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30868">
        <w:rPr>
          <w:rFonts w:ascii="宋体" w:hAnsi="宋体" w:hint="eastAsia"/>
          <w:b/>
          <w:bCs/>
          <w:sz w:val="48"/>
          <w:szCs w:val="30"/>
        </w:rPr>
        <w:t>南方中证全指汽车交易型开放式指数证券投资基金</w:t>
      </w:r>
      <w:r w:rsidR="0003086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3086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3086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30868">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3086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30868" w:rsidRDefault="00030868" w:rsidP="00030868">
      <w:pPr>
        <w:pStyle w:val="-1"/>
        <w:ind w:left="281" w:hanging="281"/>
      </w:pPr>
      <w:bookmarkStart w:id="2" w:name="_GoBack"/>
      <w:bookmarkEnd w:id="2"/>
      <w:r>
        <w:rPr>
          <w:rFonts w:hint="eastAsia"/>
        </w:rPr>
        <w:lastRenderedPageBreak/>
        <w:t>重要提示</w:t>
      </w:r>
    </w:p>
    <w:p w:rsidR="00030868" w:rsidRDefault="00030868" w:rsidP="0003086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30868" w:rsidRDefault="00030868" w:rsidP="00030868">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030868" w:rsidRDefault="00030868" w:rsidP="00030868">
      <w:pPr>
        <w:pStyle w:val="-"/>
        <w:ind w:firstLine="420"/>
      </w:pPr>
      <w:r>
        <w:rPr>
          <w:rFonts w:hint="eastAsia"/>
        </w:rPr>
        <w:t>基金管理人承诺以诚实信用、勤勉尽责的原则管理和运用基金资产，但不保证基金一定盈利。</w:t>
      </w:r>
    </w:p>
    <w:p w:rsidR="00030868" w:rsidRDefault="00030868" w:rsidP="00030868">
      <w:pPr>
        <w:pStyle w:val="-"/>
        <w:ind w:firstLine="420"/>
      </w:pPr>
      <w:r>
        <w:rPr>
          <w:rFonts w:hint="eastAsia"/>
        </w:rPr>
        <w:t>基金的过往业绩并不代表其未来表现。投资有风险，投资者在作出投资决策前应仔细阅读本基金的招募说明书。</w:t>
      </w:r>
    </w:p>
    <w:p w:rsidR="00030868" w:rsidRDefault="00030868" w:rsidP="00030868">
      <w:pPr>
        <w:pStyle w:val="-"/>
        <w:ind w:firstLine="420"/>
      </w:pPr>
      <w:r>
        <w:rPr>
          <w:rFonts w:hint="eastAsia"/>
        </w:rPr>
        <w:t>本报告中财务资料未经审计。</w:t>
      </w:r>
    </w:p>
    <w:p w:rsidR="00030868" w:rsidRDefault="00030868" w:rsidP="00030868">
      <w:pPr>
        <w:pStyle w:val="-"/>
        <w:ind w:firstLine="420"/>
      </w:pPr>
      <w:r>
        <w:rPr>
          <w:rFonts w:hint="eastAsia"/>
        </w:rPr>
        <w:t>本报告期自2026年4月30日（基金合同生效日）起至6月30日止。</w:t>
      </w:r>
    </w:p>
    <w:p w:rsidR="00030868" w:rsidRDefault="00030868" w:rsidP="0003086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30868" w:rsidTr="00030868">
        <w:tc>
          <w:tcPr>
            <w:tcW w:w="2552" w:type="dxa"/>
          </w:tcPr>
          <w:p w:rsidR="00030868" w:rsidRDefault="00030868" w:rsidP="00030868">
            <w:pPr>
              <w:jc w:val="left"/>
            </w:pPr>
            <w:r>
              <w:rPr>
                <w:rFonts w:hint="eastAsia"/>
              </w:rPr>
              <w:t>基金简称</w:t>
            </w:r>
          </w:p>
        </w:tc>
        <w:tc>
          <w:tcPr>
            <w:tcW w:w="5954" w:type="dxa"/>
          </w:tcPr>
          <w:p w:rsidR="00030868" w:rsidRDefault="00030868" w:rsidP="00030868">
            <w:pPr>
              <w:jc w:val="left"/>
            </w:pPr>
            <w:r>
              <w:rPr>
                <w:rFonts w:hint="eastAsia"/>
              </w:rPr>
              <w:t>南方中证全指汽车</w:t>
            </w:r>
            <w:r>
              <w:rPr>
                <w:rFonts w:hint="eastAsia"/>
              </w:rPr>
              <w:t>ETF</w:t>
            </w:r>
          </w:p>
        </w:tc>
      </w:tr>
      <w:tr w:rsidR="00030868" w:rsidTr="00030868">
        <w:tc>
          <w:tcPr>
            <w:tcW w:w="2552" w:type="dxa"/>
          </w:tcPr>
          <w:p w:rsidR="00030868" w:rsidRDefault="00030868" w:rsidP="00030868">
            <w:pPr>
              <w:jc w:val="left"/>
            </w:pPr>
            <w:r>
              <w:rPr>
                <w:rFonts w:hint="eastAsia"/>
              </w:rPr>
              <w:t>场内简称</w:t>
            </w:r>
          </w:p>
        </w:tc>
        <w:tc>
          <w:tcPr>
            <w:tcW w:w="5954" w:type="dxa"/>
          </w:tcPr>
          <w:p w:rsidR="00030868" w:rsidRDefault="00030868" w:rsidP="00030868">
            <w:pPr>
              <w:jc w:val="left"/>
            </w:pPr>
            <w:r>
              <w:rPr>
                <w:rFonts w:hint="eastAsia"/>
              </w:rPr>
              <w:t>汽车</w:t>
            </w:r>
            <w:r>
              <w:rPr>
                <w:rFonts w:hint="eastAsia"/>
              </w:rPr>
              <w:t>ETF</w:t>
            </w:r>
            <w:r>
              <w:rPr>
                <w:rFonts w:hint="eastAsia"/>
              </w:rPr>
              <w:t>南方</w:t>
            </w:r>
          </w:p>
        </w:tc>
      </w:tr>
      <w:tr w:rsidR="00030868" w:rsidTr="00030868">
        <w:tc>
          <w:tcPr>
            <w:tcW w:w="2552" w:type="dxa"/>
          </w:tcPr>
          <w:p w:rsidR="00030868" w:rsidRDefault="00030868" w:rsidP="00030868">
            <w:pPr>
              <w:jc w:val="left"/>
            </w:pPr>
            <w:r>
              <w:rPr>
                <w:rFonts w:hint="eastAsia"/>
              </w:rPr>
              <w:t>基金主代码</w:t>
            </w:r>
          </w:p>
        </w:tc>
        <w:tc>
          <w:tcPr>
            <w:tcW w:w="5954" w:type="dxa"/>
          </w:tcPr>
          <w:p w:rsidR="00030868" w:rsidRDefault="00030868" w:rsidP="00030868">
            <w:pPr>
              <w:jc w:val="left"/>
            </w:pPr>
            <w:r>
              <w:t>516840</w:t>
            </w:r>
          </w:p>
        </w:tc>
      </w:tr>
      <w:tr w:rsidR="00030868" w:rsidTr="00030868">
        <w:tc>
          <w:tcPr>
            <w:tcW w:w="2552" w:type="dxa"/>
          </w:tcPr>
          <w:p w:rsidR="00030868" w:rsidRDefault="00030868" w:rsidP="00030868">
            <w:pPr>
              <w:jc w:val="left"/>
            </w:pPr>
            <w:r>
              <w:rPr>
                <w:rFonts w:hint="eastAsia"/>
              </w:rPr>
              <w:t>交易代码</w:t>
            </w:r>
          </w:p>
        </w:tc>
        <w:tc>
          <w:tcPr>
            <w:tcW w:w="5954" w:type="dxa"/>
          </w:tcPr>
          <w:p w:rsidR="00030868" w:rsidRDefault="00030868" w:rsidP="00030868">
            <w:pPr>
              <w:jc w:val="left"/>
            </w:pPr>
            <w:r>
              <w:t>516840</w:t>
            </w:r>
          </w:p>
        </w:tc>
      </w:tr>
      <w:tr w:rsidR="00030868" w:rsidTr="00030868">
        <w:tc>
          <w:tcPr>
            <w:tcW w:w="2552" w:type="dxa"/>
          </w:tcPr>
          <w:p w:rsidR="00030868" w:rsidRDefault="00030868" w:rsidP="00030868">
            <w:pPr>
              <w:jc w:val="left"/>
            </w:pPr>
            <w:r>
              <w:rPr>
                <w:rFonts w:hint="eastAsia"/>
              </w:rPr>
              <w:t>基金运作方式</w:t>
            </w:r>
          </w:p>
        </w:tc>
        <w:tc>
          <w:tcPr>
            <w:tcW w:w="5954" w:type="dxa"/>
          </w:tcPr>
          <w:p w:rsidR="00030868" w:rsidRDefault="00030868" w:rsidP="00030868">
            <w:pPr>
              <w:jc w:val="left"/>
            </w:pPr>
            <w:r>
              <w:rPr>
                <w:rFonts w:hint="eastAsia"/>
              </w:rPr>
              <w:t>交易型开放式</w:t>
            </w:r>
          </w:p>
        </w:tc>
      </w:tr>
      <w:tr w:rsidR="00030868" w:rsidTr="00030868">
        <w:tc>
          <w:tcPr>
            <w:tcW w:w="2552" w:type="dxa"/>
          </w:tcPr>
          <w:p w:rsidR="00030868" w:rsidRDefault="00030868" w:rsidP="00030868">
            <w:pPr>
              <w:jc w:val="left"/>
            </w:pPr>
            <w:r>
              <w:rPr>
                <w:rFonts w:hint="eastAsia"/>
              </w:rPr>
              <w:t>基金合同生效日</w:t>
            </w:r>
          </w:p>
        </w:tc>
        <w:tc>
          <w:tcPr>
            <w:tcW w:w="5954" w:type="dxa"/>
          </w:tcPr>
          <w:p w:rsidR="00030868" w:rsidRDefault="00030868" w:rsidP="00030868">
            <w:pPr>
              <w:jc w:val="left"/>
            </w:pPr>
            <w:r>
              <w:rPr>
                <w:rFonts w:hint="eastAsia"/>
              </w:rPr>
              <w:t>2026</w:t>
            </w:r>
            <w:r>
              <w:rPr>
                <w:rFonts w:hint="eastAsia"/>
              </w:rPr>
              <w:t>年</w:t>
            </w:r>
            <w:r>
              <w:rPr>
                <w:rFonts w:hint="eastAsia"/>
              </w:rPr>
              <w:t>4</w:t>
            </w:r>
            <w:r>
              <w:rPr>
                <w:rFonts w:hint="eastAsia"/>
              </w:rPr>
              <w:t>月</w:t>
            </w:r>
            <w:r>
              <w:rPr>
                <w:rFonts w:hint="eastAsia"/>
              </w:rPr>
              <w:t>30</w:t>
            </w:r>
            <w:r>
              <w:rPr>
                <w:rFonts w:hint="eastAsia"/>
              </w:rPr>
              <w:t>日</w:t>
            </w:r>
          </w:p>
        </w:tc>
      </w:tr>
      <w:tr w:rsidR="00030868" w:rsidTr="00030868">
        <w:tc>
          <w:tcPr>
            <w:tcW w:w="2552" w:type="dxa"/>
          </w:tcPr>
          <w:p w:rsidR="00030868" w:rsidRDefault="00030868" w:rsidP="00030868">
            <w:pPr>
              <w:jc w:val="left"/>
            </w:pPr>
            <w:r>
              <w:rPr>
                <w:rFonts w:hint="eastAsia"/>
              </w:rPr>
              <w:t>报告期末基金份额总额</w:t>
            </w:r>
          </w:p>
        </w:tc>
        <w:tc>
          <w:tcPr>
            <w:tcW w:w="5954" w:type="dxa"/>
          </w:tcPr>
          <w:p w:rsidR="00030868" w:rsidRDefault="00030868" w:rsidP="00030868">
            <w:pPr>
              <w:jc w:val="left"/>
            </w:pPr>
            <w:r>
              <w:rPr>
                <w:rFonts w:hint="eastAsia"/>
              </w:rPr>
              <w:t>129,277,000.00</w:t>
            </w:r>
            <w:r>
              <w:rPr>
                <w:rFonts w:hint="eastAsia"/>
              </w:rPr>
              <w:t>份</w:t>
            </w:r>
          </w:p>
        </w:tc>
      </w:tr>
      <w:tr w:rsidR="00030868" w:rsidTr="00030868">
        <w:tc>
          <w:tcPr>
            <w:tcW w:w="2552" w:type="dxa"/>
          </w:tcPr>
          <w:p w:rsidR="00030868" w:rsidRDefault="00030868" w:rsidP="00030868">
            <w:pPr>
              <w:jc w:val="left"/>
            </w:pPr>
            <w:r>
              <w:rPr>
                <w:rFonts w:hint="eastAsia"/>
              </w:rPr>
              <w:t>投资目标</w:t>
            </w:r>
          </w:p>
        </w:tc>
        <w:tc>
          <w:tcPr>
            <w:tcW w:w="5954" w:type="dxa"/>
          </w:tcPr>
          <w:p w:rsidR="00030868" w:rsidRDefault="00030868" w:rsidP="00030868">
            <w:pPr>
              <w:jc w:val="left"/>
            </w:pPr>
            <w:r>
              <w:rPr>
                <w:rFonts w:hint="eastAsia"/>
              </w:rPr>
              <w:t>紧密跟踪标的指数，追求跟踪偏离度和跟踪误差最小化。</w:t>
            </w:r>
          </w:p>
        </w:tc>
      </w:tr>
      <w:tr w:rsidR="00030868" w:rsidTr="00030868">
        <w:tc>
          <w:tcPr>
            <w:tcW w:w="2552" w:type="dxa"/>
          </w:tcPr>
          <w:p w:rsidR="00030868" w:rsidRDefault="00030868" w:rsidP="00030868">
            <w:pPr>
              <w:jc w:val="left"/>
            </w:pPr>
            <w:r>
              <w:rPr>
                <w:rFonts w:hint="eastAsia"/>
              </w:rPr>
              <w:t>投资策略</w:t>
            </w:r>
          </w:p>
        </w:tc>
        <w:tc>
          <w:tcPr>
            <w:tcW w:w="5954" w:type="dxa"/>
          </w:tcPr>
          <w:p w:rsidR="00030868" w:rsidRDefault="00030868" w:rsidP="00030868">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030868" w:rsidTr="00030868">
        <w:tc>
          <w:tcPr>
            <w:tcW w:w="2552" w:type="dxa"/>
          </w:tcPr>
          <w:p w:rsidR="00030868" w:rsidRDefault="00030868" w:rsidP="00030868">
            <w:pPr>
              <w:jc w:val="left"/>
            </w:pPr>
            <w:r>
              <w:rPr>
                <w:rFonts w:hint="eastAsia"/>
              </w:rPr>
              <w:t>业绩比较基准</w:t>
            </w:r>
          </w:p>
        </w:tc>
        <w:tc>
          <w:tcPr>
            <w:tcW w:w="5954" w:type="dxa"/>
          </w:tcPr>
          <w:p w:rsidR="00030868" w:rsidRDefault="00030868" w:rsidP="00030868">
            <w:pPr>
              <w:jc w:val="left"/>
            </w:pPr>
            <w:r>
              <w:rPr>
                <w:rFonts w:hint="eastAsia"/>
              </w:rPr>
              <w:t>中证全指汽车指数收益率</w:t>
            </w:r>
          </w:p>
        </w:tc>
      </w:tr>
      <w:tr w:rsidR="00030868" w:rsidTr="00030868">
        <w:tc>
          <w:tcPr>
            <w:tcW w:w="2552" w:type="dxa"/>
          </w:tcPr>
          <w:p w:rsidR="00030868" w:rsidRDefault="00030868" w:rsidP="00030868">
            <w:pPr>
              <w:jc w:val="left"/>
            </w:pPr>
            <w:r>
              <w:rPr>
                <w:rFonts w:hint="eastAsia"/>
              </w:rPr>
              <w:t>风险收益特征</w:t>
            </w:r>
          </w:p>
        </w:tc>
        <w:tc>
          <w:tcPr>
            <w:tcW w:w="5954" w:type="dxa"/>
          </w:tcPr>
          <w:p w:rsidR="00030868" w:rsidRDefault="00030868" w:rsidP="00030868">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030868" w:rsidTr="00030868">
        <w:tc>
          <w:tcPr>
            <w:tcW w:w="2552" w:type="dxa"/>
          </w:tcPr>
          <w:p w:rsidR="00030868" w:rsidRDefault="00030868" w:rsidP="00030868">
            <w:pPr>
              <w:jc w:val="left"/>
            </w:pPr>
            <w:r>
              <w:rPr>
                <w:rFonts w:hint="eastAsia"/>
              </w:rPr>
              <w:t>基金管理人</w:t>
            </w:r>
          </w:p>
        </w:tc>
        <w:tc>
          <w:tcPr>
            <w:tcW w:w="5954" w:type="dxa"/>
          </w:tcPr>
          <w:p w:rsidR="00030868" w:rsidRDefault="00030868" w:rsidP="00030868">
            <w:pPr>
              <w:jc w:val="left"/>
            </w:pPr>
            <w:r>
              <w:rPr>
                <w:rFonts w:hint="eastAsia"/>
              </w:rPr>
              <w:t>南方基金管理股份有限公司</w:t>
            </w:r>
          </w:p>
        </w:tc>
      </w:tr>
      <w:tr w:rsidR="00030868" w:rsidTr="00030868">
        <w:tc>
          <w:tcPr>
            <w:tcW w:w="2552" w:type="dxa"/>
          </w:tcPr>
          <w:p w:rsidR="00030868" w:rsidRDefault="00030868" w:rsidP="00030868">
            <w:pPr>
              <w:jc w:val="left"/>
            </w:pPr>
            <w:r>
              <w:rPr>
                <w:rFonts w:hint="eastAsia"/>
              </w:rPr>
              <w:t>基金托管人</w:t>
            </w:r>
          </w:p>
        </w:tc>
        <w:tc>
          <w:tcPr>
            <w:tcW w:w="5954" w:type="dxa"/>
          </w:tcPr>
          <w:p w:rsidR="00030868" w:rsidRDefault="00030868" w:rsidP="00030868">
            <w:pPr>
              <w:jc w:val="left"/>
            </w:pPr>
            <w:r>
              <w:rPr>
                <w:rFonts w:hint="eastAsia"/>
              </w:rPr>
              <w:t>中国建设银行股份有限公司</w:t>
            </w:r>
          </w:p>
        </w:tc>
      </w:tr>
    </w:tbl>
    <w:p w:rsidR="00030868" w:rsidRDefault="00030868" w:rsidP="00030868">
      <w:pPr>
        <w:pStyle w:val="-1"/>
        <w:ind w:left="281" w:hanging="281"/>
      </w:pPr>
      <w:r>
        <w:rPr>
          <w:rFonts w:hint="eastAsia"/>
        </w:rPr>
        <w:lastRenderedPageBreak/>
        <w:t>主要财务指标和基金净值表现</w:t>
      </w:r>
    </w:p>
    <w:p w:rsidR="00030868" w:rsidRDefault="00030868" w:rsidP="00030868">
      <w:pPr>
        <w:pStyle w:val="-2"/>
        <w:spacing w:before="312"/>
      </w:pPr>
      <w:r>
        <w:rPr>
          <w:rFonts w:hint="eastAsia"/>
        </w:rPr>
        <w:t>主要财务指标</w:t>
      </w:r>
    </w:p>
    <w:p w:rsidR="00030868" w:rsidRDefault="00030868" w:rsidP="0003086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30868" w:rsidTr="00030868">
        <w:trPr>
          <w:cnfStyle w:val="100000000000" w:firstRow="1" w:lastRow="0" w:firstColumn="0" w:lastColumn="0" w:oddVBand="0" w:evenVBand="0" w:oddHBand="0" w:evenHBand="0" w:firstRowFirstColumn="0" w:firstRowLastColumn="0" w:lastRowFirstColumn="0" w:lastRowLastColumn="0"/>
        </w:trPr>
        <w:tc>
          <w:tcPr>
            <w:tcW w:w="3345" w:type="dxa"/>
          </w:tcPr>
          <w:p w:rsidR="00030868" w:rsidRPr="00030868" w:rsidRDefault="00030868" w:rsidP="00030868">
            <w:pPr>
              <w:jc w:val="center"/>
              <w:rPr>
                <w:b/>
              </w:rPr>
            </w:pPr>
            <w:r w:rsidRPr="00030868">
              <w:rPr>
                <w:rFonts w:hint="eastAsia"/>
                <w:b/>
              </w:rPr>
              <w:t>主要财务指标</w:t>
            </w:r>
          </w:p>
        </w:tc>
        <w:tc>
          <w:tcPr>
            <w:tcW w:w="5160" w:type="dxa"/>
          </w:tcPr>
          <w:p w:rsidR="00030868" w:rsidRPr="00030868" w:rsidRDefault="00030868" w:rsidP="00030868">
            <w:pPr>
              <w:jc w:val="center"/>
              <w:rPr>
                <w:b/>
              </w:rPr>
            </w:pPr>
            <w:r w:rsidRPr="00030868">
              <w:rPr>
                <w:rFonts w:hint="eastAsia"/>
                <w:b/>
              </w:rPr>
              <w:t>2026</w:t>
            </w:r>
            <w:r w:rsidRPr="00030868">
              <w:rPr>
                <w:rFonts w:hint="eastAsia"/>
                <w:b/>
              </w:rPr>
              <w:t>年</w:t>
            </w:r>
            <w:r w:rsidRPr="00030868">
              <w:rPr>
                <w:rFonts w:hint="eastAsia"/>
                <w:b/>
              </w:rPr>
              <w:t>4</w:t>
            </w:r>
            <w:r w:rsidRPr="00030868">
              <w:rPr>
                <w:rFonts w:hint="eastAsia"/>
                <w:b/>
              </w:rPr>
              <w:t>月</w:t>
            </w:r>
            <w:r w:rsidRPr="00030868">
              <w:rPr>
                <w:rFonts w:hint="eastAsia"/>
                <w:b/>
              </w:rPr>
              <w:t>30</w:t>
            </w:r>
            <w:r w:rsidRPr="00030868">
              <w:rPr>
                <w:rFonts w:hint="eastAsia"/>
                <w:b/>
              </w:rPr>
              <w:t>日</w:t>
            </w:r>
            <w:r w:rsidRPr="00030868">
              <w:rPr>
                <w:rFonts w:hint="eastAsia"/>
                <w:b/>
              </w:rPr>
              <w:t>(</w:t>
            </w:r>
            <w:r w:rsidRPr="00030868">
              <w:rPr>
                <w:rFonts w:hint="eastAsia"/>
                <w:b/>
              </w:rPr>
              <w:t>基金合同生效日</w:t>
            </w:r>
            <w:r w:rsidRPr="00030868">
              <w:rPr>
                <w:rFonts w:hint="eastAsia"/>
                <w:b/>
              </w:rPr>
              <w:t>)-2026</w:t>
            </w:r>
            <w:r w:rsidRPr="00030868">
              <w:rPr>
                <w:rFonts w:hint="eastAsia"/>
                <w:b/>
              </w:rPr>
              <w:t>年</w:t>
            </w:r>
            <w:r w:rsidRPr="00030868">
              <w:rPr>
                <w:rFonts w:hint="eastAsia"/>
                <w:b/>
              </w:rPr>
              <w:t>6</w:t>
            </w:r>
            <w:r w:rsidRPr="00030868">
              <w:rPr>
                <w:rFonts w:hint="eastAsia"/>
                <w:b/>
              </w:rPr>
              <w:t>月</w:t>
            </w:r>
            <w:r w:rsidRPr="00030868">
              <w:rPr>
                <w:rFonts w:hint="eastAsia"/>
                <w:b/>
              </w:rPr>
              <w:t>30</w:t>
            </w:r>
            <w:r w:rsidRPr="00030868">
              <w:rPr>
                <w:rFonts w:hint="eastAsia"/>
                <w:b/>
              </w:rPr>
              <w:t>日</w:t>
            </w:r>
          </w:p>
        </w:tc>
      </w:tr>
      <w:tr w:rsidR="00030868" w:rsidTr="00030868">
        <w:tc>
          <w:tcPr>
            <w:tcW w:w="3345" w:type="dxa"/>
          </w:tcPr>
          <w:p w:rsidR="00030868" w:rsidRDefault="00030868" w:rsidP="00030868">
            <w:pPr>
              <w:jc w:val="left"/>
            </w:pPr>
            <w:r>
              <w:rPr>
                <w:rFonts w:hint="eastAsia"/>
              </w:rPr>
              <w:t>1.</w:t>
            </w:r>
            <w:r>
              <w:rPr>
                <w:rFonts w:hint="eastAsia"/>
              </w:rPr>
              <w:t>本期已实现收益</w:t>
            </w:r>
          </w:p>
        </w:tc>
        <w:tc>
          <w:tcPr>
            <w:tcW w:w="5160" w:type="dxa"/>
          </w:tcPr>
          <w:p w:rsidR="00030868" w:rsidRDefault="00030868" w:rsidP="00030868">
            <w:pPr>
              <w:jc w:val="right"/>
            </w:pPr>
            <w:r>
              <w:t>-5,428,445.25</w:t>
            </w:r>
          </w:p>
        </w:tc>
      </w:tr>
      <w:tr w:rsidR="00030868" w:rsidTr="00030868">
        <w:tc>
          <w:tcPr>
            <w:tcW w:w="3345" w:type="dxa"/>
          </w:tcPr>
          <w:p w:rsidR="00030868" w:rsidRDefault="00030868" w:rsidP="00030868">
            <w:pPr>
              <w:jc w:val="left"/>
            </w:pPr>
            <w:r>
              <w:rPr>
                <w:rFonts w:hint="eastAsia"/>
              </w:rPr>
              <w:t>2.</w:t>
            </w:r>
            <w:r>
              <w:rPr>
                <w:rFonts w:hint="eastAsia"/>
              </w:rPr>
              <w:t>本期利润</w:t>
            </w:r>
          </w:p>
        </w:tc>
        <w:tc>
          <w:tcPr>
            <w:tcW w:w="5160" w:type="dxa"/>
          </w:tcPr>
          <w:p w:rsidR="00030868" w:rsidRDefault="00030868" w:rsidP="00030868">
            <w:pPr>
              <w:jc w:val="right"/>
            </w:pPr>
            <w:r>
              <w:t>-37,305,301.76</w:t>
            </w:r>
          </w:p>
        </w:tc>
      </w:tr>
      <w:tr w:rsidR="00030868" w:rsidTr="00030868">
        <w:tc>
          <w:tcPr>
            <w:tcW w:w="3345" w:type="dxa"/>
          </w:tcPr>
          <w:p w:rsidR="00030868" w:rsidRDefault="00030868" w:rsidP="00030868">
            <w:pPr>
              <w:jc w:val="left"/>
            </w:pPr>
            <w:r>
              <w:rPr>
                <w:rFonts w:hint="eastAsia"/>
              </w:rPr>
              <w:t>3.</w:t>
            </w:r>
            <w:r>
              <w:rPr>
                <w:rFonts w:hint="eastAsia"/>
              </w:rPr>
              <w:t>加权平均基金份额本期利润</w:t>
            </w:r>
          </w:p>
        </w:tc>
        <w:tc>
          <w:tcPr>
            <w:tcW w:w="5160" w:type="dxa"/>
          </w:tcPr>
          <w:p w:rsidR="00030868" w:rsidRDefault="00030868" w:rsidP="00030868">
            <w:pPr>
              <w:jc w:val="right"/>
            </w:pPr>
            <w:r>
              <w:t>-0.2352</w:t>
            </w:r>
          </w:p>
        </w:tc>
      </w:tr>
      <w:tr w:rsidR="00030868" w:rsidTr="00030868">
        <w:tc>
          <w:tcPr>
            <w:tcW w:w="3345" w:type="dxa"/>
          </w:tcPr>
          <w:p w:rsidR="00030868" w:rsidRDefault="00030868" w:rsidP="00030868">
            <w:pPr>
              <w:jc w:val="left"/>
            </w:pPr>
            <w:r>
              <w:rPr>
                <w:rFonts w:hint="eastAsia"/>
              </w:rPr>
              <w:t>4.</w:t>
            </w:r>
            <w:r>
              <w:rPr>
                <w:rFonts w:hint="eastAsia"/>
              </w:rPr>
              <w:t>期末基金资产净值</w:t>
            </w:r>
          </w:p>
        </w:tc>
        <w:tc>
          <w:tcPr>
            <w:tcW w:w="5160" w:type="dxa"/>
          </w:tcPr>
          <w:p w:rsidR="00030868" w:rsidRDefault="00030868" w:rsidP="00030868">
            <w:pPr>
              <w:jc w:val="right"/>
            </w:pPr>
            <w:r>
              <w:t>97,386,917.33</w:t>
            </w:r>
          </w:p>
        </w:tc>
      </w:tr>
      <w:tr w:rsidR="00030868" w:rsidTr="00030868">
        <w:tc>
          <w:tcPr>
            <w:tcW w:w="3345" w:type="dxa"/>
          </w:tcPr>
          <w:p w:rsidR="00030868" w:rsidRDefault="00030868" w:rsidP="00030868">
            <w:pPr>
              <w:jc w:val="left"/>
            </w:pPr>
            <w:r>
              <w:rPr>
                <w:rFonts w:hint="eastAsia"/>
              </w:rPr>
              <w:t>5.</w:t>
            </w:r>
            <w:r>
              <w:rPr>
                <w:rFonts w:hint="eastAsia"/>
              </w:rPr>
              <w:t>期末基金份额净值</w:t>
            </w:r>
          </w:p>
        </w:tc>
        <w:tc>
          <w:tcPr>
            <w:tcW w:w="5160" w:type="dxa"/>
          </w:tcPr>
          <w:p w:rsidR="00030868" w:rsidRDefault="00030868" w:rsidP="00030868">
            <w:pPr>
              <w:jc w:val="right"/>
            </w:pPr>
            <w:r>
              <w:t>0.7533</w:t>
            </w:r>
          </w:p>
        </w:tc>
      </w:tr>
    </w:tbl>
    <w:p w:rsidR="00030868" w:rsidRDefault="00030868" w:rsidP="00030868">
      <w:pPr>
        <w:pStyle w:val="-8"/>
      </w:pPr>
      <w:r>
        <w:rPr>
          <w:rFonts w:hint="eastAsia"/>
        </w:rPr>
        <w:t>注：基金业绩指标不包括持有人认（申）购或交易基金的各项费用，计入费用后实际收益水平要低于所列数字；</w:t>
      </w:r>
    </w:p>
    <w:p w:rsidR="00030868" w:rsidRDefault="00030868" w:rsidP="0003086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30868" w:rsidRDefault="00030868" w:rsidP="00030868">
      <w:pPr>
        <w:pStyle w:val="-"/>
        <w:ind w:firstLine="420"/>
      </w:pPr>
      <w:r>
        <w:rPr>
          <w:rFonts w:hint="eastAsia"/>
        </w:rPr>
        <w:t>本基金合同于2026年4月30日生效，截至本报告期末基金成立未满一季度。</w:t>
      </w:r>
    </w:p>
    <w:p w:rsidR="00030868" w:rsidRDefault="00030868" w:rsidP="00030868">
      <w:pPr>
        <w:pStyle w:val="-2"/>
        <w:spacing w:before="312"/>
      </w:pPr>
      <w:r>
        <w:rPr>
          <w:rFonts w:hint="eastAsia"/>
        </w:rPr>
        <w:t>基金净值表现</w:t>
      </w:r>
    </w:p>
    <w:p w:rsidR="00030868" w:rsidRDefault="00030868" w:rsidP="0003086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30868" w:rsidTr="00030868">
        <w:trPr>
          <w:cnfStyle w:val="100000000000" w:firstRow="1" w:lastRow="0" w:firstColumn="0" w:lastColumn="0" w:oddVBand="0" w:evenVBand="0" w:oddHBand="0" w:evenHBand="0" w:firstRowFirstColumn="0" w:firstRowLastColumn="0" w:lastRowFirstColumn="0" w:lastRowLastColumn="0"/>
        </w:trPr>
        <w:tc>
          <w:tcPr>
            <w:tcW w:w="1429" w:type="dxa"/>
          </w:tcPr>
          <w:p w:rsidR="00030868" w:rsidRPr="00030868" w:rsidRDefault="00030868" w:rsidP="00030868">
            <w:pPr>
              <w:jc w:val="center"/>
              <w:rPr>
                <w:b/>
              </w:rPr>
            </w:pPr>
            <w:r w:rsidRPr="00030868">
              <w:rPr>
                <w:rFonts w:hint="eastAsia"/>
                <w:b/>
              </w:rPr>
              <w:t>阶段</w:t>
            </w:r>
          </w:p>
        </w:tc>
        <w:tc>
          <w:tcPr>
            <w:tcW w:w="1315" w:type="dxa"/>
          </w:tcPr>
          <w:p w:rsidR="00030868" w:rsidRPr="00030868" w:rsidRDefault="00030868" w:rsidP="00030868">
            <w:pPr>
              <w:jc w:val="center"/>
              <w:rPr>
                <w:b/>
              </w:rPr>
            </w:pPr>
            <w:r w:rsidRPr="00030868">
              <w:rPr>
                <w:rFonts w:hint="eastAsia"/>
                <w:b/>
              </w:rPr>
              <w:t>净值增长率①</w:t>
            </w:r>
          </w:p>
        </w:tc>
        <w:tc>
          <w:tcPr>
            <w:tcW w:w="1315" w:type="dxa"/>
          </w:tcPr>
          <w:p w:rsidR="00030868" w:rsidRPr="00030868" w:rsidRDefault="00030868" w:rsidP="00030868">
            <w:pPr>
              <w:jc w:val="center"/>
              <w:rPr>
                <w:b/>
              </w:rPr>
            </w:pPr>
            <w:r w:rsidRPr="00030868">
              <w:rPr>
                <w:rFonts w:hint="eastAsia"/>
                <w:b/>
              </w:rPr>
              <w:t>净值增长率标准差②</w:t>
            </w:r>
          </w:p>
        </w:tc>
        <w:tc>
          <w:tcPr>
            <w:tcW w:w="1315" w:type="dxa"/>
          </w:tcPr>
          <w:p w:rsidR="00030868" w:rsidRPr="00030868" w:rsidRDefault="00030868" w:rsidP="00030868">
            <w:pPr>
              <w:jc w:val="center"/>
              <w:rPr>
                <w:b/>
              </w:rPr>
            </w:pPr>
            <w:r w:rsidRPr="00030868">
              <w:rPr>
                <w:rFonts w:hint="eastAsia"/>
                <w:b/>
              </w:rPr>
              <w:t>业绩比较基准收益率③</w:t>
            </w:r>
          </w:p>
        </w:tc>
        <w:tc>
          <w:tcPr>
            <w:tcW w:w="1315" w:type="dxa"/>
          </w:tcPr>
          <w:p w:rsidR="00030868" w:rsidRPr="00030868" w:rsidRDefault="00030868" w:rsidP="00030868">
            <w:pPr>
              <w:jc w:val="center"/>
              <w:rPr>
                <w:b/>
              </w:rPr>
            </w:pPr>
            <w:r w:rsidRPr="00030868">
              <w:rPr>
                <w:rFonts w:hint="eastAsia"/>
                <w:b/>
              </w:rPr>
              <w:t>业绩比较基准收益率标准差④</w:t>
            </w:r>
          </w:p>
        </w:tc>
        <w:tc>
          <w:tcPr>
            <w:tcW w:w="907" w:type="dxa"/>
          </w:tcPr>
          <w:p w:rsidR="00030868" w:rsidRPr="00030868" w:rsidRDefault="00030868" w:rsidP="00030868">
            <w:pPr>
              <w:jc w:val="center"/>
              <w:rPr>
                <w:b/>
              </w:rPr>
            </w:pPr>
            <w:r w:rsidRPr="00030868">
              <w:rPr>
                <w:rFonts w:hint="eastAsia"/>
                <w:b/>
              </w:rPr>
              <w:t>①</w:t>
            </w:r>
            <w:r w:rsidRPr="00030868">
              <w:rPr>
                <w:rFonts w:hint="eastAsia"/>
                <w:b/>
              </w:rPr>
              <w:t>-</w:t>
            </w:r>
            <w:r w:rsidRPr="00030868">
              <w:rPr>
                <w:rFonts w:hint="eastAsia"/>
                <w:b/>
              </w:rPr>
              <w:t>③</w:t>
            </w:r>
          </w:p>
        </w:tc>
        <w:tc>
          <w:tcPr>
            <w:tcW w:w="907" w:type="dxa"/>
          </w:tcPr>
          <w:p w:rsidR="00030868" w:rsidRPr="00030868" w:rsidRDefault="00030868" w:rsidP="00030868">
            <w:pPr>
              <w:jc w:val="center"/>
              <w:rPr>
                <w:b/>
              </w:rPr>
            </w:pPr>
            <w:r w:rsidRPr="00030868">
              <w:rPr>
                <w:rFonts w:hint="eastAsia"/>
                <w:b/>
              </w:rPr>
              <w:t>②</w:t>
            </w:r>
            <w:r w:rsidRPr="00030868">
              <w:rPr>
                <w:rFonts w:hint="eastAsia"/>
                <w:b/>
              </w:rPr>
              <w:t>-</w:t>
            </w:r>
            <w:r w:rsidRPr="00030868">
              <w:rPr>
                <w:rFonts w:hint="eastAsia"/>
                <w:b/>
              </w:rPr>
              <w:t>④</w:t>
            </w:r>
          </w:p>
        </w:tc>
      </w:tr>
      <w:tr w:rsidR="00030868" w:rsidTr="00030868">
        <w:tc>
          <w:tcPr>
            <w:tcW w:w="1429" w:type="dxa"/>
          </w:tcPr>
          <w:p w:rsidR="00030868" w:rsidRDefault="00030868" w:rsidP="00030868">
            <w:pPr>
              <w:jc w:val="left"/>
            </w:pPr>
            <w:r>
              <w:rPr>
                <w:rFonts w:hint="eastAsia"/>
              </w:rPr>
              <w:t>自基金合同生效起至今</w:t>
            </w:r>
          </w:p>
        </w:tc>
        <w:tc>
          <w:tcPr>
            <w:tcW w:w="1315" w:type="dxa"/>
          </w:tcPr>
          <w:p w:rsidR="00030868" w:rsidRDefault="00030868" w:rsidP="00030868">
            <w:pPr>
              <w:jc w:val="right"/>
            </w:pPr>
            <w:r>
              <w:t>-24.67%</w:t>
            </w:r>
          </w:p>
        </w:tc>
        <w:tc>
          <w:tcPr>
            <w:tcW w:w="1315" w:type="dxa"/>
          </w:tcPr>
          <w:p w:rsidR="00030868" w:rsidRDefault="00030868" w:rsidP="00030868">
            <w:pPr>
              <w:jc w:val="right"/>
            </w:pPr>
            <w:r>
              <w:t>1.10%</w:t>
            </w:r>
          </w:p>
        </w:tc>
        <w:tc>
          <w:tcPr>
            <w:tcW w:w="1315" w:type="dxa"/>
          </w:tcPr>
          <w:p w:rsidR="00030868" w:rsidRDefault="00030868" w:rsidP="00030868">
            <w:pPr>
              <w:jc w:val="right"/>
            </w:pPr>
            <w:r>
              <w:t>-24.25%</w:t>
            </w:r>
          </w:p>
        </w:tc>
        <w:tc>
          <w:tcPr>
            <w:tcW w:w="1315" w:type="dxa"/>
          </w:tcPr>
          <w:p w:rsidR="00030868" w:rsidRDefault="00030868" w:rsidP="00030868">
            <w:pPr>
              <w:jc w:val="right"/>
            </w:pPr>
            <w:r>
              <w:t>1.14%</w:t>
            </w:r>
          </w:p>
        </w:tc>
        <w:tc>
          <w:tcPr>
            <w:tcW w:w="907" w:type="dxa"/>
          </w:tcPr>
          <w:p w:rsidR="00030868" w:rsidRDefault="00030868" w:rsidP="00030868">
            <w:pPr>
              <w:jc w:val="right"/>
            </w:pPr>
            <w:r>
              <w:t>-0.42%</w:t>
            </w:r>
          </w:p>
        </w:tc>
        <w:tc>
          <w:tcPr>
            <w:tcW w:w="907" w:type="dxa"/>
          </w:tcPr>
          <w:p w:rsidR="00030868" w:rsidRDefault="00030868" w:rsidP="00030868">
            <w:pPr>
              <w:jc w:val="right"/>
            </w:pPr>
            <w:r>
              <w:t>-0.04%</w:t>
            </w:r>
          </w:p>
        </w:tc>
      </w:tr>
    </w:tbl>
    <w:p w:rsidR="00030868" w:rsidRDefault="00030868" w:rsidP="00030868">
      <w:pPr>
        <w:pStyle w:val="-3"/>
        <w:spacing w:before="156" w:after="156"/>
      </w:pPr>
      <w:r>
        <w:rPr>
          <w:rFonts w:hint="eastAsia"/>
        </w:rPr>
        <w:t>自基金合同生效以来基金份额累计净值增长率变动及其与同期业绩比较基准收益率变动的比较</w:t>
      </w:r>
    </w:p>
    <w:p w:rsidR="00030868" w:rsidRDefault="00030868" w:rsidP="00030868">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030868" w:rsidRDefault="00030868" w:rsidP="00030868">
      <w:pPr>
        <w:pStyle w:val="-8"/>
      </w:pPr>
      <w:r>
        <w:rPr>
          <w:rFonts w:hint="eastAsia"/>
        </w:rPr>
        <w:t>注：本基金合同于2026年4月30日生效，截至本报告期末基金成立未满一年；自基金成立日起6个月内为建仓期，截至报告期末建仓期尚未结束。</w:t>
      </w:r>
    </w:p>
    <w:p w:rsidR="00030868" w:rsidRDefault="00030868" w:rsidP="00030868">
      <w:pPr>
        <w:pStyle w:val="-1"/>
        <w:ind w:left="281" w:hanging="281"/>
      </w:pPr>
      <w:r>
        <w:rPr>
          <w:rFonts w:hint="eastAsia"/>
        </w:rPr>
        <w:t>管理人报告</w:t>
      </w:r>
    </w:p>
    <w:p w:rsidR="00030868" w:rsidRDefault="00030868" w:rsidP="0003086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30868" w:rsidTr="000D354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30868" w:rsidRPr="00030868" w:rsidRDefault="00030868" w:rsidP="00030868">
            <w:pPr>
              <w:jc w:val="center"/>
              <w:rPr>
                <w:b/>
              </w:rPr>
            </w:pPr>
            <w:r w:rsidRPr="00030868">
              <w:rPr>
                <w:rFonts w:hint="eastAsia"/>
                <w:b/>
              </w:rPr>
              <w:t>姓名</w:t>
            </w:r>
          </w:p>
        </w:tc>
        <w:tc>
          <w:tcPr>
            <w:tcW w:w="851" w:type="dxa"/>
            <w:vMerge w:val="restart"/>
          </w:tcPr>
          <w:p w:rsidR="00030868" w:rsidRPr="00030868" w:rsidRDefault="00030868" w:rsidP="00030868">
            <w:pPr>
              <w:jc w:val="center"/>
              <w:rPr>
                <w:b/>
              </w:rPr>
            </w:pPr>
            <w:r w:rsidRPr="00030868">
              <w:rPr>
                <w:rFonts w:hint="eastAsia"/>
                <w:b/>
              </w:rPr>
              <w:t>职务</w:t>
            </w:r>
          </w:p>
        </w:tc>
        <w:tc>
          <w:tcPr>
            <w:tcW w:w="2234" w:type="dxa"/>
            <w:gridSpan w:val="2"/>
            <w:tcBorders>
              <w:bottom w:val="single" w:sz="4" w:space="0" w:color="auto"/>
            </w:tcBorders>
          </w:tcPr>
          <w:p w:rsidR="00030868" w:rsidRPr="00030868" w:rsidRDefault="00030868" w:rsidP="00030868">
            <w:pPr>
              <w:jc w:val="center"/>
              <w:rPr>
                <w:b/>
              </w:rPr>
            </w:pPr>
            <w:r w:rsidRPr="00030868">
              <w:rPr>
                <w:rFonts w:hint="eastAsia"/>
                <w:b/>
              </w:rPr>
              <w:t>任本基金的基金经理期限</w:t>
            </w:r>
          </w:p>
        </w:tc>
        <w:tc>
          <w:tcPr>
            <w:tcW w:w="703" w:type="dxa"/>
            <w:vMerge w:val="restart"/>
          </w:tcPr>
          <w:p w:rsidR="00030868" w:rsidRPr="00030868" w:rsidRDefault="00030868" w:rsidP="00030868">
            <w:pPr>
              <w:jc w:val="center"/>
              <w:rPr>
                <w:b/>
              </w:rPr>
            </w:pPr>
            <w:r w:rsidRPr="00030868">
              <w:rPr>
                <w:rFonts w:hint="eastAsia"/>
                <w:b/>
              </w:rPr>
              <w:t>证券从业年限</w:t>
            </w:r>
          </w:p>
        </w:tc>
        <w:tc>
          <w:tcPr>
            <w:tcW w:w="3856" w:type="dxa"/>
            <w:vMerge w:val="restart"/>
          </w:tcPr>
          <w:p w:rsidR="00030868" w:rsidRPr="00030868" w:rsidRDefault="00030868" w:rsidP="00030868">
            <w:pPr>
              <w:jc w:val="center"/>
              <w:rPr>
                <w:b/>
              </w:rPr>
            </w:pPr>
            <w:r w:rsidRPr="00030868">
              <w:rPr>
                <w:rFonts w:hint="eastAsia"/>
                <w:b/>
              </w:rPr>
              <w:t>说明</w:t>
            </w:r>
          </w:p>
        </w:tc>
      </w:tr>
      <w:tr w:rsidR="00030868" w:rsidTr="00030868">
        <w:tc>
          <w:tcPr>
            <w:tcW w:w="862" w:type="dxa"/>
            <w:vMerge/>
          </w:tcPr>
          <w:p w:rsidR="00030868" w:rsidRDefault="00030868" w:rsidP="00030868">
            <w:pPr>
              <w:jc w:val="left"/>
            </w:pPr>
          </w:p>
        </w:tc>
        <w:tc>
          <w:tcPr>
            <w:tcW w:w="851" w:type="dxa"/>
            <w:vMerge/>
          </w:tcPr>
          <w:p w:rsidR="00030868" w:rsidRDefault="00030868" w:rsidP="00030868">
            <w:pPr>
              <w:jc w:val="left"/>
            </w:pPr>
          </w:p>
        </w:tc>
        <w:tc>
          <w:tcPr>
            <w:tcW w:w="1117" w:type="dxa"/>
            <w:shd w:val="clear" w:color="auto" w:fill="BFBFBF"/>
          </w:tcPr>
          <w:p w:rsidR="00030868" w:rsidRPr="00030868" w:rsidRDefault="00030868" w:rsidP="00030868">
            <w:pPr>
              <w:jc w:val="center"/>
              <w:rPr>
                <w:b/>
              </w:rPr>
            </w:pPr>
            <w:r w:rsidRPr="00030868">
              <w:rPr>
                <w:rFonts w:hint="eastAsia"/>
                <w:b/>
              </w:rPr>
              <w:t>任职日期</w:t>
            </w:r>
          </w:p>
        </w:tc>
        <w:tc>
          <w:tcPr>
            <w:tcW w:w="1117" w:type="dxa"/>
            <w:shd w:val="clear" w:color="auto" w:fill="BFBFBF"/>
          </w:tcPr>
          <w:p w:rsidR="00030868" w:rsidRPr="00030868" w:rsidRDefault="00030868" w:rsidP="00030868">
            <w:pPr>
              <w:jc w:val="center"/>
              <w:rPr>
                <w:b/>
              </w:rPr>
            </w:pPr>
            <w:r w:rsidRPr="00030868">
              <w:rPr>
                <w:rFonts w:hint="eastAsia"/>
                <w:b/>
              </w:rPr>
              <w:t>离任日期</w:t>
            </w:r>
          </w:p>
        </w:tc>
        <w:tc>
          <w:tcPr>
            <w:tcW w:w="703" w:type="dxa"/>
            <w:vMerge/>
          </w:tcPr>
          <w:p w:rsidR="00030868" w:rsidRDefault="00030868" w:rsidP="00030868">
            <w:pPr>
              <w:jc w:val="left"/>
            </w:pPr>
          </w:p>
        </w:tc>
        <w:tc>
          <w:tcPr>
            <w:tcW w:w="3856" w:type="dxa"/>
            <w:vMerge/>
          </w:tcPr>
          <w:p w:rsidR="00030868" w:rsidRDefault="00030868" w:rsidP="00030868">
            <w:pPr>
              <w:jc w:val="left"/>
            </w:pPr>
          </w:p>
        </w:tc>
      </w:tr>
      <w:tr w:rsidR="00030868" w:rsidTr="00030868">
        <w:tc>
          <w:tcPr>
            <w:tcW w:w="862" w:type="dxa"/>
          </w:tcPr>
          <w:p w:rsidR="00030868" w:rsidRDefault="00030868" w:rsidP="00030868">
            <w:pPr>
              <w:jc w:val="left"/>
            </w:pPr>
            <w:r>
              <w:rPr>
                <w:rFonts w:hint="eastAsia"/>
              </w:rPr>
              <w:t>潘水洋</w:t>
            </w:r>
          </w:p>
        </w:tc>
        <w:tc>
          <w:tcPr>
            <w:tcW w:w="851" w:type="dxa"/>
          </w:tcPr>
          <w:p w:rsidR="00030868" w:rsidRDefault="00030868" w:rsidP="00030868">
            <w:pPr>
              <w:jc w:val="left"/>
            </w:pPr>
            <w:r>
              <w:rPr>
                <w:rFonts w:hint="eastAsia"/>
              </w:rPr>
              <w:t>本基金基金经理</w:t>
            </w:r>
          </w:p>
        </w:tc>
        <w:tc>
          <w:tcPr>
            <w:tcW w:w="1117" w:type="dxa"/>
          </w:tcPr>
          <w:p w:rsidR="00030868" w:rsidRDefault="00030868" w:rsidP="00030868">
            <w:pPr>
              <w:jc w:val="left"/>
            </w:pPr>
            <w:r>
              <w:rPr>
                <w:rFonts w:hint="eastAsia"/>
              </w:rPr>
              <w:t>2026</w:t>
            </w:r>
            <w:r>
              <w:rPr>
                <w:rFonts w:hint="eastAsia"/>
              </w:rPr>
              <w:t>年</w:t>
            </w:r>
            <w:r>
              <w:rPr>
                <w:rFonts w:hint="eastAsia"/>
              </w:rPr>
              <w:t>4</w:t>
            </w:r>
            <w:r>
              <w:rPr>
                <w:rFonts w:hint="eastAsia"/>
              </w:rPr>
              <w:t>月</w:t>
            </w:r>
            <w:r>
              <w:rPr>
                <w:rFonts w:hint="eastAsia"/>
              </w:rPr>
              <w:t>30</w:t>
            </w:r>
            <w:r>
              <w:rPr>
                <w:rFonts w:hint="eastAsia"/>
              </w:rPr>
              <w:t>日</w:t>
            </w:r>
          </w:p>
        </w:tc>
        <w:tc>
          <w:tcPr>
            <w:tcW w:w="1117" w:type="dxa"/>
          </w:tcPr>
          <w:p w:rsidR="00030868" w:rsidRDefault="00030868" w:rsidP="00030868">
            <w:pPr>
              <w:jc w:val="right"/>
            </w:pPr>
            <w:r>
              <w:t>-</w:t>
            </w:r>
          </w:p>
        </w:tc>
        <w:tc>
          <w:tcPr>
            <w:tcW w:w="703" w:type="dxa"/>
          </w:tcPr>
          <w:p w:rsidR="00030868" w:rsidRDefault="00030868" w:rsidP="00030868">
            <w:pPr>
              <w:jc w:val="left"/>
            </w:pPr>
            <w:r>
              <w:rPr>
                <w:rFonts w:hint="eastAsia"/>
              </w:rPr>
              <w:t>8</w:t>
            </w:r>
            <w:r>
              <w:rPr>
                <w:rFonts w:hint="eastAsia"/>
              </w:rPr>
              <w:t>年</w:t>
            </w:r>
          </w:p>
        </w:tc>
        <w:tc>
          <w:tcPr>
            <w:tcW w:w="3856" w:type="dxa"/>
          </w:tcPr>
          <w:p w:rsidR="00030868" w:rsidRDefault="00030868" w:rsidP="00030868">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w:t>
            </w:r>
            <w:r>
              <w:rPr>
                <w:rFonts w:hint="eastAsia"/>
              </w:rPr>
              <w:lastRenderedPageBreak/>
              <w:t>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030868" w:rsidRDefault="00030868" w:rsidP="0003086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30868" w:rsidRDefault="00030868" w:rsidP="0003086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30868" w:rsidRDefault="00030868" w:rsidP="00030868">
      <w:pPr>
        <w:pStyle w:val="-2"/>
        <w:spacing w:before="312"/>
      </w:pPr>
      <w:r>
        <w:rPr>
          <w:rFonts w:hint="eastAsia"/>
        </w:rPr>
        <w:t>管理人对报告期内本基金运作遵规守信情况的说明</w:t>
      </w:r>
    </w:p>
    <w:p w:rsidR="00030868" w:rsidRDefault="00030868" w:rsidP="0003086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30868" w:rsidRDefault="00030868" w:rsidP="00030868">
      <w:pPr>
        <w:pStyle w:val="-2"/>
        <w:spacing w:before="312"/>
      </w:pPr>
      <w:r>
        <w:rPr>
          <w:rFonts w:hint="eastAsia"/>
        </w:rPr>
        <w:lastRenderedPageBreak/>
        <w:t>公平交易专项说明</w:t>
      </w:r>
    </w:p>
    <w:p w:rsidR="00030868" w:rsidRDefault="00030868" w:rsidP="00030868">
      <w:pPr>
        <w:pStyle w:val="-3"/>
        <w:spacing w:before="156" w:after="156"/>
      </w:pPr>
      <w:r>
        <w:rPr>
          <w:rFonts w:hint="eastAsia"/>
        </w:rPr>
        <w:t>公平交易制度的执行情况</w:t>
      </w:r>
    </w:p>
    <w:p w:rsidR="00030868" w:rsidRDefault="00030868" w:rsidP="0003086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30868" w:rsidRDefault="00030868" w:rsidP="00030868">
      <w:pPr>
        <w:pStyle w:val="-3"/>
        <w:spacing w:before="156" w:after="156"/>
      </w:pPr>
      <w:r>
        <w:rPr>
          <w:rFonts w:hint="eastAsia"/>
        </w:rPr>
        <w:t>异常交易行为的专项说明</w:t>
      </w:r>
    </w:p>
    <w:p w:rsidR="00030868" w:rsidRDefault="00030868" w:rsidP="0003086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30868" w:rsidRDefault="00030868" w:rsidP="00030868">
      <w:pPr>
        <w:pStyle w:val="-2"/>
        <w:spacing w:before="312"/>
      </w:pPr>
      <w:r>
        <w:rPr>
          <w:rFonts w:hint="eastAsia"/>
        </w:rPr>
        <w:t>报告期内基金投资策略和运作分析</w:t>
      </w:r>
    </w:p>
    <w:p w:rsidR="00030868" w:rsidRDefault="00030868" w:rsidP="00030868">
      <w:pPr>
        <w:pStyle w:val="-"/>
        <w:ind w:firstLine="420"/>
      </w:pPr>
      <w:r>
        <w:rPr>
          <w:rFonts w:hint="eastAsia"/>
        </w:rPr>
        <w:t>2026年二季度，汽车板块整体承压，然而政策端与产业端的积极变化正为下半年积蓄动能。产业政策层面，二季度政策信号密集且更为系统化：工信部明确加快编制智能网联新能源汽车“十五五”规划；6月，五部门联合启动2026年新能源汽车下乡活动，以旧换新补贴同步推进；自动驾驶领域多项强制性国标进入公开征求意见阶段；商务部等9部门联合印发17条措施，重点支持汽车后市场消费；《智能网联汽车组合驾驶辅助系统安全要求》强制性国家标准正式发布。产业端，头部新能源车企出口加速，二季度海外交付占比提升。展望下半年，出口延续高景气与内需渐进修复有望形成共振，且AI正在重塑从座舱、智驾到底盘的整车智能化生态，汽车作为AI在物理世界率先落地的核心载体，产业链有望持续受益于技术变革周期的深化。</w:t>
      </w:r>
    </w:p>
    <w:p w:rsidR="00030868" w:rsidRDefault="00030868" w:rsidP="00030868">
      <w:pPr>
        <w:pStyle w:val="-"/>
        <w:ind w:firstLine="420"/>
      </w:pPr>
      <w:r>
        <w:rPr>
          <w:rFonts w:hint="eastAsia"/>
        </w:rPr>
        <w:t>报告期内，中证全指汽车指数跌24.4%。期间我们通过自建的“指数化交易系统”、“日内择时交易模型”、“跟踪误差归因分析系统”等，将本基金的跟踪误差指标控制在较好水平，并通过严格的风险管理流程，确保了本基金的安全运作。</w:t>
      </w:r>
    </w:p>
    <w:p w:rsidR="00030868" w:rsidRDefault="00030868" w:rsidP="00030868">
      <w:pPr>
        <w:pStyle w:val="-"/>
        <w:ind w:firstLine="420"/>
      </w:pPr>
      <w:r>
        <w:rPr>
          <w:rFonts w:hint="eastAsia"/>
        </w:rPr>
        <w:t>我们对本基金报告期内跟踪误差归因分析如下：</w:t>
      </w:r>
    </w:p>
    <w:p w:rsidR="00030868" w:rsidRDefault="00030868" w:rsidP="00030868">
      <w:pPr>
        <w:pStyle w:val="-"/>
        <w:ind w:firstLine="420"/>
      </w:pPr>
      <w:r>
        <w:rPr>
          <w:rFonts w:hint="eastAsia"/>
        </w:rPr>
        <w:t>（1）接受申购赎回所带来的仓位偏离，对此我们通过日内择时交易争取跟踪误差最小化；</w:t>
      </w:r>
    </w:p>
    <w:p w:rsidR="00030868" w:rsidRDefault="00030868" w:rsidP="00030868">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030868" w:rsidRDefault="00030868" w:rsidP="00030868">
      <w:pPr>
        <w:pStyle w:val="-2"/>
        <w:spacing w:before="312"/>
      </w:pPr>
      <w:r>
        <w:rPr>
          <w:rFonts w:hint="eastAsia"/>
        </w:rPr>
        <w:t>报告期内基金的业绩表现</w:t>
      </w:r>
    </w:p>
    <w:p w:rsidR="00030868" w:rsidRDefault="00030868" w:rsidP="00030868">
      <w:pPr>
        <w:pStyle w:val="-"/>
        <w:ind w:firstLine="420"/>
      </w:pPr>
      <w:r>
        <w:rPr>
          <w:rFonts w:hint="eastAsia"/>
        </w:rPr>
        <w:t>截至报告期末，本基金份额净值为0.7533元，报告期内，份额净值增长率为-24.67%，同期业绩基准增长率为-24.25%。</w:t>
      </w:r>
    </w:p>
    <w:p w:rsidR="00030868" w:rsidRDefault="00030868" w:rsidP="00030868">
      <w:pPr>
        <w:pStyle w:val="-2"/>
        <w:spacing w:before="312"/>
      </w:pPr>
      <w:r>
        <w:rPr>
          <w:rFonts w:hint="eastAsia"/>
        </w:rPr>
        <w:lastRenderedPageBreak/>
        <w:t>报告期内基金持有人数或基金资产净值预警说明</w:t>
      </w:r>
    </w:p>
    <w:p w:rsidR="00030868" w:rsidRDefault="00030868" w:rsidP="00030868">
      <w:pPr>
        <w:pStyle w:val="-"/>
        <w:ind w:firstLine="420"/>
      </w:pPr>
      <w:r>
        <w:rPr>
          <w:rFonts w:hint="eastAsia"/>
        </w:rPr>
        <w:t>报告期内，本基金未出现连续二十个交易日基金份额持有人数量不满二百人或者基金资产净值低于五千万元的情形。</w:t>
      </w:r>
    </w:p>
    <w:p w:rsidR="00030868" w:rsidRDefault="00030868" w:rsidP="00030868">
      <w:pPr>
        <w:pStyle w:val="-1"/>
        <w:ind w:left="281" w:hanging="281"/>
      </w:pPr>
      <w:r>
        <w:rPr>
          <w:rFonts w:hint="eastAsia"/>
        </w:rPr>
        <w:t>投资组合报告</w:t>
      </w:r>
    </w:p>
    <w:p w:rsidR="00030868" w:rsidRDefault="00030868" w:rsidP="00030868">
      <w:pPr>
        <w:pStyle w:val="-2"/>
        <w:spacing w:before="312"/>
      </w:pPr>
      <w:r>
        <w:rPr>
          <w:rFonts w:hint="eastAsia"/>
        </w:rPr>
        <w:t>报告期末基金资产组合情况</w:t>
      </w:r>
    </w:p>
    <w:p w:rsidR="00030868" w:rsidRDefault="00030868" w:rsidP="0003086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30868" w:rsidTr="00030868">
        <w:trPr>
          <w:cnfStyle w:val="100000000000" w:firstRow="1" w:lastRow="0" w:firstColumn="0" w:lastColumn="0" w:oddVBand="0" w:evenVBand="0" w:oddHBand="0" w:evenHBand="0" w:firstRowFirstColumn="0" w:firstRowLastColumn="0" w:lastRowFirstColumn="0" w:lastRowLastColumn="0"/>
        </w:trPr>
        <w:tc>
          <w:tcPr>
            <w:tcW w:w="646" w:type="dxa"/>
          </w:tcPr>
          <w:p w:rsidR="00030868" w:rsidRPr="00030868" w:rsidRDefault="00030868" w:rsidP="00030868">
            <w:pPr>
              <w:jc w:val="center"/>
              <w:rPr>
                <w:b/>
              </w:rPr>
            </w:pPr>
            <w:r w:rsidRPr="00030868">
              <w:rPr>
                <w:rFonts w:hint="eastAsia"/>
                <w:b/>
              </w:rPr>
              <w:t>序号</w:t>
            </w:r>
          </w:p>
        </w:tc>
        <w:tc>
          <w:tcPr>
            <w:tcW w:w="2971" w:type="dxa"/>
          </w:tcPr>
          <w:p w:rsidR="00030868" w:rsidRPr="00030868" w:rsidRDefault="00030868" w:rsidP="00030868">
            <w:pPr>
              <w:jc w:val="center"/>
              <w:rPr>
                <w:b/>
              </w:rPr>
            </w:pPr>
            <w:r w:rsidRPr="00030868">
              <w:rPr>
                <w:rFonts w:hint="eastAsia"/>
                <w:b/>
              </w:rPr>
              <w:t>项目</w:t>
            </w:r>
          </w:p>
        </w:tc>
        <w:tc>
          <w:tcPr>
            <w:tcW w:w="2381" w:type="dxa"/>
          </w:tcPr>
          <w:p w:rsidR="00030868" w:rsidRPr="00030868" w:rsidRDefault="00030868" w:rsidP="00030868">
            <w:pPr>
              <w:jc w:val="center"/>
              <w:rPr>
                <w:b/>
              </w:rPr>
            </w:pPr>
            <w:r w:rsidRPr="00030868">
              <w:rPr>
                <w:rFonts w:hint="eastAsia"/>
                <w:b/>
              </w:rPr>
              <w:t>金额（元）</w:t>
            </w:r>
          </w:p>
        </w:tc>
        <w:tc>
          <w:tcPr>
            <w:tcW w:w="2506" w:type="dxa"/>
          </w:tcPr>
          <w:p w:rsidR="00030868" w:rsidRPr="00030868" w:rsidRDefault="00030868" w:rsidP="00030868">
            <w:pPr>
              <w:jc w:val="center"/>
              <w:rPr>
                <w:b/>
              </w:rPr>
            </w:pPr>
            <w:r w:rsidRPr="00030868">
              <w:rPr>
                <w:rFonts w:hint="eastAsia"/>
                <w:b/>
              </w:rPr>
              <w:t>占基金总资产的比例（</w:t>
            </w:r>
            <w:r w:rsidRPr="00030868">
              <w:rPr>
                <w:rFonts w:hint="eastAsia"/>
                <w:b/>
              </w:rPr>
              <w:t>%</w:t>
            </w:r>
            <w:r w:rsidRPr="00030868">
              <w:rPr>
                <w:rFonts w:hint="eastAsia"/>
                <w:b/>
              </w:rPr>
              <w:t>）</w:t>
            </w:r>
          </w:p>
        </w:tc>
      </w:tr>
      <w:tr w:rsidR="00030868" w:rsidTr="00030868">
        <w:tc>
          <w:tcPr>
            <w:tcW w:w="646" w:type="dxa"/>
          </w:tcPr>
          <w:p w:rsidR="00030868" w:rsidRDefault="00030868" w:rsidP="00030868">
            <w:pPr>
              <w:jc w:val="center"/>
            </w:pPr>
            <w:r>
              <w:t>1</w:t>
            </w:r>
          </w:p>
        </w:tc>
        <w:tc>
          <w:tcPr>
            <w:tcW w:w="2971" w:type="dxa"/>
          </w:tcPr>
          <w:p w:rsidR="00030868" w:rsidRDefault="00030868" w:rsidP="00030868">
            <w:pPr>
              <w:jc w:val="left"/>
            </w:pPr>
            <w:r>
              <w:rPr>
                <w:rFonts w:hint="eastAsia"/>
              </w:rPr>
              <w:t>权益投资</w:t>
            </w:r>
          </w:p>
        </w:tc>
        <w:tc>
          <w:tcPr>
            <w:tcW w:w="2381" w:type="dxa"/>
          </w:tcPr>
          <w:p w:rsidR="00030868" w:rsidRDefault="00030868" w:rsidP="00030868">
            <w:pPr>
              <w:jc w:val="right"/>
            </w:pPr>
            <w:r>
              <w:t>97,352,675.80</w:t>
            </w:r>
          </w:p>
        </w:tc>
        <w:tc>
          <w:tcPr>
            <w:tcW w:w="2506" w:type="dxa"/>
          </w:tcPr>
          <w:p w:rsidR="00030868" w:rsidRDefault="00030868" w:rsidP="00030868">
            <w:pPr>
              <w:jc w:val="right"/>
            </w:pPr>
            <w:r>
              <w:t>99.93</w:t>
            </w:r>
          </w:p>
        </w:tc>
      </w:tr>
      <w:tr w:rsidR="00030868" w:rsidTr="00030868">
        <w:tc>
          <w:tcPr>
            <w:tcW w:w="646" w:type="dxa"/>
          </w:tcPr>
          <w:p w:rsidR="00030868" w:rsidRDefault="00030868" w:rsidP="00030868">
            <w:pPr>
              <w:jc w:val="center"/>
            </w:pPr>
          </w:p>
        </w:tc>
        <w:tc>
          <w:tcPr>
            <w:tcW w:w="2971" w:type="dxa"/>
          </w:tcPr>
          <w:p w:rsidR="00030868" w:rsidRDefault="00030868" w:rsidP="00030868">
            <w:pPr>
              <w:jc w:val="left"/>
            </w:pPr>
            <w:r>
              <w:rPr>
                <w:rFonts w:hint="eastAsia"/>
              </w:rPr>
              <w:t>其中：股票</w:t>
            </w:r>
          </w:p>
        </w:tc>
        <w:tc>
          <w:tcPr>
            <w:tcW w:w="2381" w:type="dxa"/>
          </w:tcPr>
          <w:p w:rsidR="00030868" w:rsidRDefault="00030868" w:rsidP="00030868">
            <w:pPr>
              <w:jc w:val="right"/>
            </w:pPr>
            <w:r>
              <w:t>97,352,675.80</w:t>
            </w:r>
          </w:p>
        </w:tc>
        <w:tc>
          <w:tcPr>
            <w:tcW w:w="2506" w:type="dxa"/>
          </w:tcPr>
          <w:p w:rsidR="00030868" w:rsidRDefault="00030868" w:rsidP="00030868">
            <w:pPr>
              <w:jc w:val="right"/>
            </w:pPr>
            <w:r>
              <w:t>99.93</w:t>
            </w:r>
          </w:p>
        </w:tc>
      </w:tr>
      <w:tr w:rsidR="00030868" w:rsidTr="00030868">
        <w:tc>
          <w:tcPr>
            <w:tcW w:w="646" w:type="dxa"/>
          </w:tcPr>
          <w:p w:rsidR="00030868" w:rsidRDefault="00030868" w:rsidP="00030868">
            <w:pPr>
              <w:jc w:val="center"/>
            </w:pPr>
            <w:r>
              <w:t>2</w:t>
            </w:r>
          </w:p>
        </w:tc>
        <w:tc>
          <w:tcPr>
            <w:tcW w:w="2971" w:type="dxa"/>
          </w:tcPr>
          <w:p w:rsidR="00030868" w:rsidRDefault="00030868" w:rsidP="00030868">
            <w:pPr>
              <w:jc w:val="left"/>
            </w:pPr>
            <w:r>
              <w:rPr>
                <w:rFonts w:hint="eastAsia"/>
              </w:rPr>
              <w:t>基金投资</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r>
              <w:t>3</w:t>
            </w:r>
          </w:p>
        </w:tc>
        <w:tc>
          <w:tcPr>
            <w:tcW w:w="2971" w:type="dxa"/>
          </w:tcPr>
          <w:p w:rsidR="00030868" w:rsidRDefault="00030868" w:rsidP="00030868">
            <w:pPr>
              <w:jc w:val="left"/>
            </w:pPr>
            <w:r>
              <w:rPr>
                <w:rFonts w:hint="eastAsia"/>
              </w:rPr>
              <w:t>固定收益投资</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p>
        </w:tc>
        <w:tc>
          <w:tcPr>
            <w:tcW w:w="2971" w:type="dxa"/>
          </w:tcPr>
          <w:p w:rsidR="00030868" w:rsidRDefault="00030868" w:rsidP="00030868">
            <w:pPr>
              <w:jc w:val="left"/>
            </w:pPr>
            <w:r>
              <w:rPr>
                <w:rFonts w:hint="eastAsia"/>
              </w:rPr>
              <w:t>其中：债券</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p>
        </w:tc>
        <w:tc>
          <w:tcPr>
            <w:tcW w:w="2971" w:type="dxa"/>
          </w:tcPr>
          <w:p w:rsidR="00030868" w:rsidRDefault="00030868" w:rsidP="00030868">
            <w:pPr>
              <w:jc w:val="left"/>
            </w:pPr>
            <w:r>
              <w:rPr>
                <w:rFonts w:hint="eastAsia"/>
              </w:rPr>
              <w:t xml:space="preserve">      </w:t>
            </w:r>
            <w:r>
              <w:rPr>
                <w:rFonts w:hint="eastAsia"/>
              </w:rPr>
              <w:t>资产支持证券</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r>
              <w:t>4</w:t>
            </w:r>
          </w:p>
        </w:tc>
        <w:tc>
          <w:tcPr>
            <w:tcW w:w="2971" w:type="dxa"/>
          </w:tcPr>
          <w:p w:rsidR="00030868" w:rsidRDefault="00030868" w:rsidP="00030868">
            <w:pPr>
              <w:jc w:val="left"/>
            </w:pPr>
            <w:r>
              <w:rPr>
                <w:rFonts w:hint="eastAsia"/>
              </w:rPr>
              <w:t>贵金属投资</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r>
              <w:t>5</w:t>
            </w:r>
          </w:p>
        </w:tc>
        <w:tc>
          <w:tcPr>
            <w:tcW w:w="2971" w:type="dxa"/>
          </w:tcPr>
          <w:p w:rsidR="00030868" w:rsidRDefault="00030868" w:rsidP="00030868">
            <w:pPr>
              <w:jc w:val="left"/>
            </w:pPr>
            <w:r>
              <w:rPr>
                <w:rFonts w:hint="eastAsia"/>
              </w:rPr>
              <w:t>金融衍生品投资</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r>
              <w:t>6</w:t>
            </w:r>
          </w:p>
        </w:tc>
        <w:tc>
          <w:tcPr>
            <w:tcW w:w="2971" w:type="dxa"/>
          </w:tcPr>
          <w:p w:rsidR="00030868" w:rsidRDefault="00030868" w:rsidP="00030868">
            <w:pPr>
              <w:jc w:val="left"/>
            </w:pPr>
            <w:r>
              <w:rPr>
                <w:rFonts w:hint="eastAsia"/>
              </w:rPr>
              <w:t>买入返售金融资产</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p>
        </w:tc>
        <w:tc>
          <w:tcPr>
            <w:tcW w:w="2971" w:type="dxa"/>
          </w:tcPr>
          <w:p w:rsidR="00030868" w:rsidRDefault="00030868" w:rsidP="00030868">
            <w:pPr>
              <w:jc w:val="left"/>
            </w:pPr>
            <w:r>
              <w:rPr>
                <w:rFonts w:hint="eastAsia"/>
              </w:rPr>
              <w:t>其中：买断式回购的买入返售金融资产</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r>
              <w:t>7</w:t>
            </w:r>
          </w:p>
        </w:tc>
        <w:tc>
          <w:tcPr>
            <w:tcW w:w="2971" w:type="dxa"/>
          </w:tcPr>
          <w:p w:rsidR="00030868" w:rsidRDefault="00030868" w:rsidP="00030868">
            <w:pPr>
              <w:jc w:val="left"/>
            </w:pPr>
            <w:r>
              <w:rPr>
                <w:rFonts w:hint="eastAsia"/>
              </w:rPr>
              <w:t>银行存款和结算备付金合计</w:t>
            </w:r>
          </w:p>
        </w:tc>
        <w:tc>
          <w:tcPr>
            <w:tcW w:w="2381" w:type="dxa"/>
          </w:tcPr>
          <w:p w:rsidR="00030868" w:rsidRDefault="00030868" w:rsidP="00030868">
            <w:pPr>
              <w:jc w:val="right"/>
            </w:pPr>
            <w:r>
              <w:t>64,179.06</w:t>
            </w:r>
          </w:p>
        </w:tc>
        <w:tc>
          <w:tcPr>
            <w:tcW w:w="2506" w:type="dxa"/>
          </w:tcPr>
          <w:p w:rsidR="00030868" w:rsidRDefault="00030868" w:rsidP="00030868">
            <w:pPr>
              <w:jc w:val="right"/>
            </w:pPr>
            <w:r>
              <w:t>0.07</w:t>
            </w:r>
          </w:p>
        </w:tc>
      </w:tr>
      <w:tr w:rsidR="00030868" w:rsidTr="00030868">
        <w:tc>
          <w:tcPr>
            <w:tcW w:w="646" w:type="dxa"/>
          </w:tcPr>
          <w:p w:rsidR="00030868" w:rsidRDefault="00030868" w:rsidP="00030868">
            <w:pPr>
              <w:jc w:val="center"/>
            </w:pPr>
            <w:r>
              <w:t>8</w:t>
            </w:r>
          </w:p>
        </w:tc>
        <w:tc>
          <w:tcPr>
            <w:tcW w:w="2971" w:type="dxa"/>
          </w:tcPr>
          <w:p w:rsidR="00030868" w:rsidRDefault="00030868" w:rsidP="00030868">
            <w:pPr>
              <w:jc w:val="left"/>
            </w:pPr>
            <w:r>
              <w:rPr>
                <w:rFonts w:hint="eastAsia"/>
              </w:rPr>
              <w:t>其他资产</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center"/>
            </w:pPr>
            <w:r>
              <w:t>9</w:t>
            </w:r>
          </w:p>
        </w:tc>
        <w:tc>
          <w:tcPr>
            <w:tcW w:w="2971" w:type="dxa"/>
          </w:tcPr>
          <w:p w:rsidR="00030868" w:rsidRDefault="00030868" w:rsidP="00030868">
            <w:pPr>
              <w:jc w:val="left"/>
            </w:pPr>
            <w:r>
              <w:rPr>
                <w:rFonts w:hint="eastAsia"/>
              </w:rPr>
              <w:t>合计</w:t>
            </w:r>
          </w:p>
        </w:tc>
        <w:tc>
          <w:tcPr>
            <w:tcW w:w="2381" w:type="dxa"/>
          </w:tcPr>
          <w:p w:rsidR="00030868" w:rsidRDefault="00030868" w:rsidP="00030868">
            <w:pPr>
              <w:jc w:val="right"/>
            </w:pPr>
            <w:r>
              <w:t>97,416,854.86</w:t>
            </w:r>
          </w:p>
        </w:tc>
        <w:tc>
          <w:tcPr>
            <w:tcW w:w="2506" w:type="dxa"/>
          </w:tcPr>
          <w:p w:rsidR="00030868" w:rsidRDefault="00030868" w:rsidP="00030868">
            <w:pPr>
              <w:jc w:val="right"/>
            </w:pPr>
            <w:r>
              <w:t>100.00</w:t>
            </w:r>
          </w:p>
        </w:tc>
      </w:tr>
    </w:tbl>
    <w:p w:rsidR="00030868" w:rsidRDefault="00030868" w:rsidP="00030868">
      <w:pPr>
        <w:pStyle w:val="-8"/>
      </w:pPr>
      <w:r>
        <w:rPr>
          <w:rFonts w:hint="eastAsia"/>
        </w:rPr>
        <w:t>注：上表中的股票投资项含可退替代款估值增值，而行业分类的合计项中不含可退替代款估值增值。</w:t>
      </w:r>
    </w:p>
    <w:p w:rsidR="00030868" w:rsidRDefault="00030868" w:rsidP="00030868">
      <w:pPr>
        <w:pStyle w:val="-2"/>
        <w:spacing w:before="312"/>
      </w:pPr>
      <w:r>
        <w:rPr>
          <w:rFonts w:hint="eastAsia"/>
        </w:rPr>
        <w:t>报告期末按行业分类的股票投资组合</w:t>
      </w:r>
    </w:p>
    <w:p w:rsidR="00030868" w:rsidRDefault="00030868" w:rsidP="00030868">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030868" w:rsidTr="00030868">
        <w:trPr>
          <w:cnfStyle w:val="100000000000" w:firstRow="1" w:lastRow="0" w:firstColumn="0" w:lastColumn="0" w:oddVBand="0" w:evenVBand="0" w:oddHBand="0" w:evenHBand="0" w:firstRowFirstColumn="0" w:firstRowLastColumn="0" w:lastRowFirstColumn="0" w:lastRowLastColumn="0"/>
        </w:trPr>
        <w:tc>
          <w:tcPr>
            <w:tcW w:w="646" w:type="dxa"/>
          </w:tcPr>
          <w:p w:rsidR="00030868" w:rsidRPr="00030868" w:rsidRDefault="00030868" w:rsidP="00030868">
            <w:pPr>
              <w:jc w:val="center"/>
              <w:rPr>
                <w:b/>
              </w:rPr>
            </w:pPr>
            <w:r w:rsidRPr="00030868">
              <w:rPr>
                <w:rFonts w:hint="eastAsia"/>
                <w:b/>
              </w:rPr>
              <w:t>代码</w:t>
            </w:r>
          </w:p>
        </w:tc>
        <w:tc>
          <w:tcPr>
            <w:tcW w:w="2971" w:type="dxa"/>
          </w:tcPr>
          <w:p w:rsidR="00030868" w:rsidRPr="00030868" w:rsidRDefault="00030868" w:rsidP="00030868">
            <w:pPr>
              <w:jc w:val="center"/>
              <w:rPr>
                <w:b/>
              </w:rPr>
            </w:pPr>
            <w:r w:rsidRPr="00030868">
              <w:rPr>
                <w:rFonts w:hint="eastAsia"/>
                <w:b/>
              </w:rPr>
              <w:t>行业类别</w:t>
            </w:r>
          </w:p>
        </w:tc>
        <w:tc>
          <w:tcPr>
            <w:tcW w:w="2381" w:type="dxa"/>
          </w:tcPr>
          <w:p w:rsidR="00030868" w:rsidRPr="00030868" w:rsidRDefault="00030868" w:rsidP="00030868">
            <w:pPr>
              <w:jc w:val="center"/>
              <w:rPr>
                <w:b/>
              </w:rPr>
            </w:pPr>
            <w:r w:rsidRPr="00030868">
              <w:rPr>
                <w:rFonts w:hint="eastAsia"/>
                <w:b/>
              </w:rPr>
              <w:t>公允价值（元）</w:t>
            </w:r>
          </w:p>
        </w:tc>
        <w:tc>
          <w:tcPr>
            <w:tcW w:w="2506" w:type="dxa"/>
          </w:tcPr>
          <w:p w:rsidR="00030868" w:rsidRPr="00030868" w:rsidRDefault="00030868" w:rsidP="00030868">
            <w:pPr>
              <w:jc w:val="center"/>
              <w:rPr>
                <w:b/>
              </w:rPr>
            </w:pPr>
            <w:r w:rsidRPr="00030868">
              <w:rPr>
                <w:rFonts w:hint="eastAsia"/>
                <w:b/>
              </w:rPr>
              <w:t>占基金资产净值比例</w:t>
            </w:r>
            <w:r w:rsidRPr="00030868">
              <w:rPr>
                <w:rFonts w:hint="eastAsia"/>
                <w:b/>
              </w:rPr>
              <w:t>(%)</w:t>
            </w:r>
          </w:p>
        </w:tc>
      </w:tr>
      <w:tr w:rsidR="00030868" w:rsidTr="00030868">
        <w:tc>
          <w:tcPr>
            <w:tcW w:w="646" w:type="dxa"/>
          </w:tcPr>
          <w:p w:rsidR="00030868" w:rsidRDefault="00030868" w:rsidP="00030868">
            <w:pPr>
              <w:jc w:val="left"/>
            </w:pPr>
            <w:r>
              <w:t>A</w:t>
            </w:r>
          </w:p>
        </w:tc>
        <w:tc>
          <w:tcPr>
            <w:tcW w:w="2971" w:type="dxa"/>
          </w:tcPr>
          <w:p w:rsidR="00030868" w:rsidRDefault="00030868" w:rsidP="00030868">
            <w:pPr>
              <w:jc w:val="left"/>
            </w:pPr>
            <w:r>
              <w:rPr>
                <w:rFonts w:hint="eastAsia"/>
              </w:rPr>
              <w:t>农、林、牧、渔业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B</w:t>
            </w:r>
          </w:p>
        </w:tc>
        <w:tc>
          <w:tcPr>
            <w:tcW w:w="2971" w:type="dxa"/>
          </w:tcPr>
          <w:p w:rsidR="00030868" w:rsidRDefault="00030868" w:rsidP="00030868">
            <w:pPr>
              <w:jc w:val="left"/>
            </w:pPr>
            <w:r>
              <w:rPr>
                <w:rFonts w:hint="eastAsia"/>
              </w:rPr>
              <w:t>采矿业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C</w:t>
            </w:r>
          </w:p>
        </w:tc>
        <w:tc>
          <w:tcPr>
            <w:tcW w:w="2971" w:type="dxa"/>
          </w:tcPr>
          <w:p w:rsidR="00030868" w:rsidRDefault="00030868" w:rsidP="00030868">
            <w:pPr>
              <w:jc w:val="left"/>
            </w:pPr>
            <w:r>
              <w:rPr>
                <w:rFonts w:hint="eastAsia"/>
              </w:rPr>
              <w:t>制造业</w:t>
            </w:r>
          </w:p>
        </w:tc>
        <w:tc>
          <w:tcPr>
            <w:tcW w:w="2381" w:type="dxa"/>
          </w:tcPr>
          <w:p w:rsidR="00030868" w:rsidRDefault="00030868" w:rsidP="00030868">
            <w:pPr>
              <w:jc w:val="right"/>
            </w:pPr>
            <w:r>
              <w:t>97,352,675.80</w:t>
            </w:r>
          </w:p>
        </w:tc>
        <w:tc>
          <w:tcPr>
            <w:tcW w:w="2506" w:type="dxa"/>
          </w:tcPr>
          <w:p w:rsidR="00030868" w:rsidRDefault="00030868" w:rsidP="00030868">
            <w:pPr>
              <w:jc w:val="right"/>
            </w:pPr>
            <w:r>
              <w:t>99.96</w:t>
            </w:r>
          </w:p>
        </w:tc>
      </w:tr>
      <w:tr w:rsidR="00030868" w:rsidTr="00030868">
        <w:tc>
          <w:tcPr>
            <w:tcW w:w="646" w:type="dxa"/>
          </w:tcPr>
          <w:p w:rsidR="00030868" w:rsidRDefault="00030868" w:rsidP="00030868">
            <w:pPr>
              <w:jc w:val="left"/>
            </w:pPr>
            <w:r>
              <w:t>D</w:t>
            </w:r>
          </w:p>
        </w:tc>
        <w:tc>
          <w:tcPr>
            <w:tcW w:w="2971" w:type="dxa"/>
          </w:tcPr>
          <w:p w:rsidR="00030868" w:rsidRDefault="00030868" w:rsidP="00030868">
            <w:pPr>
              <w:jc w:val="left"/>
            </w:pPr>
            <w:r>
              <w:rPr>
                <w:rFonts w:hint="eastAsia"/>
              </w:rPr>
              <w:t>电力、热力、燃气及水生产和供应业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E</w:t>
            </w:r>
          </w:p>
        </w:tc>
        <w:tc>
          <w:tcPr>
            <w:tcW w:w="2971" w:type="dxa"/>
          </w:tcPr>
          <w:p w:rsidR="00030868" w:rsidRDefault="00030868" w:rsidP="00030868">
            <w:pPr>
              <w:jc w:val="left"/>
            </w:pPr>
            <w:r>
              <w:rPr>
                <w:rFonts w:hint="eastAsia"/>
              </w:rPr>
              <w:t>建筑业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F</w:t>
            </w:r>
          </w:p>
        </w:tc>
        <w:tc>
          <w:tcPr>
            <w:tcW w:w="2971" w:type="dxa"/>
          </w:tcPr>
          <w:p w:rsidR="00030868" w:rsidRDefault="00030868" w:rsidP="00030868">
            <w:pPr>
              <w:jc w:val="left"/>
            </w:pPr>
            <w:r>
              <w:rPr>
                <w:rFonts w:hint="eastAsia"/>
              </w:rPr>
              <w:t>批发和零售业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G</w:t>
            </w:r>
          </w:p>
        </w:tc>
        <w:tc>
          <w:tcPr>
            <w:tcW w:w="2971" w:type="dxa"/>
          </w:tcPr>
          <w:p w:rsidR="00030868" w:rsidRDefault="00030868" w:rsidP="00030868">
            <w:pPr>
              <w:jc w:val="left"/>
            </w:pPr>
            <w:r>
              <w:rPr>
                <w:rFonts w:hint="eastAsia"/>
              </w:rPr>
              <w:t>交通运输、仓储和邮政业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H</w:t>
            </w:r>
          </w:p>
        </w:tc>
        <w:tc>
          <w:tcPr>
            <w:tcW w:w="2971" w:type="dxa"/>
          </w:tcPr>
          <w:p w:rsidR="00030868" w:rsidRDefault="00030868" w:rsidP="00030868">
            <w:pPr>
              <w:jc w:val="left"/>
            </w:pPr>
            <w:r>
              <w:rPr>
                <w:rFonts w:hint="eastAsia"/>
              </w:rPr>
              <w:t>住宿和餐饮业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lastRenderedPageBreak/>
              <w:t>I</w:t>
            </w:r>
          </w:p>
        </w:tc>
        <w:tc>
          <w:tcPr>
            <w:tcW w:w="2971" w:type="dxa"/>
          </w:tcPr>
          <w:p w:rsidR="00030868" w:rsidRDefault="00030868" w:rsidP="00030868">
            <w:pPr>
              <w:jc w:val="left"/>
            </w:pPr>
            <w:r>
              <w:rPr>
                <w:rFonts w:hint="eastAsia"/>
              </w:rPr>
              <w:t>信息传输、软件和信息技术服务业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J</w:t>
            </w:r>
          </w:p>
        </w:tc>
        <w:tc>
          <w:tcPr>
            <w:tcW w:w="2971" w:type="dxa"/>
          </w:tcPr>
          <w:p w:rsidR="00030868" w:rsidRDefault="00030868" w:rsidP="00030868">
            <w:pPr>
              <w:jc w:val="left"/>
            </w:pPr>
            <w:r>
              <w:rPr>
                <w:rFonts w:hint="eastAsia"/>
              </w:rPr>
              <w:t>金融业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K</w:t>
            </w:r>
          </w:p>
        </w:tc>
        <w:tc>
          <w:tcPr>
            <w:tcW w:w="2971" w:type="dxa"/>
          </w:tcPr>
          <w:p w:rsidR="00030868" w:rsidRDefault="00030868" w:rsidP="00030868">
            <w:pPr>
              <w:jc w:val="left"/>
            </w:pPr>
            <w:r>
              <w:rPr>
                <w:rFonts w:hint="eastAsia"/>
              </w:rPr>
              <w:t>房地产业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L</w:t>
            </w:r>
          </w:p>
        </w:tc>
        <w:tc>
          <w:tcPr>
            <w:tcW w:w="2971" w:type="dxa"/>
          </w:tcPr>
          <w:p w:rsidR="00030868" w:rsidRDefault="00030868" w:rsidP="00030868">
            <w:pPr>
              <w:jc w:val="left"/>
            </w:pPr>
            <w:r>
              <w:rPr>
                <w:rFonts w:hint="eastAsia"/>
              </w:rPr>
              <w:t>租赁和商务服务业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M</w:t>
            </w:r>
          </w:p>
        </w:tc>
        <w:tc>
          <w:tcPr>
            <w:tcW w:w="2971" w:type="dxa"/>
          </w:tcPr>
          <w:p w:rsidR="00030868" w:rsidRDefault="00030868" w:rsidP="00030868">
            <w:pPr>
              <w:jc w:val="left"/>
            </w:pPr>
            <w:r>
              <w:rPr>
                <w:rFonts w:hint="eastAsia"/>
              </w:rPr>
              <w:t>科学研究和技术服务业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N</w:t>
            </w:r>
          </w:p>
        </w:tc>
        <w:tc>
          <w:tcPr>
            <w:tcW w:w="2971" w:type="dxa"/>
          </w:tcPr>
          <w:p w:rsidR="00030868" w:rsidRDefault="00030868" w:rsidP="00030868">
            <w:pPr>
              <w:jc w:val="left"/>
            </w:pPr>
            <w:r>
              <w:rPr>
                <w:rFonts w:hint="eastAsia"/>
              </w:rPr>
              <w:t>水利、环境和公共设施管理业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O</w:t>
            </w:r>
          </w:p>
        </w:tc>
        <w:tc>
          <w:tcPr>
            <w:tcW w:w="2971" w:type="dxa"/>
          </w:tcPr>
          <w:p w:rsidR="00030868" w:rsidRDefault="00030868" w:rsidP="00030868">
            <w:pPr>
              <w:jc w:val="left"/>
            </w:pPr>
            <w:r>
              <w:rPr>
                <w:rFonts w:hint="eastAsia"/>
              </w:rPr>
              <w:t>居民服务、修理和其他服务业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P</w:t>
            </w:r>
          </w:p>
        </w:tc>
        <w:tc>
          <w:tcPr>
            <w:tcW w:w="2971" w:type="dxa"/>
          </w:tcPr>
          <w:p w:rsidR="00030868" w:rsidRDefault="00030868" w:rsidP="00030868">
            <w:pPr>
              <w:jc w:val="left"/>
            </w:pPr>
            <w:r>
              <w:rPr>
                <w:rFonts w:hint="eastAsia"/>
              </w:rPr>
              <w:t>教育</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Q</w:t>
            </w:r>
          </w:p>
        </w:tc>
        <w:tc>
          <w:tcPr>
            <w:tcW w:w="2971" w:type="dxa"/>
          </w:tcPr>
          <w:p w:rsidR="00030868" w:rsidRDefault="00030868" w:rsidP="00030868">
            <w:pPr>
              <w:jc w:val="left"/>
            </w:pPr>
            <w:r>
              <w:rPr>
                <w:rFonts w:hint="eastAsia"/>
              </w:rPr>
              <w:t>卫生和社会工作</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R</w:t>
            </w:r>
          </w:p>
        </w:tc>
        <w:tc>
          <w:tcPr>
            <w:tcW w:w="2971" w:type="dxa"/>
          </w:tcPr>
          <w:p w:rsidR="00030868" w:rsidRDefault="00030868" w:rsidP="00030868">
            <w:pPr>
              <w:jc w:val="left"/>
            </w:pPr>
            <w:r>
              <w:rPr>
                <w:rFonts w:hint="eastAsia"/>
              </w:rPr>
              <w:t>文化、体育和娱乐业</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r>
              <w:t>S</w:t>
            </w:r>
          </w:p>
        </w:tc>
        <w:tc>
          <w:tcPr>
            <w:tcW w:w="2971" w:type="dxa"/>
          </w:tcPr>
          <w:p w:rsidR="00030868" w:rsidRDefault="00030868" w:rsidP="00030868">
            <w:pPr>
              <w:jc w:val="left"/>
            </w:pPr>
            <w:r>
              <w:rPr>
                <w:rFonts w:hint="eastAsia"/>
              </w:rPr>
              <w:t>综合</w:t>
            </w:r>
          </w:p>
        </w:tc>
        <w:tc>
          <w:tcPr>
            <w:tcW w:w="2381" w:type="dxa"/>
          </w:tcPr>
          <w:p w:rsidR="00030868" w:rsidRDefault="00030868" w:rsidP="00030868">
            <w:pPr>
              <w:jc w:val="right"/>
            </w:pPr>
            <w:r>
              <w:t>-</w:t>
            </w:r>
          </w:p>
        </w:tc>
        <w:tc>
          <w:tcPr>
            <w:tcW w:w="2506" w:type="dxa"/>
          </w:tcPr>
          <w:p w:rsidR="00030868" w:rsidRDefault="00030868" w:rsidP="00030868">
            <w:pPr>
              <w:jc w:val="right"/>
            </w:pPr>
            <w:r>
              <w:t>-</w:t>
            </w:r>
          </w:p>
        </w:tc>
      </w:tr>
      <w:tr w:rsidR="00030868" w:rsidTr="00030868">
        <w:tc>
          <w:tcPr>
            <w:tcW w:w="646" w:type="dxa"/>
          </w:tcPr>
          <w:p w:rsidR="00030868" w:rsidRDefault="00030868" w:rsidP="00030868">
            <w:pPr>
              <w:jc w:val="left"/>
            </w:pPr>
          </w:p>
        </w:tc>
        <w:tc>
          <w:tcPr>
            <w:tcW w:w="2971" w:type="dxa"/>
          </w:tcPr>
          <w:p w:rsidR="00030868" w:rsidRDefault="00030868" w:rsidP="00030868">
            <w:pPr>
              <w:jc w:val="left"/>
            </w:pPr>
            <w:r>
              <w:rPr>
                <w:rFonts w:hint="eastAsia"/>
              </w:rPr>
              <w:t>合计</w:t>
            </w:r>
          </w:p>
        </w:tc>
        <w:tc>
          <w:tcPr>
            <w:tcW w:w="2381" w:type="dxa"/>
          </w:tcPr>
          <w:p w:rsidR="00030868" w:rsidRDefault="00030868" w:rsidP="00030868">
            <w:pPr>
              <w:jc w:val="right"/>
            </w:pPr>
            <w:r>
              <w:t>97,352,675.80</w:t>
            </w:r>
          </w:p>
        </w:tc>
        <w:tc>
          <w:tcPr>
            <w:tcW w:w="2506" w:type="dxa"/>
          </w:tcPr>
          <w:p w:rsidR="00030868" w:rsidRDefault="00030868" w:rsidP="00030868">
            <w:pPr>
              <w:jc w:val="right"/>
            </w:pPr>
            <w:r>
              <w:t>99.96</w:t>
            </w:r>
          </w:p>
        </w:tc>
      </w:tr>
    </w:tbl>
    <w:p w:rsidR="00030868" w:rsidRDefault="00030868" w:rsidP="00030868">
      <w:pPr>
        <w:pStyle w:val="-3"/>
        <w:spacing w:before="156" w:after="156"/>
      </w:pPr>
      <w:r>
        <w:rPr>
          <w:rFonts w:hint="eastAsia"/>
        </w:rPr>
        <w:t>报告期末积极投资按行业分类的境内股票投资组合</w:t>
      </w:r>
    </w:p>
    <w:p w:rsidR="00030868" w:rsidRDefault="00030868" w:rsidP="00030868">
      <w:pPr>
        <w:pStyle w:val="-"/>
        <w:ind w:firstLine="420"/>
      </w:pPr>
      <w:r>
        <w:rPr>
          <w:rFonts w:hint="eastAsia"/>
        </w:rPr>
        <w:t>无。</w:t>
      </w:r>
    </w:p>
    <w:p w:rsidR="00030868" w:rsidRDefault="00030868" w:rsidP="00030868">
      <w:pPr>
        <w:pStyle w:val="-3"/>
        <w:spacing w:before="156" w:after="156"/>
      </w:pPr>
      <w:r>
        <w:rPr>
          <w:rFonts w:hint="eastAsia"/>
        </w:rPr>
        <w:t>报告期末按行业分类的港股通投资股票投资组合</w:t>
      </w:r>
    </w:p>
    <w:p w:rsidR="00030868" w:rsidRDefault="00030868" w:rsidP="00030868">
      <w:pPr>
        <w:pStyle w:val="-"/>
        <w:ind w:firstLine="420"/>
      </w:pPr>
      <w:r>
        <w:rPr>
          <w:rFonts w:hint="eastAsia"/>
        </w:rPr>
        <w:t>无。</w:t>
      </w:r>
    </w:p>
    <w:p w:rsidR="00030868" w:rsidRDefault="00030868" w:rsidP="00030868">
      <w:pPr>
        <w:pStyle w:val="-2"/>
        <w:spacing w:before="312"/>
      </w:pPr>
      <w:r>
        <w:rPr>
          <w:rFonts w:hint="eastAsia"/>
        </w:rPr>
        <w:t>报告期末按公允价值占基金资产净值比例大小排序的前十名股票投资明细</w:t>
      </w:r>
    </w:p>
    <w:p w:rsidR="00030868" w:rsidRDefault="00030868" w:rsidP="00030868">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30868" w:rsidTr="00030868">
        <w:trPr>
          <w:cnfStyle w:val="100000000000" w:firstRow="1" w:lastRow="0" w:firstColumn="0" w:lastColumn="0" w:oddVBand="0" w:evenVBand="0" w:oddHBand="0" w:evenHBand="0" w:firstRowFirstColumn="0" w:firstRowLastColumn="0" w:lastRowFirstColumn="0" w:lastRowLastColumn="0"/>
        </w:trPr>
        <w:tc>
          <w:tcPr>
            <w:tcW w:w="652" w:type="dxa"/>
          </w:tcPr>
          <w:p w:rsidR="00030868" w:rsidRPr="00030868" w:rsidRDefault="00030868" w:rsidP="00030868">
            <w:pPr>
              <w:jc w:val="center"/>
              <w:rPr>
                <w:b/>
              </w:rPr>
            </w:pPr>
            <w:r w:rsidRPr="00030868">
              <w:rPr>
                <w:rFonts w:hint="eastAsia"/>
                <w:b/>
              </w:rPr>
              <w:t>序号</w:t>
            </w:r>
          </w:p>
        </w:tc>
        <w:tc>
          <w:tcPr>
            <w:tcW w:w="1349" w:type="dxa"/>
          </w:tcPr>
          <w:p w:rsidR="00030868" w:rsidRPr="00030868" w:rsidRDefault="00030868" w:rsidP="00030868">
            <w:pPr>
              <w:jc w:val="center"/>
              <w:rPr>
                <w:b/>
              </w:rPr>
            </w:pPr>
            <w:r w:rsidRPr="00030868">
              <w:rPr>
                <w:rFonts w:hint="eastAsia"/>
                <w:b/>
              </w:rPr>
              <w:t>股票代码</w:t>
            </w:r>
          </w:p>
        </w:tc>
        <w:tc>
          <w:tcPr>
            <w:tcW w:w="1349" w:type="dxa"/>
          </w:tcPr>
          <w:p w:rsidR="00030868" w:rsidRPr="00030868" w:rsidRDefault="00030868" w:rsidP="00030868">
            <w:pPr>
              <w:jc w:val="center"/>
              <w:rPr>
                <w:b/>
              </w:rPr>
            </w:pPr>
            <w:r w:rsidRPr="00030868">
              <w:rPr>
                <w:rFonts w:hint="eastAsia"/>
                <w:b/>
              </w:rPr>
              <w:t>股票名称</w:t>
            </w:r>
          </w:p>
        </w:tc>
        <w:tc>
          <w:tcPr>
            <w:tcW w:w="1718" w:type="dxa"/>
          </w:tcPr>
          <w:p w:rsidR="00030868" w:rsidRPr="00030868" w:rsidRDefault="00030868" w:rsidP="00030868">
            <w:pPr>
              <w:jc w:val="center"/>
              <w:rPr>
                <w:b/>
              </w:rPr>
            </w:pPr>
            <w:r w:rsidRPr="00030868">
              <w:rPr>
                <w:rFonts w:hint="eastAsia"/>
                <w:b/>
              </w:rPr>
              <w:t>数量（股）</w:t>
            </w:r>
          </w:p>
        </w:tc>
        <w:tc>
          <w:tcPr>
            <w:tcW w:w="1718" w:type="dxa"/>
          </w:tcPr>
          <w:p w:rsidR="00030868" w:rsidRPr="00030868" w:rsidRDefault="00030868" w:rsidP="00030868">
            <w:pPr>
              <w:jc w:val="center"/>
              <w:rPr>
                <w:b/>
              </w:rPr>
            </w:pPr>
            <w:r w:rsidRPr="00030868">
              <w:rPr>
                <w:rFonts w:hint="eastAsia"/>
                <w:b/>
              </w:rPr>
              <w:t>公允价值（元）</w:t>
            </w:r>
          </w:p>
        </w:tc>
        <w:tc>
          <w:tcPr>
            <w:tcW w:w="1718" w:type="dxa"/>
          </w:tcPr>
          <w:p w:rsidR="00030868" w:rsidRPr="00030868" w:rsidRDefault="00030868" w:rsidP="00030868">
            <w:pPr>
              <w:jc w:val="center"/>
              <w:rPr>
                <w:b/>
              </w:rPr>
            </w:pPr>
            <w:r w:rsidRPr="00030868">
              <w:rPr>
                <w:rFonts w:hint="eastAsia"/>
                <w:b/>
              </w:rPr>
              <w:t>占基金资产净值比例（％）</w:t>
            </w:r>
          </w:p>
        </w:tc>
      </w:tr>
      <w:tr w:rsidR="00030868" w:rsidTr="00030868">
        <w:tc>
          <w:tcPr>
            <w:tcW w:w="652" w:type="dxa"/>
          </w:tcPr>
          <w:p w:rsidR="00030868" w:rsidRDefault="00030868" w:rsidP="00030868">
            <w:pPr>
              <w:jc w:val="center"/>
            </w:pPr>
            <w:r>
              <w:t>1</w:t>
            </w:r>
          </w:p>
        </w:tc>
        <w:tc>
          <w:tcPr>
            <w:tcW w:w="1349" w:type="dxa"/>
          </w:tcPr>
          <w:p w:rsidR="00030868" w:rsidRDefault="00030868" w:rsidP="00030868">
            <w:pPr>
              <w:jc w:val="left"/>
            </w:pPr>
            <w:r>
              <w:t>002594</w:t>
            </w:r>
          </w:p>
        </w:tc>
        <w:tc>
          <w:tcPr>
            <w:tcW w:w="1349" w:type="dxa"/>
          </w:tcPr>
          <w:p w:rsidR="00030868" w:rsidRDefault="00030868" w:rsidP="00030868">
            <w:pPr>
              <w:jc w:val="left"/>
            </w:pPr>
            <w:r>
              <w:rPr>
                <w:rFonts w:hint="eastAsia"/>
              </w:rPr>
              <w:t>比亚迪</w:t>
            </w:r>
          </w:p>
        </w:tc>
        <w:tc>
          <w:tcPr>
            <w:tcW w:w="1718" w:type="dxa"/>
          </w:tcPr>
          <w:p w:rsidR="00030868" w:rsidRDefault="00030868" w:rsidP="00030868">
            <w:pPr>
              <w:jc w:val="right"/>
            </w:pPr>
            <w:r>
              <w:t>182,300</w:t>
            </w:r>
          </w:p>
        </w:tc>
        <w:tc>
          <w:tcPr>
            <w:tcW w:w="1718" w:type="dxa"/>
          </w:tcPr>
          <w:p w:rsidR="00030868" w:rsidRDefault="00030868" w:rsidP="00030868">
            <w:pPr>
              <w:jc w:val="right"/>
            </w:pPr>
            <w:r>
              <w:t>14,529,310.00</w:t>
            </w:r>
          </w:p>
        </w:tc>
        <w:tc>
          <w:tcPr>
            <w:tcW w:w="1718" w:type="dxa"/>
          </w:tcPr>
          <w:p w:rsidR="00030868" w:rsidRDefault="00030868" w:rsidP="00030868">
            <w:pPr>
              <w:jc w:val="right"/>
            </w:pPr>
            <w:r>
              <w:t>14.92</w:t>
            </w:r>
          </w:p>
        </w:tc>
      </w:tr>
      <w:tr w:rsidR="00030868" w:rsidTr="00030868">
        <w:tc>
          <w:tcPr>
            <w:tcW w:w="652" w:type="dxa"/>
          </w:tcPr>
          <w:p w:rsidR="00030868" w:rsidRDefault="00030868" w:rsidP="00030868">
            <w:pPr>
              <w:jc w:val="center"/>
            </w:pPr>
            <w:r>
              <w:t>2</w:t>
            </w:r>
          </w:p>
        </w:tc>
        <w:tc>
          <w:tcPr>
            <w:tcW w:w="1349" w:type="dxa"/>
          </w:tcPr>
          <w:p w:rsidR="00030868" w:rsidRDefault="00030868" w:rsidP="00030868">
            <w:pPr>
              <w:jc w:val="left"/>
            </w:pPr>
            <w:r>
              <w:t>601127</w:t>
            </w:r>
          </w:p>
        </w:tc>
        <w:tc>
          <w:tcPr>
            <w:tcW w:w="1349" w:type="dxa"/>
          </w:tcPr>
          <w:p w:rsidR="00030868" w:rsidRDefault="00030868" w:rsidP="00030868">
            <w:pPr>
              <w:jc w:val="left"/>
            </w:pPr>
            <w:r>
              <w:rPr>
                <w:rFonts w:hint="eastAsia"/>
              </w:rPr>
              <w:t>赛力斯</w:t>
            </w:r>
          </w:p>
        </w:tc>
        <w:tc>
          <w:tcPr>
            <w:tcW w:w="1718" w:type="dxa"/>
          </w:tcPr>
          <w:p w:rsidR="00030868" w:rsidRDefault="00030868" w:rsidP="00030868">
            <w:pPr>
              <w:jc w:val="right"/>
            </w:pPr>
            <w:r>
              <w:t>176,800</w:t>
            </w:r>
          </w:p>
        </w:tc>
        <w:tc>
          <w:tcPr>
            <w:tcW w:w="1718" w:type="dxa"/>
          </w:tcPr>
          <w:p w:rsidR="00030868" w:rsidRDefault="00030868" w:rsidP="00030868">
            <w:pPr>
              <w:jc w:val="right"/>
            </w:pPr>
            <w:r>
              <w:t>10,829,000.00</w:t>
            </w:r>
          </w:p>
        </w:tc>
        <w:tc>
          <w:tcPr>
            <w:tcW w:w="1718" w:type="dxa"/>
          </w:tcPr>
          <w:p w:rsidR="00030868" w:rsidRDefault="00030868" w:rsidP="00030868">
            <w:pPr>
              <w:jc w:val="right"/>
            </w:pPr>
            <w:r>
              <w:t>11.12</w:t>
            </w:r>
          </w:p>
        </w:tc>
      </w:tr>
      <w:tr w:rsidR="00030868" w:rsidTr="00030868">
        <w:tc>
          <w:tcPr>
            <w:tcW w:w="652" w:type="dxa"/>
          </w:tcPr>
          <w:p w:rsidR="00030868" w:rsidRDefault="00030868" w:rsidP="00030868">
            <w:pPr>
              <w:jc w:val="center"/>
            </w:pPr>
            <w:r>
              <w:t>3</w:t>
            </w:r>
          </w:p>
        </w:tc>
        <w:tc>
          <w:tcPr>
            <w:tcW w:w="1349" w:type="dxa"/>
          </w:tcPr>
          <w:p w:rsidR="00030868" w:rsidRDefault="00030868" w:rsidP="00030868">
            <w:pPr>
              <w:jc w:val="left"/>
            </w:pPr>
            <w:r>
              <w:t>600104</w:t>
            </w:r>
          </w:p>
        </w:tc>
        <w:tc>
          <w:tcPr>
            <w:tcW w:w="1349" w:type="dxa"/>
          </w:tcPr>
          <w:p w:rsidR="00030868" w:rsidRDefault="00030868" w:rsidP="00030868">
            <w:pPr>
              <w:jc w:val="left"/>
            </w:pPr>
            <w:r>
              <w:rPr>
                <w:rFonts w:hint="eastAsia"/>
              </w:rPr>
              <w:t>上汽集团</w:t>
            </w:r>
          </w:p>
        </w:tc>
        <w:tc>
          <w:tcPr>
            <w:tcW w:w="1718" w:type="dxa"/>
          </w:tcPr>
          <w:p w:rsidR="00030868" w:rsidRDefault="00030868" w:rsidP="00030868">
            <w:pPr>
              <w:jc w:val="right"/>
            </w:pPr>
            <w:r>
              <w:t>995,207</w:t>
            </w:r>
          </w:p>
        </w:tc>
        <w:tc>
          <w:tcPr>
            <w:tcW w:w="1718" w:type="dxa"/>
          </w:tcPr>
          <w:p w:rsidR="00030868" w:rsidRDefault="00030868" w:rsidP="00030868">
            <w:pPr>
              <w:jc w:val="right"/>
            </w:pPr>
            <w:r>
              <w:t>9,713,220.32</w:t>
            </w:r>
          </w:p>
        </w:tc>
        <w:tc>
          <w:tcPr>
            <w:tcW w:w="1718" w:type="dxa"/>
          </w:tcPr>
          <w:p w:rsidR="00030868" w:rsidRDefault="00030868" w:rsidP="00030868">
            <w:pPr>
              <w:jc w:val="right"/>
            </w:pPr>
            <w:r>
              <w:t>9.97</w:t>
            </w:r>
          </w:p>
        </w:tc>
      </w:tr>
      <w:tr w:rsidR="00030868" w:rsidTr="00030868">
        <w:tc>
          <w:tcPr>
            <w:tcW w:w="652" w:type="dxa"/>
          </w:tcPr>
          <w:p w:rsidR="00030868" w:rsidRDefault="00030868" w:rsidP="00030868">
            <w:pPr>
              <w:jc w:val="center"/>
            </w:pPr>
            <w:r>
              <w:t>4</w:t>
            </w:r>
          </w:p>
        </w:tc>
        <w:tc>
          <w:tcPr>
            <w:tcW w:w="1349" w:type="dxa"/>
          </w:tcPr>
          <w:p w:rsidR="00030868" w:rsidRDefault="00030868" w:rsidP="00030868">
            <w:pPr>
              <w:jc w:val="left"/>
            </w:pPr>
            <w:r>
              <w:t>600418</w:t>
            </w:r>
          </w:p>
        </w:tc>
        <w:tc>
          <w:tcPr>
            <w:tcW w:w="1349" w:type="dxa"/>
          </w:tcPr>
          <w:p w:rsidR="00030868" w:rsidRDefault="00030868" w:rsidP="00030868">
            <w:pPr>
              <w:jc w:val="left"/>
            </w:pPr>
            <w:r>
              <w:rPr>
                <w:rFonts w:hint="eastAsia"/>
              </w:rPr>
              <w:t>江淮汽车</w:t>
            </w:r>
          </w:p>
        </w:tc>
        <w:tc>
          <w:tcPr>
            <w:tcW w:w="1718" w:type="dxa"/>
          </w:tcPr>
          <w:p w:rsidR="00030868" w:rsidRDefault="00030868" w:rsidP="00030868">
            <w:pPr>
              <w:jc w:val="right"/>
            </w:pPr>
            <w:r>
              <w:t>341,500</w:t>
            </w:r>
          </w:p>
        </w:tc>
        <w:tc>
          <w:tcPr>
            <w:tcW w:w="1718" w:type="dxa"/>
          </w:tcPr>
          <w:p w:rsidR="00030868" w:rsidRDefault="00030868" w:rsidP="00030868">
            <w:pPr>
              <w:jc w:val="right"/>
            </w:pPr>
            <w:r>
              <w:t>8,820,945.00</w:t>
            </w:r>
          </w:p>
        </w:tc>
        <w:tc>
          <w:tcPr>
            <w:tcW w:w="1718" w:type="dxa"/>
          </w:tcPr>
          <w:p w:rsidR="00030868" w:rsidRDefault="00030868" w:rsidP="00030868">
            <w:pPr>
              <w:jc w:val="right"/>
            </w:pPr>
            <w:r>
              <w:t>9.06</w:t>
            </w:r>
          </w:p>
        </w:tc>
      </w:tr>
      <w:tr w:rsidR="00030868" w:rsidTr="00030868">
        <w:tc>
          <w:tcPr>
            <w:tcW w:w="652" w:type="dxa"/>
          </w:tcPr>
          <w:p w:rsidR="00030868" w:rsidRDefault="00030868" w:rsidP="00030868">
            <w:pPr>
              <w:jc w:val="center"/>
            </w:pPr>
            <w:r>
              <w:t>5</w:t>
            </w:r>
          </w:p>
        </w:tc>
        <w:tc>
          <w:tcPr>
            <w:tcW w:w="1349" w:type="dxa"/>
          </w:tcPr>
          <w:p w:rsidR="00030868" w:rsidRDefault="00030868" w:rsidP="00030868">
            <w:pPr>
              <w:jc w:val="left"/>
            </w:pPr>
            <w:r>
              <w:t>600066</w:t>
            </w:r>
          </w:p>
        </w:tc>
        <w:tc>
          <w:tcPr>
            <w:tcW w:w="1349" w:type="dxa"/>
          </w:tcPr>
          <w:p w:rsidR="00030868" w:rsidRDefault="00030868" w:rsidP="00030868">
            <w:pPr>
              <w:jc w:val="left"/>
            </w:pPr>
            <w:r>
              <w:rPr>
                <w:rFonts w:hint="eastAsia"/>
              </w:rPr>
              <w:t>宇通客车</w:t>
            </w:r>
          </w:p>
        </w:tc>
        <w:tc>
          <w:tcPr>
            <w:tcW w:w="1718" w:type="dxa"/>
          </w:tcPr>
          <w:p w:rsidR="00030868" w:rsidRDefault="00030868" w:rsidP="00030868">
            <w:pPr>
              <w:jc w:val="right"/>
            </w:pPr>
            <w:r>
              <w:t>287,400</w:t>
            </w:r>
          </w:p>
        </w:tc>
        <w:tc>
          <w:tcPr>
            <w:tcW w:w="1718" w:type="dxa"/>
          </w:tcPr>
          <w:p w:rsidR="00030868" w:rsidRDefault="00030868" w:rsidP="00030868">
            <w:pPr>
              <w:jc w:val="right"/>
            </w:pPr>
            <w:r>
              <w:t>7,705,194.00</w:t>
            </w:r>
          </w:p>
        </w:tc>
        <w:tc>
          <w:tcPr>
            <w:tcW w:w="1718" w:type="dxa"/>
          </w:tcPr>
          <w:p w:rsidR="00030868" w:rsidRDefault="00030868" w:rsidP="00030868">
            <w:pPr>
              <w:jc w:val="right"/>
            </w:pPr>
            <w:r>
              <w:t>7.91</w:t>
            </w:r>
          </w:p>
        </w:tc>
      </w:tr>
      <w:tr w:rsidR="00030868" w:rsidTr="00030868">
        <w:tc>
          <w:tcPr>
            <w:tcW w:w="652" w:type="dxa"/>
          </w:tcPr>
          <w:p w:rsidR="00030868" w:rsidRDefault="00030868" w:rsidP="00030868">
            <w:pPr>
              <w:jc w:val="center"/>
            </w:pPr>
            <w:r>
              <w:t>6</w:t>
            </w:r>
          </w:p>
        </w:tc>
        <w:tc>
          <w:tcPr>
            <w:tcW w:w="1349" w:type="dxa"/>
          </w:tcPr>
          <w:p w:rsidR="00030868" w:rsidRDefault="00030868" w:rsidP="00030868">
            <w:pPr>
              <w:jc w:val="left"/>
            </w:pPr>
            <w:r>
              <w:t>000625</w:t>
            </w:r>
          </w:p>
        </w:tc>
        <w:tc>
          <w:tcPr>
            <w:tcW w:w="1349" w:type="dxa"/>
          </w:tcPr>
          <w:p w:rsidR="00030868" w:rsidRDefault="00030868" w:rsidP="00030868">
            <w:pPr>
              <w:jc w:val="left"/>
            </w:pPr>
            <w:r>
              <w:rPr>
                <w:rFonts w:hint="eastAsia"/>
              </w:rPr>
              <w:t>长安汽车</w:t>
            </w:r>
          </w:p>
        </w:tc>
        <w:tc>
          <w:tcPr>
            <w:tcW w:w="1718" w:type="dxa"/>
          </w:tcPr>
          <w:p w:rsidR="00030868" w:rsidRDefault="00030868" w:rsidP="00030868">
            <w:pPr>
              <w:jc w:val="right"/>
            </w:pPr>
            <w:r>
              <w:t>1,074,100</w:t>
            </w:r>
          </w:p>
        </w:tc>
        <w:tc>
          <w:tcPr>
            <w:tcW w:w="1718" w:type="dxa"/>
          </w:tcPr>
          <w:p w:rsidR="00030868" w:rsidRDefault="00030868" w:rsidP="00030868">
            <w:pPr>
              <w:jc w:val="right"/>
            </w:pPr>
            <w:r>
              <w:t>7,701,297.00</w:t>
            </w:r>
          </w:p>
        </w:tc>
        <w:tc>
          <w:tcPr>
            <w:tcW w:w="1718" w:type="dxa"/>
          </w:tcPr>
          <w:p w:rsidR="00030868" w:rsidRDefault="00030868" w:rsidP="00030868">
            <w:pPr>
              <w:jc w:val="right"/>
            </w:pPr>
            <w:r>
              <w:t>7.91</w:t>
            </w:r>
          </w:p>
        </w:tc>
      </w:tr>
      <w:tr w:rsidR="00030868" w:rsidTr="00030868">
        <w:tc>
          <w:tcPr>
            <w:tcW w:w="652" w:type="dxa"/>
          </w:tcPr>
          <w:p w:rsidR="00030868" w:rsidRDefault="00030868" w:rsidP="00030868">
            <w:pPr>
              <w:jc w:val="center"/>
            </w:pPr>
            <w:r>
              <w:t>7</w:t>
            </w:r>
          </w:p>
        </w:tc>
        <w:tc>
          <w:tcPr>
            <w:tcW w:w="1349" w:type="dxa"/>
          </w:tcPr>
          <w:p w:rsidR="00030868" w:rsidRDefault="00030868" w:rsidP="00030868">
            <w:pPr>
              <w:jc w:val="left"/>
            </w:pPr>
            <w:r>
              <w:t>601633</w:t>
            </w:r>
          </w:p>
        </w:tc>
        <w:tc>
          <w:tcPr>
            <w:tcW w:w="1349" w:type="dxa"/>
          </w:tcPr>
          <w:p w:rsidR="00030868" w:rsidRDefault="00030868" w:rsidP="00030868">
            <w:pPr>
              <w:jc w:val="left"/>
            </w:pPr>
            <w:r>
              <w:rPr>
                <w:rFonts w:hint="eastAsia"/>
              </w:rPr>
              <w:t>长城汽车</w:t>
            </w:r>
          </w:p>
        </w:tc>
        <w:tc>
          <w:tcPr>
            <w:tcW w:w="1718" w:type="dxa"/>
          </w:tcPr>
          <w:p w:rsidR="00030868" w:rsidRDefault="00030868" w:rsidP="00030868">
            <w:pPr>
              <w:jc w:val="right"/>
            </w:pPr>
            <w:r>
              <w:t>270,100</w:t>
            </w:r>
          </w:p>
        </w:tc>
        <w:tc>
          <w:tcPr>
            <w:tcW w:w="1718" w:type="dxa"/>
          </w:tcPr>
          <w:p w:rsidR="00030868" w:rsidRDefault="00030868" w:rsidP="00030868">
            <w:pPr>
              <w:jc w:val="right"/>
            </w:pPr>
            <w:r>
              <w:t>4,075,809.00</w:t>
            </w:r>
          </w:p>
        </w:tc>
        <w:tc>
          <w:tcPr>
            <w:tcW w:w="1718" w:type="dxa"/>
          </w:tcPr>
          <w:p w:rsidR="00030868" w:rsidRDefault="00030868" w:rsidP="00030868">
            <w:pPr>
              <w:jc w:val="right"/>
            </w:pPr>
            <w:r>
              <w:t>4.19</w:t>
            </w:r>
          </w:p>
        </w:tc>
      </w:tr>
      <w:tr w:rsidR="00030868" w:rsidTr="00030868">
        <w:tc>
          <w:tcPr>
            <w:tcW w:w="652" w:type="dxa"/>
          </w:tcPr>
          <w:p w:rsidR="00030868" w:rsidRDefault="00030868" w:rsidP="00030868">
            <w:pPr>
              <w:jc w:val="center"/>
            </w:pPr>
            <w:r>
              <w:t>8</w:t>
            </w:r>
          </w:p>
        </w:tc>
        <w:tc>
          <w:tcPr>
            <w:tcW w:w="1349" w:type="dxa"/>
          </w:tcPr>
          <w:p w:rsidR="00030868" w:rsidRDefault="00030868" w:rsidP="00030868">
            <w:pPr>
              <w:jc w:val="left"/>
            </w:pPr>
            <w:r>
              <w:t>600733</w:t>
            </w:r>
          </w:p>
        </w:tc>
        <w:tc>
          <w:tcPr>
            <w:tcW w:w="1349" w:type="dxa"/>
          </w:tcPr>
          <w:p w:rsidR="00030868" w:rsidRDefault="00030868" w:rsidP="00030868">
            <w:pPr>
              <w:jc w:val="left"/>
            </w:pPr>
            <w:r>
              <w:rPr>
                <w:rFonts w:hint="eastAsia"/>
              </w:rPr>
              <w:t>北汽蓝谷</w:t>
            </w:r>
          </w:p>
        </w:tc>
        <w:tc>
          <w:tcPr>
            <w:tcW w:w="1718" w:type="dxa"/>
          </w:tcPr>
          <w:p w:rsidR="00030868" w:rsidRDefault="00030868" w:rsidP="00030868">
            <w:pPr>
              <w:jc w:val="right"/>
            </w:pPr>
            <w:r>
              <w:t>826,800</w:t>
            </w:r>
          </w:p>
        </w:tc>
        <w:tc>
          <w:tcPr>
            <w:tcW w:w="1718" w:type="dxa"/>
          </w:tcPr>
          <w:p w:rsidR="00030868" w:rsidRDefault="00030868" w:rsidP="00030868">
            <w:pPr>
              <w:jc w:val="right"/>
            </w:pPr>
            <w:r>
              <w:t>4,026,516.00</w:t>
            </w:r>
          </w:p>
        </w:tc>
        <w:tc>
          <w:tcPr>
            <w:tcW w:w="1718" w:type="dxa"/>
          </w:tcPr>
          <w:p w:rsidR="00030868" w:rsidRDefault="00030868" w:rsidP="00030868">
            <w:pPr>
              <w:jc w:val="right"/>
            </w:pPr>
            <w:r>
              <w:t>4.13</w:t>
            </w:r>
          </w:p>
        </w:tc>
      </w:tr>
      <w:tr w:rsidR="00030868" w:rsidTr="00030868">
        <w:tc>
          <w:tcPr>
            <w:tcW w:w="652" w:type="dxa"/>
          </w:tcPr>
          <w:p w:rsidR="00030868" w:rsidRDefault="00030868" w:rsidP="00030868">
            <w:pPr>
              <w:jc w:val="center"/>
            </w:pPr>
            <w:r>
              <w:t>9</w:t>
            </w:r>
          </w:p>
        </w:tc>
        <w:tc>
          <w:tcPr>
            <w:tcW w:w="1349" w:type="dxa"/>
          </w:tcPr>
          <w:p w:rsidR="00030868" w:rsidRDefault="00030868" w:rsidP="00030868">
            <w:pPr>
              <w:jc w:val="left"/>
            </w:pPr>
            <w:r>
              <w:t>300201</w:t>
            </w:r>
          </w:p>
        </w:tc>
        <w:tc>
          <w:tcPr>
            <w:tcW w:w="1349" w:type="dxa"/>
          </w:tcPr>
          <w:p w:rsidR="00030868" w:rsidRDefault="00030868" w:rsidP="00030868">
            <w:pPr>
              <w:jc w:val="left"/>
            </w:pPr>
            <w:r>
              <w:rPr>
                <w:rFonts w:hint="eastAsia"/>
              </w:rPr>
              <w:t>海伦哲</w:t>
            </w:r>
          </w:p>
        </w:tc>
        <w:tc>
          <w:tcPr>
            <w:tcW w:w="1718" w:type="dxa"/>
          </w:tcPr>
          <w:p w:rsidR="00030868" w:rsidRDefault="00030868" w:rsidP="00030868">
            <w:pPr>
              <w:jc w:val="right"/>
            </w:pPr>
            <w:r>
              <w:t>174,600</w:t>
            </w:r>
          </w:p>
        </w:tc>
        <w:tc>
          <w:tcPr>
            <w:tcW w:w="1718" w:type="dxa"/>
          </w:tcPr>
          <w:p w:rsidR="00030868" w:rsidRDefault="00030868" w:rsidP="00030868">
            <w:pPr>
              <w:jc w:val="right"/>
            </w:pPr>
            <w:r>
              <w:t>3,678,822.00</w:t>
            </w:r>
          </w:p>
        </w:tc>
        <w:tc>
          <w:tcPr>
            <w:tcW w:w="1718" w:type="dxa"/>
          </w:tcPr>
          <w:p w:rsidR="00030868" w:rsidRDefault="00030868" w:rsidP="00030868">
            <w:pPr>
              <w:jc w:val="right"/>
            </w:pPr>
            <w:r>
              <w:t>3.78</w:t>
            </w:r>
          </w:p>
        </w:tc>
      </w:tr>
      <w:tr w:rsidR="00030868" w:rsidTr="00030868">
        <w:tc>
          <w:tcPr>
            <w:tcW w:w="652" w:type="dxa"/>
          </w:tcPr>
          <w:p w:rsidR="00030868" w:rsidRDefault="00030868" w:rsidP="00030868">
            <w:pPr>
              <w:jc w:val="center"/>
            </w:pPr>
            <w:r>
              <w:t>10</w:t>
            </w:r>
          </w:p>
        </w:tc>
        <w:tc>
          <w:tcPr>
            <w:tcW w:w="1349" w:type="dxa"/>
          </w:tcPr>
          <w:p w:rsidR="00030868" w:rsidRDefault="00030868" w:rsidP="00030868">
            <w:pPr>
              <w:jc w:val="left"/>
            </w:pPr>
            <w:r>
              <w:t>600166</w:t>
            </w:r>
          </w:p>
        </w:tc>
        <w:tc>
          <w:tcPr>
            <w:tcW w:w="1349" w:type="dxa"/>
          </w:tcPr>
          <w:p w:rsidR="00030868" w:rsidRDefault="00030868" w:rsidP="00030868">
            <w:pPr>
              <w:jc w:val="left"/>
            </w:pPr>
            <w:r>
              <w:rPr>
                <w:rFonts w:hint="eastAsia"/>
              </w:rPr>
              <w:t>福田汽车</w:t>
            </w:r>
          </w:p>
        </w:tc>
        <w:tc>
          <w:tcPr>
            <w:tcW w:w="1718" w:type="dxa"/>
          </w:tcPr>
          <w:p w:rsidR="00030868" w:rsidRDefault="00030868" w:rsidP="00030868">
            <w:pPr>
              <w:jc w:val="right"/>
            </w:pPr>
            <w:r>
              <w:t>1,027,400</w:t>
            </w:r>
          </w:p>
        </w:tc>
        <w:tc>
          <w:tcPr>
            <w:tcW w:w="1718" w:type="dxa"/>
          </w:tcPr>
          <w:p w:rsidR="00030868" w:rsidRDefault="00030868" w:rsidP="00030868">
            <w:pPr>
              <w:jc w:val="right"/>
            </w:pPr>
            <w:r>
              <w:t>2,989,734.00</w:t>
            </w:r>
          </w:p>
        </w:tc>
        <w:tc>
          <w:tcPr>
            <w:tcW w:w="1718" w:type="dxa"/>
          </w:tcPr>
          <w:p w:rsidR="00030868" w:rsidRDefault="00030868" w:rsidP="00030868">
            <w:pPr>
              <w:jc w:val="right"/>
            </w:pPr>
            <w:r>
              <w:t>3.07</w:t>
            </w:r>
          </w:p>
        </w:tc>
      </w:tr>
    </w:tbl>
    <w:p w:rsidR="00030868" w:rsidRDefault="00030868" w:rsidP="00030868">
      <w:pPr>
        <w:pStyle w:val="-3"/>
        <w:spacing w:before="156" w:after="156"/>
      </w:pPr>
      <w:r>
        <w:rPr>
          <w:rFonts w:hint="eastAsia"/>
        </w:rPr>
        <w:t>报告期末积极投资按公允价值占基金资产净值比例大小排序的前五名股票投资明细</w:t>
      </w:r>
    </w:p>
    <w:p w:rsidR="00030868" w:rsidRDefault="00030868" w:rsidP="00030868">
      <w:pPr>
        <w:pStyle w:val="-"/>
        <w:ind w:firstLine="420"/>
      </w:pPr>
      <w:r>
        <w:rPr>
          <w:rFonts w:hint="eastAsia"/>
        </w:rPr>
        <w:t>无。</w:t>
      </w:r>
    </w:p>
    <w:p w:rsidR="00030868" w:rsidRDefault="00030868" w:rsidP="00030868">
      <w:pPr>
        <w:pStyle w:val="-2"/>
        <w:spacing w:before="312"/>
      </w:pPr>
      <w:r>
        <w:rPr>
          <w:rFonts w:hint="eastAsia"/>
        </w:rPr>
        <w:t>报告期末按债券品种分类的债券投资组合</w:t>
      </w:r>
    </w:p>
    <w:p w:rsidR="00030868" w:rsidRDefault="00030868" w:rsidP="00030868">
      <w:pPr>
        <w:pStyle w:val="-"/>
        <w:ind w:firstLine="420"/>
      </w:pPr>
      <w:r>
        <w:rPr>
          <w:rFonts w:hint="eastAsia"/>
        </w:rPr>
        <w:lastRenderedPageBreak/>
        <w:t>无。</w:t>
      </w:r>
    </w:p>
    <w:p w:rsidR="00030868" w:rsidRDefault="00030868" w:rsidP="00030868">
      <w:pPr>
        <w:pStyle w:val="-2"/>
        <w:spacing w:before="312"/>
      </w:pPr>
      <w:r>
        <w:rPr>
          <w:rFonts w:hint="eastAsia"/>
        </w:rPr>
        <w:t>报告期末按公允价值占基金资产净值比例大小排名的前五名债券投资明细</w:t>
      </w:r>
    </w:p>
    <w:p w:rsidR="00030868" w:rsidRDefault="00030868" w:rsidP="00030868">
      <w:pPr>
        <w:pStyle w:val="-"/>
        <w:ind w:firstLine="420"/>
      </w:pPr>
      <w:r>
        <w:rPr>
          <w:rFonts w:hint="eastAsia"/>
        </w:rPr>
        <w:t>无。</w:t>
      </w:r>
    </w:p>
    <w:p w:rsidR="00030868" w:rsidRDefault="00030868" w:rsidP="00030868">
      <w:pPr>
        <w:pStyle w:val="-2"/>
        <w:spacing w:before="312"/>
      </w:pPr>
      <w:r>
        <w:rPr>
          <w:rFonts w:hint="eastAsia"/>
        </w:rPr>
        <w:t>报告期末按公允价值占基金资产净值比例大小排名的前十名资产支持证券投资明细</w:t>
      </w:r>
    </w:p>
    <w:p w:rsidR="00030868" w:rsidRDefault="00030868" w:rsidP="00030868">
      <w:pPr>
        <w:pStyle w:val="-"/>
        <w:ind w:firstLine="420"/>
      </w:pPr>
      <w:r>
        <w:rPr>
          <w:rFonts w:hint="eastAsia"/>
        </w:rPr>
        <w:t>本基金本报告期末未持有资产支持证券。</w:t>
      </w:r>
    </w:p>
    <w:p w:rsidR="00030868" w:rsidRDefault="00030868" w:rsidP="00030868">
      <w:pPr>
        <w:pStyle w:val="-2"/>
        <w:spacing w:before="312"/>
      </w:pPr>
      <w:r>
        <w:rPr>
          <w:rFonts w:hint="eastAsia"/>
        </w:rPr>
        <w:t>报告期末按公允价值占基金资产净值比例大小排序的前五名贵金属投资明细</w:t>
      </w:r>
    </w:p>
    <w:p w:rsidR="00030868" w:rsidRDefault="00030868" w:rsidP="00030868">
      <w:pPr>
        <w:pStyle w:val="-"/>
        <w:ind w:firstLine="420"/>
      </w:pPr>
      <w:r>
        <w:rPr>
          <w:rFonts w:hint="eastAsia"/>
        </w:rPr>
        <w:t>无。</w:t>
      </w:r>
    </w:p>
    <w:p w:rsidR="00030868" w:rsidRDefault="00030868" w:rsidP="00030868">
      <w:pPr>
        <w:pStyle w:val="-2"/>
        <w:spacing w:before="312"/>
      </w:pPr>
      <w:r>
        <w:rPr>
          <w:rFonts w:hint="eastAsia"/>
        </w:rPr>
        <w:t>报告期末按公允价值占基金资产净值比例大小排名的前五名权证投资明细</w:t>
      </w:r>
    </w:p>
    <w:p w:rsidR="00030868" w:rsidRDefault="00030868" w:rsidP="00030868">
      <w:pPr>
        <w:pStyle w:val="-"/>
        <w:ind w:firstLine="420"/>
      </w:pPr>
      <w:r>
        <w:rPr>
          <w:rFonts w:hint="eastAsia"/>
        </w:rPr>
        <w:t>无。</w:t>
      </w:r>
    </w:p>
    <w:p w:rsidR="00030868" w:rsidRDefault="00030868" w:rsidP="00030868">
      <w:pPr>
        <w:pStyle w:val="-2"/>
        <w:spacing w:before="312"/>
      </w:pPr>
      <w:r>
        <w:rPr>
          <w:rFonts w:hint="eastAsia"/>
        </w:rPr>
        <w:t>报告期末本基金投资的股指期货交易情况说明</w:t>
      </w:r>
    </w:p>
    <w:p w:rsidR="00030868" w:rsidRDefault="00030868" w:rsidP="00030868">
      <w:pPr>
        <w:pStyle w:val="-3"/>
        <w:spacing w:before="156" w:after="156"/>
      </w:pPr>
      <w:r>
        <w:rPr>
          <w:rFonts w:hint="eastAsia"/>
        </w:rPr>
        <w:t>报告期末本基金投资的股指期货持仓和损益明细</w:t>
      </w:r>
    </w:p>
    <w:p w:rsidR="00030868" w:rsidRDefault="00030868" w:rsidP="00030868">
      <w:pPr>
        <w:pStyle w:val="-"/>
        <w:ind w:firstLine="420"/>
      </w:pPr>
      <w:r>
        <w:rPr>
          <w:rFonts w:hint="eastAsia"/>
        </w:rPr>
        <w:t>无。</w:t>
      </w:r>
    </w:p>
    <w:p w:rsidR="00030868" w:rsidRDefault="00030868" w:rsidP="00030868">
      <w:pPr>
        <w:pStyle w:val="-3"/>
        <w:spacing w:before="156" w:after="156"/>
      </w:pPr>
      <w:r>
        <w:rPr>
          <w:rFonts w:hint="eastAsia"/>
        </w:rPr>
        <w:t>本基金投资股指期货的投资政策</w:t>
      </w:r>
    </w:p>
    <w:p w:rsidR="00030868" w:rsidRDefault="00030868" w:rsidP="00030868">
      <w:pPr>
        <w:pStyle w:val="-"/>
        <w:ind w:firstLine="420"/>
      </w:pPr>
      <w:r>
        <w:rPr>
          <w:rFonts w:hint="eastAsia"/>
        </w:rPr>
        <w:t>本基金投资股指期货，将根据风险管理的原则，以套期保值为目的，主要选择流动性好、 交易活跃的股指期货合约。本基金力争利用股指期货，降低股票仓位频繁调整的交易成本和 跟踪误差，达到有效跟踪标的指数的目的。</w:t>
      </w:r>
    </w:p>
    <w:p w:rsidR="00030868" w:rsidRDefault="00030868" w:rsidP="00030868">
      <w:pPr>
        <w:pStyle w:val="-2"/>
        <w:spacing w:before="312"/>
      </w:pPr>
      <w:r>
        <w:rPr>
          <w:rFonts w:hint="eastAsia"/>
        </w:rPr>
        <w:t>报告期末本基金投资的国债期货交易情况说明</w:t>
      </w:r>
    </w:p>
    <w:p w:rsidR="00030868" w:rsidRDefault="00030868" w:rsidP="00030868">
      <w:pPr>
        <w:pStyle w:val="-3"/>
        <w:spacing w:before="156" w:after="156"/>
      </w:pPr>
      <w:r>
        <w:rPr>
          <w:rFonts w:hint="eastAsia"/>
        </w:rPr>
        <w:t>本期国债期货投资政策</w:t>
      </w:r>
    </w:p>
    <w:p w:rsidR="00030868" w:rsidRDefault="00030868" w:rsidP="00030868">
      <w:pPr>
        <w:pStyle w:val="-"/>
        <w:ind w:firstLine="420"/>
      </w:pPr>
      <w:r>
        <w:rPr>
          <w:rFonts w:hint="eastAsia"/>
        </w:rPr>
        <w:t>无。</w:t>
      </w:r>
    </w:p>
    <w:p w:rsidR="00030868" w:rsidRDefault="00030868" w:rsidP="00030868">
      <w:pPr>
        <w:pStyle w:val="-3"/>
        <w:spacing w:before="156" w:after="156"/>
      </w:pPr>
      <w:r>
        <w:rPr>
          <w:rFonts w:hint="eastAsia"/>
        </w:rPr>
        <w:t>报告期末本基金投资的国债期货持仓和损益明细</w:t>
      </w:r>
    </w:p>
    <w:p w:rsidR="00030868" w:rsidRDefault="00030868" w:rsidP="00030868">
      <w:pPr>
        <w:pStyle w:val="-"/>
        <w:ind w:firstLine="420"/>
      </w:pPr>
      <w:r>
        <w:rPr>
          <w:rFonts w:hint="eastAsia"/>
        </w:rPr>
        <w:t>无。</w:t>
      </w:r>
    </w:p>
    <w:p w:rsidR="00030868" w:rsidRDefault="00030868" w:rsidP="00030868">
      <w:pPr>
        <w:pStyle w:val="-3"/>
        <w:spacing w:before="156" w:after="156"/>
      </w:pPr>
      <w:r>
        <w:rPr>
          <w:rFonts w:hint="eastAsia"/>
        </w:rPr>
        <w:t>本期国债期货投资评价</w:t>
      </w:r>
    </w:p>
    <w:p w:rsidR="00030868" w:rsidRDefault="00030868" w:rsidP="00030868">
      <w:pPr>
        <w:pStyle w:val="-"/>
        <w:ind w:firstLine="420"/>
      </w:pPr>
      <w:r>
        <w:rPr>
          <w:rFonts w:hint="eastAsia"/>
        </w:rPr>
        <w:t>无。</w:t>
      </w:r>
    </w:p>
    <w:p w:rsidR="00030868" w:rsidRDefault="00030868" w:rsidP="00030868">
      <w:pPr>
        <w:pStyle w:val="-2"/>
        <w:spacing w:before="312"/>
      </w:pPr>
      <w:r>
        <w:rPr>
          <w:rFonts w:hint="eastAsia"/>
        </w:rPr>
        <w:lastRenderedPageBreak/>
        <w:t>投资组合报告附注</w:t>
      </w:r>
    </w:p>
    <w:p w:rsidR="00030868" w:rsidRDefault="00030868" w:rsidP="0003086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30868" w:rsidRDefault="00030868" w:rsidP="00030868">
      <w:pPr>
        <w:pStyle w:val="-"/>
        <w:ind w:firstLine="420"/>
      </w:pPr>
      <w:r>
        <w:rPr>
          <w:rFonts w:hint="eastAsia"/>
        </w:rPr>
        <w:t>本基金投资的前十名证券的发行主体本期没有出现被监管部门立案调查，或在报告编制日前一年内受到公开谴责、处罚的情形。</w:t>
      </w:r>
    </w:p>
    <w:p w:rsidR="00030868" w:rsidRDefault="00030868" w:rsidP="00030868">
      <w:pPr>
        <w:pStyle w:val="-3"/>
        <w:spacing w:before="156" w:after="156"/>
      </w:pPr>
      <w:r>
        <w:rPr>
          <w:rFonts w:hint="eastAsia"/>
        </w:rPr>
        <w:t>声明基金投资的前十名股票是否超出基金合同约定的备选股票库。如是，还应对相关股票的投资决策程序做出说明。</w:t>
      </w:r>
    </w:p>
    <w:p w:rsidR="00030868" w:rsidRDefault="00030868" w:rsidP="00030868">
      <w:pPr>
        <w:pStyle w:val="-"/>
        <w:ind w:firstLine="420"/>
      </w:pPr>
      <w:r>
        <w:rPr>
          <w:rFonts w:hint="eastAsia"/>
        </w:rPr>
        <w:t>本基金投资的前十名股票（如有）没有超出基金合同约定的备选股票库，本基金管理人从制度和流程上要求股票必须先入库再买入。</w:t>
      </w:r>
    </w:p>
    <w:p w:rsidR="00030868" w:rsidRDefault="00030868" w:rsidP="00030868">
      <w:pPr>
        <w:pStyle w:val="-3"/>
        <w:spacing w:before="156" w:after="156"/>
      </w:pPr>
      <w:r>
        <w:rPr>
          <w:rFonts w:hint="eastAsia"/>
        </w:rPr>
        <w:t>其他资产构成</w:t>
      </w:r>
    </w:p>
    <w:p w:rsidR="00030868" w:rsidRDefault="00030868" w:rsidP="00030868">
      <w:pPr>
        <w:pStyle w:val="-"/>
        <w:ind w:firstLine="420"/>
      </w:pPr>
      <w:r>
        <w:rPr>
          <w:rFonts w:hint="eastAsia"/>
        </w:rPr>
        <w:t>无。</w:t>
      </w:r>
    </w:p>
    <w:p w:rsidR="00030868" w:rsidRDefault="00030868" w:rsidP="00030868">
      <w:pPr>
        <w:pStyle w:val="-3"/>
        <w:spacing w:before="156" w:after="156"/>
      </w:pPr>
      <w:r>
        <w:rPr>
          <w:rFonts w:hint="eastAsia"/>
        </w:rPr>
        <w:t>报告期末持有的处于转股期的可转换债券明细</w:t>
      </w:r>
    </w:p>
    <w:p w:rsidR="00030868" w:rsidRDefault="00030868" w:rsidP="00030868">
      <w:pPr>
        <w:pStyle w:val="-"/>
        <w:ind w:firstLine="420"/>
      </w:pPr>
      <w:r>
        <w:rPr>
          <w:rFonts w:hint="eastAsia"/>
        </w:rPr>
        <w:t>本基金本报告期末未持有处于转股期的可转换债券。</w:t>
      </w:r>
    </w:p>
    <w:p w:rsidR="00030868" w:rsidRDefault="00030868" w:rsidP="00030868">
      <w:pPr>
        <w:pStyle w:val="-3"/>
        <w:spacing w:before="156" w:after="156"/>
      </w:pPr>
      <w:r>
        <w:rPr>
          <w:rFonts w:hint="eastAsia"/>
        </w:rPr>
        <w:t>报告期末前十名股票中存在流通受限情况的说明</w:t>
      </w:r>
    </w:p>
    <w:p w:rsidR="00030868" w:rsidRDefault="00030868" w:rsidP="00030868">
      <w:pPr>
        <w:pStyle w:val="-4"/>
        <w:spacing w:before="156" w:after="156"/>
      </w:pPr>
      <w:r>
        <w:rPr>
          <w:rFonts w:hint="eastAsia"/>
        </w:rPr>
        <w:t>报告期末指数投资前十名股票中存在流通受限情况的说明</w:t>
      </w:r>
    </w:p>
    <w:p w:rsidR="00030868" w:rsidRDefault="00030868" w:rsidP="00030868">
      <w:pPr>
        <w:pStyle w:val="-"/>
        <w:ind w:firstLine="420"/>
      </w:pPr>
      <w:r>
        <w:rPr>
          <w:rFonts w:hint="eastAsia"/>
        </w:rPr>
        <w:t>无。</w:t>
      </w:r>
    </w:p>
    <w:p w:rsidR="00030868" w:rsidRDefault="00030868" w:rsidP="00030868">
      <w:pPr>
        <w:pStyle w:val="-4"/>
        <w:spacing w:before="156" w:after="156"/>
      </w:pPr>
      <w:r>
        <w:rPr>
          <w:rFonts w:hint="eastAsia"/>
        </w:rPr>
        <w:t>期末积极投资前五名股票中存在流通受限情况的说明</w:t>
      </w:r>
    </w:p>
    <w:p w:rsidR="00030868" w:rsidRDefault="00030868" w:rsidP="00030868">
      <w:pPr>
        <w:pStyle w:val="-"/>
        <w:ind w:firstLine="420"/>
      </w:pPr>
      <w:r>
        <w:rPr>
          <w:rFonts w:hint="eastAsia"/>
        </w:rPr>
        <w:t>无。</w:t>
      </w:r>
    </w:p>
    <w:p w:rsidR="00030868" w:rsidRDefault="00030868" w:rsidP="00030868">
      <w:pPr>
        <w:pStyle w:val="-1"/>
        <w:ind w:left="281" w:hanging="281"/>
      </w:pPr>
      <w:r>
        <w:rPr>
          <w:rFonts w:hint="eastAsia"/>
        </w:rPr>
        <w:t>开放式基金份额变动</w:t>
      </w:r>
    </w:p>
    <w:p w:rsidR="00030868" w:rsidRDefault="00030868" w:rsidP="0003086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30868" w:rsidTr="00030868">
        <w:tc>
          <w:tcPr>
            <w:tcW w:w="5670" w:type="dxa"/>
          </w:tcPr>
          <w:p w:rsidR="00030868" w:rsidRDefault="00030868" w:rsidP="00030868">
            <w:pPr>
              <w:jc w:val="left"/>
            </w:pPr>
            <w:r>
              <w:rPr>
                <w:rFonts w:hint="eastAsia"/>
              </w:rPr>
              <w:t>基金合同生效日</w:t>
            </w:r>
            <w:r>
              <w:rPr>
                <w:rFonts w:hint="eastAsia"/>
              </w:rPr>
              <w:t>(2026</w:t>
            </w:r>
            <w:r>
              <w:rPr>
                <w:rFonts w:hint="eastAsia"/>
              </w:rPr>
              <w:t>年</w:t>
            </w:r>
            <w:r>
              <w:rPr>
                <w:rFonts w:hint="eastAsia"/>
              </w:rPr>
              <w:t>4</w:t>
            </w:r>
            <w:r>
              <w:rPr>
                <w:rFonts w:hint="eastAsia"/>
              </w:rPr>
              <w:t>月</w:t>
            </w:r>
            <w:r>
              <w:rPr>
                <w:rFonts w:hint="eastAsia"/>
              </w:rPr>
              <w:t>30</w:t>
            </w:r>
            <w:r>
              <w:rPr>
                <w:rFonts w:hint="eastAsia"/>
              </w:rPr>
              <w:t>日</w:t>
            </w:r>
            <w:r>
              <w:rPr>
                <w:rFonts w:hint="eastAsia"/>
              </w:rPr>
              <w:t>)</w:t>
            </w:r>
            <w:r>
              <w:rPr>
                <w:rFonts w:hint="eastAsia"/>
              </w:rPr>
              <w:t>基金份额总额</w:t>
            </w:r>
          </w:p>
        </w:tc>
        <w:tc>
          <w:tcPr>
            <w:tcW w:w="2835" w:type="dxa"/>
          </w:tcPr>
          <w:p w:rsidR="00030868" w:rsidRDefault="00030868" w:rsidP="00030868">
            <w:pPr>
              <w:jc w:val="right"/>
            </w:pPr>
            <w:r>
              <w:t>213,277,000.00</w:t>
            </w:r>
          </w:p>
        </w:tc>
      </w:tr>
      <w:tr w:rsidR="00030868" w:rsidTr="00030868">
        <w:tc>
          <w:tcPr>
            <w:tcW w:w="5670" w:type="dxa"/>
          </w:tcPr>
          <w:p w:rsidR="00030868" w:rsidRDefault="00030868" w:rsidP="00030868">
            <w:pPr>
              <w:jc w:val="left"/>
            </w:pPr>
            <w:r>
              <w:rPr>
                <w:rFonts w:hint="eastAsia"/>
              </w:rPr>
              <w:t>基金合同生效日起至报告期期末基金总申购份额</w:t>
            </w:r>
          </w:p>
        </w:tc>
        <w:tc>
          <w:tcPr>
            <w:tcW w:w="2835" w:type="dxa"/>
          </w:tcPr>
          <w:p w:rsidR="00030868" w:rsidRDefault="00030868" w:rsidP="00030868">
            <w:pPr>
              <w:jc w:val="right"/>
            </w:pPr>
            <w:r>
              <w:t>4,000,000.00</w:t>
            </w:r>
          </w:p>
        </w:tc>
      </w:tr>
      <w:tr w:rsidR="00030868" w:rsidTr="00030868">
        <w:tc>
          <w:tcPr>
            <w:tcW w:w="5670" w:type="dxa"/>
          </w:tcPr>
          <w:p w:rsidR="00030868" w:rsidRDefault="00030868" w:rsidP="00030868">
            <w:pPr>
              <w:jc w:val="left"/>
            </w:pPr>
            <w:r>
              <w:rPr>
                <w:rFonts w:hint="eastAsia"/>
              </w:rPr>
              <w:t>减：基金合同生效日起至报告期期末基金总赎回份额</w:t>
            </w:r>
          </w:p>
        </w:tc>
        <w:tc>
          <w:tcPr>
            <w:tcW w:w="2835" w:type="dxa"/>
          </w:tcPr>
          <w:p w:rsidR="00030868" w:rsidRDefault="00030868" w:rsidP="00030868">
            <w:pPr>
              <w:jc w:val="right"/>
            </w:pPr>
            <w:r>
              <w:t>88,000,000.00</w:t>
            </w:r>
          </w:p>
        </w:tc>
      </w:tr>
      <w:tr w:rsidR="00030868" w:rsidTr="00030868">
        <w:tc>
          <w:tcPr>
            <w:tcW w:w="5670" w:type="dxa"/>
          </w:tcPr>
          <w:p w:rsidR="00030868" w:rsidRDefault="00030868" w:rsidP="00030868">
            <w:pPr>
              <w:jc w:val="left"/>
            </w:pPr>
            <w:r>
              <w:rPr>
                <w:rFonts w:hint="eastAsia"/>
              </w:rPr>
              <w:t>基金合同生效日起至报告期期末基金拆分变动份额（份额减少以</w:t>
            </w:r>
            <w:r>
              <w:rPr>
                <w:rFonts w:hint="eastAsia"/>
              </w:rPr>
              <w:t>"-"</w:t>
            </w:r>
            <w:r>
              <w:rPr>
                <w:rFonts w:hint="eastAsia"/>
              </w:rPr>
              <w:t>填列）</w:t>
            </w:r>
          </w:p>
        </w:tc>
        <w:tc>
          <w:tcPr>
            <w:tcW w:w="2835" w:type="dxa"/>
          </w:tcPr>
          <w:p w:rsidR="00030868" w:rsidRDefault="00030868" w:rsidP="00030868">
            <w:pPr>
              <w:jc w:val="right"/>
            </w:pPr>
            <w:r>
              <w:t>-</w:t>
            </w:r>
          </w:p>
        </w:tc>
      </w:tr>
      <w:tr w:rsidR="00030868" w:rsidTr="00030868">
        <w:tc>
          <w:tcPr>
            <w:tcW w:w="5670" w:type="dxa"/>
          </w:tcPr>
          <w:p w:rsidR="00030868" w:rsidRDefault="00030868" w:rsidP="00030868">
            <w:pPr>
              <w:jc w:val="left"/>
            </w:pPr>
            <w:r>
              <w:rPr>
                <w:rFonts w:hint="eastAsia"/>
              </w:rPr>
              <w:t>报告期期末基金份额总额</w:t>
            </w:r>
          </w:p>
        </w:tc>
        <w:tc>
          <w:tcPr>
            <w:tcW w:w="2835" w:type="dxa"/>
          </w:tcPr>
          <w:p w:rsidR="00030868" w:rsidRDefault="00030868" w:rsidP="00030868">
            <w:pPr>
              <w:jc w:val="right"/>
            </w:pPr>
            <w:r>
              <w:t>129,277,000.00</w:t>
            </w:r>
          </w:p>
        </w:tc>
      </w:tr>
    </w:tbl>
    <w:p w:rsidR="00030868" w:rsidRDefault="00030868" w:rsidP="00030868">
      <w:pPr>
        <w:pStyle w:val="-1"/>
        <w:ind w:left="281" w:hanging="281"/>
      </w:pPr>
      <w:r>
        <w:rPr>
          <w:rFonts w:hint="eastAsia"/>
        </w:rPr>
        <w:t>基金管理人运用固有资金投资本基金情况</w:t>
      </w:r>
    </w:p>
    <w:p w:rsidR="00030868" w:rsidRDefault="00030868" w:rsidP="00030868">
      <w:pPr>
        <w:pStyle w:val="-2"/>
        <w:spacing w:before="312"/>
      </w:pPr>
      <w:r>
        <w:rPr>
          <w:rFonts w:hint="eastAsia"/>
        </w:rPr>
        <w:t>基金管理人持有本基金份额变动情况</w:t>
      </w:r>
    </w:p>
    <w:p w:rsidR="00030868" w:rsidRDefault="00030868" w:rsidP="00030868">
      <w:pPr>
        <w:pStyle w:val="-"/>
        <w:ind w:firstLine="420"/>
      </w:pPr>
      <w:r>
        <w:rPr>
          <w:rFonts w:hint="eastAsia"/>
        </w:rPr>
        <w:lastRenderedPageBreak/>
        <w:t>本报告期末，基金管理人未持有本基金份额。</w:t>
      </w:r>
    </w:p>
    <w:p w:rsidR="00030868" w:rsidRDefault="00030868" w:rsidP="00030868">
      <w:pPr>
        <w:pStyle w:val="-2"/>
        <w:spacing w:before="312"/>
      </w:pPr>
      <w:r>
        <w:rPr>
          <w:rFonts w:hint="eastAsia"/>
        </w:rPr>
        <w:t>基金管理人运用固有资金投资本基金交易明细</w:t>
      </w:r>
    </w:p>
    <w:p w:rsidR="00030868" w:rsidRDefault="00030868" w:rsidP="00030868">
      <w:pPr>
        <w:pStyle w:val="-"/>
        <w:ind w:firstLine="420"/>
      </w:pPr>
      <w:r>
        <w:rPr>
          <w:rFonts w:hint="eastAsia"/>
        </w:rPr>
        <w:t>本报告期内，基金管理人不存在申购、赎回或买卖本基金的情况。</w:t>
      </w:r>
    </w:p>
    <w:p w:rsidR="00030868" w:rsidRDefault="00030868" w:rsidP="00030868">
      <w:pPr>
        <w:pStyle w:val="-1"/>
        <w:ind w:left="281" w:hanging="281"/>
      </w:pPr>
      <w:r>
        <w:rPr>
          <w:rFonts w:hint="eastAsia"/>
        </w:rPr>
        <w:t>影响投资者决策的其他重要信息</w:t>
      </w:r>
    </w:p>
    <w:p w:rsidR="00030868" w:rsidRDefault="00030868" w:rsidP="00030868">
      <w:pPr>
        <w:pStyle w:val="-2"/>
        <w:spacing w:before="312"/>
      </w:pPr>
      <w:r>
        <w:rPr>
          <w:rFonts w:hint="eastAsia"/>
        </w:rPr>
        <w:t>报告期内单一投资者持有基金份额比例达到或超过20%的情况</w:t>
      </w:r>
    </w:p>
    <w:p w:rsidR="00030868" w:rsidRDefault="00030868" w:rsidP="00030868">
      <w:pPr>
        <w:pStyle w:val="-"/>
        <w:ind w:firstLine="420"/>
      </w:pPr>
      <w:r>
        <w:rPr>
          <w:rFonts w:hint="eastAsia"/>
        </w:rPr>
        <w:t>报告期内单一投资者持有基金份额比例不存在达到或超过20%的情况。</w:t>
      </w:r>
    </w:p>
    <w:p w:rsidR="00030868" w:rsidRDefault="00030868" w:rsidP="00030868">
      <w:pPr>
        <w:pStyle w:val="-2"/>
        <w:spacing w:before="312"/>
      </w:pPr>
      <w:r>
        <w:rPr>
          <w:rFonts w:hint="eastAsia"/>
        </w:rPr>
        <w:t>影响投资者决策的其他重要信息</w:t>
      </w:r>
    </w:p>
    <w:p w:rsidR="00030868" w:rsidRDefault="00030868" w:rsidP="00030868">
      <w:pPr>
        <w:pStyle w:val="-"/>
        <w:ind w:firstLine="420"/>
      </w:pPr>
      <w:r>
        <w:rPr>
          <w:rFonts w:hint="eastAsia"/>
        </w:rPr>
        <w:t>无。</w:t>
      </w:r>
    </w:p>
    <w:p w:rsidR="00030868" w:rsidRDefault="00030868" w:rsidP="00030868">
      <w:pPr>
        <w:pStyle w:val="-1"/>
        <w:ind w:left="281" w:hanging="281"/>
      </w:pPr>
      <w:r>
        <w:rPr>
          <w:rFonts w:hint="eastAsia"/>
        </w:rPr>
        <w:t>备查文件目录</w:t>
      </w:r>
    </w:p>
    <w:p w:rsidR="00030868" w:rsidRDefault="00030868" w:rsidP="00030868">
      <w:pPr>
        <w:pStyle w:val="-2"/>
        <w:spacing w:before="312"/>
      </w:pPr>
      <w:r>
        <w:rPr>
          <w:rFonts w:hint="eastAsia"/>
        </w:rPr>
        <w:t>备查文件目录</w:t>
      </w:r>
    </w:p>
    <w:p w:rsidR="00030868" w:rsidRDefault="00030868" w:rsidP="00030868">
      <w:pPr>
        <w:pStyle w:val="-"/>
        <w:ind w:firstLine="420"/>
      </w:pPr>
      <w:r>
        <w:rPr>
          <w:rFonts w:hint="eastAsia"/>
        </w:rPr>
        <w:t>1、《南方中证全指汽车交易型开放式指数证券投资基金基金合同》；</w:t>
      </w:r>
    </w:p>
    <w:p w:rsidR="00030868" w:rsidRDefault="00030868" w:rsidP="00030868">
      <w:pPr>
        <w:pStyle w:val="-"/>
        <w:ind w:firstLine="420"/>
      </w:pPr>
      <w:r>
        <w:rPr>
          <w:rFonts w:hint="eastAsia"/>
        </w:rPr>
        <w:t>2、《南方中证全指汽车交易型开放式指数证券投资基金托管协议》；</w:t>
      </w:r>
    </w:p>
    <w:p w:rsidR="00030868" w:rsidRDefault="00030868" w:rsidP="00030868">
      <w:pPr>
        <w:pStyle w:val="-"/>
        <w:ind w:firstLine="420"/>
      </w:pPr>
      <w:r>
        <w:rPr>
          <w:rFonts w:hint="eastAsia"/>
        </w:rPr>
        <w:t>3、南方中证全指汽车交易型开放式指数证券投资基金2026年2季度报告原文。</w:t>
      </w:r>
    </w:p>
    <w:p w:rsidR="00030868" w:rsidRDefault="00030868" w:rsidP="00030868">
      <w:pPr>
        <w:pStyle w:val="-2"/>
        <w:spacing w:before="312"/>
      </w:pPr>
      <w:r>
        <w:rPr>
          <w:rFonts w:hint="eastAsia"/>
        </w:rPr>
        <w:t>存放地点</w:t>
      </w:r>
    </w:p>
    <w:p w:rsidR="00030868" w:rsidRDefault="00030868" w:rsidP="00030868">
      <w:pPr>
        <w:pStyle w:val="-"/>
        <w:ind w:firstLine="420"/>
      </w:pPr>
      <w:r>
        <w:rPr>
          <w:rFonts w:hint="eastAsia"/>
        </w:rPr>
        <w:t>深圳市福田区莲花街道益田路5999号基金大厦32-42楼。</w:t>
      </w:r>
    </w:p>
    <w:p w:rsidR="00030868" w:rsidRDefault="00030868" w:rsidP="00030868">
      <w:pPr>
        <w:pStyle w:val="-2"/>
        <w:spacing w:before="312"/>
      </w:pPr>
      <w:r>
        <w:rPr>
          <w:rFonts w:hint="eastAsia"/>
        </w:rPr>
        <w:t>查阅方式</w:t>
      </w:r>
    </w:p>
    <w:p w:rsidR="00030868" w:rsidRDefault="00030868" w:rsidP="00030868">
      <w:pPr>
        <w:pStyle w:val="-"/>
        <w:ind w:firstLine="420"/>
      </w:pPr>
      <w:r>
        <w:rPr>
          <w:rFonts w:hint="eastAsia"/>
        </w:rPr>
        <w:t>网站：http://www.nffund.com</w:t>
      </w:r>
    </w:p>
    <w:p w:rsidR="003C7DC3" w:rsidRDefault="00030868" w:rsidP="0003086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868" w:rsidRDefault="00030868" w:rsidP="00D17C56">
      <w:r>
        <w:separator/>
      </w:r>
    </w:p>
  </w:endnote>
  <w:endnote w:type="continuationSeparator" w:id="0">
    <w:p w:rsidR="00030868" w:rsidRDefault="0003086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C1A58" w:rsidRPr="00FC1A58">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C1A58">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C1A58">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868" w:rsidRDefault="00030868" w:rsidP="00D17C56">
      <w:r>
        <w:separator/>
      </w:r>
    </w:p>
  </w:footnote>
  <w:footnote w:type="continuationSeparator" w:id="0">
    <w:p w:rsidR="00030868" w:rsidRDefault="0003086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30868" w:rsidP="00AE3F5B">
    <w:pPr>
      <w:pStyle w:val="a7"/>
      <w:pBdr>
        <w:bottom w:val="single" w:sz="4" w:space="1" w:color="auto"/>
      </w:pBdr>
      <w:jc w:val="right"/>
    </w:pPr>
    <w:r>
      <w:rPr>
        <w:rFonts w:hint="eastAsia"/>
      </w:rPr>
      <w:t>南方中证全指汽车交易型开放式指数证券投资基金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0868"/>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C1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36FD2-DEEC-49AA-8C7C-E904F7365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5335</Words>
  <Characters>6275</Characters>
  <Application>Microsoft Office Word</Application>
  <DocSecurity>0</DocSecurity>
  <Lines>535</Lines>
  <Paragraphs>391</Paragraphs>
  <ScaleCrop>false</ScaleCrop>
  <Company>MC SYSTEM</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2026-07-20T01:15:00Z</dcterms:modified>
</cp:coreProperties>
</file>