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12437">
        <w:rPr>
          <w:rFonts w:ascii="宋体" w:hAnsi="宋体" w:hint="eastAsia"/>
          <w:b/>
          <w:bCs/>
          <w:sz w:val="48"/>
          <w:szCs w:val="30"/>
        </w:rPr>
        <w:t>南方全球精选配置证券投资基金</w:t>
      </w:r>
      <w:r w:rsidR="0081243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1243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1243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12437">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1243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12437" w:rsidRDefault="00812437" w:rsidP="00812437">
      <w:pPr>
        <w:pStyle w:val="-1"/>
        <w:ind w:left="281" w:hanging="281"/>
      </w:pPr>
      <w:bookmarkStart w:id="2" w:name="_GoBack"/>
      <w:bookmarkEnd w:id="2"/>
      <w:r>
        <w:rPr>
          <w:rFonts w:hint="eastAsia"/>
        </w:rPr>
        <w:lastRenderedPageBreak/>
        <w:t>重要提示</w:t>
      </w:r>
    </w:p>
    <w:p w:rsidR="00812437" w:rsidRDefault="00812437" w:rsidP="0081243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12437" w:rsidRDefault="00812437" w:rsidP="00812437">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812437" w:rsidRDefault="00812437" w:rsidP="00812437">
      <w:pPr>
        <w:pStyle w:val="-"/>
        <w:ind w:firstLine="420"/>
      </w:pPr>
      <w:r>
        <w:rPr>
          <w:rFonts w:hint="eastAsia"/>
        </w:rPr>
        <w:t>基金管理人承诺以诚实信用、勤勉尽责的原则管理和运用基金资产，但不保证基金一定盈利。</w:t>
      </w:r>
    </w:p>
    <w:p w:rsidR="00812437" w:rsidRDefault="00812437" w:rsidP="00812437">
      <w:pPr>
        <w:pStyle w:val="-"/>
        <w:ind w:firstLine="420"/>
      </w:pPr>
      <w:r>
        <w:rPr>
          <w:rFonts w:hint="eastAsia"/>
        </w:rPr>
        <w:t>基金的过往业绩并不代表其未来表现。投资有风险，投资者在作出投资决策前应仔细阅读本基金的招募说明书。</w:t>
      </w:r>
    </w:p>
    <w:p w:rsidR="00812437" w:rsidRDefault="00812437" w:rsidP="00812437">
      <w:pPr>
        <w:pStyle w:val="-"/>
        <w:ind w:firstLine="420"/>
      </w:pPr>
      <w:r>
        <w:rPr>
          <w:rFonts w:hint="eastAsia"/>
        </w:rPr>
        <w:t>本报告中财务资料未经审计。</w:t>
      </w:r>
    </w:p>
    <w:p w:rsidR="00812437" w:rsidRDefault="00812437" w:rsidP="00812437">
      <w:pPr>
        <w:pStyle w:val="-"/>
        <w:ind w:firstLine="420"/>
      </w:pPr>
      <w:r>
        <w:rPr>
          <w:rFonts w:hint="eastAsia"/>
        </w:rPr>
        <w:t>本报告期自2026年4月1日起至6月30日止。</w:t>
      </w:r>
    </w:p>
    <w:p w:rsidR="00812437" w:rsidRDefault="00812437" w:rsidP="0081243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12437" w:rsidTr="005C6D5A">
        <w:tc>
          <w:tcPr>
            <w:tcW w:w="2768" w:type="dxa"/>
          </w:tcPr>
          <w:p w:rsidR="00812437" w:rsidRDefault="00812437" w:rsidP="00812437">
            <w:pPr>
              <w:jc w:val="left"/>
            </w:pPr>
            <w:r>
              <w:rPr>
                <w:rFonts w:hint="eastAsia"/>
              </w:rPr>
              <w:t>基金简称</w:t>
            </w:r>
          </w:p>
        </w:tc>
        <w:tc>
          <w:tcPr>
            <w:tcW w:w="5538" w:type="dxa"/>
            <w:gridSpan w:val="2"/>
          </w:tcPr>
          <w:p w:rsidR="00812437" w:rsidRDefault="00812437" w:rsidP="00812437">
            <w:pPr>
              <w:jc w:val="left"/>
            </w:pPr>
            <w:r>
              <w:rPr>
                <w:rFonts w:hint="eastAsia"/>
              </w:rPr>
              <w:t>南方全球精选配置股票（</w:t>
            </w:r>
            <w:r>
              <w:rPr>
                <w:rFonts w:hint="eastAsia"/>
              </w:rPr>
              <w:t>QDII-FOF</w:t>
            </w:r>
            <w:r>
              <w:rPr>
                <w:rFonts w:hint="eastAsia"/>
              </w:rPr>
              <w:t>）</w:t>
            </w:r>
          </w:p>
        </w:tc>
      </w:tr>
      <w:tr w:rsidR="00812437" w:rsidTr="002135FE">
        <w:tc>
          <w:tcPr>
            <w:tcW w:w="2768" w:type="dxa"/>
          </w:tcPr>
          <w:p w:rsidR="00812437" w:rsidRDefault="00812437" w:rsidP="00812437">
            <w:pPr>
              <w:jc w:val="left"/>
            </w:pPr>
            <w:r>
              <w:rPr>
                <w:rFonts w:hint="eastAsia"/>
              </w:rPr>
              <w:t>基金主代码</w:t>
            </w:r>
          </w:p>
        </w:tc>
        <w:tc>
          <w:tcPr>
            <w:tcW w:w="5538" w:type="dxa"/>
            <w:gridSpan w:val="2"/>
          </w:tcPr>
          <w:p w:rsidR="00812437" w:rsidRDefault="00812437" w:rsidP="00812437">
            <w:pPr>
              <w:jc w:val="left"/>
            </w:pPr>
            <w:r>
              <w:t>202801</w:t>
            </w:r>
          </w:p>
        </w:tc>
      </w:tr>
      <w:tr w:rsidR="00812437" w:rsidTr="00AF71C9">
        <w:tc>
          <w:tcPr>
            <w:tcW w:w="2768" w:type="dxa"/>
          </w:tcPr>
          <w:p w:rsidR="00812437" w:rsidRDefault="00812437" w:rsidP="00812437">
            <w:pPr>
              <w:jc w:val="left"/>
            </w:pPr>
            <w:r>
              <w:rPr>
                <w:rFonts w:hint="eastAsia"/>
              </w:rPr>
              <w:t>交易代码</w:t>
            </w:r>
          </w:p>
        </w:tc>
        <w:tc>
          <w:tcPr>
            <w:tcW w:w="5538" w:type="dxa"/>
            <w:gridSpan w:val="2"/>
          </w:tcPr>
          <w:p w:rsidR="00812437" w:rsidRDefault="00812437" w:rsidP="00812437">
            <w:pPr>
              <w:jc w:val="left"/>
            </w:pPr>
            <w:r>
              <w:t>202801</w:t>
            </w:r>
          </w:p>
        </w:tc>
      </w:tr>
      <w:tr w:rsidR="00812437" w:rsidTr="00C60DB2">
        <w:tc>
          <w:tcPr>
            <w:tcW w:w="2768" w:type="dxa"/>
          </w:tcPr>
          <w:p w:rsidR="00812437" w:rsidRDefault="00812437" w:rsidP="00812437">
            <w:pPr>
              <w:jc w:val="left"/>
            </w:pPr>
            <w:r>
              <w:rPr>
                <w:rFonts w:hint="eastAsia"/>
              </w:rPr>
              <w:t>基金运作方式</w:t>
            </w:r>
          </w:p>
        </w:tc>
        <w:tc>
          <w:tcPr>
            <w:tcW w:w="5538" w:type="dxa"/>
            <w:gridSpan w:val="2"/>
          </w:tcPr>
          <w:p w:rsidR="00812437" w:rsidRDefault="00812437" w:rsidP="00812437">
            <w:pPr>
              <w:jc w:val="left"/>
            </w:pPr>
            <w:r>
              <w:rPr>
                <w:rFonts w:hint="eastAsia"/>
              </w:rPr>
              <w:t>契约型开放式</w:t>
            </w:r>
          </w:p>
        </w:tc>
      </w:tr>
      <w:tr w:rsidR="00812437" w:rsidTr="00327D49">
        <w:tc>
          <w:tcPr>
            <w:tcW w:w="2768" w:type="dxa"/>
          </w:tcPr>
          <w:p w:rsidR="00812437" w:rsidRDefault="00812437" w:rsidP="00812437">
            <w:pPr>
              <w:jc w:val="left"/>
            </w:pPr>
            <w:r>
              <w:rPr>
                <w:rFonts w:hint="eastAsia"/>
              </w:rPr>
              <w:t>基金合同生效日</w:t>
            </w:r>
          </w:p>
        </w:tc>
        <w:tc>
          <w:tcPr>
            <w:tcW w:w="5538" w:type="dxa"/>
            <w:gridSpan w:val="2"/>
          </w:tcPr>
          <w:p w:rsidR="00812437" w:rsidRDefault="00812437" w:rsidP="00812437">
            <w:pPr>
              <w:jc w:val="left"/>
            </w:pPr>
            <w:r>
              <w:rPr>
                <w:rFonts w:hint="eastAsia"/>
              </w:rPr>
              <w:t>2007</w:t>
            </w:r>
            <w:r>
              <w:rPr>
                <w:rFonts w:hint="eastAsia"/>
              </w:rPr>
              <w:t>年</w:t>
            </w:r>
            <w:r>
              <w:rPr>
                <w:rFonts w:hint="eastAsia"/>
              </w:rPr>
              <w:t>9</w:t>
            </w:r>
            <w:r>
              <w:rPr>
                <w:rFonts w:hint="eastAsia"/>
              </w:rPr>
              <w:t>月</w:t>
            </w:r>
            <w:r>
              <w:rPr>
                <w:rFonts w:hint="eastAsia"/>
              </w:rPr>
              <w:t>19</w:t>
            </w:r>
            <w:r>
              <w:rPr>
                <w:rFonts w:hint="eastAsia"/>
              </w:rPr>
              <w:t>日</w:t>
            </w:r>
          </w:p>
        </w:tc>
      </w:tr>
      <w:tr w:rsidR="00812437" w:rsidTr="008F049F">
        <w:tc>
          <w:tcPr>
            <w:tcW w:w="2768" w:type="dxa"/>
          </w:tcPr>
          <w:p w:rsidR="00812437" w:rsidRDefault="00812437" w:rsidP="00812437">
            <w:pPr>
              <w:jc w:val="left"/>
            </w:pPr>
            <w:r>
              <w:rPr>
                <w:rFonts w:hint="eastAsia"/>
              </w:rPr>
              <w:t>报告期末基金份额总额</w:t>
            </w:r>
          </w:p>
        </w:tc>
        <w:tc>
          <w:tcPr>
            <w:tcW w:w="5538" w:type="dxa"/>
            <w:gridSpan w:val="2"/>
          </w:tcPr>
          <w:p w:rsidR="00812437" w:rsidRDefault="00812437" w:rsidP="00812437">
            <w:pPr>
              <w:jc w:val="left"/>
            </w:pPr>
            <w:r>
              <w:rPr>
                <w:rFonts w:hint="eastAsia"/>
              </w:rPr>
              <w:t>2,431,150,939.82</w:t>
            </w:r>
            <w:r>
              <w:rPr>
                <w:rFonts w:hint="eastAsia"/>
              </w:rPr>
              <w:t>份</w:t>
            </w:r>
          </w:p>
        </w:tc>
      </w:tr>
      <w:tr w:rsidR="00812437" w:rsidTr="004A5DA4">
        <w:tc>
          <w:tcPr>
            <w:tcW w:w="2768" w:type="dxa"/>
          </w:tcPr>
          <w:p w:rsidR="00812437" w:rsidRDefault="00812437" w:rsidP="00812437">
            <w:pPr>
              <w:jc w:val="left"/>
            </w:pPr>
            <w:r>
              <w:rPr>
                <w:rFonts w:hint="eastAsia"/>
              </w:rPr>
              <w:t>投资目标</w:t>
            </w:r>
          </w:p>
        </w:tc>
        <w:tc>
          <w:tcPr>
            <w:tcW w:w="5538" w:type="dxa"/>
            <w:gridSpan w:val="2"/>
          </w:tcPr>
          <w:p w:rsidR="00812437" w:rsidRDefault="00812437" w:rsidP="00812437">
            <w:pPr>
              <w:jc w:val="left"/>
            </w:pPr>
            <w:r>
              <w:rPr>
                <w:rFonts w:hint="eastAsia"/>
              </w:rPr>
              <w:t>通过基金全球化的资产配置和组合管理，实现组合资产的分散化投资，在降低组合波动性的同时，实现基金资产的最大增值。</w:t>
            </w:r>
          </w:p>
        </w:tc>
      </w:tr>
      <w:tr w:rsidR="00812437" w:rsidTr="00B92B22">
        <w:tc>
          <w:tcPr>
            <w:tcW w:w="2768" w:type="dxa"/>
          </w:tcPr>
          <w:p w:rsidR="00812437" w:rsidRDefault="00812437" w:rsidP="00812437">
            <w:pPr>
              <w:jc w:val="left"/>
            </w:pPr>
            <w:r>
              <w:rPr>
                <w:rFonts w:hint="eastAsia"/>
              </w:rPr>
              <w:t>投资策略</w:t>
            </w:r>
          </w:p>
        </w:tc>
        <w:tc>
          <w:tcPr>
            <w:tcW w:w="5538" w:type="dxa"/>
            <w:gridSpan w:val="2"/>
          </w:tcPr>
          <w:p w:rsidR="00812437" w:rsidRDefault="00812437" w:rsidP="00812437">
            <w:r>
              <w:rPr>
                <w:rFonts w:hint="eastAsia"/>
              </w:rPr>
              <w:t>本基金在基金资产的配置上采取战略性资产配置和战术性资产配置相结合的配置策略，在有效分散风险的基础上，提高基金资产的收益。</w:t>
            </w:r>
            <w:r>
              <w:rPr>
                <w:rFonts w:hint="eastAsia"/>
              </w:rPr>
              <w:t xml:space="preserve"> 1</w:t>
            </w:r>
            <w:r>
              <w:rPr>
                <w:rFonts w:hint="eastAsia"/>
              </w:rPr>
              <w:t>、战略性资产配置策略（</w:t>
            </w:r>
            <w:r>
              <w:rPr>
                <w:rFonts w:hint="eastAsia"/>
              </w:rPr>
              <w:t>Strategic Asset Allocation</w:t>
            </w:r>
            <w:r>
              <w:rPr>
                <w:rFonts w:hint="eastAsia"/>
              </w:rPr>
              <w:t>）</w:t>
            </w:r>
            <w:r>
              <w:rPr>
                <w:rFonts w:hint="eastAsia"/>
              </w:rPr>
              <w:t xml:space="preserve"> </w:t>
            </w:r>
            <w:r>
              <w:rPr>
                <w:rFonts w:hint="eastAsia"/>
              </w:rPr>
              <w:t>在宏观经济与地区经济分析、掌握全球经济趋势的基础上，通过量化分析，确定资产种类</w:t>
            </w:r>
            <w:r>
              <w:rPr>
                <w:rFonts w:hint="eastAsia"/>
              </w:rPr>
              <w:t>(Asset Class)</w:t>
            </w:r>
            <w:r>
              <w:rPr>
                <w:rFonts w:hint="eastAsia"/>
              </w:rPr>
              <w:t>与权重，并定期进行回顾和动态调整。</w:t>
            </w:r>
            <w:r>
              <w:rPr>
                <w:rFonts w:hint="eastAsia"/>
              </w:rPr>
              <w:t xml:space="preserve"> 2</w:t>
            </w:r>
            <w:r>
              <w:rPr>
                <w:rFonts w:hint="eastAsia"/>
              </w:rPr>
              <w:t>、战术性资产配置策略（</w:t>
            </w:r>
            <w:r>
              <w:rPr>
                <w:rFonts w:hint="eastAsia"/>
              </w:rPr>
              <w:t>Tactical Asset Allocation</w:t>
            </w:r>
            <w:r>
              <w:rPr>
                <w:rFonts w:hint="eastAsia"/>
              </w:rPr>
              <w:t>）</w:t>
            </w:r>
            <w:r>
              <w:rPr>
                <w:rFonts w:hint="eastAsia"/>
              </w:rPr>
              <w:t xml:space="preserve"> </w:t>
            </w:r>
            <w:r>
              <w:rPr>
                <w:rFonts w:hint="eastAsia"/>
              </w:rPr>
              <w:t>在成熟市场和新兴市场中根据不同国家和地区经济发展及证券市场的发展变化对资产进行国家及区域配置，在不同国家的配置比例上采用“全球资产配置量化”模型进行配置和调整。由于短期市场会受到一些非理性或者非基本面因素的影响而产生波动，基金经理将根据对不同因素的研究与判断，对基金投资组合进行调整，以降低投资组合的投资风险。本基金的大部分资产将投资于</w:t>
            </w:r>
            <w:r>
              <w:rPr>
                <w:rFonts w:hint="eastAsia"/>
              </w:rPr>
              <w:t>ETF</w:t>
            </w:r>
            <w:r>
              <w:rPr>
                <w:rFonts w:hint="eastAsia"/>
              </w:rPr>
              <w:t>基金、股票型基金和在香港市场投资</w:t>
            </w:r>
            <w:r>
              <w:rPr>
                <w:rFonts w:hint="eastAsia"/>
              </w:rPr>
              <w:lastRenderedPageBreak/>
              <w:t>于公开发行、上市的股票。利用定量和定性的方式筛选基金，在香港市场的选股策略的主要标准：</w:t>
            </w:r>
            <w:r>
              <w:rPr>
                <w:rFonts w:hint="eastAsia"/>
              </w:rPr>
              <w:t xml:space="preserve"> </w:t>
            </w:r>
            <w:r>
              <w:rPr>
                <w:rFonts w:hint="eastAsia"/>
              </w:rPr>
              <w:t>市场及行业地位（</w:t>
            </w:r>
            <w:r>
              <w:rPr>
                <w:rFonts w:hint="eastAsia"/>
              </w:rPr>
              <w:t>market position</w:t>
            </w:r>
            <w:r>
              <w:rPr>
                <w:rFonts w:hint="eastAsia"/>
              </w:rPr>
              <w:t>）、估值（</w:t>
            </w:r>
            <w:r>
              <w:rPr>
                <w:rFonts w:hint="eastAsia"/>
              </w:rPr>
              <w:t>intrinsic value</w:t>
            </w:r>
            <w:r>
              <w:rPr>
                <w:rFonts w:hint="eastAsia"/>
              </w:rPr>
              <w:t>）、盈利预期（</w:t>
            </w:r>
            <w:r>
              <w:rPr>
                <w:rFonts w:hint="eastAsia"/>
              </w:rPr>
              <w:t>earning surprise</w:t>
            </w:r>
            <w:r>
              <w:rPr>
                <w:rFonts w:hint="eastAsia"/>
              </w:rPr>
              <w:t>）、和良好的趋势（</w:t>
            </w:r>
            <w:r>
              <w:rPr>
                <w:rFonts w:hint="eastAsia"/>
              </w:rPr>
              <w:t>investment trend</w:t>
            </w:r>
            <w:r>
              <w:rPr>
                <w:rFonts w:hint="eastAsia"/>
              </w:rPr>
              <w:t>）。</w:t>
            </w:r>
          </w:p>
        </w:tc>
      </w:tr>
      <w:tr w:rsidR="00812437" w:rsidTr="000A28E8">
        <w:tc>
          <w:tcPr>
            <w:tcW w:w="2768" w:type="dxa"/>
          </w:tcPr>
          <w:p w:rsidR="00812437" w:rsidRDefault="00812437" w:rsidP="00812437">
            <w:pPr>
              <w:jc w:val="left"/>
            </w:pPr>
            <w:r>
              <w:rPr>
                <w:rFonts w:hint="eastAsia"/>
              </w:rPr>
              <w:lastRenderedPageBreak/>
              <w:t>业绩比较基准</w:t>
            </w:r>
          </w:p>
        </w:tc>
        <w:tc>
          <w:tcPr>
            <w:tcW w:w="5538" w:type="dxa"/>
            <w:gridSpan w:val="2"/>
          </w:tcPr>
          <w:p w:rsidR="00812437" w:rsidRDefault="00812437" w:rsidP="00812437">
            <w:r>
              <w:rPr>
                <w:rFonts w:hint="eastAsia"/>
              </w:rPr>
              <w:t>60%</w:t>
            </w:r>
            <w:r>
              <w:rPr>
                <w:rFonts w:hint="eastAsia"/>
              </w:rPr>
              <w:t>×</w:t>
            </w:r>
            <w:r>
              <w:rPr>
                <w:rFonts w:hint="eastAsia"/>
              </w:rPr>
              <w:t>MSCI</w:t>
            </w:r>
            <w:r>
              <w:rPr>
                <w:rFonts w:hint="eastAsia"/>
              </w:rPr>
              <w:t>世界指数（</w:t>
            </w:r>
            <w:r>
              <w:rPr>
                <w:rFonts w:hint="eastAsia"/>
              </w:rPr>
              <w:t>MSCI World Index</w:t>
            </w:r>
            <w:r>
              <w:rPr>
                <w:rFonts w:hint="eastAsia"/>
              </w:rPr>
              <w:t>）</w:t>
            </w:r>
            <w:r>
              <w:rPr>
                <w:rFonts w:hint="eastAsia"/>
              </w:rPr>
              <w:t>+40%</w:t>
            </w:r>
            <w:r>
              <w:rPr>
                <w:rFonts w:hint="eastAsia"/>
              </w:rPr>
              <w:t>×</w:t>
            </w:r>
            <w:r>
              <w:rPr>
                <w:rFonts w:hint="eastAsia"/>
              </w:rPr>
              <w:t>MSCI</w:t>
            </w:r>
            <w:r>
              <w:rPr>
                <w:rFonts w:hint="eastAsia"/>
              </w:rPr>
              <w:t>新兴市场指数（</w:t>
            </w:r>
            <w:r>
              <w:rPr>
                <w:rFonts w:hint="eastAsia"/>
              </w:rPr>
              <w:t>MSCI Emerging Markets Index</w:t>
            </w:r>
            <w:r>
              <w:rPr>
                <w:rFonts w:hint="eastAsia"/>
              </w:rPr>
              <w:t>）。</w:t>
            </w:r>
          </w:p>
        </w:tc>
      </w:tr>
      <w:tr w:rsidR="00812437" w:rsidTr="00A473B0">
        <w:tc>
          <w:tcPr>
            <w:tcW w:w="2768" w:type="dxa"/>
          </w:tcPr>
          <w:p w:rsidR="00812437" w:rsidRDefault="00812437" w:rsidP="00812437">
            <w:pPr>
              <w:jc w:val="left"/>
            </w:pPr>
            <w:r>
              <w:rPr>
                <w:rFonts w:hint="eastAsia"/>
              </w:rPr>
              <w:t>风险收益特征</w:t>
            </w:r>
          </w:p>
        </w:tc>
        <w:tc>
          <w:tcPr>
            <w:tcW w:w="5538" w:type="dxa"/>
            <w:gridSpan w:val="2"/>
          </w:tcPr>
          <w:p w:rsidR="00812437" w:rsidRDefault="00812437" w:rsidP="00812437">
            <w:r>
              <w:rPr>
                <w:rFonts w:hint="eastAsia"/>
              </w:rPr>
              <w:t>本基金为基金中基金，属于中等偏高预期风险和预期收益的证券投资基金品种，其预期风险和收益水平低于全球股票型基金、高于债券基金及货币市场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812437" w:rsidTr="00446DD3">
        <w:tc>
          <w:tcPr>
            <w:tcW w:w="2768" w:type="dxa"/>
          </w:tcPr>
          <w:p w:rsidR="00812437" w:rsidRDefault="00812437" w:rsidP="00812437">
            <w:pPr>
              <w:jc w:val="left"/>
            </w:pPr>
            <w:r>
              <w:rPr>
                <w:rFonts w:hint="eastAsia"/>
              </w:rPr>
              <w:t>基金管理人</w:t>
            </w:r>
          </w:p>
        </w:tc>
        <w:tc>
          <w:tcPr>
            <w:tcW w:w="5538" w:type="dxa"/>
            <w:gridSpan w:val="2"/>
          </w:tcPr>
          <w:p w:rsidR="00812437" w:rsidRDefault="00812437" w:rsidP="00812437">
            <w:pPr>
              <w:jc w:val="left"/>
            </w:pPr>
            <w:r>
              <w:rPr>
                <w:rFonts w:hint="eastAsia"/>
              </w:rPr>
              <w:t>南方基金管理股份有限公司</w:t>
            </w:r>
          </w:p>
        </w:tc>
      </w:tr>
      <w:tr w:rsidR="00812437" w:rsidTr="001A4337">
        <w:tc>
          <w:tcPr>
            <w:tcW w:w="2768" w:type="dxa"/>
          </w:tcPr>
          <w:p w:rsidR="00812437" w:rsidRDefault="00812437" w:rsidP="00812437">
            <w:pPr>
              <w:jc w:val="left"/>
            </w:pPr>
            <w:r>
              <w:rPr>
                <w:rFonts w:hint="eastAsia"/>
              </w:rPr>
              <w:t>基金托管人</w:t>
            </w:r>
          </w:p>
        </w:tc>
        <w:tc>
          <w:tcPr>
            <w:tcW w:w="5538" w:type="dxa"/>
            <w:gridSpan w:val="2"/>
          </w:tcPr>
          <w:p w:rsidR="00812437" w:rsidRDefault="00812437" w:rsidP="00812437">
            <w:pPr>
              <w:jc w:val="left"/>
            </w:pPr>
            <w:r>
              <w:rPr>
                <w:rFonts w:hint="eastAsia"/>
              </w:rPr>
              <w:t>中国工商银行股份有限公司</w:t>
            </w:r>
          </w:p>
        </w:tc>
      </w:tr>
      <w:tr w:rsidR="00812437" w:rsidTr="00812437">
        <w:tc>
          <w:tcPr>
            <w:tcW w:w="2768" w:type="dxa"/>
          </w:tcPr>
          <w:p w:rsidR="00812437" w:rsidRDefault="00812437" w:rsidP="00812437">
            <w:pPr>
              <w:jc w:val="left"/>
            </w:pPr>
            <w:r>
              <w:rPr>
                <w:rFonts w:hint="eastAsia"/>
              </w:rPr>
              <w:t>下属分级基金的基金简称</w:t>
            </w:r>
          </w:p>
        </w:tc>
        <w:tc>
          <w:tcPr>
            <w:tcW w:w="2769" w:type="dxa"/>
          </w:tcPr>
          <w:p w:rsidR="00812437" w:rsidRDefault="00812437" w:rsidP="00812437">
            <w:pPr>
              <w:jc w:val="left"/>
            </w:pPr>
            <w:r>
              <w:rPr>
                <w:rFonts w:hint="eastAsia"/>
              </w:rPr>
              <w:t>南方全球精选配置股票（</w:t>
            </w:r>
            <w:r>
              <w:rPr>
                <w:rFonts w:hint="eastAsia"/>
              </w:rPr>
              <w:t>QDII-FOF</w:t>
            </w:r>
            <w:r>
              <w:rPr>
                <w:rFonts w:hint="eastAsia"/>
              </w:rPr>
              <w:t>）</w:t>
            </w:r>
            <w:r>
              <w:rPr>
                <w:rFonts w:hint="eastAsia"/>
              </w:rPr>
              <w:t>A</w:t>
            </w:r>
          </w:p>
        </w:tc>
        <w:tc>
          <w:tcPr>
            <w:tcW w:w="2769" w:type="dxa"/>
          </w:tcPr>
          <w:p w:rsidR="00812437" w:rsidRDefault="00812437" w:rsidP="00812437">
            <w:pPr>
              <w:jc w:val="left"/>
            </w:pPr>
            <w:r>
              <w:rPr>
                <w:rFonts w:hint="eastAsia"/>
              </w:rPr>
              <w:t>南方全球精选配置股票（</w:t>
            </w:r>
            <w:r>
              <w:rPr>
                <w:rFonts w:hint="eastAsia"/>
              </w:rPr>
              <w:t>QDII-FOF</w:t>
            </w:r>
            <w:r>
              <w:rPr>
                <w:rFonts w:hint="eastAsia"/>
              </w:rPr>
              <w:t>）</w:t>
            </w:r>
            <w:r>
              <w:rPr>
                <w:rFonts w:hint="eastAsia"/>
              </w:rPr>
              <w:t>C</w:t>
            </w:r>
          </w:p>
        </w:tc>
      </w:tr>
      <w:tr w:rsidR="00812437" w:rsidTr="00812437">
        <w:tc>
          <w:tcPr>
            <w:tcW w:w="2768" w:type="dxa"/>
          </w:tcPr>
          <w:p w:rsidR="00812437" w:rsidRDefault="00812437" w:rsidP="00812437">
            <w:pPr>
              <w:jc w:val="left"/>
            </w:pPr>
            <w:r>
              <w:rPr>
                <w:rFonts w:hint="eastAsia"/>
              </w:rPr>
              <w:t>下属分级基金的交易代码</w:t>
            </w:r>
          </w:p>
        </w:tc>
        <w:tc>
          <w:tcPr>
            <w:tcW w:w="2769" w:type="dxa"/>
          </w:tcPr>
          <w:p w:rsidR="00812437" w:rsidRDefault="00812437" w:rsidP="00812437">
            <w:pPr>
              <w:jc w:val="left"/>
            </w:pPr>
            <w:r>
              <w:t>202801</w:t>
            </w:r>
          </w:p>
        </w:tc>
        <w:tc>
          <w:tcPr>
            <w:tcW w:w="2769" w:type="dxa"/>
          </w:tcPr>
          <w:p w:rsidR="00812437" w:rsidRDefault="00812437" w:rsidP="00812437">
            <w:pPr>
              <w:jc w:val="left"/>
            </w:pPr>
            <w:r>
              <w:t>023591</w:t>
            </w:r>
          </w:p>
        </w:tc>
      </w:tr>
      <w:tr w:rsidR="00812437" w:rsidTr="00812437">
        <w:tc>
          <w:tcPr>
            <w:tcW w:w="2768" w:type="dxa"/>
          </w:tcPr>
          <w:p w:rsidR="00812437" w:rsidRDefault="00812437" w:rsidP="00812437">
            <w:pPr>
              <w:jc w:val="left"/>
            </w:pPr>
            <w:r>
              <w:rPr>
                <w:rFonts w:hint="eastAsia"/>
              </w:rPr>
              <w:t>报告期末下属分级基金的份额总额</w:t>
            </w:r>
          </w:p>
        </w:tc>
        <w:tc>
          <w:tcPr>
            <w:tcW w:w="2769" w:type="dxa"/>
          </w:tcPr>
          <w:p w:rsidR="00812437" w:rsidRDefault="00812437" w:rsidP="00812437">
            <w:pPr>
              <w:jc w:val="left"/>
            </w:pPr>
            <w:r>
              <w:rPr>
                <w:rFonts w:hint="eastAsia"/>
              </w:rPr>
              <w:t>2,063,884,226.85</w:t>
            </w:r>
            <w:r>
              <w:rPr>
                <w:rFonts w:hint="eastAsia"/>
              </w:rPr>
              <w:t>份</w:t>
            </w:r>
          </w:p>
        </w:tc>
        <w:tc>
          <w:tcPr>
            <w:tcW w:w="2769" w:type="dxa"/>
          </w:tcPr>
          <w:p w:rsidR="00812437" w:rsidRDefault="00812437" w:rsidP="00812437">
            <w:pPr>
              <w:jc w:val="left"/>
            </w:pPr>
            <w:r>
              <w:rPr>
                <w:rFonts w:hint="eastAsia"/>
              </w:rPr>
              <w:t>367,266,712.97</w:t>
            </w:r>
            <w:r>
              <w:rPr>
                <w:rFonts w:hint="eastAsia"/>
              </w:rPr>
              <w:t>份</w:t>
            </w:r>
          </w:p>
        </w:tc>
      </w:tr>
      <w:tr w:rsidR="00812437" w:rsidTr="0079559D">
        <w:tc>
          <w:tcPr>
            <w:tcW w:w="2768" w:type="dxa"/>
            <w:vMerge w:val="restart"/>
          </w:tcPr>
          <w:p w:rsidR="00812437" w:rsidRDefault="00812437" w:rsidP="00812437">
            <w:pPr>
              <w:jc w:val="left"/>
            </w:pPr>
            <w:r>
              <w:rPr>
                <w:rFonts w:hint="eastAsia"/>
              </w:rPr>
              <w:t>境外资产托管人</w:t>
            </w:r>
          </w:p>
        </w:tc>
        <w:tc>
          <w:tcPr>
            <w:tcW w:w="5538" w:type="dxa"/>
            <w:gridSpan w:val="2"/>
          </w:tcPr>
          <w:p w:rsidR="00812437" w:rsidRDefault="00812437" w:rsidP="00812437">
            <w:pPr>
              <w:jc w:val="left"/>
            </w:pPr>
            <w:r>
              <w:rPr>
                <w:rFonts w:hint="eastAsia"/>
              </w:rPr>
              <w:t>英文名称：</w:t>
            </w:r>
            <w:r>
              <w:rPr>
                <w:rFonts w:hint="eastAsia"/>
              </w:rPr>
              <w:t>The Bank of New York Mellon Corporation</w:t>
            </w:r>
          </w:p>
        </w:tc>
      </w:tr>
      <w:tr w:rsidR="00812437" w:rsidTr="00812437">
        <w:tc>
          <w:tcPr>
            <w:tcW w:w="2768" w:type="dxa"/>
            <w:vMerge/>
          </w:tcPr>
          <w:p w:rsidR="00812437" w:rsidRDefault="00812437" w:rsidP="00812437">
            <w:pPr>
              <w:jc w:val="left"/>
            </w:pPr>
          </w:p>
        </w:tc>
        <w:tc>
          <w:tcPr>
            <w:tcW w:w="5538" w:type="dxa"/>
            <w:gridSpan w:val="2"/>
          </w:tcPr>
          <w:p w:rsidR="00812437" w:rsidRDefault="00812437" w:rsidP="00812437">
            <w:pPr>
              <w:jc w:val="left"/>
            </w:pPr>
            <w:r>
              <w:rPr>
                <w:rFonts w:hint="eastAsia"/>
              </w:rPr>
              <w:t>中文名称：纽约梅隆银行</w:t>
            </w:r>
          </w:p>
        </w:tc>
      </w:tr>
    </w:tbl>
    <w:p w:rsidR="00812437" w:rsidRDefault="00812437" w:rsidP="00812437">
      <w:pPr>
        <w:pStyle w:val="-1"/>
        <w:ind w:left="281" w:hanging="281"/>
      </w:pPr>
      <w:r>
        <w:rPr>
          <w:rFonts w:hint="eastAsia"/>
        </w:rPr>
        <w:t>主要财务指标和基金净值表现</w:t>
      </w:r>
    </w:p>
    <w:p w:rsidR="00812437" w:rsidRDefault="00812437" w:rsidP="00812437">
      <w:pPr>
        <w:pStyle w:val="-2"/>
        <w:spacing w:before="312"/>
      </w:pPr>
      <w:r>
        <w:rPr>
          <w:rFonts w:hint="eastAsia"/>
        </w:rPr>
        <w:t>主要财务指标</w:t>
      </w:r>
    </w:p>
    <w:p w:rsidR="00812437" w:rsidRDefault="00812437" w:rsidP="0081243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12437" w:rsidTr="0081243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12437" w:rsidRPr="00812437" w:rsidRDefault="00812437" w:rsidP="00812437">
            <w:pPr>
              <w:jc w:val="center"/>
              <w:rPr>
                <w:b/>
              </w:rPr>
            </w:pPr>
            <w:r w:rsidRPr="00812437">
              <w:rPr>
                <w:rFonts w:hint="eastAsia"/>
                <w:b/>
              </w:rPr>
              <w:t>主要财务指标</w:t>
            </w:r>
          </w:p>
        </w:tc>
        <w:tc>
          <w:tcPr>
            <w:tcW w:w="5538" w:type="dxa"/>
            <w:gridSpan w:val="2"/>
            <w:tcBorders>
              <w:bottom w:val="single" w:sz="4" w:space="0" w:color="auto"/>
            </w:tcBorders>
          </w:tcPr>
          <w:p w:rsidR="00812437" w:rsidRPr="00812437" w:rsidRDefault="00812437" w:rsidP="00812437">
            <w:pPr>
              <w:jc w:val="center"/>
              <w:rPr>
                <w:b/>
              </w:rPr>
            </w:pPr>
            <w:r w:rsidRPr="00812437">
              <w:rPr>
                <w:rFonts w:hint="eastAsia"/>
                <w:b/>
              </w:rPr>
              <w:t>报告期（</w:t>
            </w:r>
            <w:r w:rsidRPr="00812437">
              <w:rPr>
                <w:rFonts w:hint="eastAsia"/>
                <w:b/>
              </w:rPr>
              <w:t>2026</w:t>
            </w:r>
            <w:r w:rsidRPr="00812437">
              <w:rPr>
                <w:rFonts w:hint="eastAsia"/>
                <w:b/>
              </w:rPr>
              <w:t>年</w:t>
            </w:r>
            <w:r w:rsidRPr="00812437">
              <w:rPr>
                <w:rFonts w:hint="eastAsia"/>
                <w:b/>
              </w:rPr>
              <w:t>4</w:t>
            </w:r>
            <w:r w:rsidRPr="00812437">
              <w:rPr>
                <w:rFonts w:hint="eastAsia"/>
                <w:b/>
              </w:rPr>
              <w:t>月</w:t>
            </w:r>
            <w:r w:rsidRPr="00812437">
              <w:rPr>
                <w:rFonts w:hint="eastAsia"/>
                <w:b/>
              </w:rPr>
              <w:t>1</w:t>
            </w:r>
            <w:r w:rsidRPr="00812437">
              <w:rPr>
                <w:rFonts w:hint="eastAsia"/>
                <w:b/>
              </w:rPr>
              <w:t>日－</w:t>
            </w:r>
            <w:r w:rsidRPr="00812437">
              <w:rPr>
                <w:rFonts w:hint="eastAsia"/>
                <w:b/>
              </w:rPr>
              <w:t>2026</w:t>
            </w:r>
            <w:r w:rsidRPr="00812437">
              <w:rPr>
                <w:rFonts w:hint="eastAsia"/>
                <w:b/>
              </w:rPr>
              <w:t>年</w:t>
            </w:r>
            <w:r w:rsidRPr="00812437">
              <w:rPr>
                <w:rFonts w:hint="eastAsia"/>
                <w:b/>
              </w:rPr>
              <w:t>6</w:t>
            </w:r>
            <w:r w:rsidRPr="00812437">
              <w:rPr>
                <w:rFonts w:hint="eastAsia"/>
                <w:b/>
              </w:rPr>
              <w:t>月</w:t>
            </w:r>
            <w:r w:rsidRPr="00812437">
              <w:rPr>
                <w:rFonts w:hint="eastAsia"/>
                <w:b/>
              </w:rPr>
              <w:t>30</w:t>
            </w:r>
            <w:r w:rsidRPr="00812437">
              <w:rPr>
                <w:rFonts w:hint="eastAsia"/>
                <w:b/>
              </w:rPr>
              <w:t>日）</w:t>
            </w:r>
          </w:p>
        </w:tc>
      </w:tr>
      <w:tr w:rsidR="00812437" w:rsidTr="00812437">
        <w:tc>
          <w:tcPr>
            <w:tcW w:w="2768" w:type="dxa"/>
            <w:vMerge/>
          </w:tcPr>
          <w:p w:rsidR="00812437" w:rsidRDefault="00812437" w:rsidP="00812437">
            <w:pPr>
              <w:jc w:val="left"/>
            </w:pPr>
          </w:p>
        </w:tc>
        <w:tc>
          <w:tcPr>
            <w:tcW w:w="2769" w:type="dxa"/>
            <w:shd w:val="clear" w:color="auto" w:fill="BFBFBF"/>
          </w:tcPr>
          <w:p w:rsidR="00812437" w:rsidRPr="00812437" w:rsidRDefault="00812437" w:rsidP="00812437">
            <w:pPr>
              <w:jc w:val="center"/>
              <w:rPr>
                <w:b/>
              </w:rPr>
            </w:pPr>
            <w:r w:rsidRPr="00812437">
              <w:rPr>
                <w:rFonts w:hint="eastAsia"/>
                <w:b/>
              </w:rPr>
              <w:t>南方全球精选配置股票（</w:t>
            </w:r>
            <w:r w:rsidRPr="00812437">
              <w:rPr>
                <w:rFonts w:hint="eastAsia"/>
                <w:b/>
              </w:rPr>
              <w:t>QDII-FOF</w:t>
            </w:r>
            <w:r w:rsidRPr="00812437">
              <w:rPr>
                <w:rFonts w:hint="eastAsia"/>
                <w:b/>
              </w:rPr>
              <w:t>）</w:t>
            </w:r>
            <w:r w:rsidRPr="00812437">
              <w:rPr>
                <w:rFonts w:hint="eastAsia"/>
                <w:b/>
              </w:rPr>
              <w:t>A</w:t>
            </w:r>
          </w:p>
        </w:tc>
        <w:tc>
          <w:tcPr>
            <w:tcW w:w="2769" w:type="dxa"/>
            <w:shd w:val="clear" w:color="auto" w:fill="BFBFBF"/>
          </w:tcPr>
          <w:p w:rsidR="00812437" w:rsidRPr="00812437" w:rsidRDefault="00812437" w:rsidP="00812437">
            <w:pPr>
              <w:jc w:val="center"/>
              <w:rPr>
                <w:b/>
              </w:rPr>
            </w:pPr>
            <w:r w:rsidRPr="00812437">
              <w:rPr>
                <w:rFonts w:hint="eastAsia"/>
                <w:b/>
              </w:rPr>
              <w:t>南方全球精选配置股票（</w:t>
            </w:r>
            <w:r w:rsidRPr="00812437">
              <w:rPr>
                <w:rFonts w:hint="eastAsia"/>
                <w:b/>
              </w:rPr>
              <w:t>QDII-FOF</w:t>
            </w:r>
            <w:r w:rsidRPr="00812437">
              <w:rPr>
                <w:rFonts w:hint="eastAsia"/>
                <w:b/>
              </w:rPr>
              <w:t>）</w:t>
            </w:r>
            <w:r w:rsidRPr="00812437">
              <w:rPr>
                <w:rFonts w:hint="eastAsia"/>
                <w:b/>
              </w:rPr>
              <w:t>C</w:t>
            </w:r>
          </w:p>
        </w:tc>
      </w:tr>
      <w:tr w:rsidR="00812437" w:rsidTr="00812437">
        <w:tc>
          <w:tcPr>
            <w:tcW w:w="2768" w:type="dxa"/>
          </w:tcPr>
          <w:p w:rsidR="00812437" w:rsidRDefault="00812437" w:rsidP="00812437">
            <w:pPr>
              <w:jc w:val="left"/>
            </w:pPr>
            <w:r>
              <w:rPr>
                <w:rFonts w:hint="eastAsia"/>
              </w:rPr>
              <w:t>1.</w:t>
            </w:r>
            <w:r>
              <w:rPr>
                <w:rFonts w:hint="eastAsia"/>
              </w:rPr>
              <w:t>本期已实现收益</w:t>
            </w:r>
          </w:p>
        </w:tc>
        <w:tc>
          <w:tcPr>
            <w:tcW w:w="2769" w:type="dxa"/>
          </w:tcPr>
          <w:p w:rsidR="00812437" w:rsidRDefault="00812437" w:rsidP="00812437">
            <w:pPr>
              <w:jc w:val="right"/>
            </w:pPr>
            <w:r>
              <w:t>43,976,286.32</w:t>
            </w:r>
          </w:p>
        </w:tc>
        <w:tc>
          <w:tcPr>
            <w:tcW w:w="2769" w:type="dxa"/>
          </w:tcPr>
          <w:p w:rsidR="00812437" w:rsidRDefault="00812437" w:rsidP="00812437">
            <w:pPr>
              <w:jc w:val="right"/>
            </w:pPr>
            <w:r>
              <w:t>6,153,868.52</w:t>
            </w:r>
          </w:p>
        </w:tc>
      </w:tr>
      <w:tr w:rsidR="00812437" w:rsidTr="00812437">
        <w:tc>
          <w:tcPr>
            <w:tcW w:w="2768" w:type="dxa"/>
          </w:tcPr>
          <w:p w:rsidR="00812437" w:rsidRDefault="00812437" w:rsidP="00812437">
            <w:pPr>
              <w:jc w:val="left"/>
            </w:pPr>
            <w:r>
              <w:rPr>
                <w:rFonts w:hint="eastAsia"/>
              </w:rPr>
              <w:t>2.</w:t>
            </w:r>
            <w:r>
              <w:rPr>
                <w:rFonts w:hint="eastAsia"/>
              </w:rPr>
              <w:t>本期利润</w:t>
            </w:r>
          </w:p>
        </w:tc>
        <w:tc>
          <w:tcPr>
            <w:tcW w:w="2769" w:type="dxa"/>
          </w:tcPr>
          <w:p w:rsidR="00812437" w:rsidRDefault="00812437" w:rsidP="00812437">
            <w:pPr>
              <w:jc w:val="right"/>
            </w:pPr>
            <w:r>
              <w:t>143,309,305.60</w:t>
            </w:r>
          </w:p>
        </w:tc>
        <w:tc>
          <w:tcPr>
            <w:tcW w:w="2769" w:type="dxa"/>
          </w:tcPr>
          <w:p w:rsidR="00812437" w:rsidRDefault="00812437" w:rsidP="00812437">
            <w:pPr>
              <w:jc w:val="right"/>
            </w:pPr>
            <w:r>
              <w:t>21,308,506.43</w:t>
            </w:r>
          </w:p>
        </w:tc>
      </w:tr>
      <w:tr w:rsidR="00812437" w:rsidTr="00812437">
        <w:tc>
          <w:tcPr>
            <w:tcW w:w="2768" w:type="dxa"/>
          </w:tcPr>
          <w:p w:rsidR="00812437" w:rsidRDefault="00812437" w:rsidP="00812437">
            <w:pPr>
              <w:jc w:val="left"/>
            </w:pPr>
            <w:r>
              <w:rPr>
                <w:rFonts w:hint="eastAsia"/>
              </w:rPr>
              <w:t>3.</w:t>
            </w:r>
            <w:r>
              <w:rPr>
                <w:rFonts w:hint="eastAsia"/>
              </w:rPr>
              <w:t>加权平均基金份额本期利润</w:t>
            </w:r>
          </w:p>
        </w:tc>
        <w:tc>
          <w:tcPr>
            <w:tcW w:w="2769" w:type="dxa"/>
          </w:tcPr>
          <w:p w:rsidR="00812437" w:rsidRDefault="00812437" w:rsidP="00812437">
            <w:pPr>
              <w:jc w:val="right"/>
            </w:pPr>
            <w:r>
              <w:t>0.0684</w:t>
            </w:r>
          </w:p>
        </w:tc>
        <w:tc>
          <w:tcPr>
            <w:tcW w:w="2769" w:type="dxa"/>
          </w:tcPr>
          <w:p w:rsidR="00812437" w:rsidRDefault="00812437" w:rsidP="00812437">
            <w:pPr>
              <w:jc w:val="right"/>
            </w:pPr>
            <w:r>
              <w:t>0.0713</w:t>
            </w:r>
          </w:p>
        </w:tc>
      </w:tr>
      <w:tr w:rsidR="00812437" w:rsidTr="00812437">
        <w:tc>
          <w:tcPr>
            <w:tcW w:w="2768" w:type="dxa"/>
          </w:tcPr>
          <w:p w:rsidR="00812437" w:rsidRDefault="00812437" w:rsidP="00812437">
            <w:pPr>
              <w:jc w:val="left"/>
            </w:pPr>
            <w:r>
              <w:rPr>
                <w:rFonts w:hint="eastAsia"/>
              </w:rPr>
              <w:t>4.</w:t>
            </w:r>
            <w:r>
              <w:rPr>
                <w:rFonts w:hint="eastAsia"/>
              </w:rPr>
              <w:t>期末基金资产净值</w:t>
            </w:r>
          </w:p>
        </w:tc>
        <w:tc>
          <w:tcPr>
            <w:tcW w:w="2769" w:type="dxa"/>
          </w:tcPr>
          <w:p w:rsidR="00812437" w:rsidRDefault="00812437" w:rsidP="00812437">
            <w:pPr>
              <w:jc w:val="right"/>
            </w:pPr>
            <w:r>
              <w:t>2,125,247,380.47</w:t>
            </w:r>
          </w:p>
        </w:tc>
        <w:tc>
          <w:tcPr>
            <w:tcW w:w="2769" w:type="dxa"/>
          </w:tcPr>
          <w:p w:rsidR="00812437" w:rsidRDefault="00812437" w:rsidP="00812437">
            <w:pPr>
              <w:jc w:val="right"/>
            </w:pPr>
            <w:r>
              <w:t>375,843,326.74</w:t>
            </w:r>
          </w:p>
        </w:tc>
      </w:tr>
      <w:tr w:rsidR="00812437" w:rsidTr="00812437">
        <w:tc>
          <w:tcPr>
            <w:tcW w:w="2768" w:type="dxa"/>
          </w:tcPr>
          <w:p w:rsidR="00812437" w:rsidRDefault="00812437" w:rsidP="00812437">
            <w:pPr>
              <w:jc w:val="left"/>
            </w:pPr>
            <w:r>
              <w:rPr>
                <w:rFonts w:hint="eastAsia"/>
              </w:rPr>
              <w:t>5.</w:t>
            </w:r>
            <w:r>
              <w:rPr>
                <w:rFonts w:hint="eastAsia"/>
              </w:rPr>
              <w:t>期末基金份额净值</w:t>
            </w:r>
          </w:p>
        </w:tc>
        <w:tc>
          <w:tcPr>
            <w:tcW w:w="2769" w:type="dxa"/>
          </w:tcPr>
          <w:p w:rsidR="00812437" w:rsidRDefault="00812437" w:rsidP="00812437">
            <w:pPr>
              <w:jc w:val="right"/>
            </w:pPr>
            <w:r>
              <w:t>1.0297</w:t>
            </w:r>
          </w:p>
        </w:tc>
        <w:tc>
          <w:tcPr>
            <w:tcW w:w="2769" w:type="dxa"/>
          </w:tcPr>
          <w:p w:rsidR="00812437" w:rsidRDefault="00812437" w:rsidP="00812437">
            <w:pPr>
              <w:jc w:val="right"/>
            </w:pPr>
            <w:r>
              <w:t>1.0234</w:t>
            </w:r>
          </w:p>
        </w:tc>
      </w:tr>
    </w:tbl>
    <w:p w:rsidR="00812437" w:rsidRDefault="00812437" w:rsidP="00812437">
      <w:pPr>
        <w:pStyle w:val="-8"/>
      </w:pPr>
      <w:r>
        <w:rPr>
          <w:rFonts w:hint="eastAsia"/>
        </w:rPr>
        <w:t>注：基金业绩指标不包括持有人认（申）购或交易基金的各项费用，计入费用后实际收益水平要低于所列数字；</w:t>
      </w:r>
    </w:p>
    <w:p w:rsidR="00812437" w:rsidRDefault="00812437" w:rsidP="00812437">
      <w:pPr>
        <w:pStyle w:val="-"/>
        <w:ind w:firstLine="420"/>
      </w:pPr>
      <w:r>
        <w:rPr>
          <w:rFonts w:hint="eastAsia"/>
        </w:rPr>
        <w:lastRenderedPageBreak/>
        <w:t>本期已实现收益指基金本期利息收入、投资收益、其他收入(不含公允价值变动收益)扣除相关费用和信用减值损失后的余额，本期利润为本期已实现收益加上本期公允价值变动收益。</w:t>
      </w:r>
    </w:p>
    <w:p w:rsidR="00812437" w:rsidRDefault="00812437" w:rsidP="00812437">
      <w:pPr>
        <w:pStyle w:val="-2"/>
        <w:spacing w:before="312"/>
      </w:pPr>
      <w:r>
        <w:rPr>
          <w:rFonts w:hint="eastAsia"/>
        </w:rPr>
        <w:t>基金净值表现</w:t>
      </w:r>
    </w:p>
    <w:p w:rsidR="00812437" w:rsidRDefault="00812437" w:rsidP="00812437">
      <w:pPr>
        <w:pStyle w:val="-3"/>
        <w:spacing w:before="156" w:after="156"/>
      </w:pPr>
      <w:r>
        <w:rPr>
          <w:rFonts w:hint="eastAsia"/>
        </w:rPr>
        <w:t>本报告期基金份额净值增长率及其与同期业绩比较基准收益率的比较</w:t>
      </w:r>
    </w:p>
    <w:p w:rsidR="00812437" w:rsidRDefault="00812437" w:rsidP="00812437">
      <w:pPr>
        <w:pStyle w:val="-"/>
        <w:ind w:firstLine="420"/>
      </w:pPr>
      <w:r>
        <w:rPr>
          <w:rFonts w:hint="eastAsia"/>
        </w:rPr>
        <w:t>南方全球精选配置股票（QDII-FOF）A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12437" w:rsidTr="00812437">
        <w:trPr>
          <w:cnfStyle w:val="100000000000" w:firstRow="1" w:lastRow="0" w:firstColumn="0" w:lastColumn="0" w:oddVBand="0" w:evenVBand="0" w:oddHBand="0" w:evenHBand="0" w:firstRowFirstColumn="0" w:firstRowLastColumn="0" w:lastRowFirstColumn="0" w:lastRowLastColumn="0"/>
        </w:trPr>
        <w:tc>
          <w:tcPr>
            <w:tcW w:w="1186" w:type="dxa"/>
          </w:tcPr>
          <w:p w:rsidR="00812437" w:rsidRPr="00812437" w:rsidRDefault="00812437" w:rsidP="00812437">
            <w:pPr>
              <w:jc w:val="center"/>
              <w:rPr>
                <w:b/>
              </w:rPr>
            </w:pPr>
            <w:r w:rsidRPr="00812437">
              <w:rPr>
                <w:rFonts w:hint="eastAsia"/>
                <w:b/>
              </w:rPr>
              <w:t>阶段</w:t>
            </w:r>
          </w:p>
        </w:tc>
        <w:tc>
          <w:tcPr>
            <w:tcW w:w="1186" w:type="dxa"/>
          </w:tcPr>
          <w:p w:rsidR="00812437" w:rsidRPr="00812437" w:rsidRDefault="00812437" w:rsidP="00812437">
            <w:pPr>
              <w:jc w:val="center"/>
              <w:rPr>
                <w:b/>
              </w:rPr>
            </w:pPr>
            <w:r w:rsidRPr="00812437">
              <w:rPr>
                <w:rFonts w:hint="eastAsia"/>
                <w:b/>
              </w:rPr>
              <w:t>净值增长率①</w:t>
            </w:r>
          </w:p>
        </w:tc>
        <w:tc>
          <w:tcPr>
            <w:tcW w:w="1186" w:type="dxa"/>
          </w:tcPr>
          <w:p w:rsidR="00812437" w:rsidRPr="00812437" w:rsidRDefault="00812437" w:rsidP="00812437">
            <w:pPr>
              <w:jc w:val="center"/>
              <w:rPr>
                <w:b/>
              </w:rPr>
            </w:pPr>
            <w:r w:rsidRPr="00812437">
              <w:rPr>
                <w:rFonts w:hint="eastAsia"/>
                <w:b/>
              </w:rPr>
              <w:t>净值增长率标准差②</w:t>
            </w:r>
          </w:p>
        </w:tc>
        <w:tc>
          <w:tcPr>
            <w:tcW w:w="1187" w:type="dxa"/>
          </w:tcPr>
          <w:p w:rsidR="00812437" w:rsidRPr="00812437" w:rsidRDefault="00812437" w:rsidP="00812437">
            <w:pPr>
              <w:jc w:val="center"/>
              <w:rPr>
                <w:b/>
              </w:rPr>
            </w:pPr>
            <w:r w:rsidRPr="00812437">
              <w:rPr>
                <w:rFonts w:hint="eastAsia"/>
                <w:b/>
              </w:rPr>
              <w:t>业绩比较基准收益率③</w:t>
            </w:r>
          </w:p>
        </w:tc>
        <w:tc>
          <w:tcPr>
            <w:tcW w:w="1187" w:type="dxa"/>
          </w:tcPr>
          <w:p w:rsidR="00812437" w:rsidRPr="00812437" w:rsidRDefault="00812437" w:rsidP="00812437">
            <w:pPr>
              <w:jc w:val="center"/>
              <w:rPr>
                <w:b/>
              </w:rPr>
            </w:pPr>
            <w:r w:rsidRPr="00812437">
              <w:rPr>
                <w:rFonts w:hint="eastAsia"/>
                <w:b/>
              </w:rPr>
              <w:t>业绩比较基准收益率标准差④</w:t>
            </w:r>
          </w:p>
        </w:tc>
        <w:tc>
          <w:tcPr>
            <w:tcW w:w="1187" w:type="dxa"/>
          </w:tcPr>
          <w:p w:rsidR="00812437" w:rsidRPr="00812437" w:rsidRDefault="00812437" w:rsidP="00812437">
            <w:pPr>
              <w:jc w:val="center"/>
              <w:rPr>
                <w:b/>
              </w:rPr>
            </w:pPr>
            <w:r w:rsidRPr="00812437">
              <w:rPr>
                <w:rFonts w:hint="eastAsia"/>
                <w:b/>
              </w:rPr>
              <w:t>①</w:t>
            </w:r>
            <w:r w:rsidRPr="00812437">
              <w:rPr>
                <w:rFonts w:hint="eastAsia"/>
                <w:b/>
              </w:rPr>
              <w:t>-</w:t>
            </w:r>
            <w:r w:rsidRPr="00812437">
              <w:rPr>
                <w:rFonts w:hint="eastAsia"/>
                <w:b/>
              </w:rPr>
              <w:t>③</w:t>
            </w:r>
          </w:p>
        </w:tc>
        <w:tc>
          <w:tcPr>
            <w:tcW w:w="1187" w:type="dxa"/>
          </w:tcPr>
          <w:p w:rsidR="00812437" w:rsidRPr="00812437" w:rsidRDefault="00812437" w:rsidP="00812437">
            <w:pPr>
              <w:jc w:val="center"/>
              <w:rPr>
                <w:b/>
              </w:rPr>
            </w:pPr>
            <w:r w:rsidRPr="00812437">
              <w:rPr>
                <w:rFonts w:hint="eastAsia"/>
                <w:b/>
              </w:rPr>
              <w:t>②</w:t>
            </w:r>
            <w:r w:rsidRPr="00812437">
              <w:rPr>
                <w:rFonts w:hint="eastAsia"/>
                <w:b/>
              </w:rPr>
              <w:t>-</w:t>
            </w:r>
            <w:r w:rsidRPr="00812437">
              <w:rPr>
                <w:rFonts w:hint="eastAsia"/>
                <w:b/>
              </w:rPr>
              <w:t>④</w:t>
            </w:r>
          </w:p>
        </w:tc>
      </w:tr>
      <w:tr w:rsidR="00812437" w:rsidTr="00812437">
        <w:tc>
          <w:tcPr>
            <w:tcW w:w="1186" w:type="dxa"/>
          </w:tcPr>
          <w:p w:rsidR="00812437" w:rsidRDefault="00812437" w:rsidP="00812437">
            <w:pPr>
              <w:jc w:val="left"/>
            </w:pPr>
            <w:r>
              <w:rPr>
                <w:rFonts w:hint="eastAsia"/>
              </w:rPr>
              <w:t>过去三个月</w:t>
            </w:r>
          </w:p>
        </w:tc>
        <w:tc>
          <w:tcPr>
            <w:tcW w:w="1186" w:type="dxa"/>
          </w:tcPr>
          <w:p w:rsidR="00812437" w:rsidRDefault="00812437" w:rsidP="00812437">
            <w:pPr>
              <w:jc w:val="right"/>
            </w:pPr>
            <w:r>
              <w:t>7.06%</w:t>
            </w:r>
          </w:p>
        </w:tc>
        <w:tc>
          <w:tcPr>
            <w:tcW w:w="1186" w:type="dxa"/>
          </w:tcPr>
          <w:p w:rsidR="00812437" w:rsidRDefault="00812437" w:rsidP="00812437">
            <w:pPr>
              <w:jc w:val="right"/>
            </w:pPr>
            <w:r>
              <w:t>0.92%</w:t>
            </w:r>
          </w:p>
        </w:tc>
        <w:tc>
          <w:tcPr>
            <w:tcW w:w="1187" w:type="dxa"/>
          </w:tcPr>
          <w:p w:rsidR="00812437" w:rsidRDefault="00812437" w:rsidP="00812437">
            <w:pPr>
              <w:jc w:val="right"/>
            </w:pPr>
            <w:r>
              <w:t>15.56%</w:t>
            </w:r>
          </w:p>
        </w:tc>
        <w:tc>
          <w:tcPr>
            <w:tcW w:w="1187" w:type="dxa"/>
          </w:tcPr>
          <w:p w:rsidR="00812437" w:rsidRDefault="00812437" w:rsidP="00812437">
            <w:pPr>
              <w:jc w:val="right"/>
            </w:pPr>
            <w:r>
              <w:t>1.12%</w:t>
            </w:r>
          </w:p>
        </w:tc>
        <w:tc>
          <w:tcPr>
            <w:tcW w:w="1187" w:type="dxa"/>
          </w:tcPr>
          <w:p w:rsidR="00812437" w:rsidRDefault="00812437" w:rsidP="00812437">
            <w:pPr>
              <w:jc w:val="right"/>
            </w:pPr>
            <w:r>
              <w:t>-8.50%</w:t>
            </w:r>
          </w:p>
        </w:tc>
        <w:tc>
          <w:tcPr>
            <w:tcW w:w="1187" w:type="dxa"/>
          </w:tcPr>
          <w:p w:rsidR="00812437" w:rsidRDefault="00812437" w:rsidP="00812437">
            <w:pPr>
              <w:jc w:val="right"/>
            </w:pPr>
            <w:r>
              <w:t>-0.20%</w:t>
            </w:r>
          </w:p>
        </w:tc>
      </w:tr>
      <w:tr w:rsidR="00812437" w:rsidTr="00812437">
        <w:tc>
          <w:tcPr>
            <w:tcW w:w="1186" w:type="dxa"/>
          </w:tcPr>
          <w:p w:rsidR="00812437" w:rsidRDefault="00812437" w:rsidP="00812437">
            <w:pPr>
              <w:jc w:val="left"/>
            </w:pPr>
            <w:r>
              <w:rPr>
                <w:rFonts w:hint="eastAsia"/>
              </w:rPr>
              <w:t>过去六个月</w:t>
            </w:r>
          </w:p>
        </w:tc>
        <w:tc>
          <w:tcPr>
            <w:tcW w:w="1186" w:type="dxa"/>
          </w:tcPr>
          <w:p w:rsidR="00812437" w:rsidRDefault="00812437" w:rsidP="00812437">
            <w:pPr>
              <w:jc w:val="right"/>
            </w:pPr>
            <w:r>
              <w:t>4.49%</w:t>
            </w:r>
          </w:p>
        </w:tc>
        <w:tc>
          <w:tcPr>
            <w:tcW w:w="1186" w:type="dxa"/>
          </w:tcPr>
          <w:p w:rsidR="00812437" w:rsidRDefault="00812437" w:rsidP="00812437">
            <w:pPr>
              <w:jc w:val="right"/>
            </w:pPr>
            <w:r>
              <w:t>0.84%</w:t>
            </w:r>
          </w:p>
        </w:tc>
        <w:tc>
          <w:tcPr>
            <w:tcW w:w="1187" w:type="dxa"/>
          </w:tcPr>
          <w:p w:rsidR="00812437" w:rsidRDefault="00812437" w:rsidP="00812437">
            <w:pPr>
              <w:jc w:val="right"/>
            </w:pPr>
            <w:r>
              <w:t>11.05%</w:t>
            </w:r>
          </w:p>
        </w:tc>
        <w:tc>
          <w:tcPr>
            <w:tcW w:w="1187" w:type="dxa"/>
          </w:tcPr>
          <w:p w:rsidR="00812437" w:rsidRDefault="00812437" w:rsidP="00812437">
            <w:pPr>
              <w:jc w:val="right"/>
            </w:pPr>
            <w:r>
              <w:t>1.03%</w:t>
            </w:r>
          </w:p>
        </w:tc>
        <w:tc>
          <w:tcPr>
            <w:tcW w:w="1187" w:type="dxa"/>
          </w:tcPr>
          <w:p w:rsidR="00812437" w:rsidRDefault="00812437" w:rsidP="00812437">
            <w:pPr>
              <w:jc w:val="right"/>
            </w:pPr>
            <w:r>
              <w:t>-6.56%</w:t>
            </w:r>
          </w:p>
        </w:tc>
        <w:tc>
          <w:tcPr>
            <w:tcW w:w="1187" w:type="dxa"/>
          </w:tcPr>
          <w:p w:rsidR="00812437" w:rsidRDefault="00812437" w:rsidP="00812437">
            <w:pPr>
              <w:jc w:val="right"/>
            </w:pPr>
            <w:r>
              <w:t>-0.19%</w:t>
            </w:r>
          </w:p>
        </w:tc>
      </w:tr>
      <w:tr w:rsidR="00812437" w:rsidTr="00812437">
        <w:tc>
          <w:tcPr>
            <w:tcW w:w="1186" w:type="dxa"/>
          </w:tcPr>
          <w:p w:rsidR="00812437" w:rsidRDefault="00812437" w:rsidP="00812437">
            <w:pPr>
              <w:jc w:val="left"/>
            </w:pPr>
            <w:r>
              <w:rPr>
                <w:rFonts w:hint="eastAsia"/>
              </w:rPr>
              <w:t>过去一年</w:t>
            </w:r>
          </w:p>
        </w:tc>
        <w:tc>
          <w:tcPr>
            <w:tcW w:w="1186" w:type="dxa"/>
          </w:tcPr>
          <w:p w:rsidR="00812437" w:rsidRDefault="00812437" w:rsidP="00812437">
            <w:pPr>
              <w:jc w:val="right"/>
            </w:pPr>
            <w:r>
              <w:t>10.84%</w:t>
            </w:r>
          </w:p>
        </w:tc>
        <w:tc>
          <w:tcPr>
            <w:tcW w:w="1186" w:type="dxa"/>
          </w:tcPr>
          <w:p w:rsidR="00812437" w:rsidRDefault="00812437" w:rsidP="00812437">
            <w:pPr>
              <w:jc w:val="right"/>
            </w:pPr>
            <w:r>
              <w:t>0.67%</w:t>
            </w:r>
          </w:p>
        </w:tc>
        <w:tc>
          <w:tcPr>
            <w:tcW w:w="1187" w:type="dxa"/>
          </w:tcPr>
          <w:p w:rsidR="00812437" w:rsidRDefault="00812437" w:rsidP="00812437">
            <w:pPr>
              <w:jc w:val="right"/>
            </w:pPr>
            <w:r>
              <w:t>22.19%</w:t>
            </w:r>
          </w:p>
        </w:tc>
        <w:tc>
          <w:tcPr>
            <w:tcW w:w="1187" w:type="dxa"/>
          </w:tcPr>
          <w:p w:rsidR="00812437" w:rsidRDefault="00812437" w:rsidP="00812437">
            <w:pPr>
              <w:jc w:val="right"/>
            </w:pPr>
            <w:r>
              <w:t>0.81%</w:t>
            </w:r>
          </w:p>
        </w:tc>
        <w:tc>
          <w:tcPr>
            <w:tcW w:w="1187" w:type="dxa"/>
          </w:tcPr>
          <w:p w:rsidR="00812437" w:rsidRDefault="00812437" w:rsidP="00812437">
            <w:pPr>
              <w:jc w:val="right"/>
            </w:pPr>
            <w:r>
              <w:t>-11.35%</w:t>
            </w:r>
          </w:p>
        </w:tc>
        <w:tc>
          <w:tcPr>
            <w:tcW w:w="1187" w:type="dxa"/>
          </w:tcPr>
          <w:p w:rsidR="00812437" w:rsidRDefault="00812437" w:rsidP="00812437">
            <w:pPr>
              <w:jc w:val="right"/>
            </w:pPr>
            <w:r>
              <w:t>-0.14%</w:t>
            </w:r>
          </w:p>
        </w:tc>
      </w:tr>
      <w:tr w:rsidR="00812437" w:rsidTr="00812437">
        <w:tc>
          <w:tcPr>
            <w:tcW w:w="1186" w:type="dxa"/>
          </w:tcPr>
          <w:p w:rsidR="00812437" w:rsidRDefault="00812437" w:rsidP="00812437">
            <w:pPr>
              <w:jc w:val="left"/>
            </w:pPr>
            <w:r>
              <w:rPr>
                <w:rFonts w:hint="eastAsia"/>
              </w:rPr>
              <w:t>过去三年</w:t>
            </w:r>
          </w:p>
        </w:tc>
        <w:tc>
          <w:tcPr>
            <w:tcW w:w="1186" w:type="dxa"/>
          </w:tcPr>
          <w:p w:rsidR="00812437" w:rsidRDefault="00812437" w:rsidP="00812437">
            <w:pPr>
              <w:jc w:val="right"/>
            </w:pPr>
            <w:r>
              <w:t>15.31%</w:t>
            </w:r>
          </w:p>
        </w:tc>
        <w:tc>
          <w:tcPr>
            <w:tcW w:w="1186" w:type="dxa"/>
          </w:tcPr>
          <w:p w:rsidR="00812437" w:rsidRDefault="00812437" w:rsidP="00812437">
            <w:pPr>
              <w:jc w:val="right"/>
            </w:pPr>
            <w:r>
              <w:t>0.82%</w:t>
            </w:r>
          </w:p>
        </w:tc>
        <w:tc>
          <w:tcPr>
            <w:tcW w:w="1187" w:type="dxa"/>
          </w:tcPr>
          <w:p w:rsidR="00812437" w:rsidRDefault="00812437" w:rsidP="00812437">
            <w:pPr>
              <w:jc w:val="right"/>
            </w:pPr>
            <w:r>
              <w:t>59.03%</w:t>
            </w:r>
          </w:p>
        </w:tc>
        <w:tc>
          <w:tcPr>
            <w:tcW w:w="1187" w:type="dxa"/>
          </w:tcPr>
          <w:p w:rsidR="00812437" w:rsidRDefault="00812437" w:rsidP="00812437">
            <w:pPr>
              <w:jc w:val="right"/>
            </w:pPr>
            <w:r>
              <w:t>0.79%</w:t>
            </w:r>
          </w:p>
        </w:tc>
        <w:tc>
          <w:tcPr>
            <w:tcW w:w="1187" w:type="dxa"/>
          </w:tcPr>
          <w:p w:rsidR="00812437" w:rsidRDefault="00812437" w:rsidP="00812437">
            <w:pPr>
              <w:jc w:val="right"/>
            </w:pPr>
            <w:r>
              <w:t>-43.72%</w:t>
            </w:r>
          </w:p>
        </w:tc>
        <w:tc>
          <w:tcPr>
            <w:tcW w:w="1187" w:type="dxa"/>
          </w:tcPr>
          <w:p w:rsidR="00812437" w:rsidRDefault="00812437" w:rsidP="00812437">
            <w:pPr>
              <w:jc w:val="right"/>
            </w:pPr>
            <w:r>
              <w:t>0.03%</w:t>
            </w:r>
          </w:p>
        </w:tc>
      </w:tr>
      <w:tr w:rsidR="00812437" w:rsidTr="00812437">
        <w:tc>
          <w:tcPr>
            <w:tcW w:w="1186" w:type="dxa"/>
          </w:tcPr>
          <w:p w:rsidR="00812437" w:rsidRDefault="00812437" w:rsidP="00812437">
            <w:pPr>
              <w:jc w:val="left"/>
            </w:pPr>
            <w:r>
              <w:rPr>
                <w:rFonts w:hint="eastAsia"/>
              </w:rPr>
              <w:t>过去五年</w:t>
            </w:r>
          </w:p>
        </w:tc>
        <w:tc>
          <w:tcPr>
            <w:tcW w:w="1186" w:type="dxa"/>
          </w:tcPr>
          <w:p w:rsidR="00812437" w:rsidRDefault="00812437" w:rsidP="00812437">
            <w:pPr>
              <w:jc w:val="right"/>
            </w:pPr>
            <w:r>
              <w:t>-13.34%</w:t>
            </w:r>
          </w:p>
        </w:tc>
        <w:tc>
          <w:tcPr>
            <w:tcW w:w="1186" w:type="dxa"/>
          </w:tcPr>
          <w:p w:rsidR="00812437" w:rsidRDefault="00812437" w:rsidP="00812437">
            <w:pPr>
              <w:jc w:val="right"/>
            </w:pPr>
            <w:r>
              <w:t>0.99%</w:t>
            </w:r>
          </w:p>
        </w:tc>
        <w:tc>
          <w:tcPr>
            <w:tcW w:w="1187" w:type="dxa"/>
          </w:tcPr>
          <w:p w:rsidR="00812437" w:rsidRDefault="00812437" w:rsidP="00812437">
            <w:pPr>
              <w:jc w:val="right"/>
            </w:pPr>
            <w:r>
              <w:t>55.70%</w:t>
            </w:r>
          </w:p>
        </w:tc>
        <w:tc>
          <w:tcPr>
            <w:tcW w:w="1187" w:type="dxa"/>
          </w:tcPr>
          <w:p w:rsidR="00812437" w:rsidRDefault="00812437" w:rsidP="00812437">
            <w:pPr>
              <w:jc w:val="right"/>
            </w:pPr>
            <w:r>
              <w:t>0.84%</w:t>
            </w:r>
          </w:p>
        </w:tc>
        <w:tc>
          <w:tcPr>
            <w:tcW w:w="1187" w:type="dxa"/>
          </w:tcPr>
          <w:p w:rsidR="00812437" w:rsidRDefault="00812437" w:rsidP="00812437">
            <w:pPr>
              <w:jc w:val="right"/>
            </w:pPr>
            <w:r>
              <w:t>-69.04%</w:t>
            </w:r>
          </w:p>
        </w:tc>
        <w:tc>
          <w:tcPr>
            <w:tcW w:w="1187" w:type="dxa"/>
          </w:tcPr>
          <w:p w:rsidR="00812437" w:rsidRDefault="00812437" w:rsidP="00812437">
            <w:pPr>
              <w:jc w:val="right"/>
            </w:pPr>
            <w:r>
              <w:t>0.15%</w:t>
            </w:r>
          </w:p>
        </w:tc>
      </w:tr>
      <w:tr w:rsidR="00812437" w:rsidTr="00812437">
        <w:tc>
          <w:tcPr>
            <w:tcW w:w="1186" w:type="dxa"/>
          </w:tcPr>
          <w:p w:rsidR="00812437" w:rsidRDefault="00812437" w:rsidP="00812437">
            <w:pPr>
              <w:jc w:val="left"/>
            </w:pPr>
            <w:r>
              <w:rPr>
                <w:rFonts w:hint="eastAsia"/>
              </w:rPr>
              <w:t>过去七年</w:t>
            </w:r>
          </w:p>
        </w:tc>
        <w:tc>
          <w:tcPr>
            <w:tcW w:w="1186" w:type="dxa"/>
          </w:tcPr>
          <w:p w:rsidR="00812437" w:rsidRDefault="00812437" w:rsidP="00812437">
            <w:pPr>
              <w:jc w:val="right"/>
            </w:pPr>
            <w:r>
              <w:t>18.71%</w:t>
            </w:r>
          </w:p>
        </w:tc>
        <w:tc>
          <w:tcPr>
            <w:tcW w:w="1186" w:type="dxa"/>
          </w:tcPr>
          <w:p w:rsidR="00812437" w:rsidRDefault="00812437" w:rsidP="00812437">
            <w:pPr>
              <w:jc w:val="right"/>
            </w:pPr>
            <w:r>
              <w:t>1.02%</w:t>
            </w:r>
          </w:p>
        </w:tc>
        <w:tc>
          <w:tcPr>
            <w:tcW w:w="1187" w:type="dxa"/>
          </w:tcPr>
          <w:p w:rsidR="00812437" w:rsidRDefault="00812437" w:rsidP="00812437">
            <w:pPr>
              <w:jc w:val="right"/>
            </w:pPr>
            <w:r>
              <w:t>99.13%</w:t>
            </w:r>
          </w:p>
        </w:tc>
        <w:tc>
          <w:tcPr>
            <w:tcW w:w="1187" w:type="dxa"/>
          </w:tcPr>
          <w:p w:rsidR="00812437" w:rsidRDefault="00812437" w:rsidP="00812437">
            <w:pPr>
              <w:jc w:val="right"/>
            </w:pPr>
            <w:r>
              <w:t>0.98%</w:t>
            </w:r>
          </w:p>
        </w:tc>
        <w:tc>
          <w:tcPr>
            <w:tcW w:w="1187" w:type="dxa"/>
          </w:tcPr>
          <w:p w:rsidR="00812437" w:rsidRDefault="00812437" w:rsidP="00812437">
            <w:pPr>
              <w:jc w:val="right"/>
            </w:pPr>
            <w:r>
              <w:t>-80.42%</w:t>
            </w:r>
          </w:p>
        </w:tc>
        <w:tc>
          <w:tcPr>
            <w:tcW w:w="1187" w:type="dxa"/>
          </w:tcPr>
          <w:p w:rsidR="00812437" w:rsidRDefault="00812437" w:rsidP="00812437">
            <w:pPr>
              <w:jc w:val="right"/>
            </w:pPr>
            <w:r>
              <w:t>0.04%</w:t>
            </w:r>
          </w:p>
        </w:tc>
      </w:tr>
      <w:tr w:rsidR="00812437" w:rsidTr="00812437">
        <w:tc>
          <w:tcPr>
            <w:tcW w:w="1186" w:type="dxa"/>
          </w:tcPr>
          <w:p w:rsidR="00812437" w:rsidRDefault="00812437" w:rsidP="00812437">
            <w:pPr>
              <w:jc w:val="left"/>
            </w:pPr>
            <w:r>
              <w:rPr>
                <w:rFonts w:hint="eastAsia"/>
              </w:rPr>
              <w:t>过去十年</w:t>
            </w:r>
          </w:p>
        </w:tc>
        <w:tc>
          <w:tcPr>
            <w:tcW w:w="1186" w:type="dxa"/>
          </w:tcPr>
          <w:p w:rsidR="00812437" w:rsidRDefault="00812437" w:rsidP="00812437">
            <w:pPr>
              <w:jc w:val="right"/>
            </w:pPr>
            <w:r>
              <w:t>50.42%</w:t>
            </w:r>
          </w:p>
        </w:tc>
        <w:tc>
          <w:tcPr>
            <w:tcW w:w="1186" w:type="dxa"/>
          </w:tcPr>
          <w:p w:rsidR="00812437" w:rsidRDefault="00812437" w:rsidP="00812437">
            <w:pPr>
              <w:jc w:val="right"/>
            </w:pPr>
            <w:r>
              <w:t>0.94%</w:t>
            </w:r>
          </w:p>
        </w:tc>
        <w:tc>
          <w:tcPr>
            <w:tcW w:w="1187" w:type="dxa"/>
          </w:tcPr>
          <w:p w:rsidR="00812437" w:rsidRDefault="00812437" w:rsidP="00812437">
            <w:pPr>
              <w:jc w:val="right"/>
            </w:pPr>
            <w:r>
              <w:t>168.72%</w:t>
            </w:r>
          </w:p>
        </w:tc>
        <w:tc>
          <w:tcPr>
            <w:tcW w:w="1187" w:type="dxa"/>
          </w:tcPr>
          <w:p w:rsidR="00812437" w:rsidRDefault="00812437" w:rsidP="00812437">
            <w:pPr>
              <w:jc w:val="right"/>
            </w:pPr>
            <w:r>
              <w:t>0.89%</w:t>
            </w:r>
          </w:p>
        </w:tc>
        <w:tc>
          <w:tcPr>
            <w:tcW w:w="1187" w:type="dxa"/>
          </w:tcPr>
          <w:p w:rsidR="00812437" w:rsidRDefault="00812437" w:rsidP="00812437">
            <w:pPr>
              <w:jc w:val="right"/>
            </w:pPr>
            <w:r>
              <w:t>-118.30%</w:t>
            </w:r>
          </w:p>
        </w:tc>
        <w:tc>
          <w:tcPr>
            <w:tcW w:w="1187" w:type="dxa"/>
          </w:tcPr>
          <w:p w:rsidR="00812437" w:rsidRDefault="00812437" w:rsidP="00812437">
            <w:pPr>
              <w:jc w:val="right"/>
            </w:pPr>
            <w:r>
              <w:t>0.05%</w:t>
            </w:r>
          </w:p>
        </w:tc>
      </w:tr>
      <w:tr w:rsidR="00812437" w:rsidTr="00812437">
        <w:tc>
          <w:tcPr>
            <w:tcW w:w="1186" w:type="dxa"/>
          </w:tcPr>
          <w:p w:rsidR="00812437" w:rsidRDefault="00812437" w:rsidP="00812437">
            <w:pPr>
              <w:jc w:val="left"/>
            </w:pPr>
            <w:r>
              <w:rPr>
                <w:rFonts w:hint="eastAsia"/>
              </w:rPr>
              <w:t>自基金合同生效起至今</w:t>
            </w:r>
          </w:p>
        </w:tc>
        <w:tc>
          <w:tcPr>
            <w:tcW w:w="1186" w:type="dxa"/>
          </w:tcPr>
          <w:p w:rsidR="00812437" w:rsidRDefault="00812437" w:rsidP="00812437">
            <w:pPr>
              <w:jc w:val="right"/>
            </w:pPr>
            <w:r>
              <w:t>16.58%</w:t>
            </w:r>
          </w:p>
        </w:tc>
        <w:tc>
          <w:tcPr>
            <w:tcW w:w="1186" w:type="dxa"/>
          </w:tcPr>
          <w:p w:rsidR="00812437" w:rsidRDefault="00812437" w:rsidP="00812437">
            <w:pPr>
              <w:jc w:val="right"/>
            </w:pPr>
            <w:r>
              <w:t>1.07%</w:t>
            </w:r>
          </w:p>
        </w:tc>
        <w:tc>
          <w:tcPr>
            <w:tcW w:w="1187" w:type="dxa"/>
          </w:tcPr>
          <w:p w:rsidR="00812437" w:rsidRDefault="00812437" w:rsidP="00812437">
            <w:pPr>
              <w:jc w:val="right"/>
            </w:pPr>
            <w:r>
              <w:t>117.26%</w:t>
            </w:r>
          </w:p>
        </w:tc>
        <w:tc>
          <w:tcPr>
            <w:tcW w:w="1187" w:type="dxa"/>
          </w:tcPr>
          <w:p w:rsidR="00812437" w:rsidRDefault="00812437" w:rsidP="00812437">
            <w:pPr>
              <w:jc w:val="right"/>
            </w:pPr>
            <w:r>
              <w:t>1.07%</w:t>
            </w:r>
          </w:p>
        </w:tc>
        <w:tc>
          <w:tcPr>
            <w:tcW w:w="1187" w:type="dxa"/>
          </w:tcPr>
          <w:p w:rsidR="00812437" w:rsidRDefault="00812437" w:rsidP="00812437">
            <w:pPr>
              <w:jc w:val="right"/>
            </w:pPr>
            <w:r>
              <w:t>-100.68%</w:t>
            </w:r>
          </w:p>
        </w:tc>
        <w:tc>
          <w:tcPr>
            <w:tcW w:w="1187" w:type="dxa"/>
          </w:tcPr>
          <w:p w:rsidR="00812437" w:rsidRDefault="00812437" w:rsidP="00812437">
            <w:pPr>
              <w:jc w:val="right"/>
            </w:pPr>
            <w:r>
              <w:t>0.00%</w:t>
            </w:r>
          </w:p>
        </w:tc>
      </w:tr>
    </w:tbl>
    <w:p w:rsidR="00812437" w:rsidRDefault="00812437" w:rsidP="00812437">
      <w:pPr>
        <w:pStyle w:val="-"/>
        <w:ind w:firstLine="420"/>
      </w:pPr>
      <w:r>
        <w:rPr>
          <w:rFonts w:hint="eastAsia"/>
        </w:rPr>
        <w:t>南方全球精选配置股票（QDII-FOF）C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12437" w:rsidTr="00812437">
        <w:trPr>
          <w:cnfStyle w:val="100000000000" w:firstRow="1" w:lastRow="0" w:firstColumn="0" w:lastColumn="0" w:oddVBand="0" w:evenVBand="0" w:oddHBand="0" w:evenHBand="0" w:firstRowFirstColumn="0" w:firstRowLastColumn="0" w:lastRowFirstColumn="0" w:lastRowLastColumn="0"/>
        </w:trPr>
        <w:tc>
          <w:tcPr>
            <w:tcW w:w="1186" w:type="dxa"/>
          </w:tcPr>
          <w:p w:rsidR="00812437" w:rsidRPr="00812437" w:rsidRDefault="00812437" w:rsidP="00812437">
            <w:pPr>
              <w:jc w:val="center"/>
              <w:rPr>
                <w:b/>
              </w:rPr>
            </w:pPr>
            <w:r w:rsidRPr="00812437">
              <w:rPr>
                <w:rFonts w:hint="eastAsia"/>
                <w:b/>
              </w:rPr>
              <w:t>阶段</w:t>
            </w:r>
          </w:p>
        </w:tc>
        <w:tc>
          <w:tcPr>
            <w:tcW w:w="1186" w:type="dxa"/>
          </w:tcPr>
          <w:p w:rsidR="00812437" w:rsidRPr="00812437" w:rsidRDefault="00812437" w:rsidP="00812437">
            <w:pPr>
              <w:jc w:val="center"/>
              <w:rPr>
                <w:b/>
              </w:rPr>
            </w:pPr>
            <w:r w:rsidRPr="00812437">
              <w:rPr>
                <w:rFonts w:hint="eastAsia"/>
                <w:b/>
              </w:rPr>
              <w:t>净值增长率①</w:t>
            </w:r>
          </w:p>
        </w:tc>
        <w:tc>
          <w:tcPr>
            <w:tcW w:w="1186" w:type="dxa"/>
          </w:tcPr>
          <w:p w:rsidR="00812437" w:rsidRPr="00812437" w:rsidRDefault="00812437" w:rsidP="00812437">
            <w:pPr>
              <w:jc w:val="center"/>
              <w:rPr>
                <w:b/>
              </w:rPr>
            </w:pPr>
            <w:r w:rsidRPr="00812437">
              <w:rPr>
                <w:rFonts w:hint="eastAsia"/>
                <w:b/>
              </w:rPr>
              <w:t>净值增长率标准差②</w:t>
            </w:r>
          </w:p>
        </w:tc>
        <w:tc>
          <w:tcPr>
            <w:tcW w:w="1187" w:type="dxa"/>
          </w:tcPr>
          <w:p w:rsidR="00812437" w:rsidRPr="00812437" w:rsidRDefault="00812437" w:rsidP="00812437">
            <w:pPr>
              <w:jc w:val="center"/>
              <w:rPr>
                <w:b/>
              </w:rPr>
            </w:pPr>
            <w:r w:rsidRPr="00812437">
              <w:rPr>
                <w:rFonts w:hint="eastAsia"/>
                <w:b/>
              </w:rPr>
              <w:t>业绩比较基准收益率③</w:t>
            </w:r>
          </w:p>
        </w:tc>
        <w:tc>
          <w:tcPr>
            <w:tcW w:w="1187" w:type="dxa"/>
          </w:tcPr>
          <w:p w:rsidR="00812437" w:rsidRPr="00812437" w:rsidRDefault="00812437" w:rsidP="00812437">
            <w:pPr>
              <w:jc w:val="center"/>
              <w:rPr>
                <w:b/>
              </w:rPr>
            </w:pPr>
            <w:r w:rsidRPr="00812437">
              <w:rPr>
                <w:rFonts w:hint="eastAsia"/>
                <w:b/>
              </w:rPr>
              <w:t>业绩比较基准收益率标准差④</w:t>
            </w:r>
          </w:p>
        </w:tc>
        <w:tc>
          <w:tcPr>
            <w:tcW w:w="1187" w:type="dxa"/>
          </w:tcPr>
          <w:p w:rsidR="00812437" w:rsidRPr="00812437" w:rsidRDefault="00812437" w:rsidP="00812437">
            <w:pPr>
              <w:jc w:val="center"/>
              <w:rPr>
                <w:b/>
              </w:rPr>
            </w:pPr>
            <w:r w:rsidRPr="00812437">
              <w:rPr>
                <w:rFonts w:hint="eastAsia"/>
                <w:b/>
              </w:rPr>
              <w:t>①</w:t>
            </w:r>
            <w:r w:rsidRPr="00812437">
              <w:rPr>
                <w:rFonts w:hint="eastAsia"/>
                <w:b/>
              </w:rPr>
              <w:t>-</w:t>
            </w:r>
            <w:r w:rsidRPr="00812437">
              <w:rPr>
                <w:rFonts w:hint="eastAsia"/>
                <w:b/>
              </w:rPr>
              <w:t>③</w:t>
            </w:r>
          </w:p>
        </w:tc>
        <w:tc>
          <w:tcPr>
            <w:tcW w:w="1187" w:type="dxa"/>
          </w:tcPr>
          <w:p w:rsidR="00812437" w:rsidRPr="00812437" w:rsidRDefault="00812437" w:rsidP="00812437">
            <w:pPr>
              <w:jc w:val="center"/>
              <w:rPr>
                <w:b/>
              </w:rPr>
            </w:pPr>
            <w:r w:rsidRPr="00812437">
              <w:rPr>
                <w:rFonts w:hint="eastAsia"/>
                <w:b/>
              </w:rPr>
              <w:t>②</w:t>
            </w:r>
            <w:r w:rsidRPr="00812437">
              <w:rPr>
                <w:rFonts w:hint="eastAsia"/>
                <w:b/>
              </w:rPr>
              <w:t>-</w:t>
            </w:r>
            <w:r w:rsidRPr="00812437">
              <w:rPr>
                <w:rFonts w:hint="eastAsia"/>
                <w:b/>
              </w:rPr>
              <w:t>④</w:t>
            </w:r>
          </w:p>
        </w:tc>
      </w:tr>
      <w:tr w:rsidR="00812437" w:rsidTr="00812437">
        <w:tc>
          <w:tcPr>
            <w:tcW w:w="1186" w:type="dxa"/>
          </w:tcPr>
          <w:p w:rsidR="00812437" w:rsidRDefault="00812437" w:rsidP="00812437">
            <w:pPr>
              <w:jc w:val="left"/>
            </w:pPr>
            <w:r>
              <w:rPr>
                <w:rFonts w:hint="eastAsia"/>
              </w:rPr>
              <w:t>过去三个月</w:t>
            </w:r>
          </w:p>
        </w:tc>
        <w:tc>
          <w:tcPr>
            <w:tcW w:w="1186" w:type="dxa"/>
          </w:tcPr>
          <w:p w:rsidR="00812437" w:rsidRDefault="00812437" w:rsidP="00812437">
            <w:pPr>
              <w:jc w:val="right"/>
            </w:pPr>
            <w:r>
              <w:t>6.93%</w:t>
            </w:r>
          </w:p>
        </w:tc>
        <w:tc>
          <w:tcPr>
            <w:tcW w:w="1186" w:type="dxa"/>
          </w:tcPr>
          <w:p w:rsidR="00812437" w:rsidRDefault="00812437" w:rsidP="00812437">
            <w:pPr>
              <w:jc w:val="right"/>
            </w:pPr>
            <w:r>
              <w:t>0.92%</w:t>
            </w:r>
          </w:p>
        </w:tc>
        <w:tc>
          <w:tcPr>
            <w:tcW w:w="1187" w:type="dxa"/>
          </w:tcPr>
          <w:p w:rsidR="00812437" w:rsidRDefault="00812437" w:rsidP="00812437">
            <w:pPr>
              <w:jc w:val="right"/>
            </w:pPr>
            <w:r>
              <w:t>15.56%</w:t>
            </w:r>
          </w:p>
        </w:tc>
        <w:tc>
          <w:tcPr>
            <w:tcW w:w="1187" w:type="dxa"/>
          </w:tcPr>
          <w:p w:rsidR="00812437" w:rsidRDefault="00812437" w:rsidP="00812437">
            <w:pPr>
              <w:jc w:val="right"/>
            </w:pPr>
            <w:r>
              <w:t>1.12%</w:t>
            </w:r>
          </w:p>
        </w:tc>
        <w:tc>
          <w:tcPr>
            <w:tcW w:w="1187" w:type="dxa"/>
          </w:tcPr>
          <w:p w:rsidR="00812437" w:rsidRDefault="00812437" w:rsidP="00812437">
            <w:pPr>
              <w:jc w:val="right"/>
            </w:pPr>
            <w:r>
              <w:t>-8.63%</w:t>
            </w:r>
          </w:p>
        </w:tc>
        <w:tc>
          <w:tcPr>
            <w:tcW w:w="1187" w:type="dxa"/>
          </w:tcPr>
          <w:p w:rsidR="00812437" w:rsidRDefault="00812437" w:rsidP="00812437">
            <w:pPr>
              <w:jc w:val="right"/>
            </w:pPr>
            <w:r>
              <w:t>-0.20%</w:t>
            </w:r>
          </w:p>
        </w:tc>
      </w:tr>
      <w:tr w:rsidR="00812437" w:rsidTr="00812437">
        <w:tc>
          <w:tcPr>
            <w:tcW w:w="1186" w:type="dxa"/>
          </w:tcPr>
          <w:p w:rsidR="00812437" w:rsidRDefault="00812437" w:rsidP="00812437">
            <w:pPr>
              <w:jc w:val="left"/>
            </w:pPr>
            <w:r>
              <w:rPr>
                <w:rFonts w:hint="eastAsia"/>
              </w:rPr>
              <w:t>过去六个月</w:t>
            </w:r>
          </w:p>
        </w:tc>
        <w:tc>
          <w:tcPr>
            <w:tcW w:w="1186" w:type="dxa"/>
          </w:tcPr>
          <w:p w:rsidR="00812437" w:rsidRDefault="00812437" w:rsidP="00812437">
            <w:pPr>
              <w:jc w:val="right"/>
            </w:pPr>
            <w:r>
              <w:t>4.23%</w:t>
            </w:r>
          </w:p>
        </w:tc>
        <w:tc>
          <w:tcPr>
            <w:tcW w:w="1186" w:type="dxa"/>
          </w:tcPr>
          <w:p w:rsidR="00812437" w:rsidRDefault="00812437" w:rsidP="00812437">
            <w:pPr>
              <w:jc w:val="right"/>
            </w:pPr>
            <w:r>
              <w:t>0.84%</w:t>
            </w:r>
          </w:p>
        </w:tc>
        <w:tc>
          <w:tcPr>
            <w:tcW w:w="1187" w:type="dxa"/>
          </w:tcPr>
          <w:p w:rsidR="00812437" w:rsidRDefault="00812437" w:rsidP="00812437">
            <w:pPr>
              <w:jc w:val="right"/>
            </w:pPr>
            <w:r>
              <w:t>11.05%</w:t>
            </w:r>
          </w:p>
        </w:tc>
        <w:tc>
          <w:tcPr>
            <w:tcW w:w="1187" w:type="dxa"/>
          </w:tcPr>
          <w:p w:rsidR="00812437" w:rsidRDefault="00812437" w:rsidP="00812437">
            <w:pPr>
              <w:jc w:val="right"/>
            </w:pPr>
            <w:r>
              <w:t>1.03%</w:t>
            </w:r>
          </w:p>
        </w:tc>
        <w:tc>
          <w:tcPr>
            <w:tcW w:w="1187" w:type="dxa"/>
          </w:tcPr>
          <w:p w:rsidR="00812437" w:rsidRDefault="00812437" w:rsidP="00812437">
            <w:pPr>
              <w:jc w:val="right"/>
            </w:pPr>
            <w:r>
              <w:t>-6.82%</w:t>
            </w:r>
          </w:p>
        </w:tc>
        <w:tc>
          <w:tcPr>
            <w:tcW w:w="1187" w:type="dxa"/>
          </w:tcPr>
          <w:p w:rsidR="00812437" w:rsidRDefault="00812437" w:rsidP="00812437">
            <w:pPr>
              <w:jc w:val="right"/>
            </w:pPr>
            <w:r>
              <w:t>-0.19%</w:t>
            </w:r>
          </w:p>
        </w:tc>
      </w:tr>
      <w:tr w:rsidR="00812437" w:rsidTr="00812437">
        <w:tc>
          <w:tcPr>
            <w:tcW w:w="1186" w:type="dxa"/>
          </w:tcPr>
          <w:p w:rsidR="00812437" w:rsidRDefault="00812437" w:rsidP="00812437">
            <w:pPr>
              <w:jc w:val="left"/>
            </w:pPr>
            <w:r>
              <w:rPr>
                <w:rFonts w:hint="eastAsia"/>
              </w:rPr>
              <w:t>过去一年</w:t>
            </w:r>
          </w:p>
        </w:tc>
        <w:tc>
          <w:tcPr>
            <w:tcW w:w="1186" w:type="dxa"/>
          </w:tcPr>
          <w:p w:rsidR="00812437" w:rsidRDefault="00812437" w:rsidP="00812437">
            <w:pPr>
              <w:jc w:val="right"/>
            </w:pPr>
            <w:r>
              <w:t>10.27%</w:t>
            </w:r>
          </w:p>
        </w:tc>
        <w:tc>
          <w:tcPr>
            <w:tcW w:w="1186" w:type="dxa"/>
          </w:tcPr>
          <w:p w:rsidR="00812437" w:rsidRDefault="00812437" w:rsidP="00812437">
            <w:pPr>
              <w:jc w:val="right"/>
            </w:pPr>
            <w:r>
              <w:t>0.67%</w:t>
            </w:r>
          </w:p>
        </w:tc>
        <w:tc>
          <w:tcPr>
            <w:tcW w:w="1187" w:type="dxa"/>
          </w:tcPr>
          <w:p w:rsidR="00812437" w:rsidRDefault="00812437" w:rsidP="00812437">
            <w:pPr>
              <w:jc w:val="right"/>
            </w:pPr>
            <w:r>
              <w:t>22.19%</w:t>
            </w:r>
          </w:p>
        </w:tc>
        <w:tc>
          <w:tcPr>
            <w:tcW w:w="1187" w:type="dxa"/>
          </w:tcPr>
          <w:p w:rsidR="00812437" w:rsidRDefault="00812437" w:rsidP="00812437">
            <w:pPr>
              <w:jc w:val="right"/>
            </w:pPr>
            <w:r>
              <w:t>0.81%</w:t>
            </w:r>
          </w:p>
        </w:tc>
        <w:tc>
          <w:tcPr>
            <w:tcW w:w="1187" w:type="dxa"/>
          </w:tcPr>
          <w:p w:rsidR="00812437" w:rsidRDefault="00812437" w:rsidP="00812437">
            <w:pPr>
              <w:jc w:val="right"/>
            </w:pPr>
            <w:r>
              <w:t>-11.92%</w:t>
            </w:r>
          </w:p>
        </w:tc>
        <w:tc>
          <w:tcPr>
            <w:tcW w:w="1187" w:type="dxa"/>
          </w:tcPr>
          <w:p w:rsidR="00812437" w:rsidRDefault="00812437" w:rsidP="00812437">
            <w:pPr>
              <w:jc w:val="right"/>
            </w:pPr>
            <w:r>
              <w:t>-0.14%</w:t>
            </w:r>
          </w:p>
        </w:tc>
      </w:tr>
      <w:tr w:rsidR="00812437" w:rsidTr="00812437">
        <w:tc>
          <w:tcPr>
            <w:tcW w:w="1186" w:type="dxa"/>
          </w:tcPr>
          <w:p w:rsidR="00812437" w:rsidRDefault="00812437" w:rsidP="00812437">
            <w:pPr>
              <w:jc w:val="left"/>
            </w:pPr>
            <w:r>
              <w:rPr>
                <w:rFonts w:hint="eastAsia"/>
              </w:rPr>
              <w:t>自基金合同生效起至今</w:t>
            </w:r>
          </w:p>
        </w:tc>
        <w:tc>
          <w:tcPr>
            <w:tcW w:w="1186" w:type="dxa"/>
          </w:tcPr>
          <w:p w:rsidR="00812437" w:rsidRDefault="00812437" w:rsidP="00812437">
            <w:pPr>
              <w:jc w:val="right"/>
            </w:pPr>
            <w:r>
              <w:t>16.10%</w:t>
            </w:r>
          </w:p>
        </w:tc>
        <w:tc>
          <w:tcPr>
            <w:tcW w:w="1186" w:type="dxa"/>
          </w:tcPr>
          <w:p w:rsidR="00812437" w:rsidRDefault="00812437" w:rsidP="00812437">
            <w:pPr>
              <w:jc w:val="right"/>
            </w:pPr>
            <w:r>
              <w:t>0.74%</w:t>
            </w:r>
          </w:p>
        </w:tc>
        <w:tc>
          <w:tcPr>
            <w:tcW w:w="1187" w:type="dxa"/>
          </w:tcPr>
          <w:p w:rsidR="00812437" w:rsidRDefault="00812437" w:rsidP="00812437">
            <w:pPr>
              <w:jc w:val="right"/>
            </w:pPr>
            <w:r>
              <w:t>32.67%</w:t>
            </w:r>
          </w:p>
        </w:tc>
        <w:tc>
          <w:tcPr>
            <w:tcW w:w="1187" w:type="dxa"/>
          </w:tcPr>
          <w:p w:rsidR="00812437" w:rsidRDefault="00812437" w:rsidP="00812437">
            <w:pPr>
              <w:jc w:val="right"/>
            </w:pPr>
            <w:r>
              <w:t>0.95%</w:t>
            </w:r>
          </w:p>
        </w:tc>
        <w:tc>
          <w:tcPr>
            <w:tcW w:w="1187" w:type="dxa"/>
          </w:tcPr>
          <w:p w:rsidR="00812437" w:rsidRDefault="00812437" w:rsidP="00812437">
            <w:pPr>
              <w:jc w:val="right"/>
            </w:pPr>
            <w:r>
              <w:t>-16.57%</w:t>
            </w:r>
          </w:p>
        </w:tc>
        <w:tc>
          <w:tcPr>
            <w:tcW w:w="1187" w:type="dxa"/>
          </w:tcPr>
          <w:p w:rsidR="00812437" w:rsidRDefault="00812437" w:rsidP="00812437">
            <w:pPr>
              <w:jc w:val="right"/>
            </w:pPr>
            <w:r>
              <w:t>-0.21%</w:t>
            </w:r>
          </w:p>
        </w:tc>
      </w:tr>
    </w:tbl>
    <w:p w:rsidR="00812437" w:rsidRDefault="00812437" w:rsidP="00812437">
      <w:pPr>
        <w:pStyle w:val="-3"/>
        <w:spacing w:before="156" w:after="156"/>
      </w:pPr>
      <w:r>
        <w:rPr>
          <w:rFonts w:hint="eastAsia"/>
        </w:rPr>
        <w:t>自基金合同生效以来基金累计净值增长率变动及其与同期业绩比较基准收益率变动的比较</w:t>
      </w:r>
    </w:p>
    <w:p w:rsidR="00812437" w:rsidRDefault="00812437" w:rsidP="00812437">
      <w:r>
        <w:rPr>
          <w:noProof/>
        </w:rPr>
        <w:lastRenderedPageBreak/>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812437" w:rsidRDefault="00812437" w:rsidP="00812437">
      <w:r>
        <w:rPr>
          <w:noProof/>
        </w:rPr>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812437" w:rsidRDefault="00812437" w:rsidP="00812437">
      <w:pPr>
        <w:pStyle w:val="-8"/>
      </w:pPr>
      <w:r>
        <w:rPr>
          <w:rFonts w:hint="eastAsia"/>
        </w:rPr>
        <w:t>注：本基金从2025年3月3日起新增C类份额，C类份额自2025年3月4日起存续。</w:t>
      </w:r>
    </w:p>
    <w:p w:rsidR="00812437" w:rsidRDefault="00812437" w:rsidP="00812437">
      <w:pPr>
        <w:pStyle w:val="-1"/>
        <w:ind w:left="281" w:hanging="281"/>
      </w:pPr>
      <w:r>
        <w:rPr>
          <w:rFonts w:hint="eastAsia"/>
        </w:rPr>
        <w:t>管理人报告</w:t>
      </w:r>
    </w:p>
    <w:p w:rsidR="00812437" w:rsidRDefault="00812437" w:rsidP="0081243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12437" w:rsidTr="002051E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12437" w:rsidRPr="00812437" w:rsidRDefault="00812437" w:rsidP="00812437">
            <w:pPr>
              <w:jc w:val="center"/>
              <w:rPr>
                <w:b/>
              </w:rPr>
            </w:pPr>
            <w:r w:rsidRPr="00812437">
              <w:rPr>
                <w:rFonts w:hint="eastAsia"/>
                <w:b/>
              </w:rPr>
              <w:t>姓名</w:t>
            </w:r>
          </w:p>
        </w:tc>
        <w:tc>
          <w:tcPr>
            <w:tcW w:w="851" w:type="dxa"/>
            <w:vMerge w:val="restart"/>
          </w:tcPr>
          <w:p w:rsidR="00812437" w:rsidRPr="00812437" w:rsidRDefault="00812437" w:rsidP="00812437">
            <w:pPr>
              <w:jc w:val="center"/>
              <w:rPr>
                <w:b/>
              </w:rPr>
            </w:pPr>
            <w:r w:rsidRPr="00812437">
              <w:rPr>
                <w:rFonts w:hint="eastAsia"/>
                <w:b/>
              </w:rPr>
              <w:t>职务</w:t>
            </w:r>
          </w:p>
        </w:tc>
        <w:tc>
          <w:tcPr>
            <w:tcW w:w="2234" w:type="dxa"/>
            <w:gridSpan w:val="2"/>
            <w:tcBorders>
              <w:bottom w:val="single" w:sz="4" w:space="0" w:color="auto"/>
            </w:tcBorders>
          </w:tcPr>
          <w:p w:rsidR="00812437" w:rsidRPr="00812437" w:rsidRDefault="00812437" w:rsidP="00812437">
            <w:pPr>
              <w:jc w:val="center"/>
              <w:rPr>
                <w:b/>
              </w:rPr>
            </w:pPr>
            <w:r w:rsidRPr="00812437">
              <w:rPr>
                <w:rFonts w:hint="eastAsia"/>
                <w:b/>
              </w:rPr>
              <w:t>任本基金的基金经理期限</w:t>
            </w:r>
          </w:p>
        </w:tc>
        <w:tc>
          <w:tcPr>
            <w:tcW w:w="703" w:type="dxa"/>
            <w:vMerge w:val="restart"/>
          </w:tcPr>
          <w:p w:rsidR="00812437" w:rsidRPr="00812437" w:rsidRDefault="00812437" w:rsidP="00812437">
            <w:pPr>
              <w:jc w:val="center"/>
              <w:rPr>
                <w:b/>
              </w:rPr>
            </w:pPr>
            <w:r w:rsidRPr="00812437">
              <w:rPr>
                <w:rFonts w:hint="eastAsia"/>
                <w:b/>
              </w:rPr>
              <w:t>证券从业年限</w:t>
            </w:r>
          </w:p>
        </w:tc>
        <w:tc>
          <w:tcPr>
            <w:tcW w:w="3856" w:type="dxa"/>
            <w:vMerge w:val="restart"/>
          </w:tcPr>
          <w:p w:rsidR="00812437" w:rsidRPr="00812437" w:rsidRDefault="00812437" w:rsidP="00812437">
            <w:pPr>
              <w:jc w:val="center"/>
              <w:rPr>
                <w:b/>
              </w:rPr>
            </w:pPr>
            <w:r w:rsidRPr="00812437">
              <w:rPr>
                <w:rFonts w:hint="eastAsia"/>
                <w:b/>
              </w:rPr>
              <w:t>说明</w:t>
            </w:r>
          </w:p>
        </w:tc>
      </w:tr>
      <w:tr w:rsidR="00812437" w:rsidTr="00812437">
        <w:tc>
          <w:tcPr>
            <w:tcW w:w="862" w:type="dxa"/>
            <w:vMerge/>
          </w:tcPr>
          <w:p w:rsidR="00812437" w:rsidRDefault="00812437" w:rsidP="00812437">
            <w:pPr>
              <w:jc w:val="left"/>
            </w:pPr>
          </w:p>
        </w:tc>
        <w:tc>
          <w:tcPr>
            <w:tcW w:w="851" w:type="dxa"/>
            <w:vMerge/>
          </w:tcPr>
          <w:p w:rsidR="00812437" w:rsidRDefault="00812437" w:rsidP="00812437">
            <w:pPr>
              <w:jc w:val="left"/>
            </w:pPr>
          </w:p>
        </w:tc>
        <w:tc>
          <w:tcPr>
            <w:tcW w:w="1117" w:type="dxa"/>
            <w:shd w:val="clear" w:color="auto" w:fill="BFBFBF"/>
          </w:tcPr>
          <w:p w:rsidR="00812437" w:rsidRPr="00812437" w:rsidRDefault="00812437" w:rsidP="00812437">
            <w:pPr>
              <w:jc w:val="center"/>
              <w:rPr>
                <w:b/>
              </w:rPr>
            </w:pPr>
            <w:r w:rsidRPr="00812437">
              <w:rPr>
                <w:rFonts w:hint="eastAsia"/>
                <w:b/>
              </w:rPr>
              <w:t>任职日期</w:t>
            </w:r>
          </w:p>
        </w:tc>
        <w:tc>
          <w:tcPr>
            <w:tcW w:w="1117" w:type="dxa"/>
            <w:shd w:val="clear" w:color="auto" w:fill="BFBFBF"/>
          </w:tcPr>
          <w:p w:rsidR="00812437" w:rsidRPr="00812437" w:rsidRDefault="00812437" w:rsidP="00812437">
            <w:pPr>
              <w:jc w:val="center"/>
              <w:rPr>
                <w:b/>
              </w:rPr>
            </w:pPr>
            <w:r w:rsidRPr="00812437">
              <w:rPr>
                <w:rFonts w:hint="eastAsia"/>
                <w:b/>
              </w:rPr>
              <w:t>离任日期</w:t>
            </w:r>
          </w:p>
        </w:tc>
        <w:tc>
          <w:tcPr>
            <w:tcW w:w="703" w:type="dxa"/>
            <w:vMerge/>
          </w:tcPr>
          <w:p w:rsidR="00812437" w:rsidRDefault="00812437" w:rsidP="00812437">
            <w:pPr>
              <w:jc w:val="left"/>
            </w:pPr>
          </w:p>
        </w:tc>
        <w:tc>
          <w:tcPr>
            <w:tcW w:w="3856" w:type="dxa"/>
            <w:vMerge/>
          </w:tcPr>
          <w:p w:rsidR="00812437" w:rsidRDefault="00812437" w:rsidP="00812437">
            <w:pPr>
              <w:jc w:val="left"/>
            </w:pPr>
          </w:p>
        </w:tc>
      </w:tr>
      <w:tr w:rsidR="00812437" w:rsidTr="00812437">
        <w:tc>
          <w:tcPr>
            <w:tcW w:w="862" w:type="dxa"/>
          </w:tcPr>
          <w:p w:rsidR="00812437" w:rsidRDefault="00812437" w:rsidP="00812437">
            <w:pPr>
              <w:jc w:val="left"/>
            </w:pPr>
            <w:r>
              <w:rPr>
                <w:rFonts w:hint="eastAsia"/>
              </w:rPr>
              <w:lastRenderedPageBreak/>
              <w:t>恽雷</w:t>
            </w:r>
          </w:p>
        </w:tc>
        <w:tc>
          <w:tcPr>
            <w:tcW w:w="851" w:type="dxa"/>
          </w:tcPr>
          <w:p w:rsidR="00812437" w:rsidRDefault="00812437" w:rsidP="00812437">
            <w:pPr>
              <w:jc w:val="left"/>
            </w:pPr>
            <w:r>
              <w:rPr>
                <w:rFonts w:hint="eastAsia"/>
              </w:rPr>
              <w:t>本基金基金经理</w:t>
            </w:r>
          </w:p>
        </w:tc>
        <w:tc>
          <w:tcPr>
            <w:tcW w:w="1117" w:type="dxa"/>
          </w:tcPr>
          <w:p w:rsidR="00812437" w:rsidRDefault="00812437" w:rsidP="00812437">
            <w:pPr>
              <w:jc w:val="left"/>
            </w:pPr>
            <w:r>
              <w:rPr>
                <w:rFonts w:hint="eastAsia"/>
              </w:rPr>
              <w:t>2024</w:t>
            </w:r>
            <w:r>
              <w:rPr>
                <w:rFonts w:hint="eastAsia"/>
              </w:rPr>
              <w:t>年</w:t>
            </w:r>
            <w:r>
              <w:rPr>
                <w:rFonts w:hint="eastAsia"/>
              </w:rPr>
              <w:t>11</w:t>
            </w:r>
            <w:r>
              <w:rPr>
                <w:rFonts w:hint="eastAsia"/>
              </w:rPr>
              <w:t>月</w:t>
            </w:r>
            <w:r>
              <w:rPr>
                <w:rFonts w:hint="eastAsia"/>
              </w:rPr>
              <w:t>29</w:t>
            </w:r>
            <w:r>
              <w:rPr>
                <w:rFonts w:hint="eastAsia"/>
              </w:rPr>
              <w:t>日</w:t>
            </w:r>
          </w:p>
        </w:tc>
        <w:tc>
          <w:tcPr>
            <w:tcW w:w="1117" w:type="dxa"/>
          </w:tcPr>
          <w:p w:rsidR="00812437" w:rsidRDefault="00812437" w:rsidP="00812437">
            <w:pPr>
              <w:jc w:val="right"/>
            </w:pPr>
            <w:r>
              <w:t>-</w:t>
            </w:r>
          </w:p>
        </w:tc>
        <w:tc>
          <w:tcPr>
            <w:tcW w:w="703" w:type="dxa"/>
          </w:tcPr>
          <w:p w:rsidR="00812437" w:rsidRDefault="00812437" w:rsidP="00812437">
            <w:pPr>
              <w:jc w:val="left"/>
            </w:pPr>
            <w:r>
              <w:rPr>
                <w:rFonts w:hint="eastAsia"/>
              </w:rPr>
              <w:t>11</w:t>
            </w:r>
            <w:r>
              <w:rPr>
                <w:rFonts w:hint="eastAsia"/>
              </w:rPr>
              <w:t>年</w:t>
            </w:r>
          </w:p>
        </w:tc>
        <w:tc>
          <w:tcPr>
            <w:tcW w:w="3856" w:type="dxa"/>
          </w:tcPr>
          <w:p w:rsidR="00812437" w:rsidRDefault="00812437" w:rsidP="00812437">
            <w:r>
              <w:rPr>
                <w:rFonts w:hint="eastAsia"/>
              </w:rPr>
              <w:t>中国国籍，香港中文大学化学博士，具有基金从业资格。</w:t>
            </w:r>
            <w:r>
              <w:rPr>
                <w:rFonts w:hint="eastAsia"/>
              </w:rPr>
              <w:t>2015</w:t>
            </w:r>
            <w:r>
              <w:rPr>
                <w:rFonts w:hint="eastAsia"/>
              </w:rPr>
              <w:t>年</w:t>
            </w:r>
            <w:r>
              <w:rPr>
                <w:rFonts w:hint="eastAsia"/>
              </w:rPr>
              <w:t>5</w:t>
            </w:r>
            <w:r>
              <w:rPr>
                <w:rFonts w:hint="eastAsia"/>
              </w:rPr>
              <w:t>月加入南方基金，历任国际业务部助理研究员、研究员，现任国际业务部部门负责人；</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2018</w:t>
            </w:r>
            <w:r>
              <w:rPr>
                <w:rFonts w:hint="eastAsia"/>
              </w:rPr>
              <w:t>年</w:t>
            </w:r>
            <w:r>
              <w:rPr>
                <w:rFonts w:hint="eastAsia"/>
              </w:rPr>
              <w:t>8</w:t>
            </w:r>
            <w:r>
              <w:rPr>
                <w:rFonts w:hint="eastAsia"/>
              </w:rPr>
              <w:t>月</w:t>
            </w:r>
            <w:r>
              <w:rPr>
                <w:rFonts w:hint="eastAsia"/>
              </w:rPr>
              <w:t>7</w:t>
            </w:r>
            <w:r>
              <w:rPr>
                <w:rFonts w:hint="eastAsia"/>
              </w:rPr>
              <w:t>日，任投资经理助理；</w:t>
            </w:r>
            <w:r>
              <w:rPr>
                <w:rFonts w:hint="eastAsia"/>
              </w:rPr>
              <w:t>2018</w:t>
            </w:r>
            <w:r>
              <w:rPr>
                <w:rFonts w:hint="eastAsia"/>
              </w:rPr>
              <w:t>年</w:t>
            </w:r>
            <w:r>
              <w:rPr>
                <w:rFonts w:hint="eastAsia"/>
              </w:rPr>
              <w:t>8</w:t>
            </w:r>
            <w:r>
              <w:rPr>
                <w:rFonts w:hint="eastAsia"/>
              </w:rPr>
              <w:t>月</w:t>
            </w:r>
            <w:r>
              <w:rPr>
                <w:rFonts w:hint="eastAsia"/>
              </w:rPr>
              <w:t>7</w:t>
            </w:r>
            <w:r>
              <w:rPr>
                <w:rFonts w:hint="eastAsia"/>
              </w:rPr>
              <w:t>日至</w:t>
            </w:r>
            <w:r>
              <w:rPr>
                <w:rFonts w:hint="eastAsia"/>
              </w:rPr>
              <w:t>2021</w:t>
            </w:r>
            <w:r>
              <w:rPr>
                <w:rFonts w:hint="eastAsia"/>
              </w:rPr>
              <w:t>年</w:t>
            </w:r>
            <w:r>
              <w:rPr>
                <w:rFonts w:hint="eastAsia"/>
              </w:rPr>
              <w:t>11</w:t>
            </w:r>
            <w:r>
              <w:rPr>
                <w:rFonts w:hint="eastAsia"/>
              </w:rPr>
              <w:t>月</w:t>
            </w:r>
            <w:r>
              <w:rPr>
                <w:rFonts w:hint="eastAsia"/>
              </w:rPr>
              <w:t>19</w:t>
            </w:r>
            <w:r>
              <w:rPr>
                <w:rFonts w:hint="eastAsia"/>
              </w:rPr>
              <w:t>日，任投资经理；</w:t>
            </w:r>
            <w:r>
              <w:rPr>
                <w:rFonts w:hint="eastAsia"/>
              </w:rPr>
              <w:t>2021</w:t>
            </w:r>
            <w:r>
              <w:rPr>
                <w:rFonts w:hint="eastAsia"/>
              </w:rPr>
              <w:t>年</w:t>
            </w:r>
            <w:r>
              <w:rPr>
                <w:rFonts w:hint="eastAsia"/>
              </w:rPr>
              <w:t>11</w:t>
            </w:r>
            <w:r>
              <w:rPr>
                <w:rFonts w:hint="eastAsia"/>
              </w:rPr>
              <w:t>月</w:t>
            </w:r>
            <w:r>
              <w:rPr>
                <w:rFonts w:hint="eastAsia"/>
              </w:rPr>
              <w:t>19</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日，任南方瑞合基金经理；</w:t>
            </w:r>
            <w:r>
              <w:rPr>
                <w:rFonts w:hint="eastAsia"/>
              </w:rPr>
              <w:t>2023</w:t>
            </w:r>
            <w:r>
              <w:rPr>
                <w:rFonts w:hint="eastAsia"/>
              </w:rPr>
              <w:t>年</w:t>
            </w:r>
            <w:r>
              <w:rPr>
                <w:rFonts w:hint="eastAsia"/>
              </w:rPr>
              <w:t>4</w:t>
            </w:r>
            <w:r>
              <w:rPr>
                <w:rFonts w:hint="eastAsia"/>
              </w:rPr>
              <w:t>月</w:t>
            </w:r>
            <w:r>
              <w:rPr>
                <w:rFonts w:hint="eastAsia"/>
              </w:rPr>
              <w:t>14</w:t>
            </w:r>
            <w:r>
              <w:rPr>
                <w:rFonts w:hint="eastAsia"/>
              </w:rPr>
              <w:t>日至今，任南方产业智选股票基金经理；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日至今，兼任投资经理；</w:t>
            </w:r>
            <w:r>
              <w:rPr>
                <w:rFonts w:hint="eastAsia"/>
              </w:rPr>
              <w:t>2024</w:t>
            </w:r>
            <w:r>
              <w:rPr>
                <w:rFonts w:hint="eastAsia"/>
              </w:rPr>
              <w:t>年</w:t>
            </w:r>
            <w:r>
              <w:rPr>
                <w:rFonts w:hint="eastAsia"/>
              </w:rPr>
              <w:t>11</w:t>
            </w:r>
            <w:r>
              <w:rPr>
                <w:rFonts w:hint="eastAsia"/>
              </w:rPr>
              <w:t>月</w:t>
            </w:r>
            <w:r>
              <w:rPr>
                <w:rFonts w:hint="eastAsia"/>
              </w:rPr>
              <w:t>29</w:t>
            </w:r>
            <w:r>
              <w:rPr>
                <w:rFonts w:hint="eastAsia"/>
              </w:rPr>
              <w:t>日至今，任南方全球精选配置股票（</w:t>
            </w:r>
            <w:r>
              <w:rPr>
                <w:rFonts w:hint="eastAsia"/>
              </w:rPr>
              <w:t>QDII-FOF</w:t>
            </w:r>
            <w:r>
              <w:rPr>
                <w:rFonts w:hint="eastAsia"/>
              </w:rPr>
              <w:t>）、南方沪港深核心优势混合基金经理；</w:t>
            </w:r>
            <w:r>
              <w:rPr>
                <w:rFonts w:hint="eastAsia"/>
              </w:rPr>
              <w:t>2025</w:t>
            </w:r>
            <w:r>
              <w:rPr>
                <w:rFonts w:hint="eastAsia"/>
              </w:rPr>
              <w:t>年</w:t>
            </w:r>
            <w:r>
              <w:rPr>
                <w:rFonts w:hint="eastAsia"/>
              </w:rPr>
              <w:t>11</w:t>
            </w:r>
            <w:r>
              <w:rPr>
                <w:rFonts w:hint="eastAsia"/>
              </w:rPr>
              <w:t>月</w:t>
            </w:r>
            <w:r>
              <w:rPr>
                <w:rFonts w:hint="eastAsia"/>
              </w:rPr>
              <w:t>5</w:t>
            </w:r>
            <w:r>
              <w:rPr>
                <w:rFonts w:hint="eastAsia"/>
              </w:rPr>
              <w:t>日至今，任南方多元价值一年持有混合基金经理；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日至今，任南方达元债券基金经理；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日至今，任南方中国新兴经济</w:t>
            </w:r>
            <w:r>
              <w:rPr>
                <w:rFonts w:hint="eastAsia"/>
              </w:rPr>
              <w:t>9</w:t>
            </w:r>
            <w:r>
              <w:rPr>
                <w:rFonts w:hint="eastAsia"/>
              </w:rPr>
              <w:t>个月持有期混合（</w:t>
            </w:r>
            <w:r>
              <w:rPr>
                <w:rFonts w:hint="eastAsia"/>
              </w:rPr>
              <w:t>QDII</w:t>
            </w:r>
            <w:r>
              <w:rPr>
                <w:rFonts w:hint="eastAsia"/>
              </w:rPr>
              <w:t>）基金经理。</w:t>
            </w:r>
          </w:p>
        </w:tc>
      </w:tr>
    </w:tbl>
    <w:p w:rsidR="00812437" w:rsidRDefault="00812437" w:rsidP="0081243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12437" w:rsidRDefault="00812437" w:rsidP="0081243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12437" w:rsidRDefault="00812437" w:rsidP="00812437">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12437" w:rsidTr="00812437">
        <w:tc>
          <w:tcPr>
            <w:tcW w:w="1661" w:type="dxa"/>
          </w:tcPr>
          <w:p w:rsidR="00812437" w:rsidRDefault="00812437" w:rsidP="00812437">
            <w:pPr>
              <w:jc w:val="left"/>
            </w:pPr>
            <w:r>
              <w:rPr>
                <w:rFonts w:hint="eastAsia"/>
              </w:rPr>
              <w:t>姓名</w:t>
            </w:r>
          </w:p>
        </w:tc>
        <w:tc>
          <w:tcPr>
            <w:tcW w:w="1661" w:type="dxa"/>
          </w:tcPr>
          <w:p w:rsidR="00812437" w:rsidRDefault="00812437" w:rsidP="00812437">
            <w:pPr>
              <w:jc w:val="left"/>
            </w:pPr>
            <w:r>
              <w:rPr>
                <w:rFonts w:hint="eastAsia"/>
              </w:rPr>
              <w:t>产品类型</w:t>
            </w:r>
          </w:p>
        </w:tc>
        <w:tc>
          <w:tcPr>
            <w:tcW w:w="1661" w:type="dxa"/>
          </w:tcPr>
          <w:p w:rsidR="00812437" w:rsidRDefault="00812437" w:rsidP="00812437">
            <w:pPr>
              <w:jc w:val="left"/>
            </w:pPr>
            <w:r>
              <w:rPr>
                <w:rFonts w:hint="eastAsia"/>
              </w:rPr>
              <w:t>产品数量（只）</w:t>
            </w:r>
          </w:p>
        </w:tc>
        <w:tc>
          <w:tcPr>
            <w:tcW w:w="1661" w:type="dxa"/>
          </w:tcPr>
          <w:p w:rsidR="00812437" w:rsidRDefault="00812437" w:rsidP="00812437">
            <w:pPr>
              <w:jc w:val="left"/>
            </w:pPr>
            <w:r>
              <w:rPr>
                <w:rFonts w:hint="eastAsia"/>
              </w:rPr>
              <w:t>资产净值</w:t>
            </w:r>
            <w:r>
              <w:rPr>
                <w:rFonts w:hint="eastAsia"/>
              </w:rPr>
              <w:t>(</w:t>
            </w:r>
            <w:r>
              <w:rPr>
                <w:rFonts w:hint="eastAsia"/>
              </w:rPr>
              <w:t>元</w:t>
            </w:r>
            <w:r>
              <w:rPr>
                <w:rFonts w:hint="eastAsia"/>
              </w:rPr>
              <w:t>)</w:t>
            </w:r>
          </w:p>
        </w:tc>
        <w:tc>
          <w:tcPr>
            <w:tcW w:w="1662" w:type="dxa"/>
          </w:tcPr>
          <w:p w:rsidR="00812437" w:rsidRDefault="00812437" w:rsidP="00812437">
            <w:pPr>
              <w:jc w:val="left"/>
            </w:pPr>
            <w:r>
              <w:rPr>
                <w:rFonts w:hint="eastAsia"/>
              </w:rPr>
              <w:t>任职时间</w:t>
            </w:r>
          </w:p>
        </w:tc>
      </w:tr>
      <w:tr w:rsidR="00812437" w:rsidTr="00812437">
        <w:tc>
          <w:tcPr>
            <w:tcW w:w="1661" w:type="dxa"/>
            <w:vMerge w:val="restart"/>
          </w:tcPr>
          <w:p w:rsidR="00812437" w:rsidRDefault="00812437" w:rsidP="00812437">
            <w:pPr>
              <w:jc w:val="left"/>
            </w:pPr>
            <w:r>
              <w:rPr>
                <w:rFonts w:hint="eastAsia"/>
              </w:rPr>
              <w:t>恽雷</w:t>
            </w:r>
          </w:p>
        </w:tc>
        <w:tc>
          <w:tcPr>
            <w:tcW w:w="1661" w:type="dxa"/>
          </w:tcPr>
          <w:p w:rsidR="00812437" w:rsidRDefault="00812437" w:rsidP="00812437">
            <w:pPr>
              <w:jc w:val="left"/>
            </w:pPr>
            <w:r>
              <w:rPr>
                <w:rFonts w:hint="eastAsia"/>
              </w:rPr>
              <w:t>公募基金</w:t>
            </w:r>
          </w:p>
        </w:tc>
        <w:tc>
          <w:tcPr>
            <w:tcW w:w="1661" w:type="dxa"/>
          </w:tcPr>
          <w:p w:rsidR="00812437" w:rsidRDefault="00812437" w:rsidP="00812437">
            <w:pPr>
              <w:jc w:val="right"/>
            </w:pPr>
            <w:r>
              <w:t>6</w:t>
            </w:r>
          </w:p>
        </w:tc>
        <w:tc>
          <w:tcPr>
            <w:tcW w:w="1661" w:type="dxa"/>
          </w:tcPr>
          <w:p w:rsidR="00812437" w:rsidRDefault="00812437" w:rsidP="00812437">
            <w:pPr>
              <w:jc w:val="right"/>
            </w:pPr>
            <w:r>
              <w:t>4,780,144,236.69</w:t>
            </w:r>
          </w:p>
        </w:tc>
        <w:tc>
          <w:tcPr>
            <w:tcW w:w="1662" w:type="dxa"/>
          </w:tcPr>
          <w:p w:rsidR="00812437" w:rsidRDefault="00812437" w:rsidP="00812437">
            <w:pPr>
              <w:jc w:val="left"/>
            </w:pPr>
            <w:r>
              <w:rPr>
                <w:rFonts w:hint="eastAsia"/>
              </w:rPr>
              <w:t>2021</w:t>
            </w:r>
            <w:r>
              <w:rPr>
                <w:rFonts w:hint="eastAsia"/>
              </w:rPr>
              <w:t>年</w:t>
            </w:r>
            <w:r>
              <w:rPr>
                <w:rFonts w:hint="eastAsia"/>
              </w:rPr>
              <w:t>11</w:t>
            </w:r>
            <w:r>
              <w:rPr>
                <w:rFonts w:hint="eastAsia"/>
              </w:rPr>
              <w:t>月</w:t>
            </w:r>
            <w:r>
              <w:rPr>
                <w:rFonts w:hint="eastAsia"/>
              </w:rPr>
              <w:t>19</w:t>
            </w:r>
            <w:r>
              <w:rPr>
                <w:rFonts w:hint="eastAsia"/>
              </w:rPr>
              <w:t>日</w:t>
            </w:r>
          </w:p>
        </w:tc>
      </w:tr>
      <w:tr w:rsidR="00812437" w:rsidTr="00812437">
        <w:tc>
          <w:tcPr>
            <w:tcW w:w="1661" w:type="dxa"/>
            <w:vMerge/>
          </w:tcPr>
          <w:p w:rsidR="00812437" w:rsidRDefault="00812437" w:rsidP="00812437">
            <w:pPr>
              <w:jc w:val="left"/>
            </w:pPr>
          </w:p>
        </w:tc>
        <w:tc>
          <w:tcPr>
            <w:tcW w:w="1661" w:type="dxa"/>
          </w:tcPr>
          <w:p w:rsidR="00812437" w:rsidRDefault="00812437" w:rsidP="00812437">
            <w:pPr>
              <w:jc w:val="left"/>
            </w:pPr>
            <w:r>
              <w:rPr>
                <w:rFonts w:hint="eastAsia"/>
              </w:rPr>
              <w:t>私募资产管理计划</w:t>
            </w:r>
          </w:p>
        </w:tc>
        <w:tc>
          <w:tcPr>
            <w:tcW w:w="1661" w:type="dxa"/>
          </w:tcPr>
          <w:p w:rsidR="00812437" w:rsidRDefault="00812437" w:rsidP="00812437">
            <w:pPr>
              <w:jc w:val="right"/>
            </w:pPr>
            <w:r>
              <w:t>2</w:t>
            </w:r>
          </w:p>
        </w:tc>
        <w:tc>
          <w:tcPr>
            <w:tcW w:w="1661" w:type="dxa"/>
          </w:tcPr>
          <w:p w:rsidR="00812437" w:rsidRDefault="00812437" w:rsidP="00812437">
            <w:pPr>
              <w:jc w:val="right"/>
            </w:pPr>
            <w:r>
              <w:t>255,555,329.29</w:t>
            </w:r>
          </w:p>
        </w:tc>
        <w:tc>
          <w:tcPr>
            <w:tcW w:w="1662" w:type="dxa"/>
          </w:tcPr>
          <w:p w:rsidR="00812437" w:rsidRDefault="00812437" w:rsidP="00812437">
            <w:pPr>
              <w:jc w:val="left"/>
            </w:pPr>
            <w:r>
              <w:rPr>
                <w:rFonts w:hint="eastAsia"/>
              </w:rPr>
              <w:t>2025</w:t>
            </w:r>
            <w:r>
              <w:rPr>
                <w:rFonts w:hint="eastAsia"/>
              </w:rPr>
              <w:t>年</w:t>
            </w:r>
            <w:r>
              <w:rPr>
                <w:rFonts w:hint="eastAsia"/>
              </w:rPr>
              <w:t>03</w:t>
            </w:r>
            <w:r>
              <w:rPr>
                <w:rFonts w:hint="eastAsia"/>
              </w:rPr>
              <w:t>月</w:t>
            </w:r>
            <w:r>
              <w:rPr>
                <w:rFonts w:hint="eastAsia"/>
              </w:rPr>
              <w:t>17</w:t>
            </w:r>
            <w:r>
              <w:rPr>
                <w:rFonts w:hint="eastAsia"/>
              </w:rPr>
              <w:t>日</w:t>
            </w:r>
          </w:p>
        </w:tc>
      </w:tr>
      <w:tr w:rsidR="00812437" w:rsidTr="00812437">
        <w:tc>
          <w:tcPr>
            <w:tcW w:w="1661" w:type="dxa"/>
            <w:vMerge/>
          </w:tcPr>
          <w:p w:rsidR="00812437" w:rsidRDefault="00812437" w:rsidP="00812437">
            <w:pPr>
              <w:jc w:val="left"/>
            </w:pPr>
          </w:p>
        </w:tc>
        <w:tc>
          <w:tcPr>
            <w:tcW w:w="1661" w:type="dxa"/>
          </w:tcPr>
          <w:p w:rsidR="00812437" w:rsidRDefault="00812437" w:rsidP="00812437">
            <w:pPr>
              <w:jc w:val="left"/>
            </w:pPr>
            <w:r>
              <w:rPr>
                <w:rFonts w:hint="eastAsia"/>
              </w:rPr>
              <w:t>其他组合</w:t>
            </w:r>
          </w:p>
        </w:tc>
        <w:tc>
          <w:tcPr>
            <w:tcW w:w="1661" w:type="dxa"/>
          </w:tcPr>
          <w:p w:rsidR="00812437" w:rsidRDefault="00812437" w:rsidP="00812437">
            <w:pPr>
              <w:jc w:val="right"/>
            </w:pPr>
            <w:r>
              <w:t>1</w:t>
            </w:r>
          </w:p>
        </w:tc>
        <w:tc>
          <w:tcPr>
            <w:tcW w:w="1661" w:type="dxa"/>
          </w:tcPr>
          <w:p w:rsidR="00812437" w:rsidRDefault="00812437" w:rsidP="00812437">
            <w:pPr>
              <w:jc w:val="right"/>
            </w:pPr>
            <w:r>
              <w:t>1,126,309,882.80</w:t>
            </w:r>
          </w:p>
        </w:tc>
        <w:tc>
          <w:tcPr>
            <w:tcW w:w="1662" w:type="dxa"/>
          </w:tcPr>
          <w:p w:rsidR="00812437" w:rsidRDefault="00812437" w:rsidP="00812437">
            <w:pPr>
              <w:jc w:val="left"/>
            </w:pPr>
            <w:r>
              <w:rPr>
                <w:rFonts w:hint="eastAsia"/>
              </w:rPr>
              <w:t>2024</w:t>
            </w:r>
            <w:r>
              <w:rPr>
                <w:rFonts w:hint="eastAsia"/>
              </w:rPr>
              <w:t>年</w:t>
            </w:r>
            <w:r>
              <w:rPr>
                <w:rFonts w:hint="eastAsia"/>
              </w:rPr>
              <w:t>03</w:t>
            </w:r>
            <w:r>
              <w:rPr>
                <w:rFonts w:hint="eastAsia"/>
              </w:rPr>
              <w:t>月</w:t>
            </w:r>
            <w:r>
              <w:rPr>
                <w:rFonts w:hint="eastAsia"/>
              </w:rPr>
              <w:t>20</w:t>
            </w:r>
            <w:r>
              <w:rPr>
                <w:rFonts w:hint="eastAsia"/>
              </w:rPr>
              <w:t>日</w:t>
            </w:r>
          </w:p>
        </w:tc>
      </w:tr>
      <w:tr w:rsidR="00812437" w:rsidTr="00812437">
        <w:tc>
          <w:tcPr>
            <w:tcW w:w="1661" w:type="dxa"/>
            <w:vMerge/>
          </w:tcPr>
          <w:p w:rsidR="00812437" w:rsidRDefault="00812437" w:rsidP="00812437">
            <w:pPr>
              <w:jc w:val="left"/>
            </w:pPr>
          </w:p>
        </w:tc>
        <w:tc>
          <w:tcPr>
            <w:tcW w:w="1661" w:type="dxa"/>
          </w:tcPr>
          <w:p w:rsidR="00812437" w:rsidRDefault="00812437" w:rsidP="00812437">
            <w:pPr>
              <w:jc w:val="left"/>
            </w:pPr>
            <w:r>
              <w:rPr>
                <w:rFonts w:hint="eastAsia"/>
              </w:rPr>
              <w:t>合计</w:t>
            </w:r>
          </w:p>
        </w:tc>
        <w:tc>
          <w:tcPr>
            <w:tcW w:w="1661" w:type="dxa"/>
          </w:tcPr>
          <w:p w:rsidR="00812437" w:rsidRDefault="00812437" w:rsidP="00812437">
            <w:pPr>
              <w:jc w:val="right"/>
            </w:pPr>
            <w:r>
              <w:t>9</w:t>
            </w:r>
          </w:p>
        </w:tc>
        <w:tc>
          <w:tcPr>
            <w:tcW w:w="1661" w:type="dxa"/>
          </w:tcPr>
          <w:p w:rsidR="00812437" w:rsidRDefault="00812437" w:rsidP="00812437">
            <w:pPr>
              <w:jc w:val="right"/>
            </w:pPr>
            <w:r>
              <w:t>6,162,009,448.78</w:t>
            </w:r>
          </w:p>
        </w:tc>
        <w:tc>
          <w:tcPr>
            <w:tcW w:w="1662" w:type="dxa"/>
          </w:tcPr>
          <w:p w:rsidR="00812437" w:rsidRDefault="00812437" w:rsidP="00812437">
            <w:pPr>
              <w:jc w:val="right"/>
            </w:pPr>
            <w:r>
              <w:t>-</w:t>
            </w:r>
          </w:p>
        </w:tc>
      </w:tr>
    </w:tbl>
    <w:p w:rsidR="00812437" w:rsidRDefault="00812437" w:rsidP="00812437">
      <w:pPr>
        <w:pStyle w:val="-2"/>
        <w:spacing w:before="312"/>
      </w:pPr>
      <w:r>
        <w:rPr>
          <w:rFonts w:hint="eastAsia"/>
        </w:rPr>
        <w:t>境外投资顾问为本基金提供投资建议的主要成员简介</w:t>
      </w:r>
    </w:p>
    <w:p w:rsidR="00812437" w:rsidRDefault="00812437" w:rsidP="00812437">
      <w:pPr>
        <w:pStyle w:val="-"/>
        <w:ind w:firstLine="420"/>
      </w:pPr>
      <w:r>
        <w:rPr>
          <w:rFonts w:hint="eastAsia"/>
        </w:rPr>
        <w:t>本基金无境外投资顾问。</w:t>
      </w:r>
    </w:p>
    <w:p w:rsidR="00812437" w:rsidRDefault="00812437" w:rsidP="00812437">
      <w:pPr>
        <w:pStyle w:val="-2"/>
        <w:spacing w:before="312"/>
      </w:pPr>
      <w:r>
        <w:rPr>
          <w:rFonts w:hint="eastAsia"/>
        </w:rPr>
        <w:t>报告期内本基金运作遵规守信情况的说明</w:t>
      </w:r>
    </w:p>
    <w:p w:rsidR="00812437" w:rsidRDefault="00812437" w:rsidP="00812437">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12437" w:rsidRDefault="00812437" w:rsidP="00812437">
      <w:pPr>
        <w:pStyle w:val="-2"/>
        <w:spacing w:before="312"/>
      </w:pPr>
      <w:r>
        <w:rPr>
          <w:rFonts w:hint="eastAsia"/>
        </w:rPr>
        <w:t>公平交易专项说明</w:t>
      </w:r>
    </w:p>
    <w:p w:rsidR="00812437" w:rsidRDefault="00812437" w:rsidP="00812437">
      <w:pPr>
        <w:pStyle w:val="-3"/>
        <w:spacing w:before="156" w:after="156"/>
      </w:pPr>
      <w:r>
        <w:rPr>
          <w:rFonts w:hint="eastAsia"/>
        </w:rPr>
        <w:t>公平交易制度的执行情况</w:t>
      </w:r>
    </w:p>
    <w:p w:rsidR="00812437" w:rsidRDefault="00812437" w:rsidP="0081243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12437" w:rsidRDefault="00812437" w:rsidP="00812437">
      <w:pPr>
        <w:pStyle w:val="-3"/>
        <w:spacing w:before="156" w:after="156"/>
      </w:pPr>
      <w:r>
        <w:rPr>
          <w:rFonts w:hint="eastAsia"/>
        </w:rPr>
        <w:t>异常交易行为的专项说明</w:t>
      </w:r>
    </w:p>
    <w:p w:rsidR="00812437" w:rsidRDefault="00812437" w:rsidP="0081243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12437" w:rsidRDefault="00812437" w:rsidP="00812437">
      <w:pPr>
        <w:pStyle w:val="-2"/>
        <w:spacing w:before="312"/>
      </w:pPr>
      <w:r>
        <w:rPr>
          <w:rFonts w:hint="eastAsia"/>
        </w:rPr>
        <w:t>报告期内基金的投资策略和业绩表现说明</w:t>
      </w:r>
    </w:p>
    <w:p w:rsidR="00812437" w:rsidRDefault="00812437" w:rsidP="00812437">
      <w:pPr>
        <w:pStyle w:val="-3"/>
        <w:spacing w:before="156" w:after="156"/>
      </w:pPr>
      <w:r>
        <w:rPr>
          <w:rFonts w:hint="eastAsia"/>
        </w:rPr>
        <w:t>报告期内基金投资策略和运作分析</w:t>
      </w:r>
    </w:p>
    <w:p w:rsidR="00812437" w:rsidRDefault="00812437" w:rsidP="00812437">
      <w:pPr>
        <w:pStyle w:val="-"/>
        <w:ind w:firstLine="420"/>
      </w:pPr>
      <w:r>
        <w:rPr>
          <w:rFonts w:hint="eastAsia"/>
        </w:rPr>
        <w:t>回顾二季度，全球大类资产表现由两条主线驱动：一条是由AI产业链带动盈利持续上修，另一条则是中东地缘冲突引发油价飙升所形成的通胀扰动。</w:t>
      </w:r>
    </w:p>
    <w:p w:rsidR="00812437" w:rsidRDefault="00812437" w:rsidP="00812437">
      <w:pPr>
        <w:pStyle w:val="-"/>
        <w:ind w:firstLine="420"/>
      </w:pPr>
    </w:p>
    <w:p w:rsidR="00812437" w:rsidRDefault="00812437" w:rsidP="00812437">
      <w:pPr>
        <w:pStyle w:val="-"/>
        <w:ind w:firstLine="420"/>
      </w:pPr>
      <w:r>
        <w:rPr>
          <w:rFonts w:hint="eastAsia"/>
        </w:rPr>
        <w:t>先看第一条线。4月一季报，美股AI相关公司业绩普遍大超预期，云厂商资本开支指引不降反升，市场对标普500指数全年盈利增速的预期从年初的10%至12%一路上修，5月为20%，季末已接近24%，盈利上修取代估值扩张成为权益资产最主要支撑。与之对应，美股4月起V型反弹并创出历史新高，二季度标普500指数上涨14.87%，纳斯达克指数上涨21.41%，费城半导体指数上涨87.75%；受存储超级周期驱动，韩国综合指数4月单月上涨30.61%，为1998年1月以来最大月度涨幅，全季上涨67.77%；日经225指数上涨37.21%。全球市场高度一致地交易AI产业链，也导致市场宽度收窄至历史极端位置，指数上涨集中于单一主线，拥挤度和杠杆水平显著抬升，6月韩国市场数次双向熔断就是流动性高度拥挤下系统脆弱性的表现。</w:t>
      </w:r>
    </w:p>
    <w:p w:rsidR="00812437" w:rsidRDefault="00812437" w:rsidP="00812437">
      <w:pPr>
        <w:pStyle w:val="-"/>
        <w:ind w:firstLine="420"/>
      </w:pPr>
    </w:p>
    <w:p w:rsidR="00812437" w:rsidRDefault="00812437" w:rsidP="00812437">
      <w:pPr>
        <w:pStyle w:val="-"/>
        <w:ind w:firstLine="420"/>
      </w:pPr>
      <w:r>
        <w:rPr>
          <w:rFonts w:hint="eastAsia"/>
        </w:rPr>
        <w:t>再看第二条线。二季度初，美伊打打停停，使得WTI油价在85-115美元/桶区间宽幅震荡，权益市场对地缘博弈逐渐脱敏，霍尔木兹海峡事实性通航使得市场不再交易油价会</w:t>
      </w:r>
      <w:r>
        <w:rPr>
          <w:rFonts w:hint="eastAsia"/>
        </w:rPr>
        <w:lastRenderedPageBreak/>
        <w:t>上涨到极端水平；但油价高企的通胀冲击在5月开始影响宏观经济数据，欧元区CPI升至3.2%，十年期美债利率一度突破4.5%，三十年期突破5.0%，市场对美联储的定价由年初降息彻底扭转为年内加息约1.3次，美债2年期利率向上突破政策利率，降息周期结束的前瞻信号已经显现。政策端也随之而动：欧央行6月重启加息25bp，日本央行在春斗期间连续第三年长薪超5%的背景下，于6月加息25bp至1.00%。美联储虽按兵不动，但点阵图明显偏鹰。转折发生在5月下旬，美伊敲定60天临时停火框架并于6月正式签署，霍尔木兹海峡通行恢复，原油的地缘溢价快速回吐，二季度累计下跌31.45%；黄金受流动性抽血与加息预期升温双重挤压，逐步丧失动量，二季度下跌13.44%，一度跌破4000美元/盎司关口。</w:t>
      </w:r>
    </w:p>
    <w:p w:rsidR="00812437" w:rsidRDefault="00812437" w:rsidP="00812437">
      <w:pPr>
        <w:pStyle w:val="-"/>
        <w:ind w:firstLine="420"/>
      </w:pPr>
    </w:p>
    <w:p w:rsidR="00812437" w:rsidRDefault="00812437" w:rsidP="00812437">
      <w:pPr>
        <w:pStyle w:val="-"/>
        <w:ind w:firstLine="420"/>
      </w:pPr>
      <w:r>
        <w:rPr>
          <w:rFonts w:hint="eastAsia"/>
        </w:rPr>
        <w:t>6月"股跌债涨"正是两条线交汇的产物：停火协议解除了通胀尾部风险，长端利率自高位回落，债券反弹；但地缘冲击留下的加息预期并没有随地缘冲突一起消失，与AI交易的高拥挤度叠加，美股资金由科技轮动至防御板块，恐惧贪婪指数一度落入恐惧区间。全季美股美债滚动一年相关性升至+0.33，在高利率环境下股债同涨同跌，传统股债组合的对冲效果被明显削弱，市场波动率显著放大。</w:t>
      </w:r>
    </w:p>
    <w:p w:rsidR="00812437" w:rsidRDefault="00812437" w:rsidP="00812437">
      <w:pPr>
        <w:pStyle w:val="-"/>
        <w:ind w:firstLine="420"/>
      </w:pPr>
    </w:p>
    <w:p w:rsidR="00812437" w:rsidRDefault="00812437" w:rsidP="00812437">
      <w:pPr>
        <w:pStyle w:val="-"/>
        <w:ind w:firstLine="420"/>
      </w:pPr>
      <w:r>
        <w:rPr>
          <w:rFonts w:hint="eastAsia"/>
        </w:rPr>
        <w:t>站在当前时间点，市场似乎又走到了一个关键关口，两条主线各自都临近验证窗口。AI这条线，7月财报季是对本轮盈利上修最直接的检验——月初存储龙头业绩速报、月中代工龙头法说会、月底海外云厂商财报将依次落地，盈利上修尚未出现拐点。但市场宽度极窄、股权风险溢价已处负值区间，一旦景气验证不及预期，动量交易的反身性将会放大回撤；历史上泡沫破裂的次序是流动性收紧、动量崩溃、盈利下修，目前尚无一条被触发，但每一条在市场高度拥挤的状态下都值得重点关注。年内1.3次的加息定价与仍然疲软的就业数据之间存在较强的定价偏差。无论大类资产向哪个方向收敛，都会牵动长端利率走向和全球风险资产的估值锚。二季度行情把两条主线都推到了各自的临界位置，三季度市场大概率仍将围绕"盈利验证"与"利率预期收敛"展开，波动率中枢难以回到上半年的低位。</w:t>
      </w:r>
    </w:p>
    <w:p w:rsidR="00812437" w:rsidRDefault="00812437" w:rsidP="00812437">
      <w:pPr>
        <w:pStyle w:val="-"/>
        <w:ind w:firstLine="420"/>
      </w:pPr>
    </w:p>
    <w:p w:rsidR="00812437" w:rsidRDefault="00812437" w:rsidP="00812437">
      <w:pPr>
        <w:pStyle w:val="-"/>
        <w:ind w:firstLine="420"/>
      </w:pPr>
      <w:r>
        <w:rPr>
          <w:rFonts w:hint="eastAsia"/>
        </w:rPr>
        <w:t>2026年5月1日劳动节期间，笔者在办公室值班，对南方全球的投资策略以及过去一段时间以来组合所呈现出的风险收益比特征做了归因总结，认为在风险可控的基础上，可以有限度地提升组合波动率水平来获取更高收益。因此，笔者团队对南方全球进行了第二次策略迭代。在详细阐述第二轮策略迭代原理之前，首先回顾去年10月初笔者团队针对组合进行的第一次优化。在第一次策略迭代中，投资组合从初始最为简单的“60/40股债均衡策略，底层资产主要为持有标普500ETF，美国国债ETF”调整为（1）采用科技行业基金以及smart beta风格基金去替代简单的宽基指数基金，例如纳斯达克100或者标普500等宽基指数基金；（2）通过全球以及加拿大，日本等市场的低波动策略ETF在尽可能不牺牲</w:t>
      </w:r>
      <w:r>
        <w:rPr>
          <w:rFonts w:hint="eastAsia"/>
        </w:rPr>
        <w:lastRenderedPageBreak/>
        <w:t>收益率的情况下降低组合波动；（3）通过桥水的ALLW ETF来使得仓位更有效利用，提升对于低波资产—债券的持仓权重；（4）在股债均衡配置的框架下，引入风险预算模型来更好地控制波动率水平。在第二次组合投资策略的迭代中，笔者相信持有人可以从南方全球的前十大持仓变化上看到如下调整，（1）提升了第一大持仓ALLW的比重（从~10%提升至~16%），同时大幅度缩减了组合中直接持有不同信用等级/不同久期美元债券ETF的仓位；（2）在组合中引入与股票以及债券等资产呈现出弱相关性的CTA策略；（3）进一步通过从科技行业ETF下沉至细分行业ETF的配置，例如半导体，通信，工业等来提升组合动量水平，捕捉收益。</w:t>
      </w:r>
    </w:p>
    <w:p w:rsidR="00812437" w:rsidRDefault="00812437" w:rsidP="00812437">
      <w:pPr>
        <w:pStyle w:val="-"/>
        <w:ind w:firstLine="420"/>
      </w:pPr>
    </w:p>
    <w:p w:rsidR="00812437" w:rsidRDefault="00812437" w:rsidP="00812437">
      <w:pPr>
        <w:pStyle w:val="-"/>
        <w:ind w:firstLine="420"/>
      </w:pPr>
      <w:r>
        <w:rPr>
          <w:rFonts w:hint="eastAsia"/>
        </w:rPr>
        <w:t>基于上述策略迭代变化，笔者将与往常一样，和持有人阐述清楚持仓调整的底层原因。首先，最大变化来自于第一大持仓ALLW的持仓比例进一步提升，建议持有人可以读一读ALLW ETF官网上的两篇科普文章《How to add the State Street? Bridgewater? All Weather? ETF to your portfolio to enhance resilience》，《ALLW brings Bridgewater’s All Weather wisdom to ETF investors》文章中解释了添加ALLW ETF除了提升组合配置的资本效率之外，还丰富了投资组合对于非美股票持仓的多元化，以及通过增加商品、黄金和通胀挂钩债券的配置，在增长下降或者通胀上升的环境中对组合起到缓冲保护作用。ALLW ETF自25年3月份上市以来一直是笔者团队高度关注和研究的一支多元资产配置类ETF产品，主要也是可以通过每日持仓来近距离系统性研究和学习全球领先资产配置机构的配置思路。ALLW ETF的持仓结构中（备注，数据为公开数据，官网披露每日底层持仓数据），全球名义债券（Global Nominal Bonds）比重为69.35%；通胀挂钩债券（Inflation Linked Bonds）比重为40.94%；全球股票（Global Equities）比重为43.10%；商品（Commodities）比重为32.82%；因此，ALLW ETF是一支接近190%仓位，接近2x杠杆的多元资产配置基金，其中债券持仓比重为110.29%，与市场中众多股票类杠杆ETF不一样的是杠杆主要增加在债券这一类低波资产上。例如，与传统100%仓位的60/40股债均衡资产配置组合相比，如果组合80%资产配置60/40股债均衡组合，20%资产配置在ALLWETF上，实际带来的组合名义敞口为117%。除了提升组合的资本利用效率之外，也能够让组合风险来源更为多元化。即在风险预算模型的约束下，节省出来的仓位可以转向更广泛的资产以及策略覆盖，例如，HGER ETF（Harbor Commodity All Weather StrategyETF），FFUT ETF（Fidelity ManagedFutures ETF），从而降低任何单一资产下跌所带来的最大风险贡献。同时，鉴于当前的宏观利率环境，即无论今年下半年是否降息，都将是美联储本轮降息周期的尾声。因此，我们大幅度削减了组合债券部分直接持有美债ETF的头寸，把这部分头寸“藏”到了ALLW的通胀保护债券资产中。除此以外，ALLW ETF中目前非美股票在股票配置中占据更大的比例（根据公开披露数据，约占股票资产的2/3），与南方全球持仓中权益资产以美股ETF为主形成了有效的互补，使笔者团队可以把权益部分的研究深度从美股宽</w:t>
      </w:r>
      <w:r>
        <w:rPr>
          <w:rFonts w:hint="eastAsia"/>
        </w:rPr>
        <w:lastRenderedPageBreak/>
        <w:t>基ETF，例如标普500，纳斯达克100ETF，拓展至Smart beta ETF，例如，SPMO ETF（Invesco S&amp;P 500 Momentum ETF）, CGDV ETF(Capital Group Dividend Value ETF)，甚至下沉至锐度更强的行业ETF，例如，SMH/FTXL ETF（VanEck Semiconductor ETF / FirstTrust Nasdaq Semiconductor ETF），AIRR ETF(First Trust RBA American Industrial Renaissance TM)以及XBI ETF（State Street SPDR S&amp;P Biotech ETF）并且通过阶段性的行业ETF的轮动来捕捉市场中超越宽基带来的收益。</w:t>
      </w:r>
    </w:p>
    <w:p w:rsidR="00812437" w:rsidRDefault="00812437" w:rsidP="00812437">
      <w:pPr>
        <w:pStyle w:val="-"/>
        <w:ind w:firstLine="420"/>
      </w:pPr>
    </w:p>
    <w:p w:rsidR="00812437" w:rsidRDefault="00812437" w:rsidP="00812437">
      <w:pPr>
        <w:pStyle w:val="-"/>
        <w:ind w:firstLine="420"/>
      </w:pPr>
      <w:r>
        <w:rPr>
          <w:rFonts w:hint="eastAsia"/>
        </w:rPr>
        <w:t>在这里，笔者将进一步分享关于南方全球以及资产配置的一些思考。在日常的客户路演过程中，笔者团队经常被客户问到这一支基金的风险收益特征是什么？他适合什么样的群体？笔者团队是如何看待这样一支产品的？以及这样一支产品管理的难点在什么地方？首先，笔者对南方全球的风险收益特征定位为产生类似于股票收益，且随时间推移组合表现相较单纯股票组合更加稳健。这种风险收益特征兼具股票和债券的双重属性，作为家庭资产配置，笔者认为可以从债券等低风险资产类别中拨出一部分资金配置南方全球可能会提高投资组合的收益；而从股票等高风险资产类别中拨出一部分资金配置南方全球，则可能有助于在不牺牲收益的情况下降低家庭资产配置组合整体的波动性。这也是笔者团队成员们在做自己家庭资产配置的时候对南方全球这一支产品的定位。笔者认为这样一款产品更适合愿意承担适度风险，追求稳健收益，且同时具有全球资产配置需求的客户。写到这里，笔者回想起有一次和一位投资顾问朋友在聊南方全球产品定位的场景。投顾坦诚地告知笔者，就是因为第一大持仓是ALLW ETF关注到南方全球的，因为南方全球让普通人第一次有机会能够接触到了桥水全天候产品，而不再是高净值客户的专属权利。其实，这也是笔者愿意接手南方全球这一支历史负担较重产品的根本原因。笔者团队重塑南方全球投资策略的初心—希望能够为普通人降低持有海外优质资产的门槛，同时通过对不同资产的深度研究，把全球市场优质的beta带回国内，为持有人创造稳健的收益。当然，在经历了过去一年多学习和思考之后，笔者和团队反而很感激这支19年前的创新产品，让我们有机会跳出中国资产的范围去看一看新世界的大门，跨市场比较不同市场之间资产表现的行为和底层运作的逻辑。</w:t>
      </w:r>
    </w:p>
    <w:p w:rsidR="00812437" w:rsidRDefault="00812437" w:rsidP="00812437">
      <w:pPr>
        <w:pStyle w:val="-"/>
        <w:ind w:firstLine="420"/>
      </w:pPr>
    </w:p>
    <w:p w:rsidR="00812437" w:rsidRDefault="00812437" w:rsidP="00812437">
      <w:pPr>
        <w:pStyle w:val="-"/>
        <w:ind w:firstLine="420"/>
      </w:pPr>
      <w:r>
        <w:rPr>
          <w:rFonts w:hint="eastAsia"/>
        </w:rPr>
        <w:t>作为一支实现全球多元资产配置类的基金，国内缺少足够数量的可比对象。笔者在这里也分享我们团队是如何评价这一支基金产品的。上文提到笔者希望南方全球能够产生类似于股票收益，且随时间推移组合表现相较单纯股票组合更加稳健的风险收益特征。因此，我们会把南方全球和国内标普500基金净值表现而非标普500指数做参考比较，主要原因为剔除了人民币汇率的影响（备注：26年上半年由于人民币兑美元汇率的单边升值，使得组合损失约5%收益）。鉴于笔者自身能力局限以及锁汇成本高企，我们不会在南方全球这一支产品上做汇率的套期保值，为了解决这个问题，南方全球也会在后续的运作过程中考</w:t>
      </w:r>
      <w:r>
        <w:rPr>
          <w:rFonts w:hint="eastAsia"/>
        </w:rPr>
        <w:lastRenderedPageBreak/>
        <w:t>虑增设美元份额的可行性。除上述评价参考方式以外，我们也和全球知名的资产配置类基金做一个比较和学习，参考名单如下，BlackRock Global Allocation Fund（MALOX/MDLOX），First Eagle Global Fund（SGENX），PIMCO All Asset Fund（PAAIX），GMO Benchmark-Free Allocation（GBFFX），Vanguard Wellington Fund（VWELX），American Funds Capital Income Builder（CAIBX），T. Rowe. Price Capital Appreciation（PRWCX），Cambria Global Asset Allocation ETF（GAA）。在研究和学习上述这些资产配置基金的时候，笔者观察到尽管各家资产配置的框架都有其鲜明的特色，但是整体净值曲线区间并没有拉开显著的差距。这一现象也引发了笔者新的思考，资产配置类的基金如何突破其自身框架所带来的“天花板”（即资产配置类的基金管理的难点到底在何处）? 市场中经常会听到两种论调，第一是团队没有足够多的人覆盖众多区域和国家，因此做不了跨区域或者跨资产的配置研究；第二是通过回溯测试把沪深300指数，标普500指数，南华商品指数，黄金以及境内债券指数简单等权重就认为是全球资产配置方案。笔者认为前者高估了人员数量在资产配置研究上的重要性（尽管也很重要），后者低估了资产配置类基金管理的难度。资产配置类基金的难点在笔者看来主要体现在四个方面：（1）不同类型资产收益行为的研究，即为什么这些资产能够产生收益；什么时候这些资产可以产生收益；不同资产收益率差异的底层原因到底是什么；同时，由于收益率在时间维度分布并不均匀，因此组合如何能够更为高效地捕捉收益？（2）不同类型资产和组合波动率行为的研究；为什么不同类型的smart beta以及不同的行业表现出了波动率差异；单一资产随着时间推移发生波动率变化的时候应如何应对；如何前瞻性地发现资产之间相关性与历史关系产生异常，从而利用这种相关性降低组合的整体波动；（3）宏观环境以及流动性环境的变化对不同资产所产生影响的研究，多元资产配置策略往往守住的是下限，而宏观研究则是守住下限的基石，例如，今年3月份一场突如其来的美伊冲突使得黄金的动量戛然而止，这时候需要借助宏观研究以及基于资产波动率放大来动态调整黄金仓位而非仍然基于宏大叙事坚定超配。我们往往可以通过量化回溯拟合出多资产组合在样本内一条非常漂亮的净值曲线，但是当身处样本外的时候表现却往往一言难尽。（4）在研究多元资产配置策略的时候，笔者直觉上认为采用何种资产配置模型最终对组合波动率的优化效果胜于组合收益率，可能归根到底组合收益率还是更多决定于底层资产的选择。这也是为什么大卫史文森对资产配置界的贡献是卓越的——将当时未被充分定价的另类资产引入到了资产配置中（备注：和负债端的久期也有密切的关系）。坦率地说，新的资产类别往往可遇不可求，因此在波动率可控的基础上，笔者在过去的定期报告上曾经分享过第二条思路，采用smart beta ETF，行业ETF，甚至个股去替代部分宽基ETF。传统的资产配置团队往往更习惯在资产层面上表达观点，而非进一步深入到因子以及行业层面，这反而是股票基金经理所擅长的领域。其实，这也是笔者过去一年多时间身兼主动管理和资产配置基金经理最大感触，主动管理和资产配置殊途同归，主动权益迭代进步的方向大概率是引入更高维度的资产配置框架，才能在逆风期能够平稳</w:t>
      </w:r>
      <w:r>
        <w:rPr>
          <w:rFonts w:hint="eastAsia"/>
        </w:rPr>
        <w:lastRenderedPageBreak/>
        <w:t>过渡。同时，对于资产配置策略来说，进步的方向大概率是把对资产观点的表达深入到对因子，对行业甚至对个股的表达，在波动率可控的基础上获得稳健的收益。</w:t>
      </w:r>
    </w:p>
    <w:p w:rsidR="00812437" w:rsidRDefault="00812437" w:rsidP="00812437">
      <w:pPr>
        <w:pStyle w:val="-"/>
        <w:ind w:firstLine="420"/>
      </w:pPr>
    </w:p>
    <w:p w:rsidR="00812437" w:rsidRDefault="00812437" w:rsidP="00812437">
      <w:pPr>
        <w:pStyle w:val="-"/>
        <w:ind w:firstLine="420"/>
      </w:pPr>
      <w:r>
        <w:rPr>
          <w:rFonts w:hint="eastAsia"/>
        </w:rPr>
        <w:t>鉴于篇幅原因，笔者把对市场观点的讨论放到南方产业智选等在管的股票基金季报中。之所以会把阶段性的思考分享出来，也是自身过去一个阶段的复盘总结，第一位读者始终是自己。每当在办公室敲下这些文字之后，很多平日里累积的问题也会变得更加清澈明亮。也感谢不少持有人对定期报告以及产品的关注，在一年多的时间里，笔者团队收获了很多宝贵的建议，其中不少建议也已经落实到每一次策略的迭代上。笔者平日除了出差调研公司以及客户路演之外大部分时间base在深圳，团队成员分布在北，上，深三地，我们欢迎对资产配置感兴趣的小伙伴们一起探讨和交流。同时，换位思考，笔者作为基金持有人也希望知道基金经理如何看待市场，组合中持仓变化的底层原因是什么，基金经理是否能够持续不断的思考和进步。好比去医院的时候，也总希望医生能和我多说两句打消顾虑。不少持有人知道笔者职业生涯起步是港股市场的研究员，十年前在港股市场就有不少上市公司能够做到高质量的信息披露，使投资人只需听管理层季度会议，读路演材料便可以安心做出投资决策。随着工作年限的增长，笔者越来越体会到金融行业的核心壁垒是基于信任，信任基础不仅仅是供给端专业能力的不断进步，更重要的是作为需求端的普通基民来说能够被善待。</w:t>
      </w:r>
    </w:p>
    <w:p w:rsidR="00812437" w:rsidRDefault="00812437" w:rsidP="00812437">
      <w:pPr>
        <w:pStyle w:val="-3"/>
        <w:spacing w:before="156" w:after="156"/>
      </w:pPr>
      <w:r>
        <w:rPr>
          <w:rFonts w:hint="eastAsia"/>
        </w:rPr>
        <w:t>报告期内基金的业绩表现</w:t>
      </w:r>
    </w:p>
    <w:p w:rsidR="00812437" w:rsidRDefault="00812437" w:rsidP="00812437">
      <w:pPr>
        <w:pStyle w:val="-"/>
        <w:ind w:firstLine="420"/>
      </w:pPr>
      <w:r>
        <w:rPr>
          <w:rFonts w:hint="eastAsia"/>
        </w:rPr>
        <w:t>截至报告期末，本基金A份额净值为1.0297元，报告期内，份额净值增长率为7.06%，同期业绩基准增长率为15.56%；本基金C份额净值为1.0234元，报告期内，份额净值增长率为6.93%，同期业绩基准增长率为15.56%。</w:t>
      </w:r>
    </w:p>
    <w:p w:rsidR="00812437" w:rsidRDefault="00812437" w:rsidP="00812437">
      <w:pPr>
        <w:pStyle w:val="-2"/>
        <w:spacing w:before="312"/>
      </w:pPr>
      <w:r>
        <w:rPr>
          <w:rFonts w:hint="eastAsia"/>
        </w:rPr>
        <w:t>报告期内基金持有人数或基金资产净值预警说明</w:t>
      </w:r>
    </w:p>
    <w:p w:rsidR="00812437" w:rsidRDefault="00812437" w:rsidP="00812437">
      <w:pPr>
        <w:pStyle w:val="-"/>
        <w:ind w:firstLine="420"/>
      </w:pPr>
      <w:r>
        <w:rPr>
          <w:rFonts w:hint="eastAsia"/>
        </w:rPr>
        <w:t>报告期内，本基金未出现连续二十个交易日基金份额持有人数量不满二百人或者基金资产净值低于五千万元的情形。</w:t>
      </w:r>
    </w:p>
    <w:p w:rsidR="00812437" w:rsidRDefault="00812437" w:rsidP="00812437">
      <w:pPr>
        <w:pStyle w:val="-1"/>
        <w:ind w:left="281" w:hanging="281"/>
      </w:pPr>
      <w:r>
        <w:rPr>
          <w:rFonts w:hint="eastAsia"/>
        </w:rPr>
        <w:t>投资组合报告</w:t>
      </w:r>
    </w:p>
    <w:p w:rsidR="00812437" w:rsidRDefault="00812437" w:rsidP="00812437">
      <w:pPr>
        <w:pStyle w:val="-2"/>
        <w:spacing w:before="312"/>
      </w:pPr>
      <w:r>
        <w:rPr>
          <w:rFonts w:hint="eastAsia"/>
        </w:rPr>
        <w:t>报告期末基金资产组合情况</w:t>
      </w:r>
    </w:p>
    <w:p w:rsidR="00812437" w:rsidRDefault="00812437" w:rsidP="00812437">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812437" w:rsidTr="00812437">
        <w:trPr>
          <w:cnfStyle w:val="100000000000" w:firstRow="1" w:lastRow="0" w:firstColumn="0" w:lastColumn="0" w:oddVBand="0" w:evenVBand="0" w:oddHBand="0" w:evenHBand="0" w:firstRowFirstColumn="0" w:firstRowLastColumn="0" w:lastRowFirstColumn="0" w:lastRowLastColumn="0"/>
        </w:trPr>
        <w:tc>
          <w:tcPr>
            <w:tcW w:w="2076" w:type="dxa"/>
          </w:tcPr>
          <w:p w:rsidR="00812437" w:rsidRPr="00812437" w:rsidRDefault="00812437" w:rsidP="00812437">
            <w:pPr>
              <w:jc w:val="center"/>
              <w:rPr>
                <w:b/>
              </w:rPr>
            </w:pPr>
            <w:r w:rsidRPr="00812437">
              <w:rPr>
                <w:rFonts w:hint="eastAsia"/>
                <w:b/>
              </w:rPr>
              <w:t>序号</w:t>
            </w:r>
          </w:p>
        </w:tc>
        <w:tc>
          <w:tcPr>
            <w:tcW w:w="2076" w:type="dxa"/>
          </w:tcPr>
          <w:p w:rsidR="00812437" w:rsidRPr="00812437" w:rsidRDefault="00812437" w:rsidP="00812437">
            <w:pPr>
              <w:jc w:val="center"/>
              <w:rPr>
                <w:b/>
              </w:rPr>
            </w:pPr>
            <w:r w:rsidRPr="00812437">
              <w:rPr>
                <w:rFonts w:hint="eastAsia"/>
                <w:b/>
              </w:rPr>
              <w:t>项目</w:t>
            </w:r>
          </w:p>
        </w:tc>
        <w:tc>
          <w:tcPr>
            <w:tcW w:w="2077" w:type="dxa"/>
          </w:tcPr>
          <w:p w:rsidR="00812437" w:rsidRPr="00812437" w:rsidRDefault="00812437" w:rsidP="00812437">
            <w:pPr>
              <w:jc w:val="center"/>
              <w:rPr>
                <w:b/>
              </w:rPr>
            </w:pPr>
            <w:r w:rsidRPr="00812437">
              <w:rPr>
                <w:rFonts w:hint="eastAsia"/>
                <w:b/>
              </w:rPr>
              <w:t>金额（元）</w:t>
            </w:r>
          </w:p>
        </w:tc>
        <w:tc>
          <w:tcPr>
            <w:tcW w:w="2077" w:type="dxa"/>
          </w:tcPr>
          <w:p w:rsidR="00812437" w:rsidRPr="00812437" w:rsidRDefault="00812437" w:rsidP="00812437">
            <w:pPr>
              <w:jc w:val="center"/>
              <w:rPr>
                <w:b/>
              </w:rPr>
            </w:pPr>
            <w:r w:rsidRPr="00812437">
              <w:rPr>
                <w:rFonts w:hint="eastAsia"/>
                <w:b/>
              </w:rPr>
              <w:t>占基金总资产的比例（</w:t>
            </w:r>
            <w:r w:rsidRPr="00812437">
              <w:rPr>
                <w:rFonts w:hint="eastAsia"/>
                <w:b/>
              </w:rPr>
              <w:t>%</w:t>
            </w:r>
            <w:r w:rsidRPr="00812437">
              <w:rPr>
                <w:rFonts w:hint="eastAsia"/>
                <w:b/>
              </w:rPr>
              <w:t>）</w:t>
            </w:r>
          </w:p>
        </w:tc>
      </w:tr>
      <w:tr w:rsidR="00812437" w:rsidTr="00812437">
        <w:tc>
          <w:tcPr>
            <w:tcW w:w="2076" w:type="dxa"/>
          </w:tcPr>
          <w:p w:rsidR="00812437" w:rsidRDefault="00812437" w:rsidP="00812437">
            <w:pPr>
              <w:jc w:val="center"/>
            </w:pPr>
            <w:r>
              <w:t>1</w:t>
            </w:r>
          </w:p>
        </w:tc>
        <w:tc>
          <w:tcPr>
            <w:tcW w:w="2076" w:type="dxa"/>
          </w:tcPr>
          <w:p w:rsidR="00812437" w:rsidRDefault="00812437" w:rsidP="00812437">
            <w:pPr>
              <w:jc w:val="left"/>
            </w:pPr>
            <w:r>
              <w:rPr>
                <w:rFonts w:hint="eastAsia"/>
              </w:rPr>
              <w:t>权益投资</w:t>
            </w:r>
          </w:p>
        </w:tc>
        <w:tc>
          <w:tcPr>
            <w:tcW w:w="2077" w:type="dxa"/>
          </w:tcPr>
          <w:p w:rsidR="00812437" w:rsidRDefault="00812437" w:rsidP="00812437">
            <w:pPr>
              <w:jc w:val="right"/>
            </w:pPr>
            <w:r>
              <w:t>87,416,587.06</w:t>
            </w:r>
          </w:p>
        </w:tc>
        <w:tc>
          <w:tcPr>
            <w:tcW w:w="2077" w:type="dxa"/>
          </w:tcPr>
          <w:p w:rsidR="00812437" w:rsidRDefault="00812437" w:rsidP="00812437">
            <w:pPr>
              <w:jc w:val="right"/>
            </w:pPr>
            <w:r>
              <w:t>3.33</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其中：普通股</w:t>
            </w:r>
          </w:p>
        </w:tc>
        <w:tc>
          <w:tcPr>
            <w:tcW w:w="2077" w:type="dxa"/>
          </w:tcPr>
          <w:p w:rsidR="00812437" w:rsidRDefault="00812437" w:rsidP="00812437">
            <w:pPr>
              <w:jc w:val="right"/>
            </w:pPr>
            <w:r>
              <w:t>87,416,587.06</w:t>
            </w:r>
          </w:p>
        </w:tc>
        <w:tc>
          <w:tcPr>
            <w:tcW w:w="2077" w:type="dxa"/>
          </w:tcPr>
          <w:p w:rsidR="00812437" w:rsidRDefault="00812437" w:rsidP="00812437">
            <w:pPr>
              <w:jc w:val="right"/>
            </w:pPr>
            <w:r>
              <w:t>3.33</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 xml:space="preserve">      </w:t>
            </w:r>
            <w:r>
              <w:rPr>
                <w:rFonts w:hint="eastAsia"/>
              </w:rPr>
              <w:t>存托凭证</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r>
              <w:t>2</w:t>
            </w:r>
          </w:p>
        </w:tc>
        <w:tc>
          <w:tcPr>
            <w:tcW w:w="2076" w:type="dxa"/>
          </w:tcPr>
          <w:p w:rsidR="00812437" w:rsidRDefault="00812437" w:rsidP="00812437">
            <w:pPr>
              <w:jc w:val="left"/>
            </w:pPr>
            <w:r>
              <w:rPr>
                <w:rFonts w:hint="eastAsia"/>
              </w:rPr>
              <w:t>基金投资</w:t>
            </w:r>
          </w:p>
        </w:tc>
        <w:tc>
          <w:tcPr>
            <w:tcW w:w="2077" w:type="dxa"/>
          </w:tcPr>
          <w:p w:rsidR="00812437" w:rsidRDefault="00812437" w:rsidP="00812437">
            <w:pPr>
              <w:jc w:val="right"/>
            </w:pPr>
            <w:r>
              <w:t>2,280,086,716.54</w:t>
            </w:r>
          </w:p>
        </w:tc>
        <w:tc>
          <w:tcPr>
            <w:tcW w:w="2077" w:type="dxa"/>
          </w:tcPr>
          <w:p w:rsidR="00812437" w:rsidRDefault="00812437" w:rsidP="00812437">
            <w:pPr>
              <w:jc w:val="right"/>
            </w:pPr>
            <w:r>
              <w:t>86.85</w:t>
            </w:r>
          </w:p>
        </w:tc>
      </w:tr>
      <w:tr w:rsidR="00812437" w:rsidTr="00812437">
        <w:tc>
          <w:tcPr>
            <w:tcW w:w="2076" w:type="dxa"/>
          </w:tcPr>
          <w:p w:rsidR="00812437" w:rsidRDefault="00812437" w:rsidP="00812437">
            <w:pPr>
              <w:jc w:val="center"/>
            </w:pPr>
            <w:r>
              <w:t>3</w:t>
            </w:r>
          </w:p>
        </w:tc>
        <w:tc>
          <w:tcPr>
            <w:tcW w:w="2076" w:type="dxa"/>
          </w:tcPr>
          <w:p w:rsidR="00812437" w:rsidRDefault="00812437" w:rsidP="00812437">
            <w:pPr>
              <w:jc w:val="left"/>
            </w:pPr>
            <w:r>
              <w:rPr>
                <w:rFonts w:hint="eastAsia"/>
              </w:rPr>
              <w:t>固定收益投资</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其中：债券</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 xml:space="preserve">      </w:t>
            </w:r>
            <w:r>
              <w:rPr>
                <w:rFonts w:hint="eastAsia"/>
              </w:rPr>
              <w:t>资产支持证券</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r>
              <w:t>4</w:t>
            </w:r>
          </w:p>
        </w:tc>
        <w:tc>
          <w:tcPr>
            <w:tcW w:w="2076" w:type="dxa"/>
          </w:tcPr>
          <w:p w:rsidR="00812437" w:rsidRDefault="00812437" w:rsidP="00812437">
            <w:pPr>
              <w:jc w:val="left"/>
            </w:pPr>
            <w:r>
              <w:rPr>
                <w:rFonts w:hint="eastAsia"/>
              </w:rPr>
              <w:t>金融衍生品投资</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其中：远期</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 xml:space="preserve">      </w:t>
            </w:r>
            <w:r>
              <w:rPr>
                <w:rFonts w:hint="eastAsia"/>
              </w:rPr>
              <w:t>期货</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 xml:space="preserve">      </w:t>
            </w:r>
            <w:r>
              <w:rPr>
                <w:rFonts w:hint="eastAsia"/>
              </w:rPr>
              <w:t>期权</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 xml:space="preserve">      </w:t>
            </w:r>
            <w:r>
              <w:rPr>
                <w:rFonts w:hint="eastAsia"/>
              </w:rPr>
              <w:t>权证</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r>
              <w:t>5</w:t>
            </w:r>
          </w:p>
        </w:tc>
        <w:tc>
          <w:tcPr>
            <w:tcW w:w="2076" w:type="dxa"/>
          </w:tcPr>
          <w:p w:rsidR="00812437" w:rsidRDefault="00812437" w:rsidP="00812437">
            <w:pPr>
              <w:jc w:val="left"/>
            </w:pPr>
            <w:r>
              <w:rPr>
                <w:rFonts w:hint="eastAsia"/>
              </w:rPr>
              <w:t>买入返售金融资产</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p>
        </w:tc>
        <w:tc>
          <w:tcPr>
            <w:tcW w:w="2076" w:type="dxa"/>
          </w:tcPr>
          <w:p w:rsidR="00812437" w:rsidRDefault="00812437" w:rsidP="00812437">
            <w:pPr>
              <w:jc w:val="left"/>
            </w:pPr>
            <w:r>
              <w:rPr>
                <w:rFonts w:hint="eastAsia"/>
              </w:rPr>
              <w:t>其中：买断式回购的买入返售金融资产</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r>
              <w:t>6</w:t>
            </w:r>
          </w:p>
        </w:tc>
        <w:tc>
          <w:tcPr>
            <w:tcW w:w="2076" w:type="dxa"/>
          </w:tcPr>
          <w:p w:rsidR="00812437" w:rsidRDefault="00812437" w:rsidP="00812437">
            <w:pPr>
              <w:jc w:val="left"/>
            </w:pPr>
            <w:r>
              <w:rPr>
                <w:rFonts w:hint="eastAsia"/>
              </w:rPr>
              <w:t>货币市场工具</w:t>
            </w:r>
          </w:p>
        </w:tc>
        <w:tc>
          <w:tcPr>
            <w:tcW w:w="2077" w:type="dxa"/>
          </w:tcPr>
          <w:p w:rsidR="00812437" w:rsidRDefault="00812437" w:rsidP="00812437">
            <w:pPr>
              <w:jc w:val="right"/>
            </w:pPr>
            <w:r>
              <w:t>-</w:t>
            </w:r>
          </w:p>
        </w:tc>
        <w:tc>
          <w:tcPr>
            <w:tcW w:w="2077" w:type="dxa"/>
          </w:tcPr>
          <w:p w:rsidR="00812437" w:rsidRDefault="00812437" w:rsidP="00812437">
            <w:pPr>
              <w:jc w:val="right"/>
            </w:pPr>
            <w:r>
              <w:t>-</w:t>
            </w:r>
          </w:p>
        </w:tc>
      </w:tr>
      <w:tr w:rsidR="00812437" w:rsidTr="00812437">
        <w:tc>
          <w:tcPr>
            <w:tcW w:w="2076" w:type="dxa"/>
          </w:tcPr>
          <w:p w:rsidR="00812437" w:rsidRDefault="00812437" w:rsidP="00812437">
            <w:pPr>
              <w:jc w:val="center"/>
            </w:pPr>
            <w:r>
              <w:t>7</w:t>
            </w:r>
          </w:p>
        </w:tc>
        <w:tc>
          <w:tcPr>
            <w:tcW w:w="2076" w:type="dxa"/>
          </w:tcPr>
          <w:p w:rsidR="00812437" w:rsidRDefault="00812437" w:rsidP="00812437">
            <w:pPr>
              <w:jc w:val="left"/>
            </w:pPr>
            <w:r>
              <w:rPr>
                <w:rFonts w:hint="eastAsia"/>
              </w:rPr>
              <w:t>银行存款和结算备付金合计</w:t>
            </w:r>
          </w:p>
        </w:tc>
        <w:tc>
          <w:tcPr>
            <w:tcW w:w="2077" w:type="dxa"/>
          </w:tcPr>
          <w:p w:rsidR="00812437" w:rsidRDefault="00812437" w:rsidP="00812437">
            <w:pPr>
              <w:jc w:val="right"/>
            </w:pPr>
            <w:r>
              <w:t>172,234,839.87</w:t>
            </w:r>
          </w:p>
        </w:tc>
        <w:tc>
          <w:tcPr>
            <w:tcW w:w="2077" w:type="dxa"/>
          </w:tcPr>
          <w:p w:rsidR="00812437" w:rsidRDefault="00812437" w:rsidP="00812437">
            <w:pPr>
              <w:jc w:val="right"/>
            </w:pPr>
            <w:r>
              <w:t>6.56</w:t>
            </w:r>
          </w:p>
        </w:tc>
      </w:tr>
      <w:tr w:rsidR="00812437" w:rsidTr="00812437">
        <w:tc>
          <w:tcPr>
            <w:tcW w:w="2076" w:type="dxa"/>
          </w:tcPr>
          <w:p w:rsidR="00812437" w:rsidRDefault="00812437" w:rsidP="00812437">
            <w:pPr>
              <w:jc w:val="center"/>
            </w:pPr>
            <w:r>
              <w:t>8</w:t>
            </w:r>
          </w:p>
        </w:tc>
        <w:tc>
          <w:tcPr>
            <w:tcW w:w="2076" w:type="dxa"/>
          </w:tcPr>
          <w:p w:rsidR="00812437" w:rsidRDefault="00812437" w:rsidP="00812437">
            <w:pPr>
              <w:jc w:val="left"/>
            </w:pPr>
            <w:r>
              <w:rPr>
                <w:rFonts w:hint="eastAsia"/>
              </w:rPr>
              <w:t>其他资产</w:t>
            </w:r>
          </w:p>
        </w:tc>
        <w:tc>
          <w:tcPr>
            <w:tcW w:w="2077" w:type="dxa"/>
          </w:tcPr>
          <w:p w:rsidR="00812437" w:rsidRDefault="00812437" w:rsidP="00812437">
            <w:pPr>
              <w:jc w:val="right"/>
            </w:pPr>
            <w:r>
              <w:t>85,469,068.14</w:t>
            </w:r>
          </w:p>
        </w:tc>
        <w:tc>
          <w:tcPr>
            <w:tcW w:w="2077" w:type="dxa"/>
          </w:tcPr>
          <w:p w:rsidR="00812437" w:rsidRDefault="00812437" w:rsidP="00812437">
            <w:pPr>
              <w:jc w:val="right"/>
            </w:pPr>
            <w:r>
              <w:t>3.26</w:t>
            </w:r>
          </w:p>
        </w:tc>
      </w:tr>
      <w:tr w:rsidR="00812437" w:rsidTr="00812437">
        <w:tc>
          <w:tcPr>
            <w:tcW w:w="2076" w:type="dxa"/>
          </w:tcPr>
          <w:p w:rsidR="00812437" w:rsidRDefault="00812437" w:rsidP="00812437">
            <w:pPr>
              <w:jc w:val="center"/>
            </w:pPr>
            <w:r>
              <w:t>9</w:t>
            </w:r>
          </w:p>
        </w:tc>
        <w:tc>
          <w:tcPr>
            <w:tcW w:w="2076" w:type="dxa"/>
          </w:tcPr>
          <w:p w:rsidR="00812437" w:rsidRDefault="00812437" w:rsidP="00812437">
            <w:pPr>
              <w:jc w:val="left"/>
            </w:pPr>
            <w:r>
              <w:rPr>
                <w:rFonts w:hint="eastAsia"/>
              </w:rPr>
              <w:t>合计</w:t>
            </w:r>
          </w:p>
        </w:tc>
        <w:tc>
          <w:tcPr>
            <w:tcW w:w="2077" w:type="dxa"/>
          </w:tcPr>
          <w:p w:rsidR="00812437" w:rsidRDefault="00812437" w:rsidP="00812437">
            <w:pPr>
              <w:jc w:val="right"/>
            </w:pPr>
            <w:r>
              <w:t>2,625,207,211.61</w:t>
            </w:r>
          </w:p>
        </w:tc>
        <w:tc>
          <w:tcPr>
            <w:tcW w:w="2077" w:type="dxa"/>
          </w:tcPr>
          <w:p w:rsidR="00812437" w:rsidRDefault="00812437" w:rsidP="00812437">
            <w:pPr>
              <w:jc w:val="right"/>
            </w:pPr>
            <w:r>
              <w:t>100.00</w:t>
            </w:r>
          </w:p>
        </w:tc>
      </w:tr>
    </w:tbl>
    <w:p w:rsidR="00812437" w:rsidRDefault="00812437" w:rsidP="00812437">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812437" w:rsidTr="00812437">
        <w:trPr>
          <w:cnfStyle w:val="100000000000" w:firstRow="1" w:lastRow="0" w:firstColumn="0" w:lastColumn="0" w:oddVBand="0" w:evenVBand="0" w:oddHBand="0" w:evenHBand="0" w:firstRowFirstColumn="0" w:firstRowLastColumn="0" w:lastRowFirstColumn="0" w:lastRowLastColumn="0"/>
        </w:trPr>
        <w:tc>
          <w:tcPr>
            <w:tcW w:w="2768" w:type="dxa"/>
          </w:tcPr>
          <w:p w:rsidR="00812437" w:rsidRPr="00812437" w:rsidRDefault="00812437" w:rsidP="00812437">
            <w:pPr>
              <w:jc w:val="center"/>
              <w:rPr>
                <w:b/>
              </w:rPr>
            </w:pPr>
            <w:r w:rsidRPr="00812437">
              <w:rPr>
                <w:rFonts w:hint="eastAsia"/>
                <w:b/>
              </w:rPr>
              <w:t>国家（地区）</w:t>
            </w:r>
          </w:p>
        </w:tc>
        <w:tc>
          <w:tcPr>
            <w:tcW w:w="2769" w:type="dxa"/>
          </w:tcPr>
          <w:p w:rsidR="00812437" w:rsidRPr="00812437" w:rsidRDefault="00812437" w:rsidP="00812437">
            <w:pPr>
              <w:jc w:val="center"/>
              <w:rPr>
                <w:b/>
              </w:rPr>
            </w:pPr>
            <w:r w:rsidRPr="00812437">
              <w:rPr>
                <w:rFonts w:hint="eastAsia"/>
                <w:b/>
              </w:rPr>
              <w:t>公允价值（人民币元）</w:t>
            </w:r>
          </w:p>
        </w:tc>
        <w:tc>
          <w:tcPr>
            <w:tcW w:w="2769" w:type="dxa"/>
          </w:tcPr>
          <w:p w:rsidR="00812437" w:rsidRPr="00812437" w:rsidRDefault="00812437" w:rsidP="00812437">
            <w:pPr>
              <w:jc w:val="center"/>
              <w:rPr>
                <w:b/>
              </w:rPr>
            </w:pPr>
            <w:r w:rsidRPr="00812437">
              <w:rPr>
                <w:rFonts w:hint="eastAsia"/>
                <w:b/>
              </w:rPr>
              <w:t>占基金资产净值比例（％）</w:t>
            </w:r>
          </w:p>
        </w:tc>
      </w:tr>
      <w:tr w:rsidR="00812437" w:rsidTr="00812437">
        <w:tc>
          <w:tcPr>
            <w:tcW w:w="2768" w:type="dxa"/>
          </w:tcPr>
          <w:p w:rsidR="00812437" w:rsidRDefault="00812437" w:rsidP="00812437">
            <w:pPr>
              <w:jc w:val="left"/>
            </w:pPr>
            <w:r>
              <w:rPr>
                <w:rFonts w:hint="eastAsia"/>
              </w:rPr>
              <w:t>中国香港</w:t>
            </w:r>
          </w:p>
        </w:tc>
        <w:tc>
          <w:tcPr>
            <w:tcW w:w="2769" w:type="dxa"/>
          </w:tcPr>
          <w:p w:rsidR="00812437" w:rsidRDefault="00812437" w:rsidP="00812437">
            <w:pPr>
              <w:jc w:val="right"/>
            </w:pPr>
            <w:r>
              <w:t>87,416,587.06</w:t>
            </w:r>
          </w:p>
        </w:tc>
        <w:tc>
          <w:tcPr>
            <w:tcW w:w="2769" w:type="dxa"/>
          </w:tcPr>
          <w:p w:rsidR="00812437" w:rsidRDefault="00812437" w:rsidP="00812437">
            <w:pPr>
              <w:jc w:val="right"/>
            </w:pPr>
            <w:r>
              <w:t>3.50</w:t>
            </w:r>
          </w:p>
        </w:tc>
      </w:tr>
    </w:tbl>
    <w:p w:rsidR="00812437" w:rsidRDefault="00812437" w:rsidP="00812437">
      <w:pPr>
        <w:pStyle w:val="-2"/>
        <w:spacing w:before="312"/>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812437" w:rsidTr="00812437">
        <w:trPr>
          <w:cnfStyle w:val="100000000000" w:firstRow="1" w:lastRow="0" w:firstColumn="0" w:lastColumn="0" w:oddVBand="0" w:evenVBand="0" w:oddHBand="0" w:evenHBand="0" w:firstRowFirstColumn="0" w:firstRowLastColumn="0" w:lastRowFirstColumn="0" w:lastRowLastColumn="0"/>
        </w:trPr>
        <w:tc>
          <w:tcPr>
            <w:tcW w:w="2768" w:type="dxa"/>
          </w:tcPr>
          <w:p w:rsidR="00812437" w:rsidRPr="00812437" w:rsidRDefault="00812437" w:rsidP="00812437">
            <w:pPr>
              <w:jc w:val="center"/>
              <w:rPr>
                <w:b/>
              </w:rPr>
            </w:pPr>
            <w:r w:rsidRPr="00812437">
              <w:rPr>
                <w:rFonts w:hint="eastAsia"/>
                <w:b/>
              </w:rPr>
              <w:t>行业类别</w:t>
            </w:r>
          </w:p>
        </w:tc>
        <w:tc>
          <w:tcPr>
            <w:tcW w:w="2769" w:type="dxa"/>
          </w:tcPr>
          <w:p w:rsidR="00812437" w:rsidRPr="00812437" w:rsidRDefault="00812437" w:rsidP="00812437">
            <w:pPr>
              <w:jc w:val="center"/>
              <w:rPr>
                <w:b/>
              </w:rPr>
            </w:pPr>
            <w:r w:rsidRPr="00812437">
              <w:rPr>
                <w:rFonts w:hint="eastAsia"/>
                <w:b/>
              </w:rPr>
              <w:t>公允价值（人民币元）</w:t>
            </w:r>
          </w:p>
        </w:tc>
        <w:tc>
          <w:tcPr>
            <w:tcW w:w="2769" w:type="dxa"/>
          </w:tcPr>
          <w:p w:rsidR="00812437" w:rsidRPr="00812437" w:rsidRDefault="00812437" w:rsidP="00812437">
            <w:pPr>
              <w:jc w:val="center"/>
              <w:rPr>
                <w:b/>
              </w:rPr>
            </w:pPr>
            <w:r w:rsidRPr="00812437">
              <w:rPr>
                <w:rFonts w:hint="eastAsia"/>
                <w:b/>
              </w:rPr>
              <w:t>占基金资产净值比例（％）</w:t>
            </w:r>
          </w:p>
        </w:tc>
      </w:tr>
      <w:tr w:rsidR="00812437" w:rsidTr="00812437">
        <w:tc>
          <w:tcPr>
            <w:tcW w:w="2768" w:type="dxa"/>
          </w:tcPr>
          <w:p w:rsidR="00812437" w:rsidRDefault="00812437" w:rsidP="00812437">
            <w:pPr>
              <w:jc w:val="left"/>
            </w:pPr>
            <w:r>
              <w:rPr>
                <w:rFonts w:hint="eastAsia"/>
              </w:rPr>
              <w:t>能源</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材料</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工业</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非必需消费品</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必需消费品</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医疗保健</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金融</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科技</w:t>
            </w:r>
          </w:p>
        </w:tc>
        <w:tc>
          <w:tcPr>
            <w:tcW w:w="2769" w:type="dxa"/>
          </w:tcPr>
          <w:p w:rsidR="00812437" w:rsidRDefault="00812437" w:rsidP="00812437">
            <w:pPr>
              <w:jc w:val="right"/>
            </w:pPr>
            <w:r>
              <w:t>58,273,225.62</w:t>
            </w:r>
          </w:p>
        </w:tc>
        <w:tc>
          <w:tcPr>
            <w:tcW w:w="2769" w:type="dxa"/>
          </w:tcPr>
          <w:p w:rsidR="00812437" w:rsidRDefault="00812437" w:rsidP="00812437">
            <w:pPr>
              <w:jc w:val="right"/>
            </w:pPr>
            <w:r>
              <w:t>2.33</w:t>
            </w:r>
          </w:p>
        </w:tc>
      </w:tr>
      <w:tr w:rsidR="00812437" w:rsidTr="00812437">
        <w:tc>
          <w:tcPr>
            <w:tcW w:w="2768" w:type="dxa"/>
          </w:tcPr>
          <w:p w:rsidR="00812437" w:rsidRDefault="00812437" w:rsidP="00812437">
            <w:pPr>
              <w:jc w:val="left"/>
            </w:pPr>
            <w:r>
              <w:rPr>
                <w:rFonts w:hint="eastAsia"/>
              </w:rPr>
              <w:t>通讯</w:t>
            </w:r>
          </w:p>
        </w:tc>
        <w:tc>
          <w:tcPr>
            <w:tcW w:w="2769" w:type="dxa"/>
          </w:tcPr>
          <w:p w:rsidR="00812437" w:rsidRDefault="00812437" w:rsidP="00812437">
            <w:pPr>
              <w:jc w:val="right"/>
            </w:pPr>
            <w:r>
              <w:t>29,143,361.44</w:t>
            </w:r>
          </w:p>
        </w:tc>
        <w:tc>
          <w:tcPr>
            <w:tcW w:w="2769" w:type="dxa"/>
          </w:tcPr>
          <w:p w:rsidR="00812437" w:rsidRDefault="00812437" w:rsidP="00812437">
            <w:pPr>
              <w:jc w:val="right"/>
            </w:pPr>
            <w:r>
              <w:t>1.17</w:t>
            </w:r>
          </w:p>
        </w:tc>
      </w:tr>
      <w:tr w:rsidR="00812437" w:rsidTr="00812437">
        <w:tc>
          <w:tcPr>
            <w:tcW w:w="2768" w:type="dxa"/>
          </w:tcPr>
          <w:p w:rsidR="00812437" w:rsidRDefault="00812437" w:rsidP="00812437">
            <w:pPr>
              <w:jc w:val="left"/>
            </w:pPr>
            <w:r>
              <w:rPr>
                <w:rFonts w:hint="eastAsia"/>
              </w:rPr>
              <w:t>公用事业</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房地产</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政府</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合计</w:t>
            </w:r>
          </w:p>
        </w:tc>
        <w:tc>
          <w:tcPr>
            <w:tcW w:w="2769" w:type="dxa"/>
          </w:tcPr>
          <w:p w:rsidR="00812437" w:rsidRDefault="00812437" w:rsidP="00812437">
            <w:pPr>
              <w:jc w:val="right"/>
            </w:pPr>
            <w:r>
              <w:t>87,416,587.06</w:t>
            </w:r>
          </w:p>
        </w:tc>
        <w:tc>
          <w:tcPr>
            <w:tcW w:w="2769" w:type="dxa"/>
          </w:tcPr>
          <w:p w:rsidR="00812437" w:rsidRDefault="00812437" w:rsidP="00812437">
            <w:pPr>
              <w:jc w:val="right"/>
            </w:pPr>
            <w:r>
              <w:t>3.50</w:t>
            </w:r>
          </w:p>
        </w:tc>
      </w:tr>
    </w:tbl>
    <w:p w:rsidR="00812437" w:rsidRDefault="00812437" w:rsidP="00812437">
      <w:pPr>
        <w:pStyle w:val="-8"/>
      </w:pPr>
      <w:r>
        <w:rPr>
          <w:rFonts w:hint="eastAsia"/>
        </w:rPr>
        <w:t>注：本基金对以上行业分类采用彭博行业分类标准。</w:t>
      </w:r>
    </w:p>
    <w:p w:rsidR="00812437" w:rsidRDefault="00812437" w:rsidP="00812437">
      <w:pPr>
        <w:pStyle w:val="-2"/>
        <w:spacing w:before="312"/>
      </w:pPr>
      <w:r>
        <w:rPr>
          <w:rFonts w:hint="eastAsia"/>
        </w:rPr>
        <w:lastRenderedPageBreak/>
        <w:t>期末按公允价值占基金资产净值比例大小排序的权益投资明细</w:t>
      </w:r>
    </w:p>
    <w:p w:rsidR="00812437" w:rsidRDefault="00812437" w:rsidP="00812437">
      <w:pPr>
        <w:pStyle w:val="-3"/>
        <w:spacing w:before="156" w:after="156"/>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812437" w:rsidTr="00812437">
        <w:trPr>
          <w:cnfStyle w:val="100000000000" w:firstRow="1" w:lastRow="0" w:firstColumn="0" w:lastColumn="0" w:oddVBand="0" w:evenVBand="0" w:oddHBand="0" w:evenHBand="0" w:firstRowFirstColumn="0" w:firstRowLastColumn="0" w:lastRowFirstColumn="0" w:lastRowLastColumn="0"/>
        </w:trPr>
        <w:tc>
          <w:tcPr>
            <w:tcW w:w="922" w:type="dxa"/>
          </w:tcPr>
          <w:p w:rsidR="00812437" w:rsidRPr="00812437" w:rsidRDefault="00812437" w:rsidP="00812437">
            <w:pPr>
              <w:jc w:val="center"/>
              <w:rPr>
                <w:b/>
              </w:rPr>
            </w:pPr>
            <w:r w:rsidRPr="00812437">
              <w:rPr>
                <w:rFonts w:hint="eastAsia"/>
                <w:b/>
              </w:rPr>
              <w:t>序号</w:t>
            </w:r>
          </w:p>
        </w:tc>
        <w:tc>
          <w:tcPr>
            <w:tcW w:w="923" w:type="dxa"/>
          </w:tcPr>
          <w:p w:rsidR="00812437" w:rsidRPr="00812437" w:rsidRDefault="00812437" w:rsidP="00812437">
            <w:pPr>
              <w:jc w:val="center"/>
              <w:rPr>
                <w:b/>
              </w:rPr>
            </w:pPr>
            <w:r w:rsidRPr="00812437">
              <w:rPr>
                <w:rFonts w:hint="eastAsia"/>
                <w:b/>
              </w:rPr>
              <w:t>公司名称（英文）</w:t>
            </w:r>
          </w:p>
        </w:tc>
        <w:tc>
          <w:tcPr>
            <w:tcW w:w="923" w:type="dxa"/>
          </w:tcPr>
          <w:p w:rsidR="00812437" w:rsidRPr="00812437" w:rsidRDefault="00812437" w:rsidP="00812437">
            <w:pPr>
              <w:jc w:val="center"/>
              <w:rPr>
                <w:b/>
              </w:rPr>
            </w:pPr>
            <w:r w:rsidRPr="00812437">
              <w:rPr>
                <w:rFonts w:hint="eastAsia"/>
                <w:b/>
              </w:rPr>
              <w:t>公司名称（中文）</w:t>
            </w:r>
          </w:p>
        </w:tc>
        <w:tc>
          <w:tcPr>
            <w:tcW w:w="923" w:type="dxa"/>
          </w:tcPr>
          <w:p w:rsidR="00812437" w:rsidRPr="00812437" w:rsidRDefault="00812437" w:rsidP="00812437">
            <w:pPr>
              <w:jc w:val="center"/>
              <w:rPr>
                <w:b/>
              </w:rPr>
            </w:pPr>
            <w:r w:rsidRPr="00812437">
              <w:rPr>
                <w:rFonts w:hint="eastAsia"/>
                <w:b/>
              </w:rPr>
              <w:t>证券代码</w:t>
            </w:r>
          </w:p>
        </w:tc>
        <w:tc>
          <w:tcPr>
            <w:tcW w:w="923" w:type="dxa"/>
          </w:tcPr>
          <w:p w:rsidR="00812437" w:rsidRPr="00812437" w:rsidRDefault="00812437" w:rsidP="00812437">
            <w:pPr>
              <w:jc w:val="center"/>
              <w:rPr>
                <w:b/>
              </w:rPr>
            </w:pPr>
            <w:r w:rsidRPr="00812437">
              <w:rPr>
                <w:rFonts w:hint="eastAsia"/>
                <w:b/>
              </w:rPr>
              <w:t>所在证券市场</w:t>
            </w:r>
          </w:p>
        </w:tc>
        <w:tc>
          <w:tcPr>
            <w:tcW w:w="923" w:type="dxa"/>
          </w:tcPr>
          <w:p w:rsidR="00812437" w:rsidRPr="00812437" w:rsidRDefault="00812437" w:rsidP="00812437">
            <w:pPr>
              <w:jc w:val="center"/>
              <w:rPr>
                <w:b/>
              </w:rPr>
            </w:pPr>
            <w:r w:rsidRPr="00812437">
              <w:rPr>
                <w:rFonts w:hint="eastAsia"/>
                <w:b/>
              </w:rPr>
              <w:t>所属国家（地区）</w:t>
            </w:r>
          </w:p>
        </w:tc>
        <w:tc>
          <w:tcPr>
            <w:tcW w:w="923" w:type="dxa"/>
          </w:tcPr>
          <w:p w:rsidR="00812437" w:rsidRPr="00812437" w:rsidRDefault="00812437" w:rsidP="00812437">
            <w:pPr>
              <w:jc w:val="center"/>
              <w:rPr>
                <w:b/>
              </w:rPr>
            </w:pPr>
            <w:r w:rsidRPr="00812437">
              <w:rPr>
                <w:rFonts w:hint="eastAsia"/>
                <w:b/>
              </w:rPr>
              <w:t>数量（股）</w:t>
            </w:r>
          </w:p>
        </w:tc>
        <w:tc>
          <w:tcPr>
            <w:tcW w:w="923" w:type="dxa"/>
          </w:tcPr>
          <w:p w:rsidR="00812437" w:rsidRPr="00812437" w:rsidRDefault="00812437" w:rsidP="00812437">
            <w:pPr>
              <w:jc w:val="center"/>
              <w:rPr>
                <w:b/>
              </w:rPr>
            </w:pPr>
            <w:r w:rsidRPr="00812437">
              <w:rPr>
                <w:rFonts w:hint="eastAsia"/>
                <w:b/>
              </w:rPr>
              <w:t>公允价值（人民币元）</w:t>
            </w:r>
          </w:p>
        </w:tc>
        <w:tc>
          <w:tcPr>
            <w:tcW w:w="923" w:type="dxa"/>
          </w:tcPr>
          <w:p w:rsidR="00812437" w:rsidRPr="00812437" w:rsidRDefault="00812437" w:rsidP="00812437">
            <w:pPr>
              <w:jc w:val="center"/>
              <w:rPr>
                <w:b/>
              </w:rPr>
            </w:pPr>
            <w:r w:rsidRPr="00812437">
              <w:rPr>
                <w:rFonts w:hint="eastAsia"/>
                <w:b/>
              </w:rPr>
              <w:t>占基金资产净值比例（％）</w:t>
            </w:r>
          </w:p>
        </w:tc>
      </w:tr>
      <w:tr w:rsidR="00812437" w:rsidTr="00812437">
        <w:tc>
          <w:tcPr>
            <w:tcW w:w="922" w:type="dxa"/>
          </w:tcPr>
          <w:p w:rsidR="00812437" w:rsidRDefault="00812437" w:rsidP="00812437">
            <w:pPr>
              <w:jc w:val="center"/>
            </w:pPr>
            <w:r>
              <w:t>1</w:t>
            </w:r>
          </w:p>
        </w:tc>
        <w:tc>
          <w:tcPr>
            <w:tcW w:w="923" w:type="dxa"/>
          </w:tcPr>
          <w:p w:rsidR="00812437" w:rsidRDefault="00812437" w:rsidP="00812437">
            <w:pPr>
              <w:jc w:val="left"/>
            </w:pPr>
            <w:r>
              <w:t>Shanghai Biren Technology Co Ltd</w:t>
            </w:r>
          </w:p>
        </w:tc>
        <w:tc>
          <w:tcPr>
            <w:tcW w:w="923" w:type="dxa"/>
          </w:tcPr>
          <w:p w:rsidR="00812437" w:rsidRDefault="00812437" w:rsidP="00812437">
            <w:pPr>
              <w:jc w:val="left"/>
            </w:pPr>
            <w:r>
              <w:rPr>
                <w:rFonts w:hint="eastAsia"/>
              </w:rPr>
              <w:t>上海壁仞科技股份有限公司</w:t>
            </w:r>
          </w:p>
        </w:tc>
        <w:tc>
          <w:tcPr>
            <w:tcW w:w="923" w:type="dxa"/>
          </w:tcPr>
          <w:p w:rsidR="00812437" w:rsidRDefault="00812437" w:rsidP="00812437">
            <w:pPr>
              <w:jc w:val="left"/>
            </w:pPr>
            <w:r>
              <w:t>6082 HK</w:t>
            </w:r>
          </w:p>
        </w:tc>
        <w:tc>
          <w:tcPr>
            <w:tcW w:w="923" w:type="dxa"/>
          </w:tcPr>
          <w:p w:rsidR="00812437" w:rsidRDefault="00812437" w:rsidP="00812437">
            <w:pPr>
              <w:jc w:val="left"/>
            </w:pPr>
            <w:r>
              <w:rPr>
                <w:rFonts w:hint="eastAsia"/>
              </w:rPr>
              <w:t>中国香港联合交易所</w:t>
            </w:r>
          </w:p>
        </w:tc>
        <w:tc>
          <w:tcPr>
            <w:tcW w:w="923" w:type="dxa"/>
          </w:tcPr>
          <w:p w:rsidR="00812437" w:rsidRDefault="00812437" w:rsidP="00812437">
            <w:pPr>
              <w:jc w:val="left"/>
            </w:pPr>
            <w:r>
              <w:rPr>
                <w:rFonts w:hint="eastAsia"/>
              </w:rPr>
              <w:t>中国香港</w:t>
            </w:r>
          </w:p>
        </w:tc>
        <w:tc>
          <w:tcPr>
            <w:tcW w:w="923" w:type="dxa"/>
          </w:tcPr>
          <w:p w:rsidR="00812437" w:rsidRDefault="00812437" w:rsidP="00812437">
            <w:pPr>
              <w:jc w:val="right"/>
            </w:pPr>
            <w:r>
              <w:t>1,069,200</w:t>
            </w:r>
          </w:p>
        </w:tc>
        <w:tc>
          <w:tcPr>
            <w:tcW w:w="923" w:type="dxa"/>
          </w:tcPr>
          <w:p w:rsidR="00812437" w:rsidRDefault="00812437" w:rsidP="00812437">
            <w:pPr>
              <w:jc w:val="right"/>
            </w:pPr>
            <w:r>
              <w:t>56,833,603.99</w:t>
            </w:r>
          </w:p>
        </w:tc>
        <w:tc>
          <w:tcPr>
            <w:tcW w:w="923" w:type="dxa"/>
          </w:tcPr>
          <w:p w:rsidR="00812437" w:rsidRDefault="00812437" w:rsidP="00812437">
            <w:pPr>
              <w:jc w:val="right"/>
            </w:pPr>
            <w:r>
              <w:t>2.27</w:t>
            </w:r>
          </w:p>
        </w:tc>
      </w:tr>
      <w:tr w:rsidR="00812437" w:rsidTr="00812437">
        <w:tc>
          <w:tcPr>
            <w:tcW w:w="922" w:type="dxa"/>
          </w:tcPr>
          <w:p w:rsidR="00812437" w:rsidRDefault="00812437" w:rsidP="00812437">
            <w:pPr>
              <w:jc w:val="center"/>
            </w:pPr>
            <w:r>
              <w:t>2</w:t>
            </w:r>
          </w:p>
        </w:tc>
        <w:tc>
          <w:tcPr>
            <w:tcW w:w="923" w:type="dxa"/>
          </w:tcPr>
          <w:p w:rsidR="00812437" w:rsidRDefault="00812437" w:rsidP="00812437">
            <w:pPr>
              <w:jc w:val="left"/>
            </w:pPr>
            <w:r>
              <w:t>Baidu Inc</w:t>
            </w:r>
          </w:p>
        </w:tc>
        <w:tc>
          <w:tcPr>
            <w:tcW w:w="923" w:type="dxa"/>
          </w:tcPr>
          <w:p w:rsidR="00812437" w:rsidRDefault="00812437" w:rsidP="00812437">
            <w:pPr>
              <w:jc w:val="left"/>
            </w:pPr>
            <w:r>
              <w:rPr>
                <w:rFonts w:hint="eastAsia"/>
              </w:rPr>
              <w:t>百度集团股份有限公司</w:t>
            </w:r>
          </w:p>
        </w:tc>
        <w:tc>
          <w:tcPr>
            <w:tcW w:w="923" w:type="dxa"/>
          </w:tcPr>
          <w:p w:rsidR="00812437" w:rsidRDefault="00812437" w:rsidP="00812437">
            <w:pPr>
              <w:jc w:val="left"/>
            </w:pPr>
            <w:r>
              <w:t>9888 HK</w:t>
            </w:r>
          </w:p>
        </w:tc>
        <w:tc>
          <w:tcPr>
            <w:tcW w:w="923" w:type="dxa"/>
          </w:tcPr>
          <w:p w:rsidR="00812437" w:rsidRDefault="00812437" w:rsidP="00812437">
            <w:pPr>
              <w:jc w:val="left"/>
            </w:pPr>
            <w:r>
              <w:rPr>
                <w:rFonts w:hint="eastAsia"/>
              </w:rPr>
              <w:t>中国香港联合交易所</w:t>
            </w:r>
          </w:p>
        </w:tc>
        <w:tc>
          <w:tcPr>
            <w:tcW w:w="923" w:type="dxa"/>
          </w:tcPr>
          <w:p w:rsidR="00812437" w:rsidRDefault="00812437" w:rsidP="00812437">
            <w:pPr>
              <w:jc w:val="left"/>
            </w:pPr>
            <w:r>
              <w:rPr>
                <w:rFonts w:hint="eastAsia"/>
              </w:rPr>
              <w:t>中国香港</w:t>
            </w:r>
          </w:p>
        </w:tc>
        <w:tc>
          <w:tcPr>
            <w:tcW w:w="923" w:type="dxa"/>
          </w:tcPr>
          <w:p w:rsidR="00812437" w:rsidRDefault="00812437" w:rsidP="00812437">
            <w:pPr>
              <w:jc w:val="right"/>
            </w:pPr>
            <w:r>
              <w:t>306,150</w:t>
            </w:r>
          </w:p>
        </w:tc>
        <w:tc>
          <w:tcPr>
            <w:tcW w:w="923" w:type="dxa"/>
          </w:tcPr>
          <w:p w:rsidR="00812437" w:rsidRDefault="00812437" w:rsidP="00812437">
            <w:pPr>
              <w:jc w:val="right"/>
            </w:pPr>
            <w:r>
              <w:t>29,143,361.44</w:t>
            </w:r>
          </w:p>
        </w:tc>
        <w:tc>
          <w:tcPr>
            <w:tcW w:w="923" w:type="dxa"/>
          </w:tcPr>
          <w:p w:rsidR="00812437" w:rsidRDefault="00812437" w:rsidP="00812437">
            <w:pPr>
              <w:jc w:val="right"/>
            </w:pPr>
            <w:r>
              <w:t>1.17</w:t>
            </w:r>
          </w:p>
        </w:tc>
      </w:tr>
      <w:tr w:rsidR="00812437" w:rsidTr="00812437">
        <w:tc>
          <w:tcPr>
            <w:tcW w:w="922" w:type="dxa"/>
          </w:tcPr>
          <w:p w:rsidR="00812437" w:rsidRDefault="00812437" w:rsidP="00812437">
            <w:pPr>
              <w:jc w:val="center"/>
            </w:pPr>
            <w:r>
              <w:t>3</w:t>
            </w:r>
          </w:p>
        </w:tc>
        <w:tc>
          <w:tcPr>
            <w:tcW w:w="923" w:type="dxa"/>
          </w:tcPr>
          <w:p w:rsidR="00812437" w:rsidRDefault="00812437" w:rsidP="00812437">
            <w:pPr>
              <w:jc w:val="left"/>
            </w:pPr>
            <w:r>
              <w:t>Anker Innovations Technology Co Ltd</w:t>
            </w:r>
          </w:p>
        </w:tc>
        <w:tc>
          <w:tcPr>
            <w:tcW w:w="923" w:type="dxa"/>
          </w:tcPr>
          <w:p w:rsidR="00812437" w:rsidRDefault="00812437" w:rsidP="00812437">
            <w:pPr>
              <w:jc w:val="left"/>
            </w:pPr>
            <w:r>
              <w:rPr>
                <w:rFonts w:hint="eastAsia"/>
              </w:rPr>
              <w:t>安克创新科技股份有限公司</w:t>
            </w:r>
          </w:p>
        </w:tc>
        <w:tc>
          <w:tcPr>
            <w:tcW w:w="923" w:type="dxa"/>
          </w:tcPr>
          <w:p w:rsidR="00812437" w:rsidRDefault="00812437" w:rsidP="00812437">
            <w:pPr>
              <w:jc w:val="left"/>
            </w:pPr>
            <w:r>
              <w:t>668 HK</w:t>
            </w:r>
          </w:p>
        </w:tc>
        <w:tc>
          <w:tcPr>
            <w:tcW w:w="923" w:type="dxa"/>
          </w:tcPr>
          <w:p w:rsidR="00812437" w:rsidRDefault="00812437" w:rsidP="00812437">
            <w:pPr>
              <w:jc w:val="left"/>
            </w:pPr>
            <w:r>
              <w:rPr>
                <w:rFonts w:hint="eastAsia"/>
              </w:rPr>
              <w:t>中国香港联合交易所</w:t>
            </w:r>
          </w:p>
        </w:tc>
        <w:tc>
          <w:tcPr>
            <w:tcW w:w="923" w:type="dxa"/>
          </w:tcPr>
          <w:p w:rsidR="00812437" w:rsidRDefault="00812437" w:rsidP="00812437">
            <w:pPr>
              <w:jc w:val="left"/>
            </w:pPr>
            <w:r>
              <w:rPr>
                <w:rFonts w:hint="eastAsia"/>
              </w:rPr>
              <w:t>中国香港</w:t>
            </w:r>
          </w:p>
        </w:tc>
        <w:tc>
          <w:tcPr>
            <w:tcW w:w="923" w:type="dxa"/>
          </w:tcPr>
          <w:p w:rsidR="00812437" w:rsidRDefault="00812437" w:rsidP="00812437">
            <w:pPr>
              <w:jc w:val="right"/>
            </w:pPr>
            <w:r>
              <w:t>12,500</w:t>
            </w:r>
          </w:p>
        </w:tc>
        <w:tc>
          <w:tcPr>
            <w:tcW w:w="923" w:type="dxa"/>
          </w:tcPr>
          <w:p w:rsidR="00812437" w:rsidRDefault="00812437" w:rsidP="00812437">
            <w:pPr>
              <w:jc w:val="right"/>
            </w:pPr>
            <w:r>
              <w:t>1,078,304.83</w:t>
            </w:r>
          </w:p>
        </w:tc>
        <w:tc>
          <w:tcPr>
            <w:tcW w:w="923" w:type="dxa"/>
          </w:tcPr>
          <w:p w:rsidR="00812437" w:rsidRDefault="00812437" w:rsidP="00812437">
            <w:pPr>
              <w:jc w:val="right"/>
            </w:pPr>
            <w:r>
              <w:t>0.04</w:t>
            </w:r>
          </w:p>
        </w:tc>
      </w:tr>
      <w:tr w:rsidR="00812437" w:rsidTr="00812437">
        <w:tc>
          <w:tcPr>
            <w:tcW w:w="922" w:type="dxa"/>
          </w:tcPr>
          <w:p w:rsidR="00812437" w:rsidRDefault="00812437" w:rsidP="00812437">
            <w:pPr>
              <w:jc w:val="center"/>
            </w:pPr>
            <w:r>
              <w:t>4</w:t>
            </w:r>
          </w:p>
        </w:tc>
        <w:tc>
          <w:tcPr>
            <w:tcW w:w="923" w:type="dxa"/>
          </w:tcPr>
          <w:p w:rsidR="00812437" w:rsidRDefault="00812437" w:rsidP="00812437">
            <w:pPr>
              <w:jc w:val="left"/>
            </w:pPr>
            <w:r>
              <w:t>Circuit Fabology Microelectronics Equipment Co Ltd</w:t>
            </w:r>
          </w:p>
        </w:tc>
        <w:tc>
          <w:tcPr>
            <w:tcW w:w="923" w:type="dxa"/>
          </w:tcPr>
          <w:p w:rsidR="00812437" w:rsidRDefault="00812437" w:rsidP="00812437">
            <w:pPr>
              <w:jc w:val="left"/>
            </w:pPr>
            <w:r>
              <w:rPr>
                <w:rFonts w:hint="eastAsia"/>
              </w:rPr>
              <w:t>合肥芯碁微电子装备股份有限公司</w:t>
            </w:r>
          </w:p>
        </w:tc>
        <w:tc>
          <w:tcPr>
            <w:tcW w:w="923" w:type="dxa"/>
          </w:tcPr>
          <w:p w:rsidR="00812437" w:rsidRDefault="00812437" w:rsidP="00812437">
            <w:pPr>
              <w:jc w:val="left"/>
            </w:pPr>
            <w:r>
              <w:t>9630 HK</w:t>
            </w:r>
          </w:p>
        </w:tc>
        <w:tc>
          <w:tcPr>
            <w:tcW w:w="923" w:type="dxa"/>
          </w:tcPr>
          <w:p w:rsidR="00812437" w:rsidRDefault="00812437" w:rsidP="00812437">
            <w:pPr>
              <w:jc w:val="left"/>
            </w:pPr>
            <w:r>
              <w:rPr>
                <w:rFonts w:hint="eastAsia"/>
              </w:rPr>
              <w:t>中国香港联合交易所</w:t>
            </w:r>
          </w:p>
        </w:tc>
        <w:tc>
          <w:tcPr>
            <w:tcW w:w="923" w:type="dxa"/>
          </w:tcPr>
          <w:p w:rsidR="00812437" w:rsidRDefault="00812437" w:rsidP="00812437">
            <w:pPr>
              <w:jc w:val="left"/>
            </w:pPr>
            <w:r>
              <w:rPr>
                <w:rFonts w:hint="eastAsia"/>
              </w:rPr>
              <w:t>中国香港</w:t>
            </w:r>
          </w:p>
        </w:tc>
        <w:tc>
          <w:tcPr>
            <w:tcW w:w="923" w:type="dxa"/>
          </w:tcPr>
          <w:p w:rsidR="00812437" w:rsidRDefault="00812437" w:rsidP="00812437">
            <w:pPr>
              <w:jc w:val="right"/>
            </w:pPr>
            <w:r>
              <w:t>800</w:t>
            </w:r>
          </w:p>
        </w:tc>
        <w:tc>
          <w:tcPr>
            <w:tcW w:w="923" w:type="dxa"/>
          </w:tcPr>
          <w:p w:rsidR="00812437" w:rsidRDefault="00812437" w:rsidP="00812437">
            <w:pPr>
              <w:jc w:val="right"/>
            </w:pPr>
            <w:r>
              <w:t>361,316.80</w:t>
            </w:r>
          </w:p>
        </w:tc>
        <w:tc>
          <w:tcPr>
            <w:tcW w:w="923" w:type="dxa"/>
          </w:tcPr>
          <w:p w:rsidR="00812437" w:rsidRDefault="00812437" w:rsidP="00812437">
            <w:pPr>
              <w:jc w:val="right"/>
            </w:pPr>
            <w:r>
              <w:t>0.01</w:t>
            </w:r>
          </w:p>
        </w:tc>
      </w:tr>
    </w:tbl>
    <w:p w:rsidR="00812437" w:rsidRDefault="00812437" w:rsidP="00812437">
      <w:pPr>
        <w:pStyle w:val="-8"/>
      </w:pPr>
      <w:r>
        <w:rPr>
          <w:rFonts w:hint="eastAsia"/>
        </w:rPr>
        <w:t>注：本基金对以上证券代码采用当地市场代码。</w:t>
      </w:r>
    </w:p>
    <w:p w:rsidR="00812437" w:rsidRDefault="00812437" w:rsidP="00812437">
      <w:pPr>
        <w:pStyle w:val="-2"/>
        <w:spacing w:before="312"/>
      </w:pPr>
      <w:r>
        <w:rPr>
          <w:rFonts w:hint="eastAsia"/>
        </w:rPr>
        <w:t>报告期末按债券信用等级分类的债券投资组合</w:t>
      </w:r>
    </w:p>
    <w:p w:rsidR="00812437" w:rsidRDefault="00812437" w:rsidP="00812437">
      <w:pPr>
        <w:pStyle w:val="-"/>
        <w:ind w:firstLine="420"/>
      </w:pPr>
      <w:r>
        <w:rPr>
          <w:rFonts w:hint="eastAsia"/>
        </w:rPr>
        <w:t>本基金本报告期末未持有债券。</w:t>
      </w:r>
    </w:p>
    <w:p w:rsidR="00812437" w:rsidRDefault="00812437" w:rsidP="00812437">
      <w:pPr>
        <w:pStyle w:val="-2"/>
        <w:spacing w:before="312"/>
      </w:pPr>
      <w:r>
        <w:rPr>
          <w:rFonts w:hint="eastAsia"/>
        </w:rPr>
        <w:t>报告期末按公允价值占基金资产净值比例大小排名的前五名债券投资明细</w:t>
      </w:r>
    </w:p>
    <w:p w:rsidR="00812437" w:rsidRDefault="00812437" w:rsidP="00812437">
      <w:pPr>
        <w:pStyle w:val="-"/>
        <w:ind w:firstLine="420"/>
      </w:pPr>
      <w:r>
        <w:rPr>
          <w:rFonts w:hint="eastAsia"/>
        </w:rPr>
        <w:t>本基金本报告期末未持有债券。</w:t>
      </w:r>
    </w:p>
    <w:p w:rsidR="00812437" w:rsidRDefault="00812437" w:rsidP="00812437">
      <w:pPr>
        <w:pStyle w:val="-2"/>
        <w:spacing w:before="312"/>
      </w:pPr>
      <w:r>
        <w:rPr>
          <w:rFonts w:hint="eastAsia"/>
        </w:rPr>
        <w:lastRenderedPageBreak/>
        <w:t>报告期末按公允价值占基金资产净值比例大小排名的前十名资产支持证券投资明细</w:t>
      </w:r>
    </w:p>
    <w:p w:rsidR="00812437" w:rsidRDefault="00812437" w:rsidP="00812437">
      <w:pPr>
        <w:pStyle w:val="-"/>
        <w:ind w:firstLine="420"/>
      </w:pPr>
      <w:r>
        <w:rPr>
          <w:rFonts w:hint="eastAsia"/>
        </w:rPr>
        <w:t>本基金本报告期末未持有资产支持证券。</w:t>
      </w:r>
    </w:p>
    <w:p w:rsidR="00812437" w:rsidRDefault="00812437" w:rsidP="00812437">
      <w:pPr>
        <w:pStyle w:val="-2"/>
        <w:spacing w:before="312"/>
      </w:pPr>
      <w:r>
        <w:rPr>
          <w:rFonts w:hint="eastAsia"/>
        </w:rPr>
        <w:t>报告期末按公允价值占基金资产净值比例大小排名的前五名金融衍生品投资明细</w:t>
      </w:r>
    </w:p>
    <w:p w:rsidR="00812437" w:rsidRDefault="00812437" w:rsidP="00812437">
      <w:pPr>
        <w:pStyle w:val="-"/>
        <w:ind w:firstLine="420"/>
      </w:pPr>
      <w:r>
        <w:rPr>
          <w:rFonts w:hint="eastAsia"/>
        </w:rPr>
        <w:t>本基金本报告期末未持有金融衍生品。</w:t>
      </w:r>
    </w:p>
    <w:p w:rsidR="00812437" w:rsidRDefault="00812437" w:rsidP="00812437">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12437" w:rsidTr="00812437">
        <w:trPr>
          <w:cnfStyle w:val="100000000000" w:firstRow="1" w:lastRow="0" w:firstColumn="0" w:lastColumn="0" w:oddVBand="0" w:evenVBand="0" w:oddHBand="0" w:evenHBand="0" w:firstRowFirstColumn="0" w:firstRowLastColumn="0" w:lastRowFirstColumn="0" w:lastRowLastColumn="0"/>
        </w:trPr>
        <w:tc>
          <w:tcPr>
            <w:tcW w:w="1186" w:type="dxa"/>
          </w:tcPr>
          <w:p w:rsidR="00812437" w:rsidRPr="00812437" w:rsidRDefault="00812437" w:rsidP="00812437">
            <w:pPr>
              <w:jc w:val="center"/>
              <w:rPr>
                <w:b/>
              </w:rPr>
            </w:pPr>
            <w:r w:rsidRPr="00812437">
              <w:rPr>
                <w:rFonts w:hint="eastAsia"/>
                <w:b/>
              </w:rPr>
              <w:t>序号</w:t>
            </w:r>
          </w:p>
        </w:tc>
        <w:tc>
          <w:tcPr>
            <w:tcW w:w="1186" w:type="dxa"/>
          </w:tcPr>
          <w:p w:rsidR="00812437" w:rsidRPr="00812437" w:rsidRDefault="00812437" w:rsidP="00812437">
            <w:pPr>
              <w:jc w:val="center"/>
              <w:rPr>
                <w:b/>
              </w:rPr>
            </w:pPr>
            <w:r w:rsidRPr="00812437">
              <w:rPr>
                <w:rFonts w:hint="eastAsia"/>
                <w:b/>
              </w:rPr>
              <w:t>基金名称</w:t>
            </w:r>
          </w:p>
        </w:tc>
        <w:tc>
          <w:tcPr>
            <w:tcW w:w="1186" w:type="dxa"/>
          </w:tcPr>
          <w:p w:rsidR="00812437" w:rsidRPr="00812437" w:rsidRDefault="00812437" w:rsidP="00812437">
            <w:pPr>
              <w:jc w:val="center"/>
              <w:rPr>
                <w:b/>
              </w:rPr>
            </w:pPr>
            <w:r w:rsidRPr="00812437">
              <w:rPr>
                <w:rFonts w:hint="eastAsia"/>
                <w:b/>
              </w:rPr>
              <w:t>基金类型</w:t>
            </w:r>
          </w:p>
        </w:tc>
        <w:tc>
          <w:tcPr>
            <w:tcW w:w="1187" w:type="dxa"/>
          </w:tcPr>
          <w:p w:rsidR="00812437" w:rsidRPr="00812437" w:rsidRDefault="00812437" w:rsidP="00812437">
            <w:pPr>
              <w:jc w:val="center"/>
              <w:rPr>
                <w:b/>
              </w:rPr>
            </w:pPr>
            <w:r w:rsidRPr="00812437">
              <w:rPr>
                <w:rFonts w:hint="eastAsia"/>
                <w:b/>
              </w:rPr>
              <w:t>运作方式</w:t>
            </w:r>
          </w:p>
        </w:tc>
        <w:tc>
          <w:tcPr>
            <w:tcW w:w="1187" w:type="dxa"/>
          </w:tcPr>
          <w:p w:rsidR="00812437" w:rsidRPr="00812437" w:rsidRDefault="00812437" w:rsidP="00812437">
            <w:pPr>
              <w:jc w:val="center"/>
              <w:rPr>
                <w:b/>
              </w:rPr>
            </w:pPr>
            <w:r w:rsidRPr="00812437">
              <w:rPr>
                <w:rFonts w:hint="eastAsia"/>
                <w:b/>
              </w:rPr>
              <w:t>管理人</w:t>
            </w:r>
          </w:p>
        </w:tc>
        <w:tc>
          <w:tcPr>
            <w:tcW w:w="1187" w:type="dxa"/>
          </w:tcPr>
          <w:p w:rsidR="00812437" w:rsidRPr="00812437" w:rsidRDefault="00812437" w:rsidP="00812437">
            <w:pPr>
              <w:jc w:val="center"/>
              <w:rPr>
                <w:b/>
              </w:rPr>
            </w:pPr>
            <w:r w:rsidRPr="00812437">
              <w:rPr>
                <w:rFonts w:hint="eastAsia"/>
                <w:b/>
              </w:rPr>
              <w:t>公允价值（人民币元）</w:t>
            </w:r>
          </w:p>
        </w:tc>
        <w:tc>
          <w:tcPr>
            <w:tcW w:w="1187" w:type="dxa"/>
          </w:tcPr>
          <w:p w:rsidR="00812437" w:rsidRPr="00812437" w:rsidRDefault="00812437" w:rsidP="00812437">
            <w:pPr>
              <w:jc w:val="center"/>
              <w:rPr>
                <w:b/>
              </w:rPr>
            </w:pPr>
            <w:r w:rsidRPr="00812437">
              <w:rPr>
                <w:rFonts w:hint="eastAsia"/>
                <w:b/>
              </w:rPr>
              <w:t>占基金资产净值比例（</w:t>
            </w:r>
            <w:r w:rsidRPr="00812437">
              <w:rPr>
                <w:rFonts w:hint="eastAsia"/>
                <w:b/>
              </w:rPr>
              <w:t>%</w:t>
            </w:r>
            <w:r w:rsidRPr="00812437">
              <w:rPr>
                <w:rFonts w:hint="eastAsia"/>
                <w:b/>
              </w:rPr>
              <w:t>）</w:t>
            </w:r>
          </w:p>
        </w:tc>
      </w:tr>
      <w:tr w:rsidR="00812437" w:rsidTr="00812437">
        <w:tc>
          <w:tcPr>
            <w:tcW w:w="1186" w:type="dxa"/>
          </w:tcPr>
          <w:p w:rsidR="00812437" w:rsidRDefault="00812437" w:rsidP="00812437">
            <w:pPr>
              <w:jc w:val="center"/>
            </w:pPr>
            <w:r>
              <w:t>1</w:t>
            </w:r>
          </w:p>
        </w:tc>
        <w:tc>
          <w:tcPr>
            <w:tcW w:w="1186" w:type="dxa"/>
          </w:tcPr>
          <w:p w:rsidR="00812437" w:rsidRDefault="00812437" w:rsidP="00812437">
            <w:pPr>
              <w:jc w:val="left"/>
            </w:pPr>
            <w:r>
              <w:t>State Street Bridgewater All Weather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SSgA Funds Management Inc</w:t>
            </w:r>
          </w:p>
        </w:tc>
        <w:tc>
          <w:tcPr>
            <w:tcW w:w="1187" w:type="dxa"/>
          </w:tcPr>
          <w:p w:rsidR="00812437" w:rsidRDefault="00812437" w:rsidP="00812437">
            <w:pPr>
              <w:jc w:val="right"/>
            </w:pPr>
            <w:r>
              <w:t>386,748,185.35</w:t>
            </w:r>
          </w:p>
        </w:tc>
        <w:tc>
          <w:tcPr>
            <w:tcW w:w="1187" w:type="dxa"/>
          </w:tcPr>
          <w:p w:rsidR="00812437" w:rsidRDefault="00812437" w:rsidP="00812437">
            <w:pPr>
              <w:jc w:val="right"/>
            </w:pPr>
            <w:r>
              <w:t>15.46</w:t>
            </w:r>
          </w:p>
        </w:tc>
      </w:tr>
      <w:tr w:rsidR="00812437" w:rsidTr="00812437">
        <w:tc>
          <w:tcPr>
            <w:tcW w:w="1186" w:type="dxa"/>
          </w:tcPr>
          <w:p w:rsidR="00812437" w:rsidRDefault="00812437" w:rsidP="00812437">
            <w:pPr>
              <w:jc w:val="center"/>
            </w:pPr>
            <w:r>
              <w:t>2</w:t>
            </w:r>
          </w:p>
        </w:tc>
        <w:tc>
          <w:tcPr>
            <w:tcW w:w="1186" w:type="dxa"/>
          </w:tcPr>
          <w:p w:rsidR="00812437" w:rsidRDefault="00812437" w:rsidP="00812437">
            <w:pPr>
              <w:jc w:val="left"/>
            </w:pPr>
            <w:r>
              <w:t>Harbor Commodity All Weather Strategy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Harbor Capital Advisors Inc</w:t>
            </w:r>
          </w:p>
        </w:tc>
        <w:tc>
          <w:tcPr>
            <w:tcW w:w="1187" w:type="dxa"/>
          </w:tcPr>
          <w:p w:rsidR="00812437" w:rsidRDefault="00812437" w:rsidP="00812437">
            <w:pPr>
              <w:jc w:val="right"/>
            </w:pPr>
            <w:r>
              <w:t>113,993,054.57</w:t>
            </w:r>
          </w:p>
        </w:tc>
        <w:tc>
          <w:tcPr>
            <w:tcW w:w="1187" w:type="dxa"/>
          </w:tcPr>
          <w:p w:rsidR="00812437" w:rsidRDefault="00812437" w:rsidP="00812437">
            <w:pPr>
              <w:jc w:val="right"/>
            </w:pPr>
            <w:r>
              <w:t>4.56</w:t>
            </w:r>
          </w:p>
        </w:tc>
      </w:tr>
      <w:tr w:rsidR="00812437" w:rsidTr="00812437">
        <w:tc>
          <w:tcPr>
            <w:tcW w:w="1186" w:type="dxa"/>
          </w:tcPr>
          <w:p w:rsidR="00812437" w:rsidRDefault="00812437" w:rsidP="00812437">
            <w:pPr>
              <w:jc w:val="center"/>
            </w:pPr>
            <w:r>
              <w:t>3</w:t>
            </w:r>
          </w:p>
        </w:tc>
        <w:tc>
          <w:tcPr>
            <w:tcW w:w="1186" w:type="dxa"/>
          </w:tcPr>
          <w:p w:rsidR="00812437" w:rsidRDefault="00812437" w:rsidP="00812437">
            <w:pPr>
              <w:jc w:val="left"/>
            </w:pPr>
            <w:r>
              <w:t>T Rowe Price Technology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T Rowe Price Associates Inc</w:t>
            </w:r>
          </w:p>
        </w:tc>
        <w:tc>
          <w:tcPr>
            <w:tcW w:w="1187" w:type="dxa"/>
          </w:tcPr>
          <w:p w:rsidR="00812437" w:rsidRDefault="00812437" w:rsidP="00812437">
            <w:pPr>
              <w:jc w:val="right"/>
            </w:pPr>
            <w:r>
              <w:t>103,786,865.76</w:t>
            </w:r>
          </w:p>
        </w:tc>
        <w:tc>
          <w:tcPr>
            <w:tcW w:w="1187" w:type="dxa"/>
          </w:tcPr>
          <w:p w:rsidR="00812437" w:rsidRDefault="00812437" w:rsidP="00812437">
            <w:pPr>
              <w:jc w:val="right"/>
            </w:pPr>
            <w:r>
              <w:t>4.15</w:t>
            </w:r>
          </w:p>
        </w:tc>
      </w:tr>
      <w:tr w:rsidR="00812437" w:rsidTr="00812437">
        <w:tc>
          <w:tcPr>
            <w:tcW w:w="1186" w:type="dxa"/>
          </w:tcPr>
          <w:p w:rsidR="00812437" w:rsidRDefault="00812437" w:rsidP="00812437">
            <w:pPr>
              <w:jc w:val="center"/>
            </w:pPr>
            <w:r>
              <w:t>4</w:t>
            </w:r>
          </w:p>
        </w:tc>
        <w:tc>
          <w:tcPr>
            <w:tcW w:w="1186" w:type="dxa"/>
          </w:tcPr>
          <w:p w:rsidR="00812437" w:rsidRDefault="00812437" w:rsidP="00812437">
            <w:pPr>
              <w:jc w:val="left"/>
            </w:pPr>
            <w:r>
              <w:t>iShares Expanded Tech Sector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BlackRock Fund Advisors</w:t>
            </w:r>
          </w:p>
        </w:tc>
        <w:tc>
          <w:tcPr>
            <w:tcW w:w="1187" w:type="dxa"/>
          </w:tcPr>
          <w:p w:rsidR="00812437" w:rsidRDefault="00812437" w:rsidP="00812437">
            <w:pPr>
              <w:jc w:val="right"/>
            </w:pPr>
            <w:r>
              <w:t>96,268,373.59</w:t>
            </w:r>
          </w:p>
        </w:tc>
        <w:tc>
          <w:tcPr>
            <w:tcW w:w="1187" w:type="dxa"/>
          </w:tcPr>
          <w:p w:rsidR="00812437" w:rsidRDefault="00812437" w:rsidP="00812437">
            <w:pPr>
              <w:jc w:val="right"/>
            </w:pPr>
            <w:r>
              <w:t>3.85</w:t>
            </w:r>
          </w:p>
        </w:tc>
      </w:tr>
      <w:tr w:rsidR="00812437" w:rsidTr="00812437">
        <w:tc>
          <w:tcPr>
            <w:tcW w:w="1186" w:type="dxa"/>
          </w:tcPr>
          <w:p w:rsidR="00812437" w:rsidRDefault="00812437" w:rsidP="00812437">
            <w:pPr>
              <w:jc w:val="center"/>
            </w:pPr>
            <w:r>
              <w:t>5</w:t>
            </w:r>
          </w:p>
        </w:tc>
        <w:tc>
          <w:tcPr>
            <w:tcW w:w="1186" w:type="dxa"/>
          </w:tcPr>
          <w:p w:rsidR="00812437" w:rsidRDefault="00812437" w:rsidP="00812437">
            <w:pPr>
              <w:jc w:val="left"/>
            </w:pPr>
            <w:r>
              <w:t>Invesco S&amp;P 500 Momentum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Invesco Capital Management LLC</w:t>
            </w:r>
          </w:p>
        </w:tc>
        <w:tc>
          <w:tcPr>
            <w:tcW w:w="1187" w:type="dxa"/>
          </w:tcPr>
          <w:p w:rsidR="00812437" w:rsidRDefault="00812437" w:rsidP="00812437">
            <w:pPr>
              <w:jc w:val="right"/>
            </w:pPr>
            <w:r>
              <w:t>85,712,534.96</w:t>
            </w:r>
          </w:p>
        </w:tc>
        <w:tc>
          <w:tcPr>
            <w:tcW w:w="1187" w:type="dxa"/>
          </w:tcPr>
          <w:p w:rsidR="00812437" w:rsidRDefault="00812437" w:rsidP="00812437">
            <w:pPr>
              <w:jc w:val="right"/>
            </w:pPr>
            <w:r>
              <w:t>3.43</w:t>
            </w:r>
          </w:p>
        </w:tc>
      </w:tr>
      <w:tr w:rsidR="00812437" w:rsidTr="00812437">
        <w:tc>
          <w:tcPr>
            <w:tcW w:w="1186" w:type="dxa"/>
          </w:tcPr>
          <w:p w:rsidR="00812437" w:rsidRDefault="00812437" w:rsidP="00812437">
            <w:pPr>
              <w:jc w:val="center"/>
            </w:pPr>
            <w:r>
              <w:t>6</w:t>
            </w:r>
          </w:p>
        </w:tc>
        <w:tc>
          <w:tcPr>
            <w:tcW w:w="1186" w:type="dxa"/>
          </w:tcPr>
          <w:p w:rsidR="00812437" w:rsidRDefault="00812437" w:rsidP="00812437">
            <w:pPr>
              <w:jc w:val="left"/>
            </w:pPr>
            <w:r>
              <w:t>VanEck Semiconductor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Van Eck Associates Corp</w:t>
            </w:r>
          </w:p>
        </w:tc>
        <w:tc>
          <w:tcPr>
            <w:tcW w:w="1187" w:type="dxa"/>
          </w:tcPr>
          <w:p w:rsidR="00812437" w:rsidRDefault="00812437" w:rsidP="00812437">
            <w:pPr>
              <w:jc w:val="right"/>
            </w:pPr>
            <w:r>
              <w:t>81,830,191.60</w:t>
            </w:r>
          </w:p>
        </w:tc>
        <w:tc>
          <w:tcPr>
            <w:tcW w:w="1187" w:type="dxa"/>
          </w:tcPr>
          <w:p w:rsidR="00812437" w:rsidRDefault="00812437" w:rsidP="00812437">
            <w:pPr>
              <w:jc w:val="right"/>
            </w:pPr>
            <w:r>
              <w:t>3.27</w:t>
            </w:r>
          </w:p>
        </w:tc>
      </w:tr>
      <w:tr w:rsidR="00812437" w:rsidTr="00812437">
        <w:tc>
          <w:tcPr>
            <w:tcW w:w="1186" w:type="dxa"/>
          </w:tcPr>
          <w:p w:rsidR="00812437" w:rsidRDefault="00812437" w:rsidP="00812437">
            <w:pPr>
              <w:jc w:val="center"/>
            </w:pPr>
            <w:r>
              <w:t>7</w:t>
            </w:r>
          </w:p>
        </w:tc>
        <w:tc>
          <w:tcPr>
            <w:tcW w:w="1186" w:type="dxa"/>
          </w:tcPr>
          <w:p w:rsidR="00812437" w:rsidRDefault="00812437" w:rsidP="00812437">
            <w:pPr>
              <w:jc w:val="left"/>
            </w:pPr>
            <w:r>
              <w:t xml:space="preserve">State Street SPDR Portfolio </w:t>
            </w:r>
            <w:r>
              <w:lastRenderedPageBreak/>
              <w:t>S&amp;P 500 Growth ETF</w:t>
            </w:r>
          </w:p>
        </w:tc>
        <w:tc>
          <w:tcPr>
            <w:tcW w:w="1186" w:type="dxa"/>
          </w:tcPr>
          <w:p w:rsidR="00812437" w:rsidRDefault="00812437" w:rsidP="00812437">
            <w:pPr>
              <w:jc w:val="left"/>
            </w:pPr>
            <w:r>
              <w:lastRenderedPageBreak/>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SSgA Funds Manageme</w:t>
            </w:r>
            <w:r>
              <w:lastRenderedPageBreak/>
              <w:t>nt Inc</w:t>
            </w:r>
          </w:p>
        </w:tc>
        <w:tc>
          <w:tcPr>
            <w:tcW w:w="1187" w:type="dxa"/>
          </w:tcPr>
          <w:p w:rsidR="00812437" w:rsidRDefault="00812437" w:rsidP="00812437">
            <w:pPr>
              <w:jc w:val="right"/>
            </w:pPr>
            <w:r>
              <w:lastRenderedPageBreak/>
              <w:t>78,383,071.15</w:t>
            </w:r>
          </w:p>
        </w:tc>
        <w:tc>
          <w:tcPr>
            <w:tcW w:w="1187" w:type="dxa"/>
          </w:tcPr>
          <w:p w:rsidR="00812437" w:rsidRDefault="00812437" w:rsidP="00812437">
            <w:pPr>
              <w:jc w:val="right"/>
            </w:pPr>
            <w:r>
              <w:t>3.13</w:t>
            </w:r>
          </w:p>
        </w:tc>
      </w:tr>
      <w:tr w:rsidR="00812437" w:rsidTr="00812437">
        <w:tc>
          <w:tcPr>
            <w:tcW w:w="1186" w:type="dxa"/>
          </w:tcPr>
          <w:p w:rsidR="00812437" w:rsidRDefault="00812437" w:rsidP="00812437">
            <w:pPr>
              <w:jc w:val="center"/>
            </w:pPr>
            <w:r>
              <w:lastRenderedPageBreak/>
              <w:t>8</w:t>
            </w:r>
          </w:p>
        </w:tc>
        <w:tc>
          <w:tcPr>
            <w:tcW w:w="1186" w:type="dxa"/>
          </w:tcPr>
          <w:p w:rsidR="00812437" w:rsidRDefault="00812437" w:rsidP="00812437">
            <w:pPr>
              <w:jc w:val="left"/>
            </w:pPr>
            <w:r>
              <w:t>Invesco Nasdaq 100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Invesco Capital Management LLC</w:t>
            </w:r>
          </w:p>
        </w:tc>
        <w:tc>
          <w:tcPr>
            <w:tcW w:w="1187" w:type="dxa"/>
          </w:tcPr>
          <w:p w:rsidR="00812437" w:rsidRDefault="00812437" w:rsidP="00812437">
            <w:pPr>
              <w:jc w:val="right"/>
            </w:pPr>
            <w:r>
              <w:t>72,583,555.27</w:t>
            </w:r>
          </w:p>
        </w:tc>
        <w:tc>
          <w:tcPr>
            <w:tcW w:w="1187" w:type="dxa"/>
          </w:tcPr>
          <w:p w:rsidR="00812437" w:rsidRDefault="00812437" w:rsidP="00812437">
            <w:pPr>
              <w:jc w:val="right"/>
            </w:pPr>
            <w:r>
              <w:t>2.90</w:t>
            </w:r>
          </w:p>
        </w:tc>
      </w:tr>
      <w:tr w:rsidR="00812437" w:rsidTr="00812437">
        <w:tc>
          <w:tcPr>
            <w:tcW w:w="1186" w:type="dxa"/>
          </w:tcPr>
          <w:p w:rsidR="00812437" w:rsidRDefault="00812437" w:rsidP="00812437">
            <w:pPr>
              <w:jc w:val="center"/>
            </w:pPr>
            <w:r>
              <w:t>9</w:t>
            </w:r>
          </w:p>
        </w:tc>
        <w:tc>
          <w:tcPr>
            <w:tcW w:w="1186" w:type="dxa"/>
          </w:tcPr>
          <w:p w:rsidR="00812437" w:rsidRDefault="00812437" w:rsidP="00812437">
            <w:pPr>
              <w:jc w:val="left"/>
            </w:pPr>
            <w:r>
              <w:t>State Street SPDR Dow Jones Industrial Average ETF Trust</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SSgA Funds Management Inc</w:t>
            </w:r>
          </w:p>
        </w:tc>
        <w:tc>
          <w:tcPr>
            <w:tcW w:w="1187" w:type="dxa"/>
          </w:tcPr>
          <w:p w:rsidR="00812437" w:rsidRDefault="00812437" w:rsidP="00812437">
            <w:pPr>
              <w:jc w:val="right"/>
            </w:pPr>
            <w:r>
              <w:t>72,439,781.60</w:t>
            </w:r>
          </w:p>
        </w:tc>
        <w:tc>
          <w:tcPr>
            <w:tcW w:w="1187" w:type="dxa"/>
          </w:tcPr>
          <w:p w:rsidR="00812437" w:rsidRDefault="00812437" w:rsidP="00812437">
            <w:pPr>
              <w:jc w:val="right"/>
            </w:pPr>
            <w:r>
              <w:t>2.90</w:t>
            </w:r>
          </w:p>
        </w:tc>
      </w:tr>
      <w:tr w:rsidR="00812437" w:rsidTr="00812437">
        <w:tc>
          <w:tcPr>
            <w:tcW w:w="1186" w:type="dxa"/>
          </w:tcPr>
          <w:p w:rsidR="00812437" w:rsidRDefault="00812437" w:rsidP="00812437">
            <w:pPr>
              <w:jc w:val="center"/>
            </w:pPr>
            <w:r>
              <w:t>10</w:t>
            </w:r>
          </w:p>
        </w:tc>
        <w:tc>
          <w:tcPr>
            <w:tcW w:w="1186" w:type="dxa"/>
          </w:tcPr>
          <w:p w:rsidR="00812437" w:rsidRDefault="00812437" w:rsidP="00812437">
            <w:pPr>
              <w:jc w:val="left"/>
            </w:pPr>
            <w:r>
              <w:t>Fidelity Managed Futures ETF</w:t>
            </w:r>
          </w:p>
        </w:tc>
        <w:tc>
          <w:tcPr>
            <w:tcW w:w="1186" w:type="dxa"/>
          </w:tcPr>
          <w:p w:rsidR="00812437" w:rsidRDefault="00812437" w:rsidP="00812437">
            <w:pPr>
              <w:jc w:val="left"/>
            </w:pPr>
            <w:r>
              <w:t>ETF</w:t>
            </w:r>
          </w:p>
        </w:tc>
        <w:tc>
          <w:tcPr>
            <w:tcW w:w="1187" w:type="dxa"/>
          </w:tcPr>
          <w:p w:rsidR="00812437" w:rsidRDefault="00812437" w:rsidP="00812437">
            <w:pPr>
              <w:jc w:val="left"/>
            </w:pPr>
            <w:r>
              <w:rPr>
                <w:rFonts w:hint="eastAsia"/>
              </w:rPr>
              <w:t>交易型开放式</w:t>
            </w:r>
          </w:p>
        </w:tc>
        <w:tc>
          <w:tcPr>
            <w:tcW w:w="1187" w:type="dxa"/>
          </w:tcPr>
          <w:p w:rsidR="00812437" w:rsidRDefault="00812437" w:rsidP="00812437">
            <w:pPr>
              <w:jc w:val="left"/>
            </w:pPr>
            <w:r>
              <w:t>Fidelity Diversifying Solutions LLC</w:t>
            </w:r>
          </w:p>
        </w:tc>
        <w:tc>
          <w:tcPr>
            <w:tcW w:w="1187" w:type="dxa"/>
          </w:tcPr>
          <w:p w:rsidR="00812437" w:rsidRDefault="00812437" w:rsidP="00812437">
            <w:pPr>
              <w:jc w:val="right"/>
            </w:pPr>
            <w:r>
              <w:t>70,532,871.66</w:t>
            </w:r>
          </w:p>
        </w:tc>
        <w:tc>
          <w:tcPr>
            <w:tcW w:w="1187" w:type="dxa"/>
          </w:tcPr>
          <w:p w:rsidR="00812437" w:rsidRDefault="00812437" w:rsidP="00812437">
            <w:pPr>
              <w:jc w:val="right"/>
            </w:pPr>
            <w:r>
              <w:t>2.82</w:t>
            </w:r>
          </w:p>
        </w:tc>
      </w:tr>
    </w:tbl>
    <w:p w:rsidR="00812437" w:rsidRDefault="00812437" w:rsidP="00812437">
      <w:pPr>
        <w:pStyle w:val="-2"/>
        <w:spacing w:before="312"/>
      </w:pPr>
      <w:r>
        <w:rPr>
          <w:rFonts w:hint="eastAsia"/>
        </w:rPr>
        <w:t>投资组合报告附注</w:t>
      </w:r>
    </w:p>
    <w:p w:rsidR="00812437" w:rsidRDefault="00812437" w:rsidP="0081243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12437" w:rsidRDefault="00812437" w:rsidP="00812437">
      <w:pPr>
        <w:pStyle w:val="-"/>
        <w:ind w:firstLine="420"/>
      </w:pPr>
      <w:r>
        <w:rPr>
          <w:rFonts w:hint="eastAsia"/>
        </w:rPr>
        <w:t>报告期内基金投资的前十名证券的发行主体未有被监管部门立案调查，不存在报告编制日前一年内受到公开谴责、处罚的情形。</w:t>
      </w:r>
    </w:p>
    <w:p w:rsidR="00812437" w:rsidRDefault="00812437" w:rsidP="00812437">
      <w:pPr>
        <w:pStyle w:val="-3"/>
        <w:spacing w:before="156" w:after="156"/>
      </w:pPr>
      <w:r>
        <w:rPr>
          <w:rFonts w:hint="eastAsia"/>
        </w:rPr>
        <w:t>声明基金投资的前十名股票是否超出基金合同约定的备选股票库。如是，还应对相关股票的投资决策程序做出说明。</w:t>
      </w:r>
    </w:p>
    <w:p w:rsidR="00812437" w:rsidRDefault="00812437" w:rsidP="00812437">
      <w:pPr>
        <w:pStyle w:val="-"/>
        <w:ind w:firstLine="420"/>
      </w:pPr>
      <w:r>
        <w:rPr>
          <w:rFonts w:hint="eastAsia"/>
        </w:rPr>
        <w:t>本基金投资的前十名股票（如有）没有超出基金合同约定的备选股票库，本基金管理人从制度和流程上要求股票必须先入库再买入。</w:t>
      </w:r>
    </w:p>
    <w:p w:rsidR="00812437" w:rsidRDefault="00812437" w:rsidP="0081243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12437" w:rsidTr="00812437">
        <w:trPr>
          <w:cnfStyle w:val="100000000000" w:firstRow="1" w:lastRow="0" w:firstColumn="0" w:lastColumn="0" w:oddVBand="0" w:evenVBand="0" w:oddHBand="0" w:evenHBand="0" w:firstRowFirstColumn="0" w:firstRowLastColumn="0" w:lastRowFirstColumn="0" w:lastRowLastColumn="0"/>
        </w:trPr>
        <w:tc>
          <w:tcPr>
            <w:tcW w:w="743" w:type="dxa"/>
          </w:tcPr>
          <w:p w:rsidR="00812437" w:rsidRPr="00812437" w:rsidRDefault="00812437" w:rsidP="00812437">
            <w:pPr>
              <w:jc w:val="center"/>
              <w:rPr>
                <w:b/>
              </w:rPr>
            </w:pPr>
            <w:r w:rsidRPr="00812437">
              <w:rPr>
                <w:rFonts w:hint="eastAsia"/>
                <w:b/>
              </w:rPr>
              <w:t>序号</w:t>
            </w:r>
          </w:p>
        </w:tc>
        <w:tc>
          <w:tcPr>
            <w:tcW w:w="2977" w:type="dxa"/>
          </w:tcPr>
          <w:p w:rsidR="00812437" w:rsidRPr="00812437" w:rsidRDefault="00812437" w:rsidP="00812437">
            <w:pPr>
              <w:jc w:val="center"/>
              <w:rPr>
                <w:b/>
              </w:rPr>
            </w:pPr>
            <w:r w:rsidRPr="00812437">
              <w:rPr>
                <w:rFonts w:hint="eastAsia"/>
                <w:b/>
              </w:rPr>
              <w:t>名称</w:t>
            </w:r>
          </w:p>
        </w:tc>
        <w:tc>
          <w:tcPr>
            <w:tcW w:w="4785" w:type="dxa"/>
          </w:tcPr>
          <w:p w:rsidR="00812437" w:rsidRPr="00812437" w:rsidRDefault="00812437" w:rsidP="00812437">
            <w:pPr>
              <w:jc w:val="center"/>
              <w:rPr>
                <w:b/>
              </w:rPr>
            </w:pPr>
            <w:r w:rsidRPr="00812437">
              <w:rPr>
                <w:rFonts w:hint="eastAsia"/>
                <w:b/>
              </w:rPr>
              <w:t>金额（元）</w:t>
            </w:r>
          </w:p>
        </w:tc>
      </w:tr>
      <w:tr w:rsidR="00812437" w:rsidTr="00812437">
        <w:tc>
          <w:tcPr>
            <w:tcW w:w="743" w:type="dxa"/>
          </w:tcPr>
          <w:p w:rsidR="00812437" w:rsidRDefault="00812437" w:rsidP="00812437">
            <w:pPr>
              <w:jc w:val="center"/>
            </w:pPr>
            <w:r>
              <w:t>1</w:t>
            </w:r>
          </w:p>
        </w:tc>
        <w:tc>
          <w:tcPr>
            <w:tcW w:w="2977" w:type="dxa"/>
          </w:tcPr>
          <w:p w:rsidR="00812437" w:rsidRDefault="00812437" w:rsidP="00812437">
            <w:pPr>
              <w:jc w:val="left"/>
            </w:pPr>
            <w:r>
              <w:rPr>
                <w:rFonts w:hint="eastAsia"/>
              </w:rPr>
              <w:t>存出保证金</w:t>
            </w:r>
          </w:p>
        </w:tc>
        <w:tc>
          <w:tcPr>
            <w:tcW w:w="4785" w:type="dxa"/>
          </w:tcPr>
          <w:p w:rsidR="00812437" w:rsidRDefault="00812437" w:rsidP="00812437">
            <w:pPr>
              <w:jc w:val="right"/>
            </w:pPr>
            <w:r>
              <w:t>1,954.24</w:t>
            </w:r>
          </w:p>
        </w:tc>
      </w:tr>
      <w:tr w:rsidR="00812437" w:rsidTr="00812437">
        <w:tc>
          <w:tcPr>
            <w:tcW w:w="743" w:type="dxa"/>
          </w:tcPr>
          <w:p w:rsidR="00812437" w:rsidRDefault="00812437" w:rsidP="00812437">
            <w:pPr>
              <w:jc w:val="center"/>
            </w:pPr>
            <w:r>
              <w:t>2</w:t>
            </w:r>
          </w:p>
        </w:tc>
        <w:tc>
          <w:tcPr>
            <w:tcW w:w="2977" w:type="dxa"/>
          </w:tcPr>
          <w:p w:rsidR="00812437" w:rsidRDefault="00812437" w:rsidP="00812437">
            <w:pPr>
              <w:jc w:val="left"/>
            </w:pPr>
            <w:r>
              <w:rPr>
                <w:rFonts w:hint="eastAsia"/>
              </w:rPr>
              <w:t>应收证券清算款</w:t>
            </w:r>
          </w:p>
        </w:tc>
        <w:tc>
          <w:tcPr>
            <w:tcW w:w="4785" w:type="dxa"/>
          </w:tcPr>
          <w:p w:rsidR="00812437" w:rsidRDefault="00812437" w:rsidP="00812437">
            <w:pPr>
              <w:jc w:val="right"/>
            </w:pPr>
            <w:r>
              <w:t>-</w:t>
            </w:r>
          </w:p>
        </w:tc>
      </w:tr>
      <w:tr w:rsidR="00812437" w:rsidTr="00812437">
        <w:tc>
          <w:tcPr>
            <w:tcW w:w="743" w:type="dxa"/>
          </w:tcPr>
          <w:p w:rsidR="00812437" w:rsidRDefault="00812437" w:rsidP="00812437">
            <w:pPr>
              <w:jc w:val="center"/>
            </w:pPr>
            <w:r>
              <w:t>3</w:t>
            </w:r>
          </w:p>
        </w:tc>
        <w:tc>
          <w:tcPr>
            <w:tcW w:w="2977" w:type="dxa"/>
          </w:tcPr>
          <w:p w:rsidR="00812437" w:rsidRDefault="00812437" w:rsidP="00812437">
            <w:pPr>
              <w:jc w:val="left"/>
            </w:pPr>
            <w:r>
              <w:rPr>
                <w:rFonts w:hint="eastAsia"/>
              </w:rPr>
              <w:t>应收股利</w:t>
            </w:r>
          </w:p>
        </w:tc>
        <w:tc>
          <w:tcPr>
            <w:tcW w:w="4785" w:type="dxa"/>
          </w:tcPr>
          <w:p w:rsidR="00812437" w:rsidRDefault="00812437" w:rsidP="00812437">
            <w:pPr>
              <w:jc w:val="right"/>
            </w:pPr>
            <w:r>
              <w:t>882,404.76</w:t>
            </w:r>
          </w:p>
        </w:tc>
      </w:tr>
      <w:tr w:rsidR="00812437" w:rsidTr="00812437">
        <w:tc>
          <w:tcPr>
            <w:tcW w:w="743" w:type="dxa"/>
          </w:tcPr>
          <w:p w:rsidR="00812437" w:rsidRDefault="00812437" w:rsidP="00812437">
            <w:pPr>
              <w:jc w:val="center"/>
            </w:pPr>
            <w:r>
              <w:t>4</w:t>
            </w:r>
          </w:p>
        </w:tc>
        <w:tc>
          <w:tcPr>
            <w:tcW w:w="2977" w:type="dxa"/>
          </w:tcPr>
          <w:p w:rsidR="00812437" w:rsidRDefault="00812437" w:rsidP="00812437">
            <w:pPr>
              <w:jc w:val="left"/>
            </w:pPr>
            <w:r>
              <w:rPr>
                <w:rFonts w:hint="eastAsia"/>
              </w:rPr>
              <w:t>应收利息</w:t>
            </w:r>
          </w:p>
        </w:tc>
        <w:tc>
          <w:tcPr>
            <w:tcW w:w="4785" w:type="dxa"/>
          </w:tcPr>
          <w:p w:rsidR="00812437" w:rsidRDefault="00812437" w:rsidP="00812437">
            <w:pPr>
              <w:jc w:val="right"/>
            </w:pPr>
            <w:r>
              <w:t>-</w:t>
            </w:r>
          </w:p>
        </w:tc>
      </w:tr>
      <w:tr w:rsidR="00812437" w:rsidTr="00812437">
        <w:tc>
          <w:tcPr>
            <w:tcW w:w="743" w:type="dxa"/>
          </w:tcPr>
          <w:p w:rsidR="00812437" w:rsidRDefault="00812437" w:rsidP="00812437">
            <w:pPr>
              <w:jc w:val="center"/>
            </w:pPr>
            <w:r>
              <w:t>5</w:t>
            </w:r>
          </w:p>
        </w:tc>
        <w:tc>
          <w:tcPr>
            <w:tcW w:w="2977" w:type="dxa"/>
          </w:tcPr>
          <w:p w:rsidR="00812437" w:rsidRDefault="00812437" w:rsidP="00812437">
            <w:pPr>
              <w:jc w:val="left"/>
            </w:pPr>
            <w:r>
              <w:rPr>
                <w:rFonts w:hint="eastAsia"/>
              </w:rPr>
              <w:t>应收申购款</w:t>
            </w:r>
          </w:p>
        </w:tc>
        <w:tc>
          <w:tcPr>
            <w:tcW w:w="4785" w:type="dxa"/>
          </w:tcPr>
          <w:p w:rsidR="00812437" w:rsidRDefault="00812437" w:rsidP="00812437">
            <w:pPr>
              <w:jc w:val="right"/>
            </w:pPr>
            <w:r>
              <w:t>84,186,382.67</w:t>
            </w:r>
          </w:p>
        </w:tc>
      </w:tr>
      <w:tr w:rsidR="00812437" w:rsidTr="00812437">
        <w:tc>
          <w:tcPr>
            <w:tcW w:w="743" w:type="dxa"/>
          </w:tcPr>
          <w:p w:rsidR="00812437" w:rsidRDefault="00812437" w:rsidP="00812437">
            <w:pPr>
              <w:jc w:val="center"/>
            </w:pPr>
            <w:r>
              <w:t>6</w:t>
            </w:r>
          </w:p>
        </w:tc>
        <w:tc>
          <w:tcPr>
            <w:tcW w:w="2977" w:type="dxa"/>
          </w:tcPr>
          <w:p w:rsidR="00812437" w:rsidRDefault="00812437" w:rsidP="00812437">
            <w:pPr>
              <w:jc w:val="left"/>
            </w:pPr>
            <w:r>
              <w:rPr>
                <w:rFonts w:hint="eastAsia"/>
              </w:rPr>
              <w:t>其他应收款</w:t>
            </w:r>
          </w:p>
        </w:tc>
        <w:tc>
          <w:tcPr>
            <w:tcW w:w="4785" w:type="dxa"/>
          </w:tcPr>
          <w:p w:rsidR="00812437" w:rsidRDefault="00812437" w:rsidP="00812437">
            <w:pPr>
              <w:jc w:val="right"/>
            </w:pPr>
            <w:r>
              <w:t>398,326.47</w:t>
            </w:r>
          </w:p>
        </w:tc>
      </w:tr>
      <w:tr w:rsidR="00812437" w:rsidTr="00812437">
        <w:tc>
          <w:tcPr>
            <w:tcW w:w="743" w:type="dxa"/>
          </w:tcPr>
          <w:p w:rsidR="00812437" w:rsidRDefault="00812437" w:rsidP="00812437">
            <w:pPr>
              <w:jc w:val="center"/>
            </w:pPr>
            <w:r>
              <w:t>7</w:t>
            </w:r>
          </w:p>
        </w:tc>
        <w:tc>
          <w:tcPr>
            <w:tcW w:w="2977" w:type="dxa"/>
          </w:tcPr>
          <w:p w:rsidR="00812437" w:rsidRDefault="00812437" w:rsidP="00812437">
            <w:pPr>
              <w:jc w:val="left"/>
            </w:pPr>
            <w:r>
              <w:rPr>
                <w:rFonts w:hint="eastAsia"/>
              </w:rPr>
              <w:t>待摊费用</w:t>
            </w:r>
          </w:p>
        </w:tc>
        <w:tc>
          <w:tcPr>
            <w:tcW w:w="4785" w:type="dxa"/>
          </w:tcPr>
          <w:p w:rsidR="00812437" w:rsidRDefault="00812437" w:rsidP="00812437">
            <w:pPr>
              <w:jc w:val="right"/>
            </w:pPr>
            <w:r>
              <w:t>-</w:t>
            </w:r>
          </w:p>
        </w:tc>
      </w:tr>
      <w:tr w:rsidR="00812437" w:rsidTr="00812437">
        <w:tc>
          <w:tcPr>
            <w:tcW w:w="743" w:type="dxa"/>
          </w:tcPr>
          <w:p w:rsidR="00812437" w:rsidRDefault="00812437" w:rsidP="00812437">
            <w:pPr>
              <w:jc w:val="center"/>
            </w:pPr>
            <w:r>
              <w:t>8</w:t>
            </w:r>
          </w:p>
        </w:tc>
        <w:tc>
          <w:tcPr>
            <w:tcW w:w="2977" w:type="dxa"/>
          </w:tcPr>
          <w:p w:rsidR="00812437" w:rsidRDefault="00812437" w:rsidP="00812437">
            <w:pPr>
              <w:jc w:val="left"/>
            </w:pPr>
            <w:r>
              <w:rPr>
                <w:rFonts w:hint="eastAsia"/>
              </w:rPr>
              <w:t>其他</w:t>
            </w:r>
          </w:p>
        </w:tc>
        <w:tc>
          <w:tcPr>
            <w:tcW w:w="4785" w:type="dxa"/>
          </w:tcPr>
          <w:p w:rsidR="00812437" w:rsidRDefault="00812437" w:rsidP="00812437">
            <w:pPr>
              <w:jc w:val="right"/>
            </w:pPr>
            <w:r>
              <w:t>-</w:t>
            </w:r>
          </w:p>
        </w:tc>
      </w:tr>
      <w:tr w:rsidR="00812437" w:rsidTr="00812437">
        <w:tc>
          <w:tcPr>
            <w:tcW w:w="743" w:type="dxa"/>
          </w:tcPr>
          <w:p w:rsidR="00812437" w:rsidRDefault="00812437" w:rsidP="00812437">
            <w:pPr>
              <w:jc w:val="center"/>
            </w:pPr>
            <w:r>
              <w:t>9</w:t>
            </w:r>
          </w:p>
        </w:tc>
        <w:tc>
          <w:tcPr>
            <w:tcW w:w="2977" w:type="dxa"/>
          </w:tcPr>
          <w:p w:rsidR="00812437" w:rsidRDefault="00812437" w:rsidP="00812437">
            <w:pPr>
              <w:jc w:val="left"/>
            </w:pPr>
            <w:r>
              <w:rPr>
                <w:rFonts w:hint="eastAsia"/>
              </w:rPr>
              <w:t>合计</w:t>
            </w:r>
          </w:p>
        </w:tc>
        <w:tc>
          <w:tcPr>
            <w:tcW w:w="4785" w:type="dxa"/>
          </w:tcPr>
          <w:p w:rsidR="00812437" w:rsidRDefault="00812437" w:rsidP="00812437">
            <w:pPr>
              <w:jc w:val="right"/>
            </w:pPr>
            <w:r>
              <w:t>85,469,068.14</w:t>
            </w:r>
          </w:p>
        </w:tc>
      </w:tr>
    </w:tbl>
    <w:p w:rsidR="00812437" w:rsidRDefault="00812437" w:rsidP="00812437">
      <w:pPr>
        <w:pStyle w:val="-3"/>
        <w:spacing w:before="156" w:after="156"/>
      </w:pPr>
      <w:r>
        <w:rPr>
          <w:rFonts w:hint="eastAsia"/>
        </w:rPr>
        <w:lastRenderedPageBreak/>
        <w:t>报告期末持有的处于转股期的可转换债券明细</w:t>
      </w:r>
    </w:p>
    <w:p w:rsidR="00812437" w:rsidRDefault="00812437" w:rsidP="00812437">
      <w:pPr>
        <w:pStyle w:val="-"/>
        <w:ind w:firstLine="420"/>
      </w:pPr>
      <w:r>
        <w:rPr>
          <w:rFonts w:hint="eastAsia"/>
        </w:rPr>
        <w:t>本基金本报告期末未持有处于转股期的可转换债券。</w:t>
      </w:r>
    </w:p>
    <w:p w:rsidR="00812437" w:rsidRDefault="00812437" w:rsidP="00812437">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812437" w:rsidTr="00812437">
        <w:trPr>
          <w:cnfStyle w:val="100000000000" w:firstRow="1" w:lastRow="0" w:firstColumn="0" w:lastColumn="0" w:oddVBand="0" w:evenVBand="0" w:oddHBand="0" w:evenHBand="0" w:firstRowFirstColumn="0" w:firstRowLastColumn="0" w:lastRowFirstColumn="0" w:lastRowLastColumn="0"/>
        </w:trPr>
        <w:tc>
          <w:tcPr>
            <w:tcW w:w="658" w:type="dxa"/>
          </w:tcPr>
          <w:p w:rsidR="00812437" w:rsidRPr="00812437" w:rsidRDefault="00812437" w:rsidP="00812437">
            <w:pPr>
              <w:jc w:val="center"/>
              <w:rPr>
                <w:b/>
              </w:rPr>
            </w:pPr>
            <w:r w:rsidRPr="00812437">
              <w:rPr>
                <w:rFonts w:hint="eastAsia"/>
                <w:b/>
              </w:rPr>
              <w:t>序号</w:t>
            </w:r>
          </w:p>
        </w:tc>
        <w:tc>
          <w:tcPr>
            <w:tcW w:w="1276" w:type="dxa"/>
          </w:tcPr>
          <w:p w:rsidR="00812437" w:rsidRPr="00812437" w:rsidRDefault="00812437" w:rsidP="00812437">
            <w:pPr>
              <w:jc w:val="center"/>
              <w:rPr>
                <w:b/>
              </w:rPr>
            </w:pPr>
            <w:r w:rsidRPr="00812437">
              <w:rPr>
                <w:rFonts w:hint="eastAsia"/>
                <w:b/>
              </w:rPr>
              <w:t>股票代码</w:t>
            </w:r>
          </w:p>
        </w:tc>
        <w:tc>
          <w:tcPr>
            <w:tcW w:w="1418" w:type="dxa"/>
          </w:tcPr>
          <w:p w:rsidR="00812437" w:rsidRPr="00812437" w:rsidRDefault="00812437" w:rsidP="00812437">
            <w:pPr>
              <w:jc w:val="center"/>
              <w:rPr>
                <w:b/>
              </w:rPr>
            </w:pPr>
            <w:r w:rsidRPr="00812437">
              <w:rPr>
                <w:rFonts w:hint="eastAsia"/>
                <w:b/>
              </w:rPr>
              <w:t>公司名称</w:t>
            </w:r>
          </w:p>
        </w:tc>
        <w:tc>
          <w:tcPr>
            <w:tcW w:w="1985" w:type="dxa"/>
          </w:tcPr>
          <w:p w:rsidR="00812437" w:rsidRPr="00812437" w:rsidRDefault="00812437" w:rsidP="00812437">
            <w:pPr>
              <w:jc w:val="center"/>
              <w:rPr>
                <w:b/>
              </w:rPr>
            </w:pPr>
            <w:r w:rsidRPr="00812437">
              <w:rPr>
                <w:rFonts w:hint="eastAsia"/>
                <w:b/>
              </w:rPr>
              <w:t>流通受限部分的公允价值（元）</w:t>
            </w:r>
          </w:p>
        </w:tc>
        <w:tc>
          <w:tcPr>
            <w:tcW w:w="1559" w:type="dxa"/>
          </w:tcPr>
          <w:p w:rsidR="00812437" w:rsidRPr="00812437" w:rsidRDefault="00812437" w:rsidP="00812437">
            <w:pPr>
              <w:jc w:val="center"/>
              <w:rPr>
                <w:b/>
              </w:rPr>
            </w:pPr>
            <w:r w:rsidRPr="00812437">
              <w:rPr>
                <w:rFonts w:hint="eastAsia"/>
                <w:b/>
              </w:rPr>
              <w:t>占基金资产净值比例（</w:t>
            </w:r>
            <w:r w:rsidRPr="00812437">
              <w:rPr>
                <w:rFonts w:hint="eastAsia"/>
                <w:b/>
              </w:rPr>
              <w:t>%</w:t>
            </w:r>
            <w:r w:rsidRPr="00812437">
              <w:rPr>
                <w:rFonts w:hint="eastAsia"/>
                <w:b/>
              </w:rPr>
              <w:t>）</w:t>
            </w:r>
          </w:p>
        </w:tc>
        <w:tc>
          <w:tcPr>
            <w:tcW w:w="1610" w:type="dxa"/>
          </w:tcPr>
          <w:p w:rsidR="00812437" w:rsidRPr="00812437" w:rsidRDefault="00812437" w:rsidP="00812437">
            <w:pPr>
              <w:jc w:val="center"/>
              <w:rPr>
                <w:b/>
              </w:rPr>
            </w:pPr>
            <w:r w:rsidRPr="00812437">
              <w:rPr>
                <w:rFonts w:hint="eastAsia"/>
                <w:b/>
              </w:rPr>
              <w:t>流通受限情况说明</w:t>
            </w:r>
          </w:p>
        </w:tc>
      </w:tr>
      <w:tr w:rsidR="00812437" w:rsidTr="00812437">
        <w:tc>
          <w:tcPr>
            <w:tcW w:w="658" w:type="dxa"/>
          </w:tcPr>
          <w:p w:rsidR="00812437" w:rsidRDefault="00812437" w:rsidP="00812437">
            <w:pPr>
              <w:jc w:val="center"/>
            </w:pPr>
            <w:r>
              <w:t>1</w:t>
            </w:r>
          </w:p>
        </w:tc>
        <w:tc>
          <w:tcPr>
            <w:tcW w:w="1276" w:type="dxa"/>
          </w:tcPr>
          <w:p w:rsidR="00812437" w:rsidRDefault="00812437" w:rsidP="00812437">
            <w:pPr>
              <w:jc w:val="left"/>
            </w:pPr>
            <w:r>
              <w:t>6082 HK</w:t>
            </w:r>
          </w:p>
        </w:tc>
        <w:tc>
          <w:tcPr>
            <w:tcW w:w="1418" w:type="dxa"/>
          </w:tcPr>
          <w:p w:rsidR="00812437" w:rsidRDefault="00812437" w:rsidP="00812437">
            <w:pPr>
              <w:jc w:val="left"/>
            </w:pPr>
            <w:r>
              <w:t>Shanghai Biren Technology Co Ltd</w:t>
            </w:r>
          </w:p>
        </w:tc>
        <w:tc>
          <w:tcPr>
            <w:tcW w:w="1985" w:type="dxa"/>
          </w:tcPr>
          <w:p w:rsidR="00812437" w:rsidRDefault="00812437" w:rsidP="00812437">
            <w:pPr>
              <w:jc w:val="right"/>
            </w:pPr>
            <w:r>
              <w:t>56,833,603.99</w:t>
            </w:r>
          </w:p>
        </w:tc>
        <w:tc>
          <w:tcPr>
            <w:tcW w:w="1559" w:type="dxa"/>
          </w:tcPr>
          <w:p w:rsidR="00812437" w:rsidRDefault="00812437" w:rsidP="00812437">
            <w:pPr>
              <w:jc w:val="right"/>
            </w:pPr>
            <w:r>
              <w:t>2.27</w:t>
            </w:r>
          </w:p>
        </w:tc>
        <w:tc>
          <w:tcPr>
            <w:tcW w:w="1610" w:type="dxa"/>
          </w:tcPr>
          <w:p w:rsidR="00812437" w:rsidRDefault="00812437" w:rsidP="00812437">
            <w:pPr>
              <w:jc w:val="left"/>
            </w:pPr>
            <w:r>
              <w:rPr>
                <w:rFonts w:hint="eastAsia"/>
              </w:rPr>
              <w:t>基石投资</w:t>
            </w:r>
          </w:p>
        </w:tc>
      </w:tr>
      <w:tr w:rsidR="00812437" w:rsidTr="00812437">
        <w:tc>
          <w:tcPr>
            <w:tcW w:w="658" w:type="dxa"/>
          </w:tcPr>
          <w:p w:rsidR="00812437" w:rsidRDefault="00812437" w:rsidP="00812437">
            <w:pPr>
              <w:jc w:val="center"/>
            </w:pPr>
            <w:r>
              <w:t>2</w:t>
            </w:r>
          </w:p>
        </w:tc>
        <w:tc>
          <w:tcPr>
            <w:tcW w:w="1276" w:type="dxa"/>
          </w:tcPr>
          <w:p w:rsidR="00812437" w:rsidRDefault="00812437" w:rsidP="00812437">
            <w:pPr>
              <w:jc w:val="left"/>
            </w:pPr>
            <w:r>
              <w:t>668 HK</w:t>
            </w:r>
          </w:p>
        </w:tc>
        <w:tc>
          <w:tcPr>
            <w:tcW w:w="1418" w:type="dxa"/>
          </w:tcPr>
          <w:p w:rsidR="00812437" w:rsidRDefault="00812437" w:rsidP="00812437">
            <w:pPr>
              <w:jc w:val="left"/>
            </w:pPr>
            <w:r>
              <w:t>Anker Innovations Technology Co Ltd</w:t>
            </w:r>
          </w:p>
        </w:tc>
        <w:tc>
          <w:tcPr>
            <w:tcW w:w="1985" w:type="dxa"/>
          </w:tcPr>
          <w:p w:rsidR="00812437" w:rsidRDefault="00812437" w:rsidP="00812437">
            <w:pPr>
              <w:jc w:val="right"/>
            </w:pPr>
            <w:r>
              <w:t>1,078,304.83</w:t>
            </w:r>
          </w:p>
        </w:tc>
        <w:tc>
          <w:tcPr>
            <w:tcW w:w="1559" w:type="dxa"/>
          </w:tcPr>
          <w:p w:rsidR="00812437" w:rsidRDefault="00812437" w:rsidP="00812437">
            <w:pPr>
              <w:jc w:val="right"/>
            </w:pPr>
            <w:r>
              <w:t>0.04</w:t>
            </w:r>
          </w:p>
        </w:tc>
        <w:tc>
          <w:tcPr>
            <w:tcW w:w="1610" w:type="dxa"/>
          </w:tcPr>
          <w:p w:rsidR="00812437" w:rsidRDefault="00812437" w:rsidP="00812437">
            <w:pPr>
              <w:jc w:val="left"/>
            </w:pPr>
            <w:r>
              <w:rPr>
                <w:rFonts w:hint="eastAsia"/>
              </w:rPr>
              <w:t>新股未上市</w:t>
            </w:r>
          </w:p>
        </w:tc>
      </w:tr>
    </w:tbl>
    <w:p w:rsidR="00812437" w:rsidRDefault="00812437" w:rsidP="00812437">
      <w:pPr>
        <w:pStyle w:val="-1"/>
        <w:ind w:left="281" w:hanging="281"/>
      </w:pPr>
      <w:r>
        <w:rPr>
          <w:rFonts w:hint="eastAsia"/>
        </w:rPr>
        <w:t>开放式基金份额变动</w:t>
      </w:r>
    </w:p>
    <w:p w:rsidR="00812437" w:rsidRDefault="00812437" w:rsidP="0081243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12437" w:rsidTr="00812437">
        <w:trPr>
          <w:cnfStyle w:val="100000000000" w:firstRow="1" w:lastRow="0" w:firstColumn="0" w:lastColumn="0" w:oddVBand="0" w:evenVBand="0" w:oddHBand="0" w:evenHBand="0" w:firstRowFirstColumn="0" w:firstRowLastColumn="0" w:lastRowFirstColumn="0" w:lastRowLastColumn="0"/>
        </w:trPr>
        <w:tc>
          <w:tcPr>
            <w:tcW w:w="2768" w:type="dxa"/>
          </w:tcPr>
          <w:p w:rsidR="00812437" w:rsidRPr="00812437" w:rsidRDefault="00812437" w:rsidP="00812437">
            <w:pPr>
              <w:jc w:val="center"/>
              <w:rPr>
                <w:b/>
              </w:rPr>
            </w:pPr>
            <w:r w:rsidRPr="00812437">
              <w:rPr>
                <w:rFonts w:hint="eastAsia"/>
                <w:b/>
              </w:rPr>
              <w:t>项目</w:t>
            </w:r>
          </w:p>
        </w:tc>
        <w:tc>
          <w:tcPr>
            <w:tcW w:w="2769" w:type="dxa"/>
          </w:tcPr>
          <w:p w:rsidR="00812437" w:rsidRPr="00812437" w:rsidRDefault="00812437" w:rsidP="00812437">
            <w:pPr>
              <w:jc w:val="center"/>
              <w:rPr>
                <w:b/>
              </w:rPr>
            </w:pPr>
            <w:r w:rsidRPr="00812437">
              <w:rPr>
                <w:rFonts w:hint="eastAsia"/>
                <w:b/>
              </w:rPr>
              <w:t>南方全球精选配置股票（</w:t>
            </w:r>
            <w:r w:rsidRPr="00812437">
              <w:rPr>
                <w:rFonts w:hint="eastAsia"/>
                <w:b/>
              </w:rPr>
              <w:t>QDII-FOF</w:t>
            </w:r>
            <w:r w:rsidRPr="00812437">
              <w:rPr>
                <w:rFonts w:hint="eastAsia"/>
                <w:b/>
              </w:rPr>
              <w:t>）</w:t>
            </w:r>
            <w:r w:rsidRPr="00812437">
              <w:rPr>
                <w:rFonts w:hint="eastAsia"/>
                <w:b/>
              </w:rPr>
              <w:t>A</w:t>
            </w:r>
          </w:p>
        </w:tc>
        <w:tc>
          <w:tcPr>
            <w:tcW w:w="2769" w:type="dxa"/>
          </w:tcPr>
          <w:p w:rsidR="00812437" w:rsidRPr="00812437" w:rsidRDefault="00812437" w:rsidP="00812437">
            <w:pPr>
              <w:jc w:val="center"/>
              <w:rPr>
                <w:b/>
              </w:rPr>
            </w:pPr>
            <w:r w:rsidRPr="00812437">
              <w:rPr>
                <w:rFonts w:hint="eastAsia"/>
                <w:b/>
              </w:rPr>
              <w:t>南方全球精选配置股票（</w:t>
            </w:r>
            <w:r w:rsidRPr="00812437">
              <w:rPr>
                <w:rFonts w:hint="eastAsia"/>
                <w:b/>
              </w:rPr>
              <w:t>QDII-FOF</w:t>
            </w:r>
            <w:r w:rsidRPr="00812437">
              <w:rPr>
                <w:rFonts w:hint="eastAsia"/>
                <w:b/>
              </w:rPr>
              <w:t>）</w:t>
            </w:r>
            <w:r w:rsidRPr="00812437">
              <w:rPr>
                <w:rFonts w:hint="eastAsia"/>
                <w:b/>
              </w:rPr>
              <w:t>C</w:t>
            </w:r>
          </w:p>
        </w:tc>
      </w:tr>
      <w:tr w:rsidR="00812437" w:rsidTr="00812437">
        <w:tc>
          <w:tcPr>
            <w:tcW w:w="2768" w:type="dxa"/>
          </w:tcPr>
          <w:p w:rsidR="00812437" w:rsidRDefault="00812437" w:rsidP="00812437">
            <w:pPr>
              <w:jc w:val="left"/>
            </w:pPr>
            <w:r>
              <w:rPr>
                <w:rFonts w:hint="eastAsia"/>
              </w:rPr>
              <w:t>报告期期初基金份额总额</w:t>
            </w:r>
          </w:p>
        </w:tc>
        <w:tc>
          <w:tcPr>
            <w:tcW w:w="2769" w:type="dxa"/>
          </w:tcPr>
          <w:p w:rsidR="00812437" w:rsidRDefault="00812437" w:rsidP="00812437">
            <w:pPr>
              <w:jc w:val="right"/>
            </w:pPr>
            <w:r>
              <w:t>2,152,536,453.84</w:t>
            </w:r>
          </w:p>
        </w:tc>
        <w:tc>
          <w:tcPr>
            <w:tcW w:w="2769" w:type="dxa"/>
          </w:tcPr>
          <w:p w:rsidR="00812437" w:rsidRDefault="00812437" w:rsidP="00812437">
            <w:pPr>
              <w:jc w:val="right"/>
            </w:pPr>
            <w:r>
              <w:t>352,392,491.59</w:t>
            </w:r>
          </w:p>
        </w:tc>
      </w:tr>
      <w:tr w:rsidR="00812437" w:rsidTr="00812437">
        <w:tc>
          <w:tcPr>
            <w:tcW w:w="2768" w:type="dxa"/>
          </w:tcPr>
          <w:p w:rsidR="00812437" w:rsidRDefault="00812437" w:rsidP="00812437">
            <w:pPr>
              <w:jc w:val="left"/>
            </w:pPr>
            <w:r>
              <w:rPr>
                <w:rFonts w:hint="eastAsia"/>
              </w:rPr>
              <w:t>报告期期间基金总申购份额</w:t>
            </w:r>
          </w:p>
        </w:tc>
        <w:tc>
          <w:tcPr>
            <w:tcW w:w="2769" w:type="dxa"/>
          </w:tcPr>
          <w:p w:rsidR="00812437" w:rsidRDefault="00812437" w:rsidP="00812437">
            <w:pPr>
              <w:jc w:val="right"/>
            </w:pPr>
            <w:r>
              <w:t>116,689,845.67</w:t>
            </w:r>
          </w:p>
        </w:tc>
        <w:tc>
          <w:tcPr>
            <w:tcW w:w="2769" w:type="dxa"/>
          </w:tcPr>
          <w:p w:rsidR="00812437" w:rsidRDefault="00812437" w:rsidP="00812437">
            <w:pPr>
              <w:jc w:val="right"/>
            </w:pPr>
            <w:r>
              <w:t>267,625,273.29</w:t>
            </w:r>
          </w:p>
        </w:tc>
      </w:tr>
      <w:tr w:rsidR="00812437" w:rsidTr="00812437">
        <w:tc>
          <w:tcPr>
            <w:tcW w:w="2768" w:type="dxa"/>
          </w:tcPr>
          <w:p w:rsidR="00812437" w:rsidRDefault="00812437" w:rsidP="00812437">
            <w:pPr>
              <w:jc w:val="left"/>
            </w:pPr>
            <w:r>
              <w:rPr>
                <w:rFonts w:hint="eastAsia"/>
              </w:rPr>
              <w:t>减：报告期期间基金总赎回份额</w:t>
            </w:r>
          </w:p>
        </w:tc>
        <w:tc>
          <w:tcPr>
            <w:tcW w:w="2769" w:type="dxa"/>
          </w:tcPr>
          <w:p w:rsidR="00812437" w:rsidRDefault="00812437" w:rsidP="00812437">
            <w:pPr>
              <w:jc w:val="right"/>
            </w:pPr>
            <w:r>
              <w:t>205,342,072.66</w:t>
            </w:r>
          </w:p>
        </w:tc>
        <w:tc>
          <w:tcPr>
            <w:tcW w:w="2769" w:type="dxa"/>
          </w:tcPr>
          <w:p w:rsidR="00812437" w:rsidRDefault="00812437" w:rsidP="00812437">
            <w:pPr>
              <w:jc w:val="right"/>
            </w:pPr>
            <w:r>
              <w:t>252,751,051.91</w:t>
            </w:r>
          </w:p>
        </w:tc>
      </w:tr>
      <w:tr w:rsidR="00812437" w:rsidTr="00812437">
        <w:tc>
          <w:tcPr>
            <w:tcW w:w="2768" w:type="dxa"/>
          </w:tcPr>
          <w:p w:rsidR="00812437" w:rsidRDefault="00812437" w:rsidP="00812437">
            <w:pPr>
              <w:jc w:val="left"/>
            </w:pPr>
            <w:r>
              <w:rPr>
                <w:rFonts w:hint="eastAsia"/>
              </w:rPr>
              <w:t>报告期期间基金拆分变动份额（份额减少以</w:t>
            </w:r>
            <w:r>
              <w:rPr>
                <w:rFonts w:hint="eastAsia"/>
              </w:rPr>
              <w:t>"-"</w:t>
            </w:r>
            <w:r>
              <w:rPr>
                <w:rFonts w:hint="eastAsia"/>
              </w:rPr>
              <w:t>填列）</w:t>
            </w:r>
          </w:p>
        </w:tc>
        <w:tc>
          <w:tcPr>
            <w:tcW w:w="2769" w:type="dxa"/>
          </w:tcPr>
          <w:p w:rsidR="00812437" w:rsidRDefault="00812437" w:rsidP="00812437">
            <w:pPr>
              <w:jc w:val="right"/>
            </w:pPr>
            <w:r>
              <w:t>-</w:t>
            </w:r>
          </w:p>
        </w:tc>
        <w:tc>
          <w:tcPr>
            <w:tcW w:w="2769" w:type="dxa"/>
          </w:tcPr>
          <w:p w:rsidR="00812437" w:rsidRDefault="00812437" w:rsidP="00812437">
            <w:pPr>
              <w:jc w:val="right"/>
            </w:pPr>
            <w:r>
              <w:t>-</w:t>
            </w:r>
          </w:p>
        </w:tc>
      </w:tr>
      <w:tr w:rsidR="00812437" w:rsidTr="00812437">
        <w:tc>
          <w:tcPr>
            <w:tcW w:w="2768" w:type="dxa"/>
          </w:tcPr>
          <w:p w:rsidR="00812437" w:rsidRDefault="00812437" w:rsidP="00812437">
            <w:pPr>
              <w:jc w:val="left"/>
            </w:pPr>
            <w:r>
              <w:rPr>
                <w:rFonts w:hint="eastAsia"/>
              </w:rPr>
              <w:t>报告期期末基金份额总额</w:t>
            </w:r>
          </w:p>
        </w:tc>
        <w:tc>
          <w:tcPr>
            <w:tcW w:w="2769" w:type="dxa"/>
          </w:tcPr>
          <w:p w:rsidR="00812437" w:rsidRDefault="00812437" w:rsidP="00812437">
            <w:pPr>
              <w:jc w:val="right"/>
            </w:pPr>
            <w:r>
              <w:t>2,063,884,226.85</w:t>
            </w:r>
          </w:p>
        </w:tc>
        <w:tc>
          <w:tcPr>
            <w:tcW w:w="2769" w:type="dxa"/>
          </w:tcPr>
          <w:p w:rsidR="00812437" w:rsidRDefault="00812437" w:rsidP="00812437">
            <w:pPr>
              <w:jc w:val="right"/>
            </w:pPr>
            <w:r>
              <w:t>367,266,712.97</w:t>
            </w:r>
          </w:p>
        </w:tc>
      </w:tr>
    </w:tbl>
    <w:p w:rsidR="00812437" w:rsidRDefault="00812437" w:rsidP="00812437">
      <w:pPr>
        <w:pStyle w:val="-1"/>
        <w:ind w:left="281" w:hanging="281"/>
      </w:pPr>
      <w:r>
        <w:rPr>
          <w:rFonts w:hint="eastAsia"/>
        </w:rPr>
        <w:t>基金管理人运用固有资金投资本基金情况</w:t>
      </w:r>
    </w:p>
    <w:p w:rsidR="00812437" w:rsidRDefault="00812437" w:rsidP="00812437">
      <w:pPr>
        <w:pStyle w:val="-2"/>
        <w:spacing w:before="312"/>
      </w:pPr>
      <w:r>
        <w:rPr>
          <w:rFonts w:hint="eastAsia"/>
        </w:rPr>
        <w:t>基金管理人运用固有资金投资本基金交易明细</w:t>
      </w:r>
    </w:p>
    <w:p w:rsidR="00812437" w:rsidRDefault="00812437" w:rsidP="00812437">
      <w:pPr>
        <w:pStyle w:val="-"/>
        <w:ind w:firstLine="420"/>
      </w:pPr>
      <w:r>
        <w:rPr>
          <w:rFonts w:hint="eastAsia"/>
        </w:rPr>
        <w:t>本报告期内，基金管理人不存在申购、赎回或买卖本基金的情况。</w:t>
      </w:r>
    </w:p>
    <w:p w:rsidR="00812437" w:rsidRDefault="00812437" w:rsidP="00812437">
      <w:pPr>
        <w:pStyle w:val="-1"/>
        <w:ind w:left="281" w:hanging="281"/>
      </w:pPr>
      <w:r>
        <w:rPr>
          <w:rFonts w:hint="eastAsia"/>
        </w:rPr>
        <w:t>影响投资者决策的其他重要信息</w:t>
      </w:r>
    </w:p>
    <w:p w:rsidR="00812437" w:rsidRDefault="00812437" w:rsidP="00812437">
      <w:pPr>
        <w:pStyle w:val="-2"/>
        <w:spacing w:before="312"/>
      </w:pPr>
      <w:r>
        <w:rPr>
          <w:rFonts w:hint="eastAsia"/>
        </w:rPr>
        <w:t>报告期内单一投资者持有基金份额比例达到或超过20%的情况</w:t>
      </w:r>
    </w:p>
    <w:p w:rsidR="00812437" w:rsidRDefault="00812437" w:rsidP="00812437">
      <w:pPr>
        <w:pStyle w:val="-"/>
        <w:ind w:firstLine="420"/>
      </w:pPr>
      <w:r>
        <w:rPr>
          <w:rFonts w:hint="eastAsia"/>
        </w:rPr>
        <w:t>报告期内单一投资者持有基金份额比例不存在达到或超过20%的情况。</w:t>
      </w:r>
    </w:p>
    <w:p w:rsidR="00812437" w:rsidRDefault="00812437" w:rsidP="00812437">
      <w:pPr>
        <w:pStyle w:val="-2"/>
        <w:spacing w:before="312"/>
      </w:pPr>
      <w:r>
        <w:rPr>
          <w:rFonts w:hint="eastAsia"/>
        </w:rPr>
        <w:lastRenderedPageBreak/>
        <w:t>影响投资者决策的其他重要信息</w:t>
      </w:r>
    </w:p>
    <w:p w:rsidR="00812437" w:rsidRDefault="00812437" w:rsidP="00812437">
      <w:pPr>
        <w:pStyle w:val="-"/>
        <w:ind w:firstLine="420"/>
      </w:pPr>
      <w:r>
        <w:rPr>
          <w:rFonts w:hint="eastAsia"/>
        </w:rPr>
        <w:t>无。</w:t>
      </w:r>
    </w:p>
    <w:p w:rsidR="00812437" w:rsidRDefault="00812437" w:rsidP="00812437">
      <w:pPr>
        <w:pStyle w:val="-1"/>
        <w:ind w:left="281" w:hanging="281"/>
      </w:pPr>
      <w:r>
        <w:rPr>
          <w:rFonts w:hint="eastAsia"/>
        </w:rPr>
        <w:t>备查文件目录</w:t>
      </w:r>
    </w:p>
    <w:p w:rsidR="00812437" w:rsidRDefault="00812437" w:rsidP="00812437">
      <w:pPr>
        <w:pStyle w:val="-2"/>
        <w:spacing w:before="312"/>
      </w:pPr>
      <w:r>
        <w:rPr>
          <w:rFonts w:hint="eastAsia"/>
        </w:rPr>
        <w:t>备查文件目录</w:t>
      </w:r>
    </w:p>
    <w:p w:rsidR="00812437" w:rsidRDefault="00812437" w:rsidP="00812437">
      <w:pPr>
        <w:pStyle w:val="-"/>
        <w:ind w:firstLine="420"/>
      </w:pPr>
      <w:r>
        <w:rPr>
          <w:rFonts w:hint="eastAsia"/>
        </w:rPr>
        <w:t>1、《南方全球精选配置证券投资基金基金合同》；</w:t>
      </w:r>
    </w:p>
    <w:p w:rsidR="00812437" w:rsidRDefault="00812437" w:rsidP="00812437">
      <w:pPr>
        <w:pStyle w:val="-"/>
        <w:ind w:firstLine="420"/>
      </w:pPr>
      <w:r>
        <w:rPr>
          <w:rFonts w:hint="eastAsia"/>
        </w:rPr>
        <w:t>2、《南方全球精选配置证券投资基金托管协议》；</w:t>
      </w:r>
    </w:p>
    <w:p w:rsidR="00812437" w:rsidRDefault="00812437" w:rsidP="00812437">
      <w:pPr>
        <w:pStyle w:val="-"/>
        <w:ind w:firstLine="420"/>
      </w:pPr>
      <w:r>
        <w:rPr>
          <w:rFonts w:hint="eastAsia"/>
        </w:rPr>
        <w:t>3、南方全球精选配置证券投资基金2026年2季度报告原文。</w:t>
      </w:r>
    </w:p>
    <w:p w:rsidR="00812437" w:rsidRDefault="00812437" w:rsidP="00812437">
      <w:pPr>
        <w:pStyle w:val="-2"/>
        <w:spacing w:before="312"/>
      </w:pPr>
      <w:r>
        <w:rPr>
          <w:rFonts w:hint="eastAsia"/>
        </w:rPr>
        <w:t>存放地点</w:t>
      </w:r>
    </w:p>
    <w:p w:rsidR="00812437" w:rsidRDefault="00812437" w:rsidP="00812437">
      <w:pPr>
        <w:pStyle w:val="-"/>
        <w:ind w:firstLine="420"/>
      </w:pPr>
      <w:r>
        <w:rPr>
          <w:rFonts w:hint="eastAsia"/>
        </w:rPr>
        <w:t>深圳市福田区莲花街道益田路5999号基金大厦32-42楼。</w:t>
      </w:r>
    </w:p>
    <w:p w:rsidR="00812437" w:rsidRDefault="00812437" w:rsidP="00812437">
      <w:pPr>
        <w:pStyle w:val="-2"/>
        <w:spacing w:before="312"/>
      </w:pPr>
      <w:r>
        <w:rPr>
          <w:rFonts w:hint="eastAsia"/>
        </w:rPr>
        <w:t>查阅方式</w:t>
      </w:r>
    </w:p>
    <w:p w:rsidR="00812437" w:rsidRDefault="00812437" w:rsidP="00812437">
      <w:pPr>
        <w:pStyle w:val="-"/>
        <w:ind w:firstLine="420"/>
      </w:pPr>
      <w:r>
        <w:rPr>
          <w:rFonts w:hint="eastAsia"/>
        </w:rPr>
        <w:t>网站：http://www.nffund.com</w:t>
      </w:r>
    </w:p>
    <w:p w:rsidR="003C7DC3" w:rsidRDefault="00812437" w:rsidP="0081243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437" w:rsidRDefault="00812437" w:rsidP="00D17C56">
      <w:r>
        <w:separator/>
      </w:r>
    </w:p>
  </w:endnote>
  <w:endnote w:type="continuationSeparator" w:id="0">
    <w:p w:rsidR="00812437" w:rsidRDefault="0081243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63F47" w:rsidRPr="00C63F47">
      <w:rPr>
        <w:rFonts w:ascii="宋体" w:hAnsi="宋体"/>
        <w:bCs/>
        <w:noProof/>
        <w:lang w:val="zh-CN"/>
      </w:rPr>
      <w:t>17</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63F47">
      <w:rPr>
        <w:rFonts w:ascii="宋体" w:hAnsi="宋体"/>
        <w:bCs/>
        <w:noProof/>
      </w:rPr>
      <w:instrText>18</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63F47">
      <w:rPr>
        <w:rFonts w:ascii="宋体" w:hAnsi="宋体"/>
        <w:bCs/>
        <w:noProof/>
      </w:rPr>
      <w:t>17</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437" w:rsidRDefault="00812437" w:rsidP="00D17C56">
      <w:r>
        <w:separator/>
      </w:r>
    </w:p>
  </w:footnote>
  <w:footnote w:type="continuationSeparator" w:id="0">
    <w:p w:rsidR="00812437" w:rsidRDefault="0081243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12437" w:rsidP="00AE3F5B">
    <w:pPr>
      <w:pStyle w:val="a7"/>
      <w:pBdr>
        <w:bottom w:val="single" w:sz="4" w:space="1" w:color="auto"/>
      </w:pBdr>
      <w:jc w:val="right"/>
    </w:pPr>
    <w:r>
      <w:rPr>
        <w:rFonts w:hint="eastAsia"/>
      </w:rPr>
      <w:t>南方全球精选配置证券投资基金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2437"/>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3F47"/>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5CF7-0429-49F5-B3D7-A46D0F25D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10865</Words>
  <Characters>14104</Characters>
  <Application>Microsoft Office Word</Application>
  <DocSecurity>0</DocSecurity>
  <Lines>1081</Lines>
  <Paragraphs>591</Paragraphs>
  <ScaleCrop>false</ScaleCrop>
  <Company>MC SYSTEM</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2026-07-20T06:41:00Z</dcterms:created>
  <dcterms:modified xsi:type="dcterms:W3CDTF">2026-07-20T06:41:00Z</dcterms:modified>
</cp:coreProperties>
</file>