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B4D96">
        <w:rPr>
          <w:rFonts w:ascii="宋体" w:hAnsi="宋体" w:hint="eastAsia"/>
          <w:b/>
          <w:bCs/>
          <w:sz w:val="48"/>
          <w:szCs w:val="30"/>
        </w:rPr>
        <w:t>南方基金南方东英富时亚太精选交易型开放式指数证券投资基金发起式联接基金（</w:t>
      </w:r>
      <w:r w:rsidR="002B4D96">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B4D9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B4D9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B4D9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B4D9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B4D96" w:rsidRDefault="002B4D96" w:rsidP="002B4D96">
      <w:pPr>
        <w:pStyle w:val="-1"/>
        <w:ind w:left="281" w:hanging="281"/>
      </w:pPr>
      <w:bookmarkStart w:id="2" w:name="_GoBack"/>
      <w:bookmarkEnd w:id="2"/>
      <w:r>
        <w:rPr>
          <w:rFonts w:hint="eastAsia"/>
        </w:rPr>
        <w:lastRenderedPageBreak/>
        <w:t>重要提示</w:t>
      </w:r>
    </w:p>
    <w:p w:rsidR="002B4D96" w:rsidRDefault="002B4D96" w:rsidP="002B4D9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B4D96" w:rsidRDefault="002B4D96" w:rsidP="002B4D96">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2B4D96" w:rsidRDefault="002B4D96" w:rsidP="002B4D96">
      <w:pPr>
        <w:pStyle w:val="-"/>
        <w:ind w:firstLine="420"/>
      </w:pPr>
      <w:r>
        <w:rPr>
          <w:rFonts w:hint="eastAsia"/>
        </w:rPr>
        <w:t>基金管理人承诺以诚实信用、勤勉尽责的原则管理和运用基金资产，但不保证基金一定盈利。</w:t>
      </w:r>
    </w:p>
    <w:p w:rsidR="002B4D96" w:rsidRDefault="002B4D96" w:rsidP="002B4D96">
      <w:pPr>
        <w:pStyle w:val="-"/>
        <w:ind w:firstLine="420"/>
      </w:pPr>
      <w:r>
        <w:rPr>
          <w:rFonts w:hint="eastAsia"/>
        </w:rPr>
        <w:t>基金的过往业绩并不代表其未来表现。投资有风险，投资者在作出投资决策前应仔细阅读本基金的招募说明书。</w:t>
      </w:r>
    </w:p>
    <w:p w:rsidR="002B4D96" w:rsidRDefault="002B4D96" w:rsidP="002B4D96">
      <w:pPr>
        <w:pStyle w:val="-"/>
        <w:ind w:firstLine="420"/>
      </w:pPr>
      <w:r>
        <w:rPr>
          <w:rFonts w:hint="eastAsia"/>
        </w:rPr>
        <w:t>本报告中财务资料未经审计。</w:t>
      </w:r>
    </w:p>
    <w:p w:rsidR="002B4D96" w:rsidRDefault="002B4D96" w:rsidP="002B4D96">
      <w:pPr>
        <w:pStyle w:val="-"/>
        <w:ind w:firstLine="420"/>
      </w:pPr>
      <w:r>
        <w:rPr>
          <w:rFonts w:hint="eastAsia"/>
        </w:rPr>
        <w:t>本报告期自2026年4月1日起至6月30日止。</w:t>
      </w:r>
    </w:p>
    <w:p w:rsidR="002B4D96" w:rsidRDefault="002B4D96" w:rsidP="002B4D96">
      <w:pPr>
        <w:pStyle w:val="-1"/>
        <w:ind w:left="281" w:hanging="281"/>
      </w:pPr>
      <w:r>
        <w:rPr>
          <w:rFonts w:hint="eastAsia"/>
        </w:rPr>
        <w:t>基金产品概况</w:t>
      </w:r>
    </w:p>
    <w:p w:rsidR="002B4D96" w:rsidRDefault="002B4D96" w:rsidP="002B4D96">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2B4D96" w:rsidTr="00CD0977">
        <w:tc>
          <w:tcPr>
            <w:tcW w:w="2768" w:type="dxa"/>
          </w:tcPr>
          <w:p w:rsidR="002B4D96" w:rsidRDefault="002B4D96" w:rsidP="002B4D96">
            <w:pPr>
              <w:jc w:val="left"/>
            </w:pPr>
            <w:r>
              <w:rPr>
                <w:rFonts w:hint="eastAsia"/>
              </w:rPr>
              <w:t>基金简称</w:t>
            </w:r>
          </w:p>
        </w:tc>
        <w:tc>
          <w:tcPr>
            <w:tcW w:w="5538" w:type="dxa"/>
            <w:gridSpan w:val="2"/>
          </w:tcPr>
          <w:p w:rsidR="002B4D96" w:rsidRDefault="002B4D96" w:rsidP="002B4D96">
            <w:pPr>
              <w:jc w:val="left"/>
            </w:pPr>
            <w:r>
              <w:rPr>
                <w:rFonts w:hint="eastAsia"/>
              </w:rPr>
              <w:t>南方亚太精选</w:t>
            </w:r>
            <w:r>
              <w:rPr>
                <w:rFonts w:hint="eastAsia"/>
              </w:rPr>
              <w:t>ETF</w:t>
            </w:r>
            <w:r>
              <w:rPr>
                <w:rFonts w:hint="eastAsia"/>
              </w:rPr>
              <w:t>联接（</w:t>
            </w:r>
            <w:r>
              <w:rPr>
                <w:rFonts w:hint="eastAsia"/>
              </w:rPr>
              <w:t>QDII</w:t>
            </w:r>
            <w:r>
              <w:rPr>
                <w:rFonts w:hint="eastAsia"/>
              </w:rPr>
              <w:t>）</w:t>
            </w:r>
          </w:p>
        </w:tc>
      </w:tr>
      <w:tr w:rsidR="002B4D96" w:rsidTr="00AD06B7">
        <w:tc>
          <w:tcPr>
            <w:tcW w:w="2768" w:type="dxa"/>
          </w:tcPr>
          <w:p w:rsidR="002B4D96" w:rsidRDefault="002B4D96" w:rsidP="002B4D96">
            <w:pPr>
              <w:jc w:val="left"/>
            </w:pPr>
            <w:r>
              <w:rPr>
                <w:rFonts w:hint="eastAsia"/>
              </w:rPr>
              <w:t>基金主代码</w:t>
            </w:r>
          </w:p>
        </w:tc>
        <w:tc>
          <w:tcPr>
            <w:tcW w:w="5538" w:type="dxa"/>
            <w:gridSpan w:val="2"/>
          </w:tcPr>
          <w:p w:rsidR="002B4D96" w:rsidRDefault="002B4D96" w:rsidP="002B4D96">
            <w:pPr>
              <w:jc w:val="left"/>
            </w:pPr>
            <w:r>
              <w:t>021189</w:t>
            </w:r>
          </w:p>
        </w:tc>
      </w:tr>
      <w:tr w:rsidR="002B4D96" w:rsidTr="005D4EC9">
        <w:tc>
          <w:tcPr>
            <w:tcW w:w="2768" w:type="dxa"/>
          </w:tcPr>
          <w:p w:rsidR="002B4D96" w:rsidRDefault="002B4D96" w:rsidP="002B4D96">
            <w:pPr>
              <w:jc w:val="left"/>
            </w:pPr>
            <w:r>
              <w:rPr>
                <w:rFonts w:hint="eastAsia"/>
              </w:rPr>
              <w:t>交易代码</w:t>
            </w:r>
          </w:p>
        </w:tc>
        <w:tc>
          <w:tcPr>
            <w:tcW w:w="5538" w:type="dxa"/>
            <w:gridSpan w:val="2"/>
          </w:tcPr>
          <w:p w:rsidR="002B4D96" w:rsidRDefault="002B4D96" w:rsidP="002B4D96">
            <w:pPr>
              <w:jc w:val="left"/>
            </w:pPr>
            <w:r>
              <w:t>021189</w:t>
            </w:r>
          </w:p>
        </w:tc>
      </w:tr>
      <w:tr w:rsidR="002B4D96" w:rsidTr="00F777A1">
        <w:tc>
          <w:tcPr>
            <w:tcW w:w="2768" w:type="dxa"/>
          </w:tcPr>
          <w:p w:rsidR="002B4D96" w:rsidRDefault="002B4D96" w:rsidP="002B4D96">
            <w:pPr>
              <w:jc w:val="left"/>
            </w:pPr>
            <w:r>
              <w:rPr>
                <w:rFonts w:hint="eastAsia"/>
              </w:rPr>
              <w:t>基金运作方式</w:t>
            </w:r>
          </w:p>
        </w:tc>
        <w:tc>
          <w:tcPr>
            <w:tcW w:w="5538" w:type="dxa"/>
            <w:gridSpan w:val="2"/>
          </w:tcPr>
          <w:p w:rsidR="002B4D96" w:rsidRDefault="002B4D96" w:rsidP="002B4D96">
            <w:pPr>
              <w:jc w:val="left"/>
            </w:pPr>
            <w:r>
              <w:rPr>
                <w:rFonts w:hint="eastAsia"/>
              </w:rPr>
              <w:t>契约型开放式</w:t>
            </w:r>
          </w:p>
        </w:tc>
      </w:tr>
      <w:tr w:rsidR="002B4D96" w:rsidTr="000A2001">
        <w:tc>
          <w:tcPr>
            <w:tcW w:w="2768" w:type="dxa"/>
          </w:tcPr>
          <w:p w:rsidR="002B4D96" w:rsidRDefault="002B4D96" w:rsidP="002B4D96">
            <w:pPr>
              <w:jc w:val="left"/>
            </w:pPr>
            <w:r>
              <w:rPr>
                <w:rFonts w:hint="eastAsia"/>
              </w:rPr>
              <w:t>基金合同生效日</w:t>
            </w:r>
          </w:p>
        </w:tc>
        <w:tc>
          <w:tcPr>
            <w:tcW w:w="5538" w:type="dxa"/>
            <w:gridSpan w:val="2"/>
          </w:tcPr>
          <w:p w:rsidR="002B4D96" w:rsidRDefault="002B4D96" w:rsidP="002B4D96">
            <w:pPr>
              <w:jc w:val="left"/>
            </w:pPr>
            <w:r>
              <w:rPr>
                <w:rFonts w:hint="eastAsia"/>
              </w:rPr>
              <w:t>2024</w:t>
            </w:r>
            <w:r>
              <w:rPr>
                <w:rFonts w:hint="eastAsia"/>
              </w:rPr>
              <w:t>年</w:t>
            </w:r>
            <w:r>
              <w:rPr>
                <w:rFonts w:hint="eastAsia"/>
              </w:rPr>
              <w:t>5</w:t>
            </w:r>
            <w:r>
              <w:rPr>
                <w:rFonts w:hint="eastAsia"/>
              </w:rPr>
              <w:t>月</w:t>
            </w:r>
            <w:r>
              <w:rPr>
                <w:rFonts w:hint="eastAsia"/>
              </w:rPr>
              <w:t>21</w:t>
            </w:r>
            <w:r>
              <w:rPr>
                <w:rFonts w:hint="eastAsia"/>
              </w:rPr>
              <w:t>日</w:t>
            </w:r>
          </w:p>
        </w:tc>
      </w:tr>
      <w:tr w:rsidR="002B4D96" w:rsidTr="0096571A">
        <w:tc>
          <w:tcPr>
            <w:tcW w:w="2768" w:type="dxa"/>
          </w:tcPr>
          <w:p w:rsidR="002B4D96" w:rsidRDefault="002B4D96" w:rsidP="002B4D96">
            <w:pPr>
              <w:jc w:val="left"/>
            </w:pPr>
            <w:r>
              <w:rPr>
                <w:rFonts w:hint="eastAsia"/>
              </w:rPr>
              <w:t>报告期末基金份额总额</w:t>
            </w:r>
          </w:p>
        </w:tc>
        <w:tc>
          <w:tcPr>
            <w:tcW w:w="5538" w:type="dxa"/>
            <w:gridSpan w:val="2"/>
          </w:tcPr>
          <w:p w:rsidR="002B4D96" w:rsidRDefault="002B4D96" w:rsidP="002B4D96">
            <w:pPr>
              <w:jc w:val="left"/>
            </w:pPr>
            <w:r>
              <w:rPr>
                <w:rFonts w:hint="eastAsia"/>
              </w:rPr>
              <w:t>757,825,925.77</w:t>
            </w:r>
            <w:r>
              <w:rPr>
                <w:rFonts w:hint="eastAsia"/>
              </w:rPr>
              <w:t>份</w:t>
            </w:r>
          </w:p>
        </w:tc>
      </w:tr>
      <w:tr w:rsidR="002B4D96" w:rsidTr="0051355B">
        <w:tc>
          <w:tcPr>
            <w:tcW w:w="2768" w:type="dxa"/>
          </w:tcPr>
          <w:p w:rsidR="002B4D96" w:rsidRDefault="002B4D96" w:rsidP="002B4D96">
            <w:pPr>
              <w:jc w:val="left"/>
            </w:pPr>
            <w:r>
              <w:rPr>
                <w:rFonts w:hint="eastAsia"/>
              </w:rPr>
              <w:t>投资目标</w:t>
            </w:r>
          </w:p>
        </w:tc>
        <w:tc>
          <w:tcPr>
            <w:tcW w:w="5538" w:type="dxa"/>
            <w:gridSpan w:val="2"/>
          </w:tcPr>
          <w:p w:rsidR="002B4D96" w:rsidRDefault="002B4D96" w:rsidP="002B4D96">
            <w:pPr>
              <w:jc w:val="left"/>
            </w:pPr>
            <w:r>
              <w:rPr>
                <w:rFonts w:hint="eastAsia"/>
              </w:rPr>
              <w:t>本基金通过投资于目标</w:t>
            </w:r>
            <w:r>
              <w:rPr>
                <w:rFonts w:hint="eastAsia"/>
              </w:rPr>
              <w:t>ETF</w:t>
            </w:r>
            <w:r>
              <w:rPr>
                <w:rFonts w:hint="eastAsia"/>
              </w:rPr>
              <w:t>，紧密跟踪标的指数，追求与业绩比较基准相似的回报。</w:t>
            </w:r>
          </w:p>
        </w:tc>
      </w:tr>
      <w:tr w:rsidR="002B4D96" w:rsidTr="00530B6C">
        <w:tc>
          <w:tcPr>
            <w:tcW w:w="2768" w:type="dxa"/>
          </w:tcPr>
          <w:p w:rsidR="002B4D96" w:rsidRDefault="002B4D96" w:rsidP="002B4D96">
            <w:pPr>
              <w:jc w:val="left"/>
            </w:pPr>
            <w:r>
              <w:rPr>
                <w:rFonts w:hint="eastAsia"/>
              </w:rPr>
              <w:t>投资策略</w:t>
            </w:r>
          </w:p>
        </w:tc>
        <w:tc>
          <w:tcPr>
            <w:tcW w:w="5538" w:type="dxa"/>
            <w:gridSpan w:val="2"/>
          </w:tcPr>
          <w:p w:rsidR="002B4D96" w:rsidRDefault="002B4D96" w:rsidP="002B4D96">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存托凭证投资策略、境内融资及转融通证券出借业务投资策略、境外市场基金投资策略、境外回购交易及证券借贷交易策略等以更好的跟踪标的指数，实现基金投资目标。</w:t>
            </w:r>
          </w:p>
        </w:tc>
      </w:tr>
      <w:tr w:rsidR="002B4D96" w:rsidTr="008F45B5">
        <w:tc>
          <w:tcPr>
            <w:tcW w:w="2768" w:type="dxa"/>
          </w:tcPr>
          <w:p w:rsidR="002B4D96" w:rsidRDefault="002B4D96" w:rsidP="002B4D96">
            <w:pPr>
              <w:jc w:val="left"/>
            </w:pPr>
            <w:r>
              <w:rPr>
                <w:rFonts w:hint="eastAsia"/>
              </w:rPr>
              <w:t>业绩比较基准</w:t>
            </w:r>
          </w:p>
        </w:tc>
        <w:tc>
          <w:tcPr>
            <w:tcW w:w="5538" w:type="dxa"/>
            <w:gridSpan w:val="2"/>
          </w:tcPr>
          <w:p w:rsidR="002B4D96" w:rsidRDefault="002B4D96" w:rsidP="002B4D96">
            <w:r>
              <w:rPr>
                <w:rFonts w:hint="eastAsia"/>
              </w:rPr>
              <w:t>本基金的标的指数为富时亚太精选指数，及其未来可能发生的变更。本基金业绩比较基准为经估值汇率调整后的标的指数收益率×</w:t>
            </w:r>
            <w:r>
              <w:rPr>
                <w:rFonts w:hint="eastAsia"/>
              </w:rPr>
              <w:t>95%+</w:t>
            </w:r>
            <w:r>
              <w:rPr>
                <w:rFonts w:hint="eastAsia"/>
              </w:rPr>
              <w:t>银行人民币活期存款利率（税后）×</w:t>
            </w:r>
            <w:r>
              <w:rPr>
                <w:rFonts w:hint="eastAsia"/>
              </w:rPr>
              <w:lastRenderedPageBreak/>
              <w:t>5%</w:t>
            </w:r>
            <w:r>
              <w:rPr>
                <w:rFonts w:hint="eastAsia"/>
              </w:rPr>
              <w:t>。</w:t>
            </w:r>
          </w:p>
        </w:tc>
      </w:tr>
      <w:tr w:rsidR="002B4D96" w:rsidTr="007B627E">
        <w:tc>
          <w:tcPr>
            <w:tcW w:w="2768" w:type="dxa"/>
          </w:tcPr>
          <w:p w:rsidR="002B4D96" w:rsidRDefault="002B4D96" w:rsidP="002B4D96">
            <w:pPr>
              <w:jc w:val="left"/>
            </w:pPr>
            <w:r>
              <w:rPr>
                <w:rFonts w:hint="eastAsia"/>
              </w:rPr>
              <w:lastRenderedPageBreak/>
              <w:t>风险收益特征</w:t>
            </w:r>
          </w:p>
        </w:tc>
        <w:tc>
          <w:tcPr>
            <w:tcW w:w="5538" w:type="dxa"/>
            <w:gridSpan w:val="2"/>
          </w:tcPr>
          <w:p w:rsidR="002B4D96" w:rsidRDefault="002B4D96" w:rsidP="002B4D96">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2B4D96" w:rsidRDefault="002B4D96" w:rsidP="002B4D96">
            <w:r>
              <w:rPr>
                <w:rFonts w:hint="eastAsia"/>
              </w:rPr>
              <w:t>本基金资产投资于境外证券，除了需要承担与境内证券投资基金类似的市场波动风险等一般投资风险之外，本基金还面临汇率风险、股价波动风险等境外证券市场投资所面临的特别投资风险。</w:t>
            </w:r>
          </w:p>
        </w:tc>
      </w:tr>
      <w:tr w:rsidR="002B4D96" w:rsidTr="000C575E">
        <w:tc>
          <w:tcPr>
            <w:tcW w:w="2768" w:type="dxa"/>
          </w:tcPr>
          <w:p w:rsidR="002B4D96" w:rsidRDefault="002B4D96" w:rsidP="002B4D96">
            <w:pPr>
              <w:jc w:val="left"/>
            </w:pPr>
            <w:r>
              <w:rPr>
                <w:rFonts w:hint="eastAsia"/>
              </w:rPr>
              <w:t>基金管理人</w:t>
            </w:r>
          </w:p>
        </w:tc>
        <w:tc>
          <w:tcPr>
            <w:tcW w:w="5538" w:type="dxa"/>
            <w:gridSpan w:val="2"/>
          </w:tcPr>
          <w:p w:rsidR="002B4D96" w:rsidRDefault="002B4D96" w:rsidP="002B4D96">
            <w:pPr>
              <w:jc w:val="left"/>
            </w:pPr>
            <w:r>
              <w:rPr>
                <w:rFonts w:hint="eastAsia"/>
              </w:rPr>
              <w:t>南方基金管理股份有限公司</w:t>
            </w:r>
          </w:p>
        </w:tc>
      </w:tr>
      <w:tr w:rsidR="002B4D96" w:rsidTr="00207CA7">
        <w:tc>
          <w:tcPr>
            <w:tcW w:w="2768" w:type="dxa"/>
          </w:tcPr>
          <w:p w:rsidR="002B4D96" w:rsidRDefault="002B4D96" w:rsidP="002B4D96">
            <w:pPr>
              <w:jc w:val="left"/>
            </w:pPr>
            <w:r>
              <w:rPr>
                <w:rFonts w:hint="eastAsia"/>
              </w:rPr>
              <w:t>基金托管人</w:t>
            </w:r>
          </w:p>
        </w:tc>
        <w:tc>
          <w:tcPr>
            <w:tcW w:w="5538" w:type="dxa"/>
            <w:gridSpan w:val="2"/>
          </w:tcPr>
          <w:p w:rsidR="002B4D96" w:rsidRDefault="002B4D96" w:rsidP="002B4D96">
            <w:pPr>
              <w:jc w:val="left"/>
            </w:pPr>
            <w:r>
              <w:rPr>
                <w:rFonts w:hint="eastAsia"/>
              </w:rPr>
              <w:t>招商银行股份有限公司</w:t>
            </w:r>
          </w:p>
        </w:tc>
      </w:tr>
      <w:tr w:rsidR="002B4D96" w:rsidTr="002B4D96">
        <w:tc>
          <w:tcPr>
            <w:tcW w:w="2768" w:type="dxa"/>
          </w:tcPr>
          <w:p w:rsidR="002B4D96" w:rsidRDefault="002B4D96" w:rsidP="002B4D96">
            <w:pPr>
              <w:jc w:val="left"/>
            </w:pPr>
            <w:r>
              <w:rPr>
                <w:rFonts w:hint="eastAsia"/>
              </w:rPr>
              <w:t>下属分级基金的基金简称</w:t>
            </w:r>
          </w:p>
        </w:tc>
        <w:tc>
          <w:tcPr>
            <w:tcW w:w="2769" w:type="dxa"/>
          </w:tcPr>
          <w:p w:rsidR="002B4D96" w:rsidRDefault="002B4D96" w:rsidP="002B4D96">
            <w:pPr>
              <w:jc w:val="left"/>
            </w:pPr>
            <w:r>
              <w:rPr>
                <w:rFonts w:hint="eastAsia"/>
              </w:rPr>
              <w:t>南方亚太精选</w:t>
            </w:r>
            <w:r>
              <w:rPr>
                <w:rFonts w:hint="eastAsia"/>
              </w:rPr>
              <w:t>ETF</w:t>
            </w:r>
            <w:r>
              <w:rPr>
                <w:rFonts w:hint="eastAsia"/>
              </w:rPr>
              <w:t>联接（</w:t>
            </w:r>
            <w:r>
              <w:rPr>
                <w:rFonts w:hint="eastAsia"/>
              </w:rPr>
              <w:t>QDII</w:t>
            </w:r>
            <w:r>
              <w:rPr>
                <w:rFonts w:hint="eastAsia"/>
              </w:rPr>
              <w:t>）</w:t>
            </w:r>
            <w:r>
              <w:rPr>
                <w:rFonts w:hint="eastAsia"/>
              </w:rPr>
              <w:t>A</w:t>
            </w:r>
          </w:p>
        </w:tc>
        <w:tc>
          <w:tcPr>
            <w:tcW w:w="2769" w:type="dxa"/>
          </w:tcPr>
          <w:p w:rsidR="002B4D96" w:rsidRDefault="002B4D96" w:rsidP="002B4D96">
            <w:pPr>
              <w:jc w:val="left"/>
            </w:pPr>
            <w:r>
              <w:rPr>
                <w:rFonts w:hint="eastAsia"/>
              </w:rPr>
              <w:t>南方亚太精选</w:t>
            </w:r>
            <w:r>
              <w:rPr>
                <w:rFonts w:hint="eastAsia"/>
              </w:rPr>
              <w:t>ETF</w:t>
            </w:r>
            <w:r>
              <w:rPr>
                <w:rFonts w:hint="eastAsia"/>
              </w:rPr>
              <w:t>联接（</w:t>
            </w:r>
            <w:r>
              <w:rPr>
                <w:rFonts w:hint="eastAsia"/>
              </w:rPr>
              <w:t>QDII</w:t>
            </w:r>
            <w:r>
              <w:rPr>
                <w:rFonts w:hint="eastAsia"/>
              </w:rPr>
              <w:t>）</w:t>
            </w:r>
            <w:r>
              <w:rPr>
                <w:rFonts w:hint="eastAsia"/>
              </w:rPr>
              <w:t>C</w:t>
            </w:r>
          </w:p>
        </w:tc>
      </w:tr>
      <w:tr w:rsidR="002B4D96" w:rsidTr="002B4D96">
        <w:tc>
          <w:tcPr>
            <w:tcW w:w="2768" w:type="dxa"/>
          </w:tcPr>
          <w:p w:rsidR="002B4D96" w:rsidRDefault="002B4D96" w:rsidP="002B4D96">
            <w:pPr>
              <w:jc w:val="left"/>
            </w:pPr>
            <w:r>
              <w:rPr>
                <w:rFonts w:hint="eastAsia"/>
              </w:rPr>
              <w:t>下属分级基金的交易代码</w:t>
            </w:r>
          </w:p>
        </w:tc>
        <w:tc>
          <w:tcPr>
            <w:tcW w:w="2769" w:type="dxa"/>
          </w:tcPr>
          <w:p w:rsidR="002B4D96" w:rsidRDefault="002B4D96" w:rsidP="002B4D96">
            <w:pPr>
              <w:jc w:val="left"/>
            </w:pPr>
            <w:r>
              <w:t>021189</w:t>
            </w:r>
          </w:p>
        </w:tc>
        <w:tc>
          <w:tcPr>
            <w:tcW w:w="2769" w:type="dxa"/>
          </w:tcPr>
          <w:p w:rsidR="002B4D96" w:rsidRDefault="002B4D96" w:rsidP="002B4D96">
            <w:pPr>
              <w:jc w:val="left"/>
            </w:pPr>
            <w:r>
              <w:t>021190</w:t>
            </w:r>
          </w:p>
        </w:tc>
      </w:tr>
      <w:tr w:rsidR="002B4D96" w:rsidTr="002B4D96">
        <w:tc>
          <w:tcPr>
            <w:tcW w:w="2768" w:type="dxa"/>
          </w:tcPr>
          <w:p w:rsidR="002B4D96" w:rsidRDefault="002B4D96" w:rsidP="002B4D96">
            <w:pPr>
              <w:jc w:val="left"/>
            </w:pPr>
            <w:r>
              <w:rPr>
                <w:rFonts w:hint="eastAsia"/>
              </w:rPr>
              <w:t>报告期末下属分级基金的份额总额</w:t>
            </w:r>
          </w:p>
        </w:tc>
        <w:tc>
          <w:tcPr>
            <w:tcW w:w="2769" w:type="dxa"/>
          </w:tcPr>
          <w:p w:rsidR="002B4D96" w:rsidRDefault="002B4D96" w:rsidP="002B4D96">
            <w:pPr>
              <w:jc w:val="left"/>
            </w:pPr>
            <w:r>
              <w:rPr>
                <w:rFonts w:hint="eastAsia"/>
              </w:rPr>
              <w:t>105,783,162.27</w:t>
            </w:r>
            <w:r>
              <w:rPr>
                <w:rFonts w:hint="eastAsia"/>
              </w:rPr>
              <w:t>份</w:t>
            </w:r>
          </w:p>
        </w:tc>
        <w:tc>
          <w:tcPr>
            <w:tcW w:w="2769" w:type="dxa"/>
          </w:tcPr>
          <w:p w:rsidR="002B4D96" w:rsidRDefault="002B4D96" w:rsidP="002B4D96">
            <w:pPr>
              <w:jc w:val="left"/>
            </w:pPr>
            <w:r>
              <w:rPr>
                <w:rFonts w:hint="eastAsia"/>
              </w:rPr>
              <w:t>652,042,763.50</w:t>
            </w:r>
            <w:r>
              <w:rPr>
                <w:rFonts w:hint="eastAsia"/>
              </w:rPr>
              <w:t>份</w:t>
            </w:r>
          </w:p>
        </w:tc>
      </w:tr>
      <w:tr w:rsidR="002B4D96" w:rsidTr="003627A4">
        <w:tc>
          <w:tcPr>
            <w:tcW w:w="2768" w:type="dxa"/>
            <w:vMerge w:val="restart"/>
          </w:tcPr>
          <w:p w:rsidR="002B4D96" w:rsidRDefault="002B4D96" w:rsidP="002B4D96">
            <w:pPr>
              <w:jc w:val="left"/>
            </w:pPr>
            <w:r>
              <w:rPr>
                <w:rFonts w:hint="eastAsia"/>
              </w:rPr>
              <w:t>境外资产托管人</w:t>
            </w:r>
          </w:p>
        </w:tc>
        <w:tc>
          <w:tcPr>
            <w:tcW w:w="5538" w:type="dxa"/>
            <w:gridSpan w:val="2"/>
          </w:tcPr>
          <w:p w:rsidR="002B4D96" w:rsidRDefault="002B4D96" w:rsidP="002B4D96">
            <w:pPr>
              <w:jc w:val="left"/>
            </w:pPr>
            <w:r>
              <w:rPr>
                <w:rFonts w:hint="eastAsia"/>
              </w:rPr>
              <w:t>英文名称：</w:t>
            </w:r>
            <w:r>
              <w:rPr>
                <w:rFonts w:hint="eastAsia"/>
              </w:rPr>
              <w:t>Citibank, N.A.</w:t>
            </w:r>
          </w:p>
        </w:tc>
      </w:tr>
      <w:tr w:rsidR="002B4D96" w:rsidTr="002B4D96">
        <w:tc>
          <w:tcPr>
            <w:tcW w:w="2768" w:type="dxa"/>
            <w:vMerge/>
          </w:tcPr>
          <w:p w:rsidR="002B4D96" w:rsidRDefault="002B4D96" w:rsidP="002B4D96">
            <w:pPr>
              <w:jc w:val="left"/>
            </w:pPr>
          </w:p>
        </w:tc>
        <w:tc>
          <w:tcPr>
            <w:tcW w:w="5538" w:type="dxa"/>
            <w:gridSpan w:val="2"/>
          </w:tcPr>
          <w:p w:rsidR="002B4D96" w:rsidRDefault="002B4D96" w:rsidP="002B4D96">
            <w:pPr>
              <w:jc w:val="left"/>
            </w:pPr>
            <w:r>
              <w:rPr>
                <w:rFonts w:hint="eastAsia"/>
              </w:rPr>
              <w:t>中文名称：花旗银行</w:t>
            </w:r>
          </w:p>
        </w:tc>
      </w:tr>
    </w:tbl>
    <w:p w:rsidR="002B4D96" w:rsidRDefault="002B4D96" w:rsidP="002B4D96">
      <w:pPr>
        <w:pStyle w:val="-8"/>
      </w:pPr>
      <w:r>
        <w:rPr>
          <w:rFonts w:hint="eastAsia"/>
        </w:rPr>
        <w:t>注：1.根据南方基金管理股份有限公司2026年4月30日发布的《关于南方基金南方东英富时亚太低碳精选交易型开放式指数证券投资基金（QDII）及联接基金变更基金名称并修改法律文件的公告》，自2026年5月8日起，本基金的基金名称变更为“南方基金南方东英富时亚太精选交易型开放式指数证券投资基金发起式联接基金（QDII）”。</w:t>
      </w:r>
    </w:p>
    <w:p w:rsidR="002B4D96" w:rsidRDefault="002B4D96" w:rsidP="002B4D96">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2B4D96" w:rsidTr="002B4D96">
        <w:tc>
          <w:tcPr>
            <w:tcW w:w="4253" w:type="dxa"/>
          </w:tcPr>
          <w:p w:rsidR="002B4D96" w:rsidRDefault="002B4D96" w:rsidP="002B4D96">
            <w:pPr>
              <w:jc w:val="left"/>
            </w:pPr>
            <w:r>
              <w:rPr>
                <w:rFonts w:hint="eastAsia"/>
              </w:rPr>
              <w:t>基金名称</w:t>
            </w:r>
          </w:p>
        </w:tc>
        <w:tc>
          <w:tcPr>
            <w:tcW w:w="4253" w:type="dxa"/>
          </w:tcPr>
          <w:p w:rsidR="002B4D96" w:rsidRDefault="002B4D96" w:rsidP="002B4D96">
            <w:pPr>
              <w:jc w:val="left"/>
            </w:pPr>
            <w:r>
              <w:rPr>
                <w:rFonts w:hint="eastAsia"/>
              </w:rPr>
              <w:t>南方基金南方东英富时亚太精选交易型开放式指数证券投资基金（</w:t>
            </w:r>
            <w:r>
              <w:rPr>
                <w:rFonts w:hint="eastAsia"/>
              </w:rPr>
              <w:t>QDII</w:t>
            </w:r>
            <w:r>
              <w:rPr>
                <w:rFonts w:hint="eastAsia"/>
              </w:rPr>
              <w:t>）</w:t>
            </w:r>
          </w:p>
        </w:tc>
      </w:tr>
      <w:tr w:rsidR="002B4D96" w:rsidTr="002B4D96">
        <w:tc>
          <w:tcPr>
            <w:tcW w:w="4253" w:type="dxa"/>
          </w:tcPr>
          <w:p w:rsidR="002B4D96" w:rsidRDefault="002B4D96" w:rsidP="002B4D96">
            <w:pPr>
              <w:jc w:val="left"/>
            </w:pPr>
            <w:r>
              <w:rPr>
                <w:rFonts w:hint="eastAsia"/>
              </w:rPr>
              <w:t>基金主代码</w:t>
            </w:r>
          </w:p>
        </w:tc>
        <w:tc>
          <w:tcPr>
            <w:tcW w:w="4253" w:type="dxa"/>
          </w:tcPr>
          <w:p w:rsidR="002B4D96" w:rsidRDefault="002B4D96" w:rsidP="002B4D96">
            <w:pPr>
              <w:jc w:val="left"/>
            </w:pPr>
            <w:r>
              <w:t>159687</w:t>
            </w:r>
          </w:p>
        </w:tc>
      </w:tr>
      <w:tr w:rsidR="002B4D96" w:rsidTr="002B4D96">
        <w:tc>
          <w:tcPr>
            <w:tcW w:w="4253" w:type="dxa"/>
          </w:tcPr>
          <w:p w:rsidR="002B4D96" w:rsidRDefault="002B4D96" w:rsidP="002B4D96">
            <w:pPr>
              <w:jc w:val="left"/>
            </w:pPr>
            <w:r>
              <w:rPr>
                <w:rFonts w:hint="eastAsia"/>
              </w:rPr>
              <w:t>基金运作方式</w:t>
            </w:r>
          </w:p>
        </w:tc>
        <w:tc>
          <w:tcPr>
            <w:tcW w:w="4253" w:type="dxa"/>
          </w:tcPr>
          <w:p w:rsidR="002B4D96" w:rsidRDefault="002B4D96" w:rsidP="002B4D96">
            <w:pPr>
              <w:jc w:val="left"/>
            </w:pPr>
            <w:r>
              <w:rPr>
                <w:rFonts w:hint="eastAsia"/>
              </w:rPr>
              <w:t>交易型开放式</w:t>
            </w:r>
          </w:p>
        </w:tc>
      </w:tr>
      <w:tr w:rsidR="002B4D96" w:rsidTr="002B4D96">
        <w:tc>
          <w:tcPr>
            <w:tcW w:w="4253" w:type="dxa"/>
          </w:tcPr>
          <w:p w:rsidR="002B4D96" w:rsidRDefault="002B4D96" w:rsidP="002B4D96">
            <w:pPr>
              <w:jc w:val="left"/>
            </w:pPr>
            <w:r>
              <w:rPr>
                <w:rFonts w:hint="eastAsia"/>
              </w:rPr>
              <w:t>基金合同生效日</w:t>
            </w:r>
          </w:p>
        </w:tc>
        <w:tc>
          <w:tcPr>
            <w:tcW w:w="4253" w:type="dxa"/>
          </w:tcPr>
          <w:p w:rsidR="002B4D96" w:rsidRDefault="002B4D96" w:rsidP="002B4D96">
            <w:pPr>
              <w:jc w:val="left"/>
            </w:pPr>
            <w:r>
              <w:rPr>
                <w:rFonts w:hint="eastAsia"/>
              </w:rPr>
              <w:t>2022</w:t>
            </w:r>
            <w:r>
              <w:rPr>
                <w:rFonts w:hint="eastAsia"/>
              </w:rPr>
              <w:t>年</w:t>
            </w:r>
            <w:r>
              <w:rPr>
                <w:rFonts w:hint="eastAsia"/>
              </w:rPr>
              <w:t>12</w:t>
            </w:r>
            <w:r>
              <w:rPr>
                <w:rFonts w:hint="eastAsia"/>
              </w:rPr>
              <w:t>月</w:t>
            </w:r>
            <w:r>
              <w:rPr>
                <w:rFonts w:hint="eastAsia"/>
              </w:rPr>
              <w:t>16</w:t>
            </w:r>
            <w:r>
              <w:rPr>
                <w:rFonts w:hint="eastAsia"/>
              </w:rPr>
              <w:t>日</w:t>
            </w:r>
          </w:p>
        </w:tc>
      </w:tr>
      <w:tr w:rsidR="002B4D96" w:rsidTr="002B4D96">
        <w:tc>
          <w:tcPr>
            <w:tcW w:w="4253" w:type="dxa"/>
          </w:tcPr>
          <w:p w:rsidR="002B4D96" w:rsidRDefault="002B4D96" w:rsidP="002B4D96">
            <w:pPr>
              <w:jc w:val="left"/>
            </w:pPr>
            <w:r>
              <w:rPr>
                <w:rFonts w:hint="eastAsia"/>
              </w:rPr>
              <w:t>基金份额上市的证券交易所</w:t>
            </w:r>
          </w:p>
        </w:tc>
        <w:tc>
          <w:tcPr>
            <w:tcW w:w="4253" w:type="dxa"/>
          </w:tcPr>
          <w:p w:rsidR="002B4D96" w:rsidRDefault="002B4D96" w:rsidP="002B4D96">
            <w:pPr>
              <w:jc w:val="left"/>
            </w:pPr>
            <w:r>
              <w:rPr>
                <w:rFonts w:hint="eastAsia"/>
              </w:rPr>
              <w:t>深圳证券交易所</w:t>
            </w:r>
          </w:p>
        </w:tc>
      </w:tr>
      <w:tr w:rsidR="002B4D96" w:rsidTr="002B4D96">
        <w:tc>
          <w:tcPr>
            <w:tcW w:w="4253" w:type="dxa"/>
          </w:tcPr>
          <w:p w:rsidR="002B4D96" w:rsidRDefault="002B4D96" w:rsidP="002B4D96">
            <w:pPr>
              <w:jc w:val="left"/>
            </w:pPr>
            <w:r>
              <w:rPr>
                <w:rFonts w:hint="eastAsia"/>
              </w:rPr>
              <w:t>上市日期</w:t>
            </w:r>
          </w:p>
        </w:tc>
        <w:tc>
          <w:tcPr>
            <w:tcW w:w="4253" w:type="dxa"/>
          </w:tcPr>
          <w:p w:rsidR="002B4D96" w:rsidRDefault="002B4D96" w:rsidP="002B4D96">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2B4D96" w:rsidTr="002B4D96">
        <w:tc>
          <w:tcPr>
            <w:tcW w:w="4253" w:type="dxa"/>
          </w:tcPr>
          <w:p w:rsidR="002B4D96" w:rsidRDefault="002B4D96" w:rsidP="002B4D96">
            <w:pPr>
              <w:jc w:val="left"/>
            </w:pPr>
            <w:r>
              <w:rPr>
                <w:rFonts w:hint="eastAsia"/>
              </w:rPr>
              <w:t>基金管理人名称</w:t>
            </w:r>
          </w:p>
        </w:tc>
        <w:tc>
          <w:tcPr>
            <w:tcW w:w="4253" w:type="dxa"/>
          </w:tcPr>
          <w:p w:rsidR="002B4D96" w:rsidRDefault="002B4D96" w:rsidP="002B4D96">
            <w:pPr>
              <w:jc w:val="left"/>
            </w:pPr>
            <w:r>
              <w:rPr>
                <w:rFonts w:hint="eastAsia"/>
              </w:rPr>
              <w:t>南方基金管理股份有限公司</w:t>
            </w:r>
          </w:p>
        </w:tc>
      </w:tr>
      <w:tr w:rsidR="002B4D96" w:rsidTr="002B4D96">
        <w:tc>
          <w:tcPr>
            <w:tcW w:w="4253" w:type="dxa"/>
          </w:tcPr>
          <w:p w:rsidR="002B4D96" w:rsidRDefault="002B4D96" w:rsidP="002B4D96">
            <w:pPr>
              <w:jc w:val="left"/>
            </w:pPr>
            <w:r>
              <w:rPr>
                <w:rFonts w:hint="eastAsia"/>
              </w:rPr>
              <w:t>基金托管人名称</w:t>
            </w:r>
          </w:p>
        </w:tc>
        <w:tc>
          <w:tcPr>
            <w:tcW w:w="4253" w:type="dxa"/>
          </w:tcPr>
          <w:p w:rsidR="002B4D96" w:rsidRDefault="002B4D96" w:rsidP="002B4D96">
            <w:pPr>
              <w:jc w:val="left"/>
            </w:pPr>
            <w:r>
              <w:rPr>
                <w:rFonts w:hint="eastAsia"/>
              </w:rPr>
              <w:t>招商银行股份有限公司</w:t>
            </w:r>
          </w:p>
        </w:tc>
      </w:tr>
    </w:tbl>
    <w:p w:rsidR="002B4D96" w:rsidRDefault="002B4D96" w:rsidP="002B4D96">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2B4D96" w:rsidTr="002B4D96">
        <w:tc>
          <w:tcPr>
            <w:tcW w:w="1418" w:type="dxa"/>
          </w:tcPr>
          <w:p w:rsidR="002B4D96" w:rsidRDefault="002B4D96" w:rsidP="002B4D96">
            <w:pPr>
              <w:jc w:val="left"/>
            </w:pPr>
            <w:r>
              <w:rPr>
                <w:rFonts w:hint="eastAsia"/>
              </w:rPr>
              <w:t>投资目标</w:t>
            </w:r>
          </w:p>
        </w:tc>
        <w:tc>
          <w:tcPr>
            <w:tcW w:w="7088" w:type="dxa"/>
          </w:tcPr>
          <w:p w:rsidR="002B4D96" w:rsidRDefault="002B4D96" w:rsidP="002B4D96">
            <w:pPr>
              <w:jc w:val="left"/>
            </w:pPr>
            <w:r>
              <w:rPr>
                <w:rFonts w:hint="eastAsia"/>
              </w:rPr>
              <w:t>本基金主要通过投资于标的</w:t>
            </w:r>
            <w:r>
              <w:rPr>
                <w:rFonts w:hint="eastAsia"/>
              </w:rPr>
              <w:t>ETF</w:t>
            </w:r>
            <w:r>
              <w:rPr>
                <w:rFonts w:hint="eastAsia"/>
              </w:rPr>
              <w:t>，力求紧密跟踪标的指数，追求跟踪偏离度和跟踪误差最小化。</w:t>
            </w:r>
          </w:p>
        </w:tc>
      </w:tr>
      <w:tr w:rsidR="002B4D96" w:rsidTr="002B4D96">
        <w:tc>
          <w:tcPr>
            <w:tcW w:w="1418" w:type="dxa"/>
          </w:tcPr>
          <w:p w:rsidR="002B4D96" w:rsidRDefault="002B4D96" w:rsidP="002B4D96">
            <w:pPr>
              <w:jc w:val="left"/>
            </w:pPr>
            <w:r>
              <w:rPr>
                <w:rFonts w:hint="eastAsia"/>
              </w:rPr>
              <w:t>投资策略</w:t>
            </w:r>
          </w:p>
        </w:tc>
        <w:tc>
          <w:tcPr>
            <w:tcW w:w="7088" w:type="dxa"/>
          </w:tcPr>
          <w:p w:rsidR="002B4D96" w:rsidRDefault="002B4D96" w:rsidP="002B4D96">
            <w:r>
              <w:rPr>
                <w:rFonts w:hint="eastAsia"/>
              </w:rPr>
              <w:t>本基金以标的</w:t>
            </w:r>
            <w:r>
              <w:rPr>
                <w:rFonts w:hint="eastAsia"/>
              </w:rPr>
              <w:t>ETF</w:t>
            </w:r>
            <w:r>
              <w:rPr>
                <w:rFonts w:hint="eastAsia"/>
              </w:rPr>
              <w:t>作为其主要投资标的，方便投资人通过本基金投资标的</w:t>
            </w:r>
            <w:r>
              <w:rPr>
                <w:rFonts w:hint="eastAsia"/>
              </w:rPr>
              <w:t>ETF</w:t>
            </w:r>
            <w:r>
              <w:rPr>
                <w:rFonts w:hint="eastAsia"/>
              </w:rPr>
              <w:t>。本基金并不参与标的</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w:t>
            </w:r>
            <w:r>
              <w:rPr>
                <w:rFonts w:hint="eastAsia"/>
              </w:rPr>
              <w:lastRenderedPageBreak/>
              <w:t>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。如因指数编制规则调整或其他因素导致跟踪偏离度和跟踪误差超过上述范围，基金管理人应采取合理措施避免跟踪偏离度、跟踪误差进一步扩大。主要投资策略包括：资产配置策略，标的</w:t>
            </w:r>
            <w:r>
              <w:rPr>
                <w:rFonts w:hint="eastAsia"/>
              </w:rPr>
              <w:t>ETF</w:t>
            </w:r>
            <w:r>
              <w:rPr>
                <w:rFonts w:hint="eastAsia"/>
              </w:rPr>
              <w:t>投资策略，标的指数成份股、备选成份股投资策略，金融衍生品投资策略，债券投资策略，资产支持证券投资策略，境内融资及转融通证券出借业务投资策略，境内存托凭证投资策略，境外回购交易及证券借贷交易策略等以更好的跟踪标的指数，实现基金投资目标。</w:t>
            </w:r>
          </w:p>
        </w:tc>
      </w:tr>
      <w:tr w:rsidR="002B4D96" w:rsidTr="002B4D96">
        <w:tc>
          <w:tcPr>
            <w:tcW w:w="1418" w:type="dxa"/>
          </w:tcPr>
          <w:p w:rsidR="002B4D96" w:rsidRDefault="002B4D96" w:rsidP="002B4D96">
            <w:pPr>
              <w:jc w:val="left"/>
            </w:pPr>
            <w:r>
              <w:rPr>
                <w:rFonts w:hint="eastAsia"/>
              </w:rPr>
              <w:lastRenderedPageBreak/>
              <w:t>业绩比较基准</w:t>
            </w:r>
          </w:p>
        </w:tc>
        <w:tc>
          <w:tcPr>
            <w:tcW w:w="7088" w:type="dxa"/>
          </w:tcPr>
          <w:p w:rsidR="002B4D96" w:rsidRDefault="002B4D96" w:rsidP="002B4D96">
            <w:r>
              <w:rPr>
                <w:rFonts w:hint="eastAsia"/>
              </w:rPr>
              <w:t>本基金的业绩比较基准为经估值汇率调整的富时亚太精选指数（</w:t>
            </w:r>
            <w:r>
              <w:rPr>
                <w:rFonts w:hint="eastAsia"/>
              </w:rPr>
              <w:t>FTSE Asia Pacific  Select Index</w:t>
            </w:r>
            <w:r>
              <w:rPr>
                <w:rFonts w:hint="eastAsia"/>
              </w:rPr>
              <w:t>）收益率。</w:t>
            </w:r>
          </w:p>
        </w:tc>
      </w:tr>
      <w:tr w:rsidR="002B4D96" w:rsidTr="002B4D96">
        <w:tc>
          <w:tcPr>
            <w:tcW w:w="1418" w:type="dxa"/>
          </w:tcPr>
          <w:p w:rsidR="002B4D96" w:rsidRDefault="002B4D96" w:rsidP="002B4D96">
            <w:pPr>
              <w:jc w:val="left"/>
            </w:pPr>
            <w:r>
              <w:rPr>
                <w:rFonts w:hint="eastAsia"/>
              </w:rPr>
              <w:t>风险收益特征</w:t>
            </w:r>
          </w:p>
        </w:tc>
        <w:tc>
          <w:tcPr>
            <w:tcW w:w="7088" w:type="dxa"/>
          </w:tcPr>
          <w:p w:rsidR="002B4D96" w:rsidRDefault="002B4D96" w:rsidP="002B4D96">
            <w:r>
              <w:rPr>
                <w:rFonts w:hint="eastAsia"/>
              </w:rPr>
              <w:t>本基金属于股票型基金，一般而言，其长期平均风险与预期收益水平高于混合型基金、债券型基金与货币市场基金。本基金主要通过投资于标的</w:t>
            </w:r>
            <w:r>
              <w:rPr>
                <w:rFonts w:hint="eastAsia"/>
              </w:rPr>
              <w:t>ETF</w:t>
            </w:r>
            <w:r>
              <w:rPr>
                <w:rFonts w:hint="eastAsia"/>
              </w:rPr>
              <w:t>跟踪标的指数表现，具有与标的指数以及标的指数所代表的境外证券市场相似的风险收益特征。</w:t>
            </w:r>
          </w:p>
          <w:p w:rsidR="002B4D96" w:rsidRDefault="002B4D96" w:rsidP="002B4D96">
            <w:r>
              <w:rPr>
                <w:rFonts w:hint="eastAsia"/>
              </w:rPr>
              <w:t>本基金主要投资新加坡证券市场上市的</w:t>
            </w:r>
            <w:r>
              <w:rPr>
                <w:rFonts w:hint="eastAsia"/>
              </w:rPr>
              <w:t>ETF</w:t>
            </w:r>
            <w:r>
              <w:rPr>
                <w:rFonts w:hint="eastAsia"/>
              </w:rPr>
              <w:t>，除了需要承担与境内证券投资基金类似的市场波动风险等一般投资风险之外，本基金还面临汇率风险等境外证券市场投资所面临的特别投资风险。</w:t>
            </w:r>
          </w:p>
        </w:tc>
      </w:tr>
    </w:tbl>
    <w:p w:rsidR="002B4D96" w:rsidRDefault="002B4D96" w:rsidP="002B4D96">
      <w:pPr>
        <w:pStyle w:val="-1"/>
        <w:ind w:left="281" w:hanging="281"/>
      </w:pPr>
      <w:r>
        <w:rPr>
          <w:rFonts w:hint="eastAsia"/>
        </w:rPr>
        <w:t>主要财务指标和基金净值表现</w:t>
      </w:r>
    </w:p>
    <w:p w:rsidR="002B4D96" w:rsidRDefault="002B4D96" w:rsidP="002B4D96">
      <w:pPr>
        <w:pStyle w:val="-2"/>
        <w:spacing w:before="312"/>
      </w:pPr>
      <w:r>
        <w:rPr>
          <w:rFonts w:hint="eastAsia"/>
        </w:rPr>
        <w:t>主要财务指标</w:t>
      </w:r>
    </w:p>
    <w:p w:rsidR="002B4D96" w:rsidRDefault="002B4D96" w:rsidP="002B4D9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B4D96" w:rsidTr="002B4D9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B4D96" w:rsidRPr="002B4D96" w:rsidRDefault="002B4D96" w:rsidP="002B4D96">
            <w:pPr>
              <w:jc w:val="center"/>
              <w:rPr>
                <w:b/>
              </w:rPr>
            </w:pPr>
            <w:r w:rsidRPr="002B4D96">
              <w:rPr>
                <w:rFonts w:hint="eastAsia"/>
                <w:b/>
              </w:rPr>
              <w:t>主要财务指标</w:t>
            </w:r>
          </w:p>
        </w:tc>
        <w:tc>
          <w:tcPr>
            <w:tcW w:w="5538" w:type="dxa"/>
            <w:gridSpan w:val="2"/>
            <w:tcBorders>
              <w:bottom w:val="single" w:sz="4" w:space="0" w:color="auto"/>
            </w:tcBorders>
          </w:tcPr>
          <w:p w:rsidR="002B4D96" w:rsidRPr="002B4D96" w:rsidRDefault="002B4D96" w:rsidP="002B4D96">
            <w:pPr>
              <w:jc w:val="center"/>
              <w:rPr>
                <w:b/>
              </w:rPr>
            </w:pPr>
            <w:r w:rsidRPr="002B4D96">
              <w:rPr>
                <w:rFonts w:hint="eastAsia"/>
                <w:b/>
              </w:rPr>
              <w:t>报告期（</w:t>
            </w:r>
            <w:r w:rsidRPr="002B4D96">
              <w:rPr>
                <w:rFonts w:hint="eastAsia"/>
                <w:b/>
              </w:rPr>
              <w:t>2026</w:t>
            </w:r>
            <w:r w:rsidRPr="002B4D96">
              <w:rPr>
                <w:rFonts w:hint="eastAsia"/>
                <w:b/>
              </w:rPr>
              <w:t>年</w:t>
            </w:r>
            <w:r w:rsidRPr="002B4D96">
              <w:rPr>
                <w:rFonts w:hint="eastAsia"/>
                <w:b/>
              </w:rPr>
              <w:t>4</w:t>
            </w:r>
            <w:r w:rsidRPr="002B4D96">
              <w:rPr>
                <w:rFonts w:hint="eastAsia"/>
                <w:b/>
              </w:rPr>
              <w:t>月</w:t>
            </w:r>
            <w:r w:rsidRPr="002B4D96">
              <w:rPr>
                <w:rFonts w:hint="eastAsia"/>
                <w:b/>
              </w:rPr>
              <w:t>1</w:t>
            </w:r>
            <w:r w:rsidRPr="002B4D96">
              <w:rPr>
                <w:rFonts w:hint="eastAsia"/>
                <w:b/>
              </w:rPr>
              <w:t>日－</w:t>
            </w:r>
            <w:r w:rsidRPr="002B4D96">
              <w:rPr>
                <w:rFonts w:hint="eastAsia"/>
                <w:b/>
              </w:rPr>
              <w:t>2026</w:t>
            </w:r>
            <w:r w:rsidRPr="002B4D96">
              <w:rPr>
                <w:rFonts w:hint="eastAsia"/>
                <w:b/>
              </w:rPr>
              <w:t>年</w:t>
            </w:r>
            <w:r w:rsidRPr="002B4D96">
              <w:rPr>
                <w:rFonts w:hint="eastAsia"/>
                <w:b/>
              </w:rPr>
              <w:t>6</w:t>
            </w:r>
            <w:r w:rsidRPr="002B4D96">
              <w:rPr>
                <w:rFonts w:hint="eastAsia"/>
                <w:b/>
              </w:rPr>
              <w:t>月</w:t>
            </w:r>
            <w:r w:rsidRPr="002B4D96">
              <w:rPr>
                <w:rFonts w:hint="eastAsia"/>
                <w:b/>
              </w:rPr>
              <w:t>30</w:t>
            </w:r>
            <w:r w:rsidRPr="002B4D96">
              <w:rPr>
                <w:rFonts w:hint="eastAsia"/>
                <w:b/>
              </w:rPr>
              <w:t>日）</w:t>
            </w:r>
          </w:p>
        </w:tc>
      </w:tr>
      <w:tr w:rsidR="002B4D96" w:rsidTr="002B4D96">
        <w:tc>
          <w:tcPr>
            <w:tcW w:w="2768" w:type="dxa"/>
            <w:vMerge/>
          </w:tcPr>
          <w:p w:rsidR="002B4D96" w:rsidRDefault="002B4D96" w:rsidP="002B4D96">
            <w:pPr>
              <w:jc w:val="left"/>
            </w:pPr>
          </w:p>
        </w:tc>
        <w:tc>
          <w:tcPr>
            <w:tcW w:w="2769" w:type="dxa"/>
            <w:shd w:val="clear" w:color="auto" w:fill="BFBFBF"/>
          </w:tcPr>
          <w:p w:rsidR="002B4D96" w:rsidRPr="002B4D96" w:rsidRDefault="002B4D96" w:rsidP="002B4D96">
            <w:pPr>
              <w:jc w:val="center"/>
              <w:rPr>
                <w:b/>
              </w:rPr>
            </w:pPr>
            <w:r w:rsidRPr="002B4D96">
              <w:rPr>
                <w:rFonts w:hint="eastAsia"/>
                <w:b/>
              </w:rPr>
              <w:t>南方亚太精选</w:t>
            </w:r>
            <w:r w:rsidRPr="002B4D96">
              <w:rPr>
                <w:rFonts w:hint="eastAsia"/>
                <w:b/>
              </w:rPr>
              <w:t>ETF</w:t>
            </w:r>
            <w:r w:rsidRPr="002B4D96">
              <w:rPr>
                <w:rFonts w:hint="eastAsia"/>
                <w:b/>
              </w:rPr>
              <w:t>联接（</w:t>
            </w:r>
            <w:r w:rsidRPr="002B4D96">
              <w:rPr>
                <w:rFonts w:hint="eastAsia"/>
                <w:b/>
              </w:rPr>
              <w:t>QDII</w:t>
            </w:r>
            <w:r w:rsidRPr="002B4D96">
              <w:rPr>
                <w:rFonts w:hint="eastAsia"/>
                <w:b/>
              </w:rPr>
              <w:t>）</w:t>
            </w:r>
            <w:r w:rsidRPr="002B4D96">
              <w:rPr>
                <w:rFonts w:hint="eastAsia"/>
                <w:b/>
              </w:rPr>
              <w:t>A</w:t>
            </w:r>
          </w:p>
        </w:tc>
        <w:tc>
          <w:tcPr>
            <w:tcW w:w="2769" w:type="dxa"/>
            <w:shd w:val="clear" w:color="auto" w:fill="BFBFBF"/>
          </w:tcPr>
          <w:p w:rsidR="002B4D96" w:rsidRPr="002B4D96" w:rsidRDefault="002B4D96" w:rsidP="002B4D96">
            <w:pPr>
              <w:jc w:val="center"/>
              <w:rPr>
                <w:b/>
              </w:rPr>
            </w:pPr>
            <w:r w:rsidRPr="002B4D96">
              <w:rPr>
                <w:rFonts w:hint="eastAsia"/>
                <w:b/>
              </w:rPr>
              <w:t>南方亚太精选</w:t>
            </w:r>
            <w:r w:rsidRPr="002B4D96">
              <w:rPr>
                <w:rFonts w:hint="eastAsia"/>
                <w:b/>
              </w:rPr>
              <w:t>ETF</w:t>
            </w:r>
            <w:r w:rsidRPr="002B4D96">
              <w:rPr>
                <w:rFonts w:hint="eastAsia"/>
                <w:b/>
              </w:rPr>
              <w:t>联接（</w:t>
            </w:r>
            <w:r w:rsidRPr="002B4D96">
              <w:rPr>
                <w:rFonts w:hint="eastAsia"/>
                <w:b/>
              </w:rPr>
              <w:t>QDII</w:t>
            </w:r>
            <w:r w:rsidRPr="002B4D96">
              <w:rPr>
                <w:rFonts w:hint="eastAsia"/>
                <w:b/>
              </w:rPr>
              <w:t>）</w:t>
            </w:r>
            <w:r w:rsidRPr="002B4D96">
              <w:rPr>
                <w:rFonts w:hint="eastAsia"/>
                <w:b/>
              </w:rPr>
              <w:t>C</w:t>
            </w:r>
          </w:p>
        </w:tc>
      </w:tr>
      <w:tr w:rsidR="002B4D96" w:rsidTr="002B4D96">
        <w:tc>
          <w:tcPr>
            <w:tcW w:w="2768" w:type="dxa"/>
          </w:tcPr>
          <w:p w:rsidR="002B4D96" w:rsidRDefault="002B4D96" w:rsidP="002B4D96">
            <w:pPr>
              <w:jc w:val="left"/>
            </w:pPr>
            <w:r>
              <w:rPr>
                <w:rFonts w:hint="eastAsia"/>
              </w:rPr>
              <w:t>1.</w:t>
            </w:r>
            <w:r>
              <w:rPr>
                <w:rFonts w:hint="eastAsia"/>
              </w:rPr>
              <w:t>本期已实现收益</w:t>
            </w:r>
          </w:p>
        </w:tc>
        <w:tc>
          <w:tcPr>
            <w:tcW w:w="2769" w:type="dxa"/>
          </w:tcPr>
          <w:p w:rsidR="002B4D96" w:rsidRDefault="002B4D96" w:rsidP="002B4D96">
            <w:pPr>
              <w:jc w:val="right"/>
            </w:pPr>
            <w:r>
              <w:t>3,685,757.92</w:t>
            </w:r>
          </w:p>
        </w:tc>
        <w:tc>
          <w:tcPr>
            <w:tcW w:w="2769" w:type="dxa"/>
          </w:tcPr>
          <w:p w:rsidR="002B4D96" w:rsidRDefault="002B4D96" w:rsidP="002B4D96">
            <w:pPr>
              <w:jc w:val="right"/>
            </w:pPr>
            <w:r>
              <w:t>24,441,185.63</w:t>
            </w:r>
          </w:p>
        </w:tc>
      </w:tr>
      <w:tr w:rsidR="002B4D96" w:rsidTr="002B4D96">
        <w:tc>
          <w:tcPr>
            <w:tcW w:w="2768" w:type="dxa"/>
          </w:tcPr>
          <w:p w:rsidR="002B4D96" w:rsidRDefault="002B4D96" w:rsidP="002B4D96">
            <w:pPr>
              <w:jc w:val="left"/>
            </w:pPr>
            <w:r>
              <w:rPr>
                <w:rFonts w:hint="eastAsia"/>
              </w:rPr>
              <w:t>2.</w:t>
            </w:r>
            <w:r>
              <w:rPr>
                <w:rFonts w:hint="eastAsia"/>
              </w:rPr>
              <w:t>本期利润</w:t>
            </w:r>
          </w:p>
        </w:tc>
        <w:tc>
          <w:tcPr>
            <w:tcW w:w="2769" w:type="dxa"/>
          </w:tcPr>
          <w:p w:rsidR="002B4D96" w:rsidRDefault="002B4D96" w:rsidP="002B4D96">
            <w:pPr>
              <w:jc w:val="right"/>
            </w:pPr>
            <w:r>
              <w:t>19,735,423.05</w:t>
            </w:r>
          </w:p>
        </w:tc>
        <w:tc>
          <w:tcPr>
            <w:tcW w:w="2769" w:type="dxa"/>
          </w:tcPr>
          <w:p w:rsidR="002B4D96" w:rsidRDefault="002B4D96" w:rsidP="002B4D96">
            <w:pPr>
              <w:jc w:val="right"/>
            </w:pPr>
            <w:r>
              <w:t>147,813,595.97</w:t>
            </w:r>
          </w:p>
        </w:tc>
      </w:tr>
      <w:tr w:rsidR="002B4D96" w:rsidTr="002B4D96">
        <w:tc>
          <w:tcPr>
            <w:tcW w:w="2768" w:type="dxa"/>
          </w:tcPr>
          <w:p w:rsidR="002B4D96" w:rsidRDefault="002B4D96" w:rsidP="002B4D96">
            <w:pPr>
              <w:jc w:val="left"/>
            </w:pPr>
            <w:r>
              <w:rPr>
                <w:rFonts w:hint="eastAsia"/>
              </w:rPr>
              <w:t>3.</w:t>
            </w:r>
            <w:r>
              <w:rPr>
                <w:rFonts w:hint="eastAsia"/>
              </w:rPr>
              <w:t>加权平均基金份额本期利润</w:t>
            </w:r>
          </w:p>
        </w:tc>
        <w:tc>
          <w:tcPr>
            <w:tcW w:w="2769" w:type="dxa"/>
          </w:tcPr>
          <w:p w:rsidR="002B4D96" w:rsidRDefault="002B4D96" w:rsidP="002B4D96">
            <w:pPr>
              <w:jc w:val="right"/>
            </w:pPr>
            <w:r>
              <w:t>0.2144</w:t>
            </w:r>
          </w:p>
        </w:tc>
        <w:tc>
          <w:tcPr>
            <w:tcW w:w="2769" w:type="dxa"/>
          </w:tcPr>
          <w:p w:rsidR="002B4D96" w:rsidRDefault="002B4D96" w:rsidP="002B4D96">
            <w:pPr>
              <w:jc w:val="right"/>
            </w:pPr>
            <w:r>
              <w:t>0.2205</w:t>
            </w:r>
          </w:p>
        </w:tc>
      </w:tr>
      <w:tr w:rsidR="002B4D96" w:rsidTr="002B4D96">
        <w:tc>
          <w:tcPr>
            <w:tcW w:w="2768" w:type="dxa"/>
          </w:tcPr>
          <w:p w:rsidR="002B4D96" w:rsidRDefault="002B4D96" w:rsidP="002B4D96">
            <w:pPr>
              <w:jc w:val="left"/>
            </w:pPr>
            <w:r>
              <w:rPr>
                <w:rFonts w:hint="eastAsia"/>
              </w:rPr>
              <w:t>4.</w:t>
            </w:r>
            <w:r>
              <w:rPr>
                <w:rFonts w:hint="eastAsia"/>
              </w:rPr>
              <w:t>期末基金资产净值</w:t>
            </w:r>
          </w:p>
        </w:tc>
        <w:tc>
          <w:tcPr>
            <w:tcW w:w="2769" w:type="dxa"/>
          </w:tcPr>
          <w:p w:rsidR="002B4D96" w:rsidRDefault="002B4D96" w:rsidP="002B4D96">
            <w:pPr>
              <w:jc w:val="right"/>
            </w:pPr>
            <w:r>
              <w:t>154,510,640.08</w:t>
            </w:r>
          </w:p>
        </w:tc>
        <w:tc>
          <w:tcPr>
            <w:tcW w:w="2769" w:type="dxa"/>
          </w:tcPr>
          <w:p w:rsidR="002B4D96" w:rsidRDefault="002B4D96" w:rsidP="002B4D96">
            <w:pPr>
              <w:jc w:val="right"/>
            </w:pPr>
            <w:r>
              <w:t>948,428,287.83</w:t>
            </w:r>
          </w:p>
        </w:tc>
      </w:tr>
      <w:tr w:rsidR="002B4D96" w:rsidTr="002B4D96">
        <w:tc>
          <w:tcPr>
            <w:tcW w:w="2768" w:type="dxa"/>
          </w:tcPr>
          <w:p w:rsidR="002B4D96" w:rsidRDefault="002B4D96" w:rsidP="002B4D96">
            <w:pPr>
              <w:jc w:val="left"/>
            </w:pPr>
            <w:r>
              <w:rPr>
                <w:rFonts w:hint="eastAsia"/>
              </w:rPr>
              <w:t>5.</w:t>
            </w:r>
            <w:r>
              <w:rPr>
                <w:rFonts w:hint="eastAsia"/>
              </w:rPr>
              <w:t>期末基金份额净值</w:t>
            </w:r>
          </w:p>
        </w:tc>
        <w:tc>
          <w:tcPr>
            <w:tcW w:w="2769" w:type="dxa"/>
          </w:tcPr>
          <w:p w:rsidR="002B4D96" w:rsidRDefault="002B4D96" w:rsidP="002B4D96">
            <w:pPr>
              <w:jc w:val="right"/>
            </w:pPr>
            <w:r>
              <w:t>1.4606</w:t>
            </w:r>
          </w:p>
        </w:tc>
        <w:tc>
          <w:tcPr>
            <w:tcW w:w="2769" w:type="dxa"/>
          </w:tcPr>
          <w:p w:rsidR="002B4D96" w:rsidRDefault="002B4D96" w:rsidP="002B4D96">
            <w:pPr>
              <w:jc w:val="right"/>
            </w:pPr>
            <w:r>
              <w:t>1.4545</w:t>
            </w:r>
          </w:p>
        </w:tc>
      </w:tr>
    </w:tbl>
    <w:p w:rsidR="002B4D96" w:rsidRDefault="002B4D96" w:rsidP="002B4D96">
      <w:pPr>
        <w:pStyle w:val="-8"/>
      </w:pPr>
      <w:r>
        <w:rPr>
          <w:rFonts w:hint="eastAsia"/>
        </w:rPr>
        <w:t>注：基金业绩指标不包括持有人认（申）购或交易基金的各项费用，计入费用后实际收益水平要低于所列数字；</w:t>
      </w:r>
    </w:p>
    <w:p w:rsidR="002B4D96" w:rsidRDefault="002B4D96" w:rsidP="002B4D9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B4D96" w:rsidRDefault="002B4D96" w:rsidP="002B4D96">
      <w:pPr>
        <w:pStyle w:val="-2"/>
        <w:spacing w:before="312"/>
      </w:pPr>
      <w:r>
        <w:rPr>
          <w:rFonts w:hint="eastAsia"/>
        </w:rPr>
        <w:t>基金净值表现</w:t>
      </w:r>
    </w:p>
    <w:p w:rsidR="002B4D96" w:rsidRDefault="002B4D96" w:rsidP="002B4D96">
      <w:pPr>
        <w:pStyle w:val="-3"/>
        <w:spacing w:before="156" w:after="156"/>
      </w:pPr>
      <w:r>
        <w:rPr>
          <w:rFonts w:hint="eastAsia"/>
        </w:rPr>
        <w:t>本报告期基金份额净值增长率及其与同期业绩比较基准收益率的比较</w:t>
      </w:r>
    </w:p>
    <w:p w:rsidR="002B4D96" w:rsidRDefault="002B4D96" w:rsidP="002B4D96">
      <w:pPr>
        <w:pStyle w:val="-"/>
        <w:ind w:firstLine="420"/>
      </w:pPr>
      <w:r>
        <w:rPr>
          <w:rFonts w:hint="eastAsia"/>
        </w:rPr>
        <w:t>南方亚太精选ETF联接（QDII）A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B4D96" w:rsidTr="002B4D96">
        <w:trPr>
          <w:cnfStyle w:val="100000000000" w:firstRow="1" w:lastRow="0" w:firstColumn="0" w:lastColumn="0" w:oddVBand="0" w:evenVBand="0" w:oddHBand="0" w:evenHBand="0" w:firstRowFirstColumn="0" w:firstRowLastColumn="0" w:lastRowFirstColumn="0" w:lastRowLastColumn="0"/>
        </w:trPr>
        <w:tc>
          <w:tcPr>
            <w:tcW w:w="1186" w:type="dxa"/>
          </w:tcPr>
          <w:p w:rsidR="002B4D96" w:rsidRPr="002B4D96" w:rsidRDefault="002B4D96" w:rsidP="002B4D96">
            <w:pPr>
              <w:jc w:val="center"/>
              <w:rPr>
                <w:b/>
              </w:rPr>
            </w:pPr>
            <w:r w:rsidRPr="002B4D96">
              <w:rPr>
                <w:rFonts w:hint="eastAsia"/>
                <w:b/>
              </w:rPr>
              <w:lastRenderedPageBreak/>
              <w:t>阶段</w:t>
            </w:r>
          </w:p>
        </w:tc>
        <w:tc>
          <w:tcPr>
            <w:tcW w:w="1186" w:type="dxa"/>
          </w:tcPr>
          <w:p w:rsidR="002B4D96" w:rsidRPr="002B4D96" w:rsidRDefault="002B4D96" w:rsidP="002B4D96">
            <w:pPr>
              <w:jc w:val="center"/>
              <w:rPr>
                <w:b/>
              </w:rPr>
            </w:pPr>
            <w:r w:rsidRPr="002B4D96">
              <w:rPr>
                <w:rFonts w:hint="eastAsia"/>
                <w:b/>
              </w:rPr>
              <w:t>净值增长率①</w:t>
            </w:r>
          </w:p>
        </w:tc>
        <w:tc>
          <w:tcPr>
            <w:tcW w:w="1186" w:type="dxa"/>
          </w:tcPr>
          <w:p w:rsidR="002B4D96" w:rsidRPr="002B4D96" w:rsidRDefault="002B4D96" w:rsidP="002B4D96">
            <w:pPr>
              <w:jc w:val="center"/>
              <w:rPr>
                <w:b/>
              </w:rPr>
            </w:pPr>
            <w:r w:rsidRPr="002B4D96">
              <w:rPr>
                <w:rFonts w:hint="eastAsia"/>
                <w:b/>
              </w:rPr>
              <w:t>净值增长率标准差②</w:t>
            </w:r>
          </w:p>
        </w:tc>
        <w:tc>
          <w:tcPr>
            <w:tcW w:w="1187" w:type="dxa"/>
          </w:tcPr>
          <w:p w:rsidR="002B4D96" w:rsidRPr="002B4D96" w:rsidRDefault="002B4D96" w:rsidP="002B4D96">
            <w:pPr>
              <w:jc w:val="center"/>
              <w:rPr>
                <w:b/>
              </w:rPr>
            </w:pPr>
            <w:r w:rsidRPr="002B4D96">
              <w:rPr>
                <w:rFonts w:hint="eastAsia"/>
                <w:b/>
              </w:rPr>
              <w:t>业绩比较基准收益率③</w:t>
            </w:r>
          </w:p>
        </w:tc>
        <w:tc>
          <w:tcPr>
            <w:tcW w:w="1187" w:type="dxa"/>
          </w:tcPr>
          <w:p w:rsidR="002B4D96" w:rsidRPr="002B4D96" w:rsidRDefault="002B4D96" w:rsidP="002B4D96">
            <w:pPr>
              <w:jc w:val="center"/>
              <w:rPr>
                <w:b/>
              </w:rPr>
            </w:pPr>
            <w:r w:rsidRPr="002B4D96">
              <w:rPr>
                <w:rFonts w:hint="eastAsia"/>
                <w:b/>
              </w:rPr>
              <w:t>业绩比较基准收益率标准差④</w:t>
            </w:r>
          </w:p>
        </w:tc>
        <w:tc>
          <w:tcPr>
            <w:tcW w:w="1187" w:type="dxa"/>
          </w:tcPr>
          <w:p w:rsidR="002B4D96" w:rsidRPr="002B4D96" w:rsidRDefault="002B4D96" w:rsidP="002B4D96">
            <w:pPr>
              <w:jc w:val="center"/>
              <w:rPr>
                <w:b/>
              </w:rPr>
            </w:pPr>
            <w:r w:rsidRPr="002B4D96">
              <w:rPr>
                <w:rFonts w:hint="eastAsia"/>
                <w:b/>
              </w:rPr>
              <w:t>①</w:t>
            </w:r>
            <w:r w:rsidRPr="002B4D96">
              <w:rPr>
                <w:rFonts w:hint="eastAsia"/>
                <w:b/>
              </w:rPr>
              <w:t>-</w:t>
            </w:r>
            <w:r w:rsidRPr="002B4D96">
              <w:rPr>
                <w:rFonts w:hint="eastAsia"/>
                <w:b/>
              </w:rPr>
              <w:t>③</w:t>
            </w:r>
          </w:p>
        </w:tc>
        <w:tc>
          <w:tcPr>
            <w:tcW w:w="1187" w:type="dxa"/>
          </w:tcPr>
          <w:p w:rsidR="002B4D96" w:rsidRPr="002B4D96" w:rsidRDefault="002B4D96" w:rsidP="002B4D96">
            <w:pPr>
              <w:jc w:val="center"/>
              <w:rPr>
                <w:b/>
              </w:rPr>
            </w:pPr>
            <w:r w:rsidRPr="002B4D96">
              <w:rPr>
                <w:rFonts w:hint="eastAsia"/>
                <w:b/>
              </w:rPr>
              <w:t>②</w:t>
            </w:r>
            <w:r w:rsidRPr="002B4D96">
              <w:rPr>
                <w:rFonts w:hint="eastAsia"/>
                <w:b/>
              </w:rPr>
              <w:t>-</w:t>
            </w:r>
            <w:r w:rsidRPr="002B4D96">
              <w:rPr>
                <w:rFonts w:hint="eastAsia"/>
                <w:b/>
              </w:rPr>
              <w:t>④</w:t>
            </w:r>
          </w:p>
        </w:tc>
      </w:tr>
      <w:tr w:rsidR="002B4D96" w:rsidTr="002B4D96">
        <w:tc>
          <w:tcPr>
            <w:tcW w:w="1186" w:type="dxa"/>
          </w:tcPr>
          <w:p w:rsidR="002B4D96" w:rsidRDefault="002B4D96" w:rsidP="002B4D96">
            <w:pPr>
              <w:jc w:val="left"/>
            </w:pPr>
            <w:r>
              <w:rPr>
                <w:rFonts w:hint="eastAsia"/>
              </w:rPr>
              <w:t>过去三个月</w:t>
            </w:r>
          </w:p>
        </w:tc>
        <w:tc>
          <w:tcPr>
            <w:tcW w:w="1186" w:type="dxa"/>
          </w:tcPr>
          <w:p w:rsidR="002B4D96" w:rsidRDefault="002B4D96" w:rsidP="002B4D96">
            <w:pPr>
              <w:jc w:val="right"/>
            </w:pPr>
            <w:r>
              <w:t>19.37%</w:t>
            </w:r>
          </w:p>
        </w:tc>
        <w:tc>
          <w:tcPr>
            <w:tcW w:w="1186" w:type="dxa"/>
          </w:tcPr>
          <w:p w:rsidR="002B4D96" w:rsidRDefault="002B4D96" w:rsidP="002B4D96">
            <w:pPr>
              <w:jc w:val="right"/>
            </w:pPr>
            <w:r>
              <w:t>1.92%</w:t>
            </w:r>
          </w:p>
        </w:tc>
        <w:tc>
          <w:tcPr>
            <w:tcW w:w="1187" w:type="dxa"/>
          </w:tcPr>
          <w:p w:rsidR="002B4D96" w:rsidRDefault="002B4D96" w:rsidP="002B4D96">
            <w:pPr>
              <w:jc w:val="right"/>
            </w:pPr>
            <w:r>
              <w:t>18.49%</w:t>
            </w:r>
          </w:p>
        </w:tc>
        <w:tc>
          <w:tcPr>
            <w:tcW w:w="1187" w:type="dxa"/>
          </w:tcPr>
          <w:p w:rsidR="002B4D96" w:rsidRDefault="002B4D96" w:rsidP="002B4D96">
            <w:pPr>
              <w:jc w:val="right"/>
            </w:pPr>
            <w:r>
              <w:t>1.66%</w:t>
            </w:r>
          </w:p>
        </w:tc>
        <w:tc>
          <w:tcPr>
            <w:tcW w:w="1187" w:type="dxa"/>
          </w:tcPr>
          <w:p w:rsidR="002B4D96" w:rsidRDefault="002B4D96" w:rsidP="002B4D96">
            <w:pPr>
              <w:jc w:val="right"/>
            </w:pPr>
            <w:r>
              <w:t>0.88%</w:t>
            </w:r>
          </w:p>
        </w:tc>
        <w:tc>
          <w:tcPr>
            <w:tcW w:w="1187" w:type="dxa"/>
          </w:tcPr>
          <w:p w:rsidR="002B4D96" w:rsidRDefault="002B4D96" w:rsidP="002B4D96">
            <w:pPr>
              <w:jc w:val="right"/>
            </w:pPr>
            <w:r>
              <w:t>0.26%</w:t>
            </w:r>
          </w:p>
        </w:tc>
      </w:tr>
      <w:tr w:rsidR="002B4D96" w:rsidTr="002B4D96">
        <w:tc>
          <w:tcPr>
            <w:tcW w:w="1186" w:type="dxa"/>
          </w:tcPr>
          <w:p w:rsidR="002B4D96" w:rsidRDefault="002B4D96" w:rsidP="002B4D96">
            <w:pPr>
              <w:jc w:val="left"/>
            </w:pPr>
            <w:r>
              <w:rPr>
                <w:rFonts w:hint="eastAsia"/>
              </w:rPr>
              <w:t>过去六个月</w:t>
            </w:r>
          </w:p>
        </w:tc>
        <w:tc>
          <w:tcPr>
            <w:tcW w:w="1186" w:type="dxa"/>
          </w:tcPr>
          <w:p w:rsidR="002B4D96" w:rsidRDefault="002B4D96" w:rsidP="002B4D96">
            <w:pPr>
              <w:jc w:val="right"/>
            </w:pPr>
            <w:r>
              <w:t>17.97%</w:t>
            </w:r>
          </w:p>
        </w:tc>
        <w:tc>
          <w:tcPr>
            <w:tcW w:w="1186" w:type="dxa"/>
          </w:tcPr>
          <w:p w:rsidR="002B4D96" w:rsidRDefault="002B4D96" w:rsidP="002B4D96">
            <w:pPr>
              <w:jc w:val="right"/>
            </w:pPr>
            <w:r>
              <w:t>1.76%</w:t>
            </w:r>
          </w:p>
        </w:tc>
        <w:tc>
          <w:tcPr>
            <w:tcW w:w="1187" w:type="dxa"/>
          </w:tcPr>
          <w:p w:rsidR="002B4D96" w:rsidRDefault="002B4D96" w:rsidP="002B4D96">
            <w:pPr>
              <w:jc w:val="right"/>
            </w:pPr>
            <w:r>
              <w:t>16.48%</w:t>
            </w:r>
          </w:p>
        </w:tc>
        <w:tc>
          <w:tcPr>
            <w:tcW w:w="1187" w:type="dxa"/>
          </w:tcPr>
          <w:p w:rsidR="002B4D96" w:rsidRDefault="002B4D96" w:rsidP="002B4D96">
            <w:pPr>
              <w:jc w:val="right"/>
            </w:pPr>
            <w:r>
              <w:t>1.62%</w:t>
            </w:r>
          </w:p>
        </w:tc>
        <w:tc>
          <w:tcPr>
            <w:tcW w:w="1187" w:type="dxa"/>
          </w:tcPr>
          <w:p w:rsidR="002B4D96" w:rsidRDefault="002B4D96" w:rsidP="002B4D96">
            <w:pPr>
              <w:jc w:val="right"/>
            </w:pPr>
            <w:r>
              <w:t>1.49%</w:t>
            </w:r>
          </w:p>
        </w:tc>
        <w:tc>
          <w:tcPr>
            <w:tcW w:w="1187" w:type="dxa"/>
          </w:tcPr>
          <w:p w:rsidR="002B4D96" w:rsidRDefault="002B4D96" w:rsidP="002B4D96">
            <w:pPr>
              <w:jc w:val="right"/>
            </w:pPr>
            <w:r>
              <w:t>0.14%</w:t>
            </w:r>
          </w:p>
        </w:tc>
      </w:tr>
      <w:tr w:rsidR="002B4D96" w:rsidTr="002B4D96">
        <w:tc>
          <w:tcPr>
            <w:tcW w:w="1186" w:type="dxa"/>
          </w:tcPr>
          <w:p w:rsidR="002B4D96" w:rsidRDefault="002B4D96" w:rsidP="002B4D96">
            <w:pPr>
              <w:jc w:val="left"/>
            </w:pPr>
            <w:r>
              <w:rPr>
                <w:rFonts w:hint="eastAsia"/>
              </w:rPr>
              <w:t>过去一年</w:t>
            </w:r>
          </w:p>
        </w:tc>
        <w:tc>
          <w:tcPr>
            <w:tcW w:w="1186" w:type="dxa"/>
          </w:tcPr>
          <w:p w:rsidR="002B4D96" w:rsidRDefault="002B4D96" w:rsidP="002B4D96">
            <w:pPr>
              <w:jc w:val="right"/>
            </w:pPr>
            <w:r>
              <w:t>29.61%</w:t>
            </w:r>
          </w:p>
        </w:tc>
        <w:tc>
          <w:tcPr>
            <w:tcW w:w="1186" w:type="dxa"/>
          </w:tcPr>
          <w:p w:rsidR="002B4D96" w:rsidRDefault="002B4D96" w:rsidP="002B4D96">
            <w:pPr>
              <w:jc w:val="right"/>
            </w:pPr>
            <w:r>
              <w:t>1.36%</w:t>
            </w:r>
          </w:p>
        </w:tc>
        <w:tc>
          <w:tcPr>
            <w:tcW w:w="1187" w:type="dxa"/>
          </w:tcPr>
          <w:p w:rsidR="002B4D96" w:rsidRDefault="002B4D96" w:rsidP="002B4D96">
            <w:pPr>
              <w:jc w:val="right"/>
            </w:pPr>
            <w:r>
              <w:t>29.07%</w:t>
            </w:r>
          </w:p>
        </w:tc>
        <w:tc>
          <w:tcPr>
            <w:tcW w:w="1187" w:type="dxa"/>
          </w:tcPr>
          <w:p w:rsidR="002B4D96" w:rsidRDefault="002B4D96" w:rsidP="002B4D96">
            <w:pPr>
              <w:jc w:val="right"/>
            </w:pPr>
            <w:r>
              <w:t>1.28%</w:t>
            </w:r>
          </w:p>
        </w:tc>
        <w:tc>
          <w:tcPr>
            <w:tcW w:w="1187" w:type="dxa"/>
          </w:tcPr>
          <w:p w:rsidR="002B4D96" w:rsidRDefault="002B4D96" w:rsidP="002B4D96">
            <w:pPr>
              <w:jc w:val="right"/>
            </w:pPr>
            <w:r>
              <w:t>0.54%</w:t>
            </w:r>
          </w:p>
        </w:tc>
        <w:tc>
          <w:tcPr>
            <w:tcW w:w="1187" w:type="dxa"/>
          </w:tcPr>
          <w:p w:rsidR="002B4D96" w:rsidRDefault="002B4D96" w:rsidP="002B4D96">
            <w:pPr>
              <w:jc w:val="right"/>
            </w:pPr>
            <w:r>
              <w:t>0.08%</w:t>
            </w:r>
          </w:p>
        </w:tc>
      </w:tr>
      <w:tr w:rsidR="002B4D96" w:rsidTr="002B4D96">
        <w:tc>
          <w:tcPr>
            <w:tcW w:w="1186" w:type="dxa"/>
          </w:tcPr>
          <w:p w:rsidR="002B4D96" w:rsidRDefault="002B4D96" w:rsidP="002B4D96">
            <w:pPr>
              <w:jc w:val="left"/>
            </w:pPr>
            <w:r>
              <w:rPr>
                <w:rFonts w:hint="eastAsia"/>
              </w:rPr>
              <w:t>自基金合同生效起至今</w:t>
            </w:r>
          </w:p>
        </w:tc>
        <w:tc>
          <w:tcPr>
            <w:tcW w:w="1186" w:type="dxa"/>
          </w:tcPr>
          <w:p w:rsidR="002B4D96" w:rsidRDefault="002B4D96" w:rsidP="002B4D96">
            <w:pPr>
              <w:jc w:val="right"/>
            </w:pPr>
            <w:r>
              <w:t>46.06%</w:t>
            </w:r>
          </w:p>
        </w:tc>
        <w:tc>
          <w:tcPr>
            <w:tcW w:w="1186" w:type="dxa"/>
          </w:tcPr>
          <w:p w:rsidR="002B4D96" w:rsidRDefault="002B4D96" w:rsidP="002B4D96">
            <w:pPr>
              <w:jc w:val="right"/>
            </w:pPr>
            <w:r>
              <w:t>1.26%</w:t>
            </w:r>
          </w:p>
        </w:tc>
        <w:tc>
          <w:tcPr>
            <w:tcW w:w="1187" w:type="dxa"/>
          </w:tcPr>
          <w:p w:rsidR="002B4D96" w:rsidRDefault="002B4D96" w:rsidP="002B4D96">
            <w:pPr>
              <w:jc w:val="right"/>
            </w:pPr>
            <w:r>
              <w:t>45.58%</w:t>
            </w:r>
          </w:p>
        </w:tc>
        <w:tc>
          <w:tcPr>
            <w:tcW w:w="1187" w:type="dxa"/>
          </w:tcPr>
          <w:p w:rsidR="002B4D96" w:rsidRDefault="002B4D96" w:rsidP="002B4D96">
            <w:pPr>
              <w:jc w:val="right"/>
            </w:pPr>
            <w:r>
              <w:t>1.29%</w:t>
            </w:r>
          </w:p>
        </w:tc>
        <w:tc>
          <w:tcPr>
            <w:tcW w:w="1187" w:type="dxa"/>
          </w:tcPr>
          <w:p w:rsidR="002B4D96" w:rsidRDefault="002B4D96" w:rsidP="002B4D96">
            <w:pPr>
              <w:jc w:val="right"/>
            </w:pPr>
            <w:r>
              <w:t>0.48%</w:t>
            </w:r>
          </w:p>
        </w:tc>
        <w:tc>
          <w:tcPr>
            <w:tcW w:w="1187" w:type="dxa"/>
          </w:tcPr>
          <w:p w:rsidR="002B4D96" w:rsidRDefault="002B4D96" w:rsidP="002B4D96">
            <w:pPr>
              <w:jc w:val="right"/>
            </w:pPr>
            <w:r>
              <w:t>-0.03%</w:t>
            </w:r>
          </w:p>
        </w:tc>
      </w:tr>
    </w:tbl>
    <w:p w:rsidR="002B4D96" w:rsidRDefault="002B4D96" w:rsidP="002B4D96">
      <w:pPr>
        <w:pStyle w:val="-"/>
        <w:ind w:firstLine="420"/>
      </w:pPr>
      <w:r>
        <w:rPr>
          <w:rFonts w:hint="eastAsia"/>
        </w:rPr>
        <w:t>南方亚太精选ETF联接（QDII）C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B4D96" w:rsidTr="002B4D96">
        <w:trPr>
          <w:cnfStyle w:val="100000000000" w:firstRow="1" w:lastRow="0" w:firstColumn="0" w:lastColumn="0" w:oddVBand="0" w:evenVBand="0" w:oddHBand="0" w:evenHBand="0" w:firstRowFirstColumn="0" w:firstRowLastColumn="0" w:lastRowFirstColumn="0" w:lastRowLastColumn="0"/>
        </w:trPr>
        <w:tc>
          <w:tcPr>
            <w:tcW w:w="1186" w:type="dxa"/>
          </w:tcPr>
          <w:p w:rsidR="002B4D96" w:rsidRPr="002B4D96" w:rsidRDefault="002B4D96" w:rsidP="002B4D96">
            <w:pPr>
              <w:jc w:val="center"/>
              <w:rPr>
                <w:b/>
              </w:rPr>
            </w:pPr>
            <w:r w:rsidRPr="002B4D96">
              <w:rPr>
                <w:rFonts w:hint="eastAsia"/>
                <w:b/>
              </w:rPr>
              <w:t>阶段</w:t>
            </w:r>
          </w:p>
        </w:tc>
        <w:tc>
          <w:tcPr>
            <w:tcW w:w="1186" w:type="dxa"/>
          </w:tcPr>
          <w:p w:rsidR="002B4D96" w:rsidRPr="002B4D96" w:rsidRDefault="002B4D96" w:rsidP="002B4D96">
            <w:pPr>
              <w:jc w:val="center"/>
              <w:rPr>
                <w:b/>
              </w:rPr>
            </w:pPr>
            <w:r w:rsidRPr="002B4D96">
              <w:rPr>
                <w:rFonts w:hint="eastAsia"/>
                <w:b/>
              </w:rPr>
              <w:t>净值增长率①</w:t>
            </w:r>
          </w:p>
        </w:tc>
        <w:tc>
          <w:tcPr>
            <w:tcW w:w="1186" w:type="dxa"/>
          </w:tcPr>
          <w:p w:rsidR="002B4D96" w:rsidRPr="002B4D96" w:rsidRDefault="002B4D96" w:rsidP="002B4D96">
            <w:pPr>
              <w:jc w:val="center"/>
              <w:rPr>
                <w:b/>
              </w:rPr>
            </w:pPr>
            <w:r w:rsidRPr="002B4D96">
              <w:rPr>
                <w:rFonts w:hint="eastAsia"/>
                <w:b/>
              </w:rPr>
              <w:t>净值增长率标准差②</w:t>
            </w:r>
          </w:p>
        </w:tc>
        <w:tc>
          <w:tcPr>
            <w:tcW w:w="1187" w:type="dxa"/>
          </w:tcPr>
          <w:p w:rsidR="002B4D96" w:rsidRPr="002B4D96" w:rsidRDefault="002B4D96" w:rsidP="002B4D96">
            <w:pPr>
              <w:jc w:val="center"/>
              <w:rPr>
                <w:b/>
              </w:rPr>
            </w:pPr>
            <w:r w:rsidRPr="002B4D96">
              <w:rPr>
                <w:rFonts w:hint="eastAsia"/>
                <w:b/>
              </w:rPr>
              <w:t>业绩比较基准收益率③</w:t>
            </w:r>
          </w:p>
        </w:tc>
        <w:tc>
          <w:tcPr>
            <w:tcW w:w="1187" w:type="dxa"/>
          </w:tcPr>
          <w:p w:rsidR="002B4D96" w:rsidRPr="002B4D96" w:rsidRDefault="002B4D96" w:rsidP="002B4D96">
            <w:pPr>
              <w:jc w:val="center"/>
              <w:rPr>
                <w:b/>
              </w:rPr>
            </w:pPr>
            <w:r w:rsidRPr="002B4D96">
              <w:rPr>
                <w:rFonts w:hint="eastAsia"/>
                <w:b/>
              </w:rPr>
              <w:t>业绩比较基准收益率标准差④</w:t>
            </w:r>
          </w:p>
        </w:tc>
        <w:tc>
          <w:tcPr>
            <w:tcW w:w="1187" w:type="dxa"/>
          </w:tcPr>
          <w:p w:rsidR="002B4D96" w:rsidRPr="002B4D96" w:rsidRDefault="002B4D96" w:rsidP="002B4D96">
            <w:pPr>
              <w:jc w:val="center"/>
              <w:rPr>
                <w:b/>
              </w:rPr>
            </w:pPr>
            <w:r w:rsidRPr="002B4D96">
              <w:rPr>
                <w:rFonts w:hint="eastAsia"/>
                <w:b/>
              </w:rPr>
              <w:t>①</w:t>
            </w:r>
            <w:r w:rsidRPr="002B4D96">
              <w:rPr>
                <w:rFonts w:hint="eastAsia"/>
                <w:b/>
              </w:rPr>
              <w:t>-</w:t>
            </w:r>
            <w:r w:rsidRPr="002B4D96">
              <w:rPr>
                <w:rFonts w:hint="eastAsia"/>
                <w:b/>
              </w:rPr>
              <w:t>③</w:t>
            </w:r>
          </w:p>
        </w:tc>
        <w:tc>
          <w:tcPr>
            <w:tcW w:w="1187" w:type="dxa"/>
          </w:tcPr>
          <w:p w:rsidR="002B4D96" w:rsidRPr="002B4D96" w:rsidRDefault="002B4D96" w:rsidP="002B4D96">
            <w:pPr>
              <w:jc w:val="center"/>
              <w:rPr>
                <w:b/>
              </w:rPr>
            </w:pPr>
            <w:r w:rsidRPr="002B4D96">
              <w:rPr>
                <w:rFonts w:hint="eastAsia"/>
                <w:b/>
              </w:rPr>
              <w:t>②</w:t>
            </w:r>
            <w:r w:rsidRPr="002B4D96">
              <w:rPr>
                <w:rFonts w:hint="eastAsia"/>
                <w:b/>
              </w:rPr>
              <w:t>-</w:t>
            </w:r>
            <w:r w:rsidRPr="002B4D96">
              <w:rPr>
                <w:rFonts w:hint="eastAsia"/>
                <w:b/>
              </w:rPr>
              <w:t>④</w:t>
            </w:r>
          </w:p>
        </w:tc>
      </w:tr>
      <w:tr w:rsidR="002B4D96" w:rsidTr="002B4D96">
        <w:tc>
          <w:tcPr>
            <w:tcW w:w="1186" w:type="dxa"/>
          </w:tcPr>
          <w:p w:rsidR="002B4D96" w:rsidRDefault="002B4D96" w:rsidP="002B4D96">
            <w:pPr>
              <w:jc w:val="left"/>
            </w:pPr>
            <w:r>
              <w:rPr>
                <w:rFonts w:hint="eastAsia"/>
              </w:rPr>
              <w:t>过去三个月</w:t>
            </w:r>
          </w:p>
        </w:tc>
        <w:tc>
          <w:tcPr>
            <w:tcW w:w="1186" w:type="dxa"/>
          </w:tcPr>
          <w:p w:rsidR="002B4D96" w:rsidRDefault="002B4D96" w:rsidP="002B4D96">
            <w:pPr>
              <w:jc w:val="right"/>
            </w:pPr>
            <w:r>
              <w:t>19.31%</w:t>
            </w:r>
          </w:p>
        </w:tc>
        <w:tc>
          <w:tcPr>
            <w:tcW w:w="1186" w:type="dxa"/>
          </w:tcPr>
          <w:p w:rsidR="002B4D96" w:rsidRDefault="002B4D96" w:rsidP="002B4D96">
            <w:pPr>
              <w:jc w:val="right"/>
            </w:pPr>
            <w:r>
              <w:t>1.92%</w:t>
            </w:r>
          </w:p>
        </w:tc>
        <w:tc>
          <w:tcPr>
            <w:tcW w:w="1187" w:type="dxa"/>
          </w:tcPr>
          <w:p w:rsidR="002B4D96" w:rsidRDefault="002B4D96" w:rsidP="002B4D96">
            <w:pPr>
              <w:jc w:val="right"/>
            </w:pPr>
            <w:r>
              <w:t>18.49%</w:t>
            </w:r>
          </w:p>
        </w:tc>
        <w:tc>
          <w:tcPr>
            <w:tcW w:w="1187" w:type="dxa"/>
          </w:tcPr>
          <w:p w:rsidR="002B4D96" w:rsidRDefault="002B4D96" w:rsidP="002B4D96">
            <w:pPr>
              <w:jc w:val="right"/>
            </w:pPr>
            <w:r>
              <w:t>1.66%</w:t>
            </w:r>
          </w:p>
        </w:tc>
        <w:tc>
          <w:tcPr>
            <w:tcW w:w="1187" w:type="dxa"/>
          </w:tcPr>
          <w:p w:rsidR="002B4D96" w:rsidRDefault="002B4D96" w:rsidP="002B4D96">
            <w:pPr>
              <w:jc w:val="right"/>
            </w:pPr>
            <w:r>
              <w:t>0.82%</w:t>
            </w:r>
          </w:p>
        </w:tc>
        <w:tc>
          <w:tcPr>
            <w:tcW w:w="1187" w:type="dxa"/>
          </w:tcPr>
          <w:p w:rsidR="002B4D96" w:rsidRDefault="002B4D96" w:rsidP="002B4D96">
            <w:pPr>
              <w:jc w:val="right"/>
            </w:pPr>
            <w:r>
              <w:t>0.26%</w:t>
            </w:r>
          </w:p>
        </w:tc>
      </w:tr>
      <w:tr w:rsidR="002B4D96" w:rsidTr="002B4D96">
        <w:tc>
          <w:tcPr>
            <w:tcW w:w="1186" w:type="dxa"/>
          </w:tcPr>
          <w:p w:rsidR="002B4D96" w:rsidRDefault="002B4D96" w:rsidP="002B4D96">
            <w:pPr>
              <w:jc w:val="left"/>
            </w:pPr>
            <w:r>
              <w:rPr>
                <w:rFonts w:hint="eastAsia"/>
              </w:rPr>
              <w:t>过去六个月</w:t>
            </w:r>
          </w:p>
        </w:tc>
        <w:tc>
          <w:tcPr>
            <w:tcW w:w="1186" w:type="dxa"/>
          </w:tcPr>
          <w:p w:rsidR="002B4D96" w:rsidRDefault="002B4D96" w:rsidP="002B4D96">
            <w:pPr>
              <w:jc w:val="right"/>
            </w:pPr>
            <w:r>
              <w:t>17.86%</w:t>
            </w:r>
          </w:p>
        </w:tc>
        <w:tc>
          <w:tcPr>
            <w:tcW w:w="1186" w:type="dxa"/>
          </w:tcPr>
          <w:p w:rsidR="002B4D96" w:rsidRDefault="002B4D96" w:rsidP="002B4D96">
            <w:pPr>
              <w:jc w:val="right"/>
            </w:pPr>
            <w:r>
              <w:t>1.76%</w:t>
            </w:r>
          </w:p>
        </w:tc>
        <w:tc>
          <w:tcPr>
            <w:tcW w:w="1187" w:type="dxa"/>
          </w:tcPr>
          <w:p w:rsidR="002B4D96" w:rsidRDefault="002B4D96" w:rsidP="002B4D96">
            <w:pPr>
              <w:jc w:val="right"/>
            </w:pPr>
            <w:r>
              <w:t>16.48%</w:t>
            </w:r>
          </w:p>
        </w:tc>
        <w:tc>
          <w:tcPr>
            <w:tcW w:w="1187" w:type="dxa"/>
          </w:tcPr>
          <w:p w:rsidR="002B4D96" w:rsidRDefault="002B4D96" w:rsidP="002B4D96">
            <w:pPr>
              <w:jc w:val="right"/>
            </w:pPr>
            <w:r>
              <w:t>1.62%</w:t>
            </w:r>
          </w:p>
        </w:tc>
        <w:tc>
          <w:tcPr>
            <w:tcW w:w="1187" w:type="dxa"/>
          </w:tcPr>
          <w:p w:rsidR="002B4D96" w:rsidRDefault="002B4D96" w:rsidP="002B4D96">
            <w:pPr>
              <w:jc w:val="right"/>
            </w:pPr>
            <w:r>
              <w:t>1.38%</w:t>
            </w:r>
          </w:p>
        </w:tc>
        <w:tc>
          <w:tcPr>
            <w:tcW w:w="1187" w:type="dxa"/>
          </w:tcPr>
          <w:p w:rsidR="002B4D96" w:rsidRDefault="002B4D96" w:rsidP="002B4D96">
            <w:pPr>
              <w:jc w:val="right"/>
            </w:pPr>
            <w:r>
              <w:t>0.14%</w:t>
            </w:r>
          </w:p>
        </w:tc>
      </w:tr>
      <w:tr w:rsidR="002B4D96" w:rsidTr="002B4D96">
        <w:tc>
          <w:tcPr>
            <w:tcW w:w="1186" w:type="dxa"/>
          </w:tcPr>
          <w:p w:rsidR="002B4D96" w:rsidRDefault="002B4D96" w:rsidP="002B4D96">
            <w:pPr>
              <w:jc w:val="left"/>
            </w:pPr>
            <w:r>
              <w:rPr>
                <w:rFonts w:hint="eastAsia"/>
              </w:rPr>
              <w:t>过去一年</w:t>
            </w:r>
          </w:p>
        </w:tc>
        <w:tc>
          <w:tcPr>
            <w:tcW w:w="1186" w:type="dxa"/>
          </w:tcPr>
          <w:p w:rsidR="002B4D96" w:rsidRDefault="002B4D96" w:rsidP="002B4D96">
            <w:pPr>
              <w:jc w:val="right"/>
            </w:pPr>
            <w:r>
              <w:t>29.36%</w:t>
            </w:r>
          </w:p>
        </w:tc>
        <w:tc>
          <w:tcPr>
            <w:tcW w:w="1186" w:type="dxa"/>
          </w:tcPr>
          <w:p w:rsidR="002B4D96" w:rsidRDefault="002B4D96" w:rsidP="002B4D96">
            <w:pPr>
              <w:jc w:val="right"/>
            </w:pPr>
            <w:r>
              <w:t>1.36%</w:t>
            </w:r>
          </w:p>
        </w:tc>
        <w:tc>
          <w:tcPr>
            <w:tcW w:w="1187" w:type="dxa"/>
          </w:tcPr>
          <w:p w:rsidR="002B4D96" w:rsidRDefault="002B4D96" w:rsidP="002B4D96">
            <w:pPr>
              <w:jc w:val="right"/>
            </w:pPr>
            <w:r>
              <w:t>29.07%</w:t>
            </w:r>
          </w:p>
        </w:tc>
        <w:tc>
          <w:tcPr>
            <w:tcW w:w="1187" w:type="dxa"/>
          </w:tcPr>
          <w:p w:rsidR="002B4D96" w:rsidRDefault="002B4D96" w:rsidP="002B4D96">
            <w:pPr>
              <w:jc w:val="right"/>
            </w:pPr>
            <w:r>
              <w:t>1.28%</w:t>
            </w:r>
          </w:p>
        </w:tc>
        <w:tc>
          <w:tcPr>
            <w:tcW w:w="1187" w:type="dxa"/>
          </w:tcPr>
          <w:p w:rsidR="002B4D96" w:rsidRDefault="002B4D96" w:rsidP="002B4D96">
            <w:pPr>
              <w:jc w:val="right"/>
            </w:pPr>
            <w:r>
              <w:t>0.29%</w:t>
            </w:r>
          </w:p>
        </w:tc>
        <w:tc>
          <w:tcPr>
            <w:tcW w:w="1187" w:type="dxa"/>
          </w:tcPr>
          <w:p w:rsidR="002B4D96" w:rsidRDefault="002B4D96" w:rsidP="002B4D96">
            <w:pPr>
              <w:jc w:val="right"/>
            </w:pPr>
            <w:r>
              <w:t>0.08%</w:t>
            </w:r>
          </w:p>
        </w:tc>
      </w:tr>
      <w:tr w:rsidR="002B4D96" w:rsidTr="002B4D96">
        <w:tc>
          <w:tcPr>
            <w:tcW w:w="1186" w:type="dxa"/>
          </w:tcPr>
          <w:p w:rsidR="002B4D96" w:rsidRDefault="002B4D96" w:rsidP="002B4D96">
            <w:pPr>
              <w:jc w:val="left"/>
            </w:pPr>
            <w:r>
              <w:rPr>
                <w:rFonts w:hint="eastAsia"/>
              </w:rPr>
              <w:t>自基金合同生效起至今</w:t>
            </w:r>
          </w:p>
        </w:tc>
        <w:tc>
          <w:tcPr>
            <w:tcW w:w="1186" w:type="dxa"/>
          </w:tcPr>
          <w:p w:rsidR="002B4D96" w:rsidRDefault="002B4D96" w:rsidP="002B4D96">
            <w:pPr>
              <w:jc w:val="right"/>
            </w:pPr>
            <w:r>
              <w:t>45.45%</w:t>
            </w:r>
          </w:p>
        </w:tc>
        <w:tc>
          <w:tcPr>
            <w:tcW w:w="1186" w:type="dxa"/>
          </w:tcPr>
          <w:p w:rsidR="002B4D96" w:rsidRDefault="002B4D96" w:rsidP="002B4D96">
            <w:pPr>
              <w:jc w:val="right"/>
            </w:pPr>
            <w:r>
              <w:t>1.26%</w:t>
            </w:r>
          </w:p>
        </w:tc>
        <w:tc>
          <w:tcPr>
            <w:tcW w:w="1187" w:type="dxa"/>
          </w:tcPr>
          <w:p w:rsidR="002B4D96" w:rsidRDefault="002B4D96" w:rsidP="002B4D96">
            <w:pPr>
              <w:jc w:val="right"/>
            </w:pPr>
            <w:r>
              <w:t>45.58%</w:t>
            </w:r>
          </w:p>
        </w:tc>
        <w:tc>
          <w:tcPr>
            <w:tcW w:w="1187" w:type="dxa"/>
          </w:tcPr>
          <w:p w:rsidR="002B4D96" w:rsidRDefault="002B4D96" w:rsidP="002B4D96">
            <w:pPr>
              <w:jc w:val="right"/>
            </w:pPr>
            <w:r>
              <w:t>1.29%</w:t>
            </w:r>
          </w:p>
        </w:tc>
        <w:tc>
          <w:tcPr>
            <w:tcW w:w="1187" w:type="dxa"/>
          </w:tcPr>
          <w:p w:rsidR="002B4D96" w:rsidRDefault="002B4D96" w:rsidP="002B4D96">
            <w:pPr>
              <w:jc w:val="right"/>
            </w:pPr>
            <w:r>
              <w:t>-0.13%</w:t>
            </w:r>
          </w:p>
        </w:tc>
        <w:tc>
          <w:tcPr>
            <w:tcW w:w="1187" w:type="dxa"/>
          </w:tcPr>
          <w:p w:rsidR="002B4D96" w:rsidRDefault="002B4D96" w:rsidP="002B4D96">
            <w:pPr>
              <w:jc w:val="right"/>
            </w:pPr>
            <w:r>
              <w:t>-0.03%</w:t>
            </w:r>
          </w:p>
        </w:tc>
      </w:tr>
    </w:tbl>
    <w:p w:rsidR="002B4D96" w:rsidRDefault="002B4D96" w:rsidP="002B4D96">
      <w:pPr>
        <w:pStyle w:val="-3"/>
        <w:spacing w:before="156" w:after="156"/>
      </w:pPr>
      <w:r>
        <w:rPr>
          <w:rFonts w:hint="eastAsia"/>
        </w:rPr>
        <w:t>自基金合同生效以来基金累计净值增长率变动及其与同期业绩比较基准收益率变动的比较</w:t>
      </w:r>
    </w:p>
    <w:p w:rsidR="002B4D96" w:rsidRDefault="002B4D96" w:rsidP="002B4D96">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2B4D96" w:rsidRDefault="002B4D96" w:rsidP="002B4D96">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2B4D96" w:rsidRDefault="002B4D96" w:rsidP="002B4D96">
      <w:pPr>
        <w:pStyle w:val="-1"/>
        <w:ind w:left="281" w:hanging="281"/>
      </w:pPr>
      <w:r>
        <w:rPr>
          <w:rFonts w:hint="eastAsia"/>
        </w:rPr>
        <w:t>管理人报告</w:t>
      </w:r>
    </w:p>
    <w:p w:rsidR="002B4D96" w:rsidRDefault="002B4D96" w:rsidP="002B4D9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B4D96" w:rsidTr="00132A4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B4D96" w:rsidRPr="002B4D96" w:rsidRDefault="002B4D96" w:rsidP="002B4D96">
            <w:pPr>
              <w:jc w:val="center"/>
              <w:rPr>
                <w:b/>
              </w:rPr>
            </w:pPr>
            <w:r w:rsidRPr="002B4D96">
              <w:rPr>
                <w:rFonts w:hint="eastAsia"/>
                <w:b/>
              </w:rPr>
              <w:t>姓名</w:t>
            </w:r>
          </w:p>
        </w:tc>
        <w:tc>
          <w:tcPr>
            <w:tcW w:w="851" w:type="dxa"/>
            <w:vMerge w:val="restart"/>
          </w:tcPr>
          <w:p w:rsidR="002B4D96" w:rsidRPr="002B4D96" w:rsidRDefault="002B4D96" w:rsidP="002B4D96">
            <w:pPr>
              <w:jc w:val="center"/>
              <w:rPr>
                <w:b/>
              </w:rPr>
            </w:pPr>
            <w:r w:rsidRPr="002B4D96">
              <w:rPr>
                <w:rFonts w:hint="eastAsia"/>
                <w:b/>
              </w:rPr>
              <w:t>职务</w:t>
            </w:r>
          </w:p>
        </w:tc>
        <w:tc>
          <w:tcPr>
            <w:tcW w:w="2234" w:type="dxa"/>
            <w:gridSpan w:val="2"/>
            <w:tcBorders>
              <w:bottom w:val="single" w:sz="4" w:space="0" w:color="auto"/>
            </w:tcBorders>
          </w:tcPr>
          <w:p w:rsidR="002B4D96" w:rsidRPr="002B4D96" w:rsidRDefault="002B4D96" w:rsidP="002B4D96">
            <w:pPr>
              <w:jc w:val="center"/>
              <w:rPr>
                <w:b/>
              </w:rPr>
            </w:pPr>
            <w:r w:rsidRPr="002B4D96">
              <w:rPr>
                <w:rFonts w:hint="eastAsia"/>
                <w:b/>
              </w:rPr>
              <w:t>任本基金的基金经理期限</w:t>
            </w:r>
          </w:p>
        </w:tc>
        <w:tc>
          <w:tcPr>
            <w:tcW w:w="703" w:type="dxa"/>
            <w:vMerge w:val="restart"/>
          </w:tcPr>
          <w:p w:rsidR="002B4D96" w:rsidRPr="002B4D96" w:rsidRDefault="002B4D96" w:rsidP="002B4D96">
            <w:pPr>
              <w:jc w:val="center"/>
              <w:rPr>
                <w:b/>
              </w:rPr>
            </w:pPr>
            <w:r w:rsidRPr="002B4D96">
              <w:rPr>
                <w:rFonts w:hint="eastAsia"/>
                <w:b/>
              </w:rPr>
              <w:t>证券从业</w:t>
            </w:r>
            <w:r w:rsidRPr="002B4D96">
              <w:rPr>
                <w:rFonts w:hint="eastAsia"/>
                <w:b/>
              </w:rPr>
              <w:lastRenderedPageBreak/>
              <w:t>年限</w:t>
            </w:r>
          </w:p>
        </w:tc>
        <w:tc>
          <w:tcPr>
            <w:tcW w:w="3856" w:type="dxa"/>
            <w:vMerge w:val="restart"/>
          </w:tcPr>
          <w:p w:rsidR="002B4D96" w:rsidRPr="002B4D96" w:rsidRDefault="002B4D96" w:rsidP="002B4D96">
            <w:pPr>
              <w:jc w:val="center"/>
              <w:rPr>
                <w:b/>
              </w:rPr>
            </w:pPr>
            <w:r w:rsidRPr="002B4D96">
              <w:rPr>
                <w:rFonts w:hint="eastAsia"/>
                <w:b/>
              </w:rPr>
              <w:lastRenderedPageBreak/>
              <w:t>说明</w:t>
            </w:r>
          </w:p>
        </w:tc>
      </w:tr>
      <w:tr w:rsidR="002B4D96" w:rsidTr="002B4D96">
        <w:tc>
          <w:tcPr>
            <w:tcW w:w="862" w:type="dxa"/>
            <w:vMerge/>
          </w:tcPr>
          <w:p w:rsidR="002B4D96" w:rsidRDefault="002B4D96" w:rsidP="002B4D96">
            <w:pPr>
              <w:jc w:val="left"/>
            </w:pPr>
          </w:p>
        </w:tc>
        <w:tc>
          <w:tcPr>
            <w:tcW w:w="851" w:type="dxa"/>
            <w:vMerge/>
          </w:tcPr>
          <w:p w:rsidR="002B4D96" w:rsidRDefault="002B4D96" w:rsidP="002B4D96">
            <w:pPr>
              <w:jc w:val="left"/>
            </w:pPr>
          </w:p>
        </w:tc>
        <w:tc>
          <w:tcPr>
            <w:tcW w:w="1117" w:type="dxa"/>
            <w:shd w:val="clear" w:color="auto" w:fill="BFBFBF"/>
          </w:tcPr>
          <w:p w:rsidR="002B4D96" w:rsidRPr="002B4D96" w:rsidRDefault="002B4D96" w:rsidP="002B4D96">
            <w:pPr>
              <w:jc w:val="center"/>
              <w:rPr>
                <w:b/>
              </w:rPr>
            </w:pPr>
            <w:r w:rsidRPr="002B4D96">
              <w:rPr>
                <w:rFonts w:hint="eastAsia"/>
                <w:b/>
              </w:rPr>
              <w:t>任职日期</w:t>
            </w:r>
          </w:p>
        </w:tc>
        <w:tc>
          <w:tcPr>
            <w:tcW w:w="1117" w:type="dxa"/>
            <w:shd w:val="clear" w:color="auto" w:fill="BFBFBF"/>
          </w:tcPr>
          <w:p w:rsidR="002B4D96" w:rsidRPr="002B4D96" w:rsidRDefault="002B4D96" w:rsidP="002B4D96">
            <w:pPr>
              <w:jc w:val="center"/>
              <w:rPr>
                <w:b/>
              </w:rPr>
            </w:pPr>
            <w:r w:rsidRPr="002B4D96">
              <w:rPr>
                <w:rFonts w:hint="eastAsia"/>
                <w:b/>
              </w:rPr>
              <w:t>离任日期</w:t>
            </w:r>
          </w:p>
        </w:tc>
        <w:tc>
          <w:tcPr>
            <w:tcW w:w="703" w:type="dxa"/>
            <w:vMerge/>
          </w:tcPr>
          <w:p w:rsidR="002B4D96" w:rsidRDefault="002B4D96" w:rsidP="002B4D96">
            <w:pPr>
              <w:jc w:val="left"/>
            </w:pPr>
          </w:p>
        </w:tc>
        <w:tc>
          <w:tcPr>
            <w:tcW w:w="3856" w:type="dxa"/>
            <w:vMerge/>
          </w:tcPr>
          <w:p w:rsidR="002B4D96" w:rsidRDefault="002B4D96" w:rsidP="002B4D96">
            <w:pPr>
              <w:jc w:val="left"/>
            </w:pPr>
          </w:p>
        </w:tc>
      </w:tr>
      <w:tr w:rsidR="002B4D96" w:rsidTr="002B4D96">
        <w:tc>
          <w:tcPr>
            <w:tcW w:w="862" w:type="dxa"/>
          </w:tcPr>
          <w:p w:rsidR="002B4D96" w:rsidRDefault="002B4D96" w:rsidP="002B4D96">
            <w:pPr>
              <w:jc w:val="left"/>
            </w:pPr>
            <w:r>
              <w:rPr>
                <w:rFonts w:hint="eastAsia"/>
              </w:rPr>
              <w:lastRenderedPageBreak/>
              <w:t>张其思</w:t>
            </w:r>
          </w:p>
        </w:tc>
        <w:tc>
          <w:tcPr>
            <w:tcW w:w="851" w:type="dxa"/>
          </w:tcPr>
          <w:p w:rsidR="002B4D96" w:rsidRDefault="002B4D96" w:rsidP="002B4D96">
            <w:pPr>
              <w:jc w:val="left"/>
            </w:pPr>
            <w:r>
              <w:rPr>
                <w:rFonts w:hint="eastAsia"/>
              </w:rPr>
              <w:t>本基金基金经理</w:t>
            </w:r>
          </w:p>
        </w:tc>
        <w:tc>
          <w:tcPr>
            <w:tcW w:w="1117" w:type="dxa"/>
          </w:tcPr>
          <w:p w:rsidR="002B4D96" w:rsidRDefault="002B4D96" w:rsidP="002B4D96">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2B4D96" w:rsidRDefault="002B4D96" w:rsidP="002B4D96">
            <w:pPr>
              <w:jc w:val="right"/>
            </w:pPr>
            <w:r>
              <w:t>-</w:t>
            </w:r>
          </w:p>
        </w:tc>
        <w:tc>
          <w:tcPr>
            <w:tcW w:w="703" w:type="dxa"/>
          </w:tcPr>
          <w:p w:rsidR="002B4D96" w:rsidRDefault="002B4D96" w:rsidP="002B4D96">
            <w:pPr>
              <w:jc w:val="left"/>
            </w:pPr>
            <w:r>
              <w:rPr>
                <w:rFonts w:hint="eastAsia"/>
              </w:rPr>
              <w:t>12</w:t>
            </w:r>
            <w:r>
              <w:rPr>
                <w:rFonts w:hint="eastAsia"/>
              </w:rPr>
              <w:t>年</w:t>
            </w:r>
          </w:p>
        </w:tc>
        <w:tc>
          <w:tcPr>
            <w:tcW w:w="3856" w:type="dxa"/>
          </w:tcPr>
          <w:p w:rsidR="002B4D96" w:rsidRDefault="002B4D96" w:rsidP="002B4D96">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2B4D96" w:rsidTr="002B4D96">
        <w:tc>
          <w:tcPr>
            <w:tcW w:w="862" w:type="dxa"/>
          </w:tcPr>
          <w:p w:rsidR="002B4D96" w:rsidRDefault="002B4D96" w:rsidP="002B4D96">
            <w:pPr>
              <w:jc w:val="left"/>
            </w:pPr>
            <w:r>
              <w:rPr>
                <w:rFonts w:hint="eastAsia"/>
              </w:rPr>
              <w:t>王鑫</w:t>
            </w:r>
          </w:p>
        </w:tc>
        <w:tc>
          <w:tcPr>
            <w:tcW w:w="851" w:type="dxa"/>
          </w:tcPr>
          <w:p w:rsidR="002B4D96" w:rsidRDefault="002B4D96" w:rsidP="002B4D96">
            <w:pPr>
              <w:jc w:val="left"/>
            </w:pPr>
            <w:r>
              <w:rPr>
                <w:rFonts w:hint="eastAsia"/>
              </w:rPr>
              <w:t>本基金基金经理</w:t>
            </w:r>
          </w:p>
        </w:tc>
        <w:tc>
          <w:tcPr>
            <w:tcW w:w="1117" w:type="dxa"/>
          </w:tcPr>
          <w:p w:rsidR="002B4D96" w:rsidRDefault="002B4D96" w:rsidP="002B4D96">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2B4D96" w:rsidRDefault="002B4D96" w:rsidP="002B4D96">
            <w:pPr>
              <w:jc w:val="right"/>
            </w:pPr>
            <w:r>
              <w:t>-</w:t>
            </w:r>
          </w:p>
        </w:tc>
        <w:tc>
          <w:tcPr>
            <w:tcW w:w="703" w:type="dxa"/>
          </w:tcPr>
          <w:p w:rsidR="002B4D96" w:rsidRDefault="002B4D96" w:rsidP="002B4D96">
            <w:pPr>
              <w:jc w:val="left"/>
            </w:pPr>
            <w:r>
              <w:rPr>
                <w:rFonts w:hint="eastAsia"/>
              </w:rPr>
              <w:t>8</w:t>
            </w:r>
            <w:r>
              <w:rPr>
                <w:rFonts w:hint="eastAsia"/>
              </w:rPr>
              <w:t>年</w:t>
            </w:r>
          </w:p>
        </w:tc>
        <w:tc>
          <w:tcPr>
            <w:tcW w:w="3856" w:type="dxa"/>
          </w:tcPr>
          <w:p w:rsidR="002B4D96" w:rsidRDefault="002B4D96" w:rsidP="002B4D96">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lastRenderedPageBreak/>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2B4D96" w:rsidRDefault="002B4D96" w:rsidP="002B4D9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B4D96" w:rsidRDefault="002B4D96" w:rsidP="002B4D9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B4D96" w:rsidRDefault="002B4D96" w:rsidP="002B4D96">
      <w:pPr>
        <w:pStyle w:val="-2"/>
        <w:spacing w:before="312"/>
      </w:pPr>
      <w:r>
        <w:rPr>
          <w:rFonts w:hint="eastAsia"/>
        </w:rPr>
        <w:t>境外投资顾问为本基金提供投资建议的主要成员简介</w:t>
      </w:r>
    </w:p>
    <w:p w:rsidR="002B4D96" w:rsidRDefault="002B4D96" w:rsidP="002B4D96">
      <w:pPr>
        <w:pStyle w:val="-"/>
        <w:ind w:firstLine="420"/>
      </w:pPr>
      <w:r>
        <w:rPr>
          <w:rFonts w:hint="eastAsia"/>
        </w:rPr>
        <w:t>本基金无境外投资顾问。</w:t>
      </w:r>
    </w:p>
    <w:p w:rsidR="002B4D96" w:rsidRDefault="002B4D96" w:rsidP="002B4D96">
      <w:pPr>
        <w:pStyle w:val="-2"/>
        <w:spacing w:before="312"/>
      </w:pPr>
      <w:r>
        <w:rPr>
          <w:rFonts w:hint="eastAsia"/>
        </w:rPr>
        <w:t>报告期内本基金运作遵规守信情况的说明</w:t>
      </w:r>
    </w:p>
    <w:p w:rsidR="002B4D96" w:rsidRDefault="002B4D96" w:rsidP="002B4D9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B4D96" w:rsidRDefault="002B4D96" w:rsidP="002B4D96">
      <w:pPr>
        <w:pStyle w:val="-2"/>
        <w:spacing w:before="312"/>
      </w:pPr>
      <w:r>
        <w:rPr>
          <w:rFonts w:hint="eastAsia"/>
        </w:rPr>
        <w:t>公平交易专项说明</w:t>
      </w:r>
    </w:p>
    <w:p w:rsidR="002B4D96" w:rsidRDefault="002B4D96" w:rsidP="002B4D96">
      <w:pPr>
        <w:pStyle w:val="-3"/>
        <w:spacing w:before="156" w:after="156"/>
      </w:pPr>
      <w:r>
        <w:rPr>
          <w:rFonts w:hint="eastAsia"/>
        </w:rPr>
        <w:t>公平交易制度的执行情况</w:t>
      </w:r>
    </w:p>
    <w:p w:rsidR="002B4D96" w:rsidRDefault="002B4D96" w:rsidP="002B4D9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B4D96" w:rsidRDefault="002B4D96" w:rsidP="002B4D96">
      <w:pPr>
        <w:pStyle w:val="-3"/>
        <w:spacing w:before="156" w:after="156"/>
      </w:pPr>
      <w:r>
        <w:rPr>
          <w:rFonts w:hint="eastAsia"/>
        </w:rPr>
        <w:t>异常交易行为的专项说明</w:t>
      </w:r>
    </w:p>
    <w:p w:rsidR="002B4D96" w:rsidRDefault="002B4D96" w:rsidP="002B4D96">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B4D96" w:rsidRDefault="002B4D96" w:rsidP="002B4D96">
      <w:pPr>
        <w:pStyle w:val="-2"/>
        <w:spacing w:before="312"/>
      </w:pPr>
      <w:r>
        <w:rPr>
          <w:rFonts w:hint="eastAsia"/>
        </w:rPr>
        <w:t>报告期内基金的投资策略和业绩表现说明</w:t>
      </w:r>
    </w:p>
    <w:p w:rsidR="002B4D96" w:rsidRDefault="002B4D96" w:rsidP="002B4D96">
      <w:pPr>
        <w:pStyle w:val="-3"/>
        <w:spacing w:before="156" w:after="156"/>
      </w:pPr>
      <w:r>
        <w:rPr>
          <w:rFonts w:hint="eastAsia"/>
        </w:rPr>
        <w:t>报告期内基金投资策略和运作分析</w:t>
      </w:r>
    </w:p>
    <w:p w:rsidR="002B4D96" w:rsidRDefault="002B4D96" w:rsidP="002B4D96">
      <w:pPr>
        <w:pStyle w:val="-"/>
        <w:ind w:firstLine="420"/>
      </w:pPr>
      <w:r>
        <w:rPr>
          <w:rFonts w:hint="eastAsia"/>
        </w:rPr>
        <w:t>2026年上半年，亚太股票市场呈现显著的结构性分化格局，AI产业链驱动的亚太市场强劲领涨，而传统行业市场则相对承压。从板块维度看，科技硬件无疑是上半年最强主线，AI算力需求的持续扩张带动半导体存储器进入超级周期，亚太半导体龙头盈利预期大幅上调，成为推动区域指数走高的核心引擎。本基金跟踪的富时亚太精选指数底层资产以科技成长与红利防御双轮驱动为核心架构：一方面重仓上述半导体龙头，直接受益于AI产业链上行周期；另一方面配置亚太现金流稳健的高分红标的，提供下行保护与收益韧性。从驱动因素看，今年以来亚太地区绝大部分涨幅可由盈利增长解释而非估值扩张，表明当前行情具备扎实的基本面基础。展望2026年下半年，亚太市场基本面支撑依然坚实，主流机构普遍维持对亚太市场的超配立场，AI资本开支周期仍是推动全球市场增长的重要动力，新兴市场整体配置信心较强，日韩与中国AI与半导体产业链正逐渐成长为全球实体AI产业链中的重要力量。</w:t>
      </w:r>
    </w:p>
    <w:p w:rsidR="002B4D96" w:rsidRDefault="002B4D96" w:rsidP="002B4D96">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2B4D96" w:rsidRDefault="002B4D96" w:rsidP="002B4D96">
      <w:pPr>
        <w:pStyle w:val="-3"/>
        <w:spacing w:before="156" w:after="156"/>
      </w:pPr>
      <w:r>
        <w:rPr>
          <w:rFonts w:hint="eastAsia"/>
        </w:rPr>
        <w:t>报告期内基金的业绩表现</w:t>
      </w:r>
    </w:p>
    <w:p w:rsidR="002B4D96" w:rsidRDefault="002B4D96" w:rsidP="002B4D96">
      <w:pPr>
        <w:pStyle w:val="-"/>
        <w:ind w:firstLine="420"/>
      </w:pPr>
      <w:r>
        <w:rPr>
          <w:rFonts w:hint="eastAsia"/>
        </w:rPr>
        <w:t>截至报告期末，本基金A份额净值为1.4606元，报告期内，份额净值增长率为19.37%，同期业绩基准增长率为18.49%；本基金C份额净值为1.4545元，报告期内，份额净值增长率为19.31%，同期业绩基准增长率为18.49%。</w:t>
      </w:r>
    </w:p>
    <w:p w:rsidR="002B4D96" w:rsidRDefault="002B4D96" w:rsidP="002B4D96">
      <w:pPr>
        <w:pStyle w:val="-2"/>
        <w:spacing w:before="312"/>
      </w:pPr>
      <w:r>
        <w:rPr>
          <w:rFonts w:hint="eastAsia"/>
        </w:rPr>
        <w:t>报告期内基金持有人数或基金资产净值预警说明</w:t>
      </w:r>
    </w:p>
    <w:p w:rsidR="002B4D96" w:rsidRDefault="002B4D96" w:rsidP="002B4D96">
      <w:pPr>
        <w:pStyle w:val="-"/>
        <w:ind w:firstLine="420"/>
      </w:pPr>
      <w:r>
        <w:rPr>
          <w:rFonts w:hint="eastAsia"/>
        </w:rPr>
        <w:t>不适用。</w:t>
      </w:r>
    </w:p>
    <w:p w:rsidR="002B4D96" w:rsidRDefault="002B4D96" w:rsidP="002B4D96">
      <w:pPr>
        <w:pStyle w:val="-1"/>
        <w:ind w:left="281" w:hanging="281"/>
      </w:pPr>
      <w:r>
        <w:rPr>
          <w:rFonts w:hint="eastAsia"/>
        </w:rPr>
        <w:t>投资组合报告</w:t>
      </w:r>
    </w:p>
    <w:p w:rsidR="002B4D96" w:rsidRDefault="002B4D96" w:rsidP="002B4D96">
      <w:pPr>
        <w:pStyle w:val="-2"/>
        <w:spacing w:before="312"/>
      </w:pPr>
      <w:r>
        <w:rPr>
          <w:rFonts w:hint="eastAsia"/>
        </w:rPr>
        <w:t>报告期末基金资产组合情况</w:t>
      </w:r>
    </w:p>
    <w:p w:rsidR="002B4D96" w:rsidRDefault="002B4D96" w:rsidP="002B4D96">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2B4D96" w:rsidTr="002B4D96">
        <w:trPr>
          <w:cnfStyle w:val="100000000000" w:firstRow="1" w:lastRow="0" w:firstColumn="0" w:lastColumn="0" w:oddVBand="0" w:evenVBand="0" w:oddHBand="0" w:evenHBand="0" w:firstRowFirstColumn="0" w:firstRowLastColumn="0" w:lastRowFirstColumn="0" w:lastRowLastColumn="0"/>
        </w:trPr>
        <w:tc>
          <w:tcPr>
            <w:tcW w:w="2076" w:type="dxa"/>
          </w:tcPr>
          <w:p w:rsidR="002B4D96" w:rsidRPr="002B4D96" w:rsidRDefault="002B4D96" w:rsidP="002B4D96">
            <w:pPr>
              <w:jc w:val="center"/>
              <w:rPr>
                <w:b/>
              </w:rPr>
            </w:pPr>
            <w:r w:rsidRPr="002B4D96">
              <w:rPr>
                <w:rFonts w:hint="eastAsia"/>
                <w:b/>
              </w:rPr>
              <w:lastRenderedPageBreak/>
              <w:t>序号</w:t>
            </w:r>
          </w:p>
        </w:tc>
        <w:tc>
          <w:tcPr>
            <w:tcW w:w="2076" w:type="dxa"/>
          </w:tcPr>
          <w:p w:rsidR="002B4D96" w:rsidRPr="002B4D96" w:rsidRDefault="002B4D96" w:rsidP="002B4D96">
            <w:pPr>
              <w:jc w:val="center"/>
              <w:rPr>
                <w:b/>
              </w:rPr>
            </w:pPr>
            <w:r w:rsidRPr="002B4D96">
              <w:rPr>
                <w:rFonts w:hint="eastAsia"/>
                <w:b/>
              </w:rPr>
              <w:t>项目</w:t>
            </w:r>
          </w:p>
        </w:tc>
        <w:tc>
          <w:tcPr>
            <w:tcW w:w="2077" w:type="dxa"/>
          </w:tcPr>
          <w:p w:rsidR="002B4D96" w:rsidRPr="002B4D96" w:rsidRDefault="002B4D96" w:rsidP="002B4D96">
            <w:pPr>
              <w:jc w:val="center"/>
              <w:rPr>
                <w:b/>
              </w:rPr>
            </w:pPr>
            <w:r w:rsidRPr="002B4D96">
              <w:rPr>
                <w:rFonts w:hint="eastAsia"/>
                <w:b/>
              </w:rPr>
              <w:t>金额（元）</w:t>
            </w:r>
          </w:p>
        </w:tc>
        <w:tc>
          <w:tcPr>
            <w:tcW w:w="2077" w:type="dxa"/>
          </w:tcPr>
          <w:p w:rsidR="002B4D96" w:rsidRPr="002B4D96" w:rsidRDefault="002B4D96" w:rsidP="002B4D96">
            <w:pPr>
              <w:jc w:val="center"/>
              <w:rPr>
                <w:b/>
              </w:rPr>
            </w:pPr>
            <w:r w:rsidRPr="002B4D96">
              <w:rPr>
                <w:rFonts w:hint="eastAsia"/>
                <w:b/>
              </w:rPr>
              <w:t>占基金总资产的比例（</w:t>
            </w:r>
            <w:r w:rsidRPr="002B4D96">
              <w:rPr>
                <w:rFonts w:hint="eastAsia"/>
                <w:b/>
              </w:rPr>
              <w:t>%</w:t>
            </w:r>
            <w:r w:rsidRPr="002B4D96">
              <w:rPr>
                <w:rFonts w:hint="eastAsia"/>
                <w:b/>
              </w:rPr>
              <w:t>）</w:t>
            </w:r>
          </w:p>
        </w:tc>
      </w:tr>
      <w:tr w:rsidR="002B4D96" w:rsidTr="002B4D96">
        <w:tc>
          <w:tcPr>
            <w:tcW w:w="2076" w:type="dxa"/>
          </w:tcPr>
          <w:p w:rsidR="002B4D96" w:rsidRDefault="002B4D96" w:rsidP="002B4D96">
            <w:pPr>
              <w:jc w:val="center"/>
            </w:pPr>
            <w:r>
              <w:t>1</w:t>
            </w:r>
          </w:p>
        </w:tc>
        <w:tc>
          <w:tcPr>
            <w:tcW w:w="2076" w:type="dxa"/>
          </w:tcPr>
          <w:p w:rsidR="002B4D96" w:rsidRDefault="002B4D96" w:rsidP="002B4D96">
            <w:pPr>
              <w:jc w:val="left"/>
            </w:pPr>
            <w:r>
              <w:rPr>
                <w:rFonts w:hint="eastAsia"/>
              </w:rPr>
              <w:t>权益投资</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其中：普通股</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 xml:space="preserve">      </w:t>
            </w:r>
            <w:r>
              <w:rPr>
                <w:rFonts w:hint="eastAsia"/>
              </w:rPr>
              <w:t>存托凭证</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r>
              <w:t>2</w:t>
            </w:r>
          </w:p>
        </w:tc>
        <w:tc>
          <w:tcPr>
            <w:tcW w:w="2076" w:type="dxa"/>
          </w:tcPr>
          <w:p w:rsidR="002B4D96" w:rsidRDefault="002B4D96" w:rsidP="002B4D96">
            <w:pPr>
              <w:jc w:val="left"/>
            </w:pPr>
            <w:r>
              <w:rPr>
                <w:rFonts w:hint="eastAsia"/>
              </w:rPr>
              <w:t>基金投资</w:t>
            </w:r>
          </w:p>
        </w:tc>
        <w:tc>
          <w:tcPr>
            <w:tcW w:w="2077" w:type="dxa"/>
          </w:tcPr>
          <w:p w:rsidR="002B4D96" w:rsidRDefault="002B4D96" w:rsidP="002B4D96">
            <w:pPr>
              <w:jc w:val="right"/>
            </w:pPr>
            <w:r>
              <w:t>1,040,242,620.75</w:t>
            </w:r>
          </w:p>
        </w:tc>
        <w:tc>
          <w:tcPr>
            <w:tcW w:w="2077" w:type="dxa"/>
          </w:tcPr>
          <w:p w:rsidR="002B4D96" w:rsidRDefault="002B4D96" w:rsidP="002B4D96">
            <w:pPr>
              <w:jc w:val="right"/>
            </w:pPr>
            <w:r>
              <w:t>89.03</w:t>
            </w:r>
          </w:p>
        </w:tc>
      </w:tr>
      <w:tr w:rsidR="002B4D96" w:rsidTr="002B4D96">
        <w:tc>
          <w:tcPr>
            <w:tcW w:w="2076" w:type="dxa"/>
          </w:tcPr>
          <w:p w:rsidR="002B4D96" w:rsidRDefault="002B4D96" w:rsidP="002B4D96">
            <w:pPr>
              <w:jc w:val="center"/>
            </w:pPr>
            <w:r>
              <w:t>3</w:t>
            </w:r>
          </w:p>
        </w:tc>
        <w:tc>
          <w:tcPr>
            <w:tcW w:w="2076" w:type="dxa"/>
          </w:tcPr>
          <w:p w:rsidR="002B4D96" w:rsidRDefault="002B4D96" w:rsidP="002B4D96">
            <w:pPr>
              <w:jc w:val="left"/>
            </w:pPr>
            <w:r>
              <w:rPr>
                <w:rFonts w:hint="eastAsia"/>
              </w:rPr>
              <w:t>固定收益投资</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其中：债券</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 xml:space="preserve">      </w:t>
            </w:r>
            <w:r>
              <w:rPr>
                <w:rFonts w:hint="eastAsia"/>
              </w:rPr>
              <w:t>资产支持证券</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r>
              <w:t>4</w:t>
            </w:r>
          </w:p>
        </w:tc>
        <w:tc>
          <w:tcPr>
            <w:tcW w:w="2076" w:type="dxa"/>
          </w:tcPr>
          <w:p w:rsidR="002B4D96" w:rsidRDefault="002B4D96" w:rsidP="002B4D96">
            <w:pPr>
              <w:jc w:val="left"/>
            </w:pPr>
            <w:r>
              <w:rPr>
                <w:rFonts w:hint="eastAsia"/>
              </w:rPr>
              <w:t>金融衍生品投资</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其中：远期</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 xml:space="preserve">      </w:t>
            </w:r>
            <w:r>
              <w:rPr>
                <w:rFonts w:hint="eastAsia"/>
              </w:rPr>
              <w:t>期货</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 xml:space="preserve">      </w:t>
            </w:r>
            <w:r>
              <w:rPr>
                <w:rFonts w:hint="eastAsia"/>
              </w:rPr>
              <w:t>期权</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 xml:space="preserve">      </w:t>
            </w:r>
            <w:r>
              <w:rPr>
                <w:rFonts w:hint="eastAsia"/>
              </w:rPr>
              <w:t>权证</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r>
              <w:t>5</w:t>
            </w:r>
          </w:p>
        </w:tc>
        <w:tc>
          <w:tcPr>
            <w:tcW w:w="2076" w:type="dxa"/>
          </w:tcPr>
          <w:p w:rsidR="002B4D96" w:rsidRDefault="002B4D96" w:rsidP="002B4D96">
            <w:pPr>
              <w:jc w:val="left"/>
            </w:pPr>
            <w:r>
              <w:rPr>
                <w:rFonts w:hint="eastAsia"/>
              </w:rPr>
              <w:t>买入返售金融资产</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p>
        </w:tc>
        <w:tc>
          <w:tcPr>
            <w:tcW w:w="2076" w:type="dxa"/>
          </w:tcPr>
          <w:p w:rsidR="002B4D96" w:rsidRDefault="002B4D96" w:rsidP="002B4D96">
            <w:pPr>
              <w:jc w:val="left"/>
            </w:pPr>
            <w:r>
              <w:rPr>
                <w:rFonts w:hint="eastAsia"/>
              </w:rPr>
              <w:t>其中：买断式回购的买入返售金融资产</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r>
              <w:t>6</w:t>
            </w:r>
          </w:p>
        </w:tc>
        <w:tc>
          <w:tcPr>
            <w:tcW w:w="2076" w:type="dxa"/>
          </w:tcPr>
          <w:p w:rsidR="002B4D96" w:rsidRDefault="002B4D96" w:rsidP="002B4D96">
            <w:pPr>
              <w:jc w:val="left"/>
            </w:pPr>
            <w:r>
              <w:rPr>
                <w:rFonts w:hint="eastAsia"/>
              </w:rPr>
              <w:t>货币市场工具</w:t>
            </w:r>
          </w:p>
        </w:tc>
        <w:tc>
          <w:tcPr>
            <w:tcW w:w="2077" w:type="dxa"/>
          </w:tcPr>
          <w:p w:rsidR="002B4D96" w:rsidRDefault="002B4D96" w:rsidP="002B4D96">
            <w:pPr>
              <w:jc w:val="right"/>
            </w:pPr>
            <w:r>
              <w:t>-</w:t>
            </w:r>
          </w:p>
        </w:tc>
        <w:tc>
          <w:tcPr>
            <w:tcW w:w="2077" w:type="dxa"/>
          </w:tcPr>
          <w:p w:rsidR="002B4D96" w:rsidRDefault="002B4D96" w:rsidP="002B4D96">
            <w:pPr>
              <w:jc w:val="right"/>
            </w:pPr>
            <w:r>
              <w:t>-</w:t>
            </w:r>
          </w:p>
        </w:tc>
      </w:tr>
      <w:tr w:rsidR="002B4D96" w:rsidTr="002B4D96">
        <w:tc>
          <w:tcPr>
            <w:tcW w:w="2076" w:type="dxa"/>
          </w:tcPr>
          <w:p w:rsidR="002B4D96" w:rsidRDefault="002B4D96" w:rsidP="002B4D96">
            <w:pPr>
              <w:jc w:val="center"/>
            </w:pPr>
            <w:r>
              <w:t>7</w:t>
            </w:r>
          </w:p>
        </w:tc>
        <w:tc>
          <w:tcPr>
            <w:tcW w:w="2076" w:type="dxa"/>
          </w:tcPr>
          <w:p w:rsidR="002B4D96" w:rsidRDefault="002B4D96" w:rsidP="002B4D96">
            <w:pPr>
              <w:jc w:val="left"/>
            </w:pPr>
            <w:r>
              <w:rPr>
                <w:rFonts w:hint="eastAsia"/>
              </w:rPr>
              <w:t>银行存款和结算备付金合计</w:t>
            </w:r>
          </w:p>
        </w:tc>
        <w:tc>
          <w:tcPr>
            <w:tcW w:w="2077" w:type="dxa"/>
          </w:tcPr>
          <w:p w:rsidR="002B4D96" w:rsidRDefault="002B4D96" w:rsidP="002B4D96">
            <w:pPr>
              <w:jc w:val="right"/>
            </w:pPr>
            <w:r>
              <w:t>103,162,255.40</w:t>
            </w:r>
          </w:p>
        </w:tc>
        <w:tc>
          <w:tcPr>
            <w:tcW w:w="2077" w:type="dxa"/>
          </w:tcPr>
          <w:p w:rsidR="002B4D96" w:rsidRDefault="002B4D96" w:rsidP="002B4D96">
            <w:pPr>
              <w:jc w:val="right"/>
            </w:pPr>
            <w:r>
              <w:t>8.83</w:t>
            </w:r>
          </w:p>
        </w:tc>
      </w:tr>
      <w:tr w:rsidR="002B4D96" w:rsidTr="002B4D96">
        <w:tc>
          <w:tcPr>
            <w:tcW w:w="2076" w:type="dxa"/>
          </w:tcPr>
          <w:p w:rsidR="002B4D96" w:rsidRDefault="002B4D96" w:rsidP="002B4D96">
            <w:pPr>
              <w:jc w:val="center"/>
            </w:pPr>
            <w:r>
              <w:t>8</w:t>
            </w:r>
          </w:p>
        </w:tc>
        <w:tc>
          <w:tcPr>
            <w:tcW w:w="2076" w:type="dxa"/>
          </w:tcPr>
          <w:p w:rsidR="002B4D96" w:rsidRDefault="002B4D96" w:rsidP="002B4D96">
            <w:pPr>
              <w:jc w:val="left"/>
            </w:pPr>
            <w:r>
              <w:rPr>
                <w:rFonts w:hint="eastAsia"/>
              </w:rPr>
              <w:t>其他资产</w:t>
            </w:r>
          </w:p>
        </w:tc>
        <w:tc>
          <w:tcPr>
            <w:tcW w:w="2077" w:type="dxa"/>
          </w:tcPr>
          <w:p w:rsidR="002B4D96" w:rsidRDefault="002B4D96" w:rsidP="002B4D96">
            <w:pPr>
              <w:jc w:val="right"/>
            </w:pPr>
            <w:r>
              <w:t>25,050,811.75</w:t>
            </w:r>
          </w:p>
        </w:tc>
        <w:tc>
          <w:tcPr>
            <w:tcW w:w="2077" w:type="dxa"/>
          </w:tcPr>
          <w:p w:rsidR="002B4D96" w:rsidRDefault="002B4D96" w:rsidP="002B4D96">
            <w:pPr>
              <w:jc w:val="right"/>
            </w:pPr>
            <w:r>
              <w:t>2.14</w:t>
            </w:r>
          </w:p>
        </w:tc>
      </w:tr>
      <w:tr w:rsidR="002B4D96" w:rsidTr="002B4D96">
        <w:tc>
          <w:tcPr>
            <w:tcW w:w="2076" w:type="dxa"/>
          </w:tcPr>
          <w:p w:rsidR="002B4D96" w:rsidRDefault="002B4D96" w:rsidP="002B4D96">
            <w:pPr>
              <w:jc w:val="center"/>
            </w:pPr>
            <w:r>
              <w:t>9</w:t>
            </w:r>
          </w:p>
        </w:tc>
        <w:tc>
          <w:tcPr>
            <w:tcW w:w="2076" w:type="dxa"/>
          </w:tcPr>
          <w:p w:rsidR="002B4D96" w:rsidRDefault="002B4D96" w:rsidP="002B4D96">
            <w:pPr>
              <w:jc w:val="left"/>
            </w:pPr>
            <w:r>
              <w:rPr>
                <w:rFonts w:hint="eastAsia"/>
              </w:rPr>
              <w:t>合计</w:t>
            </w:r>
          </w:p>
        </w:tc>
        <w:tc>
          <w:tcPr>
            <w:tcW w:w="2077" w:type="dxa"/>
          </w:tcPr>
          <w:p w:rsidR="002B4D96" w:rsidRDefault="002B4D96" w:rsidP="002B4D96">
            <w:pPr>
              <w:jc w:val="right"/>
            </w:pPr>
            <w:r>
              <w:t>1,168,455,687.90</w:t>
            </w:r>
          </w:p>
        </w:tc>
        <w:tc>
          <w:tcPr>
            <w:tcW w:w="2077" w:type="dxa"/>
          </w:tcPr>
          <w:p w:rsidR="002B4D96" w:rsidRDefault="002B4D96" w:rsidP="002B4D96">
            <w:pPr>
              <w:jc w:val="right"/>
            </w:pPr>
            <w:r>
              <w:t>100.00</w:t>
            </w:r>
          </w:p>
        </w:tc>
      </w:tr>
    </w:tbl>
    <w:p w:rsidR="002B4D96" w:rsidRDefault="002B4D96" w:rsidP="002B4D96">
      <w:pPr>
        <w:pStyle w:val="-2"/>
        <w:spacing w:before="312"/>
      </w:pPr>
      <w:r>
        <w:rPr>
          <w:rFonts w:hint="eastAsia"/>
        </w:rPr>
        <w:t>报告期末在各个国家（地区）证券市场的股票及存托凭证投资分布</w:t>
      </w:r>
    </w:p>
    <w:p w:rsidR="002B4D96" w:rsidRDefault="002B4D96" w:rsidP="002B4D96">
      <w:pPr>
        <w:pStyle w:val="-"/>
        <w:ind w:firstLine="420"/>
      </w:pPr>
      <w:r>
        <w:rPr>
          <w:rFonts w:hint="eastAsia"/>
        </w:rPr>
        <w:t>本基金本报告期末未持有股票或存托凭证。</w:t>
      </w:r>
    </w:p>
    <w:p w:rsidR="002B4D96" w:rsidRDefault="002B4D96" w:rsidP="002B4D96">
      <w:pPr>
        <w:pStyle w:val="-2"/>
        <w:spacing w:before="312"/>
      </w:pPr>
      <w:r>
        <w:rPr>
          <w:rFonts w:hint="eastAsia"/>
        </w:rPr>
        <w:t>报告期末按行业分类的股票及存托凭证投资组合</w:t>
      </w:r>
    </w:p>
    <w:p w:rsidR="002B4D96" w:rsidRDefault="002B4D96" w:rsidP="002B4D96">
      <w:pPr>
        <w:pStyle w:val="-"/>
        <w:ind w:firstLine="420"/>
      </w:pPr>
      <w:r>
        <w:rPr>
          <w:rFonts w:hint="eastAsia"/>
        </w:rPr>
        <w:t>无。</w:t>
      </w:r>
    </w:p>
    <w:p w:rsidR="002B4D96" w:rsidRDefault="002B4D96" w:rsidP="002B4D96">
      <w:pPr>
        <w:pStyle w:val="-2"/>
        <w:spacing w:before="312"/>
      </w:pPr>
      <w:r>
        <w:rPr>
          <w:rFonts w:hint="eastAsia"/>
        </w:rPr>
        <w:t>期末按公允价值占基金资产净值比例大小排序的权益投资明细</w:t>
      </w:r>
    </w:p>
    <w:p w:rsidR="002B4D96" w:rsidRDefault="002B4D96" w:rsidP="002B4D96">
      <w:pPr>
        <w:pStyle w:val="-3"/>
        <w:spacing w:before="156" w:after="156"/>
      </w:pPr>
      <w:r>
        <w:rPr>
          <w:rFonts w:hint="eastAsia"/>
        </w:rPr>
        <w:t>报告期末按公允价值占基金资产净值比例大小排序的前十名股票及存托凭证投资明细</w:t>
      </w:r>
    </w:p>
    <w:p w:rsidR="002B4D96" w:rsidRDefault="002B4D96" w:rsidP="002B4D96">
      <w:pPr>
        <w:pStyle w:val="-"/>
        <w:ind w:firstLine="420"/>
      </w:pPr>
      <w:r>
        <w:rPr>
          <w:rFonts w:hint="eastAsia"/>
        </w:rPr>
        <w:t>本基金本报告期末未持有股票或存托凭证。</w:t>
      </w:r>
    </w:p>
    <w:p w:rsidR="002B4D96" w:rsidRDefault="002B4D96" w:rsidP="002B4D96">
      <w:pPr>
        <w:pStyle w:val="-2"/>
        <w:spacing w:before="312"/>
      </w:pPr>
      <w:r>
        <w:rPr>
          <w:rFonts w:hint="eastAsia"/>
        </w:rPr>
        <w:t>报告期末按债券信用等级分类的债券投资组合</w:t>
      </w:r>
    </w:p>
    <w:p w:rsidR="002B4D96" w:rsidRDefault="002B4D96" w:rsidP="002B4D96">
      <w:pPr>
        <w:pStyle w:val="-"/>
        <w:ind w:firstLine="420"/>
      </w:pPr>
      <w:r>
        <w:rPr>
          <w:rFonts w:hint="eastAsia"/>
        </w:rPr>
        <w:t>本基金本报告期末未持有债券。</w:t>
      </w:r>
    </w:p>
    <w:p w:rsidR="002B4D96" w:rsidRDefault="002B4D96" w:rsidP="002B4D96">
      <w:pPr>
        <w:pStyle w:val="-2"/>
        <w:spacing w:before="312"/>
      </w:pPr>
      <w:r>
        <w:rPr>
          <w:rFonts w:hint="eastAsia"/>
        </w:rPr>
        <w:lastRenderedPageBreak/>
        <w:t>报告期末按公允价值占基金资产净值比例大小排名的前五名债券投资明细</w:t>
      </w:r>
    </w:p>
    <w:p w:rsidR="002B4D96" w:rsidRDefault="002B4D96" w:rsidP="002B4D96">
      <w:pPr>
        <w:pStyle w:val="-"/>
        <w:ind w:firstLine="420"/>
      </w:pPr>
      <w:r>
        <w:rPr>
          <w:rFonts w:hint="eastAsia"/>
        </w:rPr>
        <w:t>本基金本报告期末未持有债券。</w:t>
      </w:r>
    </w:p>
    <w:p w:rsidR="002B4D96" w:rsidRDefault="002B4D96" w:rsidP="002B4D96">
      <w:pPr>
        <w:pStyle w:val="-2"/>
        <w:spacing w:before="312"/>
      </w:pPr>
      <w:r>
        <w:rPr>
          <w:rFonts w:hint="eastAsia"/>
        </w:rPr>
        <w:t>报告期末按公允价值占基金资产净值比例大小排名的前十名资产支持证券投资明细</w:t>
      </w:r>
    </w:p>
    <w:p w:rsidR="002B4D96" w:rsidRDefault="002B4D96" w:rsidP="002B4D96">
      <w:pPr>
        <w:pStyle w:val="-"/>
        <w:ind w:firstLine="420"/>
      </w:pPr>
      <w:r>
        <w:rPr>
          <w:rFonts w:hint="eastAsia"/>
        </w:rPr>
        <w:t>本基金本报告期末未持有资产支持证券。</w:t>
      </w:r>
    </w:p>
    <w:p w:rsidR="002B4D96" w:rsidRDefault="002B4D96" w:rsidP="002B4D96">
      <w:pPr>
        <w:pStyle w:val="-2"/>
        <w:spacing w:before="312"/>
      </w:pPr>
      <w:r>
        <w:rPr>
          <w:rFonts w:hint="eastAsia"/>
        </w:rPr>
        <w:t>报告期末按公允价值占基金资产净值比例大小排名的前五名金融衍生品投资明细</w:t>
      </w:r>
    </w:p>
    <w:p w:rsidR="002B4D96" w:rsidRDefault="002B4D96" w:rsidP="002B4D96">
      <w:pPr>
        <w:pStyle w:val="-"/>
        <w:ind w:firstLine="420"/>
      </w:pPr>
      <w:r>
        <w:rPr>
          <w:rFonts w:hint="eastAsia"/>
        </w:rPr>
        <w:t>本基金本报告期末未持有金融衍生品。</w:t>
      </w:r>
    </w:p>
    <w:p w:rsidR="002B4D96" w:rsidRDefault="002B4D96" w:rsidP="002B4D96">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B4D96" w:rsidTr="002B4D96">
        <w:trPr>
          <w:cnfStyle w:val="100000000000" w:firstRow="1" w:lastRow="0" w:firstColumn="0" w:lastColumn="0" w:oddVBand="0" w:evenVBand="0" w:oddHBand="0" w:evenHBand="0" w:firstRowFirstColumn="0" w:firstRowLastColumn="0" w:lastRowFirstColumn="0" w:lastRowLastColumn="0"/>
        </w:trPr>
        <w:tc>
          <w:tcPr>
            <w:tcW w:w="1186" w:type="dxa"/>
          </w:tcPr>
          <w:p w:rsidR="002B4D96" w:rsidRPr="002B4D96" w:rsidRDefault="002B4D96" w:rsidP="002B4D96">
            <w:pPr>
              <w:jc w:val="center"/>
              <w:rPr>
                <w:b/>
              </w:rPr>
            </w:pPr>
            <w:r w:rsidRPr="002B4D96">
              <w:rPr>
                <w:rFonts w:hint="eastAsia"/>
                <w:b/>
              </w:rPr>
              <w:t>序号</w:t>
            </w:r>
          </w:p>
        </w:tc>
        <w:tc>
          <w:tcPr>
            <w:tcW w:w="1186" w:type="dxa"/>
          </w:tcPr>
          <w:p w:rsidR="002B4D96" w:rsidRPr="002B4D96" w:rsidRDefault="002B4D96" w:rsidP="002B4D96">
            <w:pPr>
              <w:jc w:val="center"/>
              <w:rPr>
                <w:b/>
              </w:rPr>
            </w:pPr>
            <w:r w:rsidRPr="002B4D96">
              <w:rPr>
                <w:rFonts w:hint="eastAsia"/>
                <w:b/>
              </w:rPr>
              <w:t>基金名称</w:t>
            </w:r>
          </w:p>
        </w:tc>
        <w:tc>
          <w:tcPr>
            <w:tcW w:w="1186" w:type="dxa"/>
          </w:tcPr>
          <w:p w:rsidR="002B4D96" w:rsidRPr="002B4D96" w:rsidRDefault="002B4D96" w:rsidP="002B4D96">
            <w:pPr>
              <w:jc w:val="center"/>
              <w:rPr>
                <w:b/>
              </w:rPr>
            </w:pPr>
            <w:r w:rsidRPr="002B4D96">
              <w:rPr>
                <w:rFonts w:hint="eastAsia"/>
                <w:b/>
              </w:rPr>
              <w:t>基金类型</w:t>
            </w:r>
          </w:p>
        </w:tc>
        <w:tc>
          <w:tcPr>
            <w:tcW w:w="1187" w:type="dxa"/>
          </w:tcPr>
          <w:p w:rsidR="002B4D96" w:rsidRPr="002B4D96" w:rsidRDefault="002B4D96" w:rsidP="002B4D96">
            <w:pPr>
              <w:jc w:val="center"/>
              <w:rPr>
                <w:b/>
              </w:rPr>
            </w:pPr>
            <w:r w:rsidRPr="002B4D96">
              <w:rPr>
                <w:rFonts w:hint="eastAsia"/>
                <w:b/>
              </w:rPr>
              <w:t>运作方式</w:t>
            </w:r>
          </w:p>
        </w:tc>
        <w:tc>
          <w:tcPr>
            <w:tcW w:w="1187" w:type="dxa"/>
          </w:tcPr>
          <w:p w:rsidR="002B4D96" w:rsidRPr="002B4D96" w:rsidRDefault="002B4D96" w:rsidP="002B4D96">
            <w:pPr>
              <w:jc w:val="center"/>
              <w:rPr>
                <w:b/>
              </w:rPr>
            </w:pPr>
            <w:r w:rsidRPr="002B4D96">
              <w:rPr>
                <w:rFonts w:hint="eastAsia"/>
                <w:b/>
              </w:rPr>
              <w:t>管理人</w:t>
            </w:r>
          </w:p>
        </w:tc>
        <w:tc>
          <w:tcPr>
            <w:tcW w:w="1187" w:type="dxa"/>
          </w:tcPr>
          <w:p w:rsidR="002B4D96" w:rsidRPr="002B4D96" w:rsidRDefault="002B4D96" w:rsidP="002B4D96">
            <w:pPr>
              <w:jc w:val="center"/>
              <w:rPr>
                <w:b/>
              </w:rPr>
            </w:pPr>
            <w:r w:rsidRPr="002B4D96">
              <w:rPr>
                <w:rFonts w:hint="eastAsia"/>
                <w:b/>
              </w:rPr>
              <w:t>公允价值（人民币元）</w:t>
            </w:r>
          </w:p>
        </w:tc>
        <w:tc>
          <w:tcPr>
            <w:tcW w:w="1187" w:type="dxa"/>
          </w:tcPr>
          <w:p w:rsidR="002B4D96" w:rsidRPr="002B4D96" w:rsidRDefault="002B4D96" w:rsidP="002B4D96">
            <w:pPr>
              <w:jc w:val="center"/>
              <w:rPr>
                <w:b/>
              </w:rPr>
            </w:pPr>
            <w:r w:rsidRPr="002B4D96">
              <w:rPr>
                <w:rFonts w:hint="eastAsia"/>
                <w:b/>
              </w:rPr>
              <w:t>占基金资产净值比例（</w:t>
            </w:r>
            <w:r w:rsidRPr="002B4D96">
              <w:rPr>
                <w:rFonts w:hint="eastAsia"/>
                <w:b/>
              </w:rPr>
              <w:t>%</w:t>
            </w:r>
            <w:r w:rsidRPr="002B4D96">
              <w:rPr>
                <w:rFonts w:hint="eastAsia"/>
                <w:b/>
              </w:rPr>
              <w:t>）</w:t>
            </w:r>
          </w:p>
        </w:tc>
      </w:tr>
      <w:tr w:rsidR="002B4D96" w:rsidTr="002B4D96">
        <w:tc>
          <w:tcPr>
            <w:tcW w:w="1186" w:type="dxa"/>
          </w:tcPr>
          <w:p w:rsidR="002B4D96" w:rsidRDefault="002B4D96" w:rsidP="002B4D96">
            <w:pPr>
              <w:jc w:val="center"/>
            </w:pPr>
            <w:r>
              <w:t>1</w:t>
            </w:r>
          </w:p>
        </w:tc>
        <w:tc>
          <w:tcPr>
            <w:tcW w:w="1186" w:type="dxa"/>
          </w:tcPr>
          <w:p w:rsidR="002B4D96" w:rsidRDefault="002B4D96" w:rsidP="002B4D96">
            <w:pPr>
              <w:jc w:val="left"/>
            </w:pPr>
            <w:r>
              <w:rPr>
                <w:rFonts w:hint="eastAsia"/>
              </w:rPr>
              <w:t>南方基金南方东英富时亚太精选</w:t>
            </w:r>
            <w:r>
              <w:rPr>
                <w:rFonts w:hint="eastAsia"/>
              </w:rPr>
              <w:t>ETF(QDII)</w:t>
            </w:r>
          </w:p>
        </w:tc>
        <w:tc>
          <w:tcPr>
            <w:tcW w:w="1186" w:type="dxa"/>
          </w:tcPr>
          <w:p w:rsidR="002B4D96" w:rsidRDefault="002B4D96" w:rsidP="002B4D96">
            <w:pPr>
              <w:jc w:val="left"/>
            </w:pPr>
            <w:r>
              <w:t>ETF</w:t>
            </w:r>
          </w:p>
        </w:tc>
        <w:tc>
          <w:tcPr>
            <w:tcW w:w="1187" w:type="dxa"/>
          </w:tcPr>
          <w:p w:rsidR="002B4D96" w:rsidRDefault="002B4D96" w:rsidP="002B4D96">
            <w:pPr>
              <w:jc w:val="left"/>
            </w:pPr>
            <w:r>
              <w:rPr>
                <w:rFonts w:hint="eastAsia"/>
              </w:rPr>
              <w:t>交易型开放式</w:t>
            </w:r>
          </w:p>
        </w:tc>
        <w:tc>
          <w:tcPr>
            <w:tcW w:w="1187" w:type="dxa"/>
          </w:tcPr>
          <w:p w:rsidR="002B4D96" w:rsidRDefault="002B4D96" w:rsidP="002B4D96">
            <w:pPr>
              <w:jc w:val="left"/>
            </w:pPr>
            <w:r>
              <w:rPr>
                <w:rFonts w:hint="eastAsia"/>
              </w:rPr>
              <w:t>南方基金管理股份有限公司</w:t>
            </w:r>
          </w:p>
        </w:tc>
        <w:tc>
          <w:tcPr>
            <w:tcW w:w="1187" w:type="dxa"/>
          </w:tcPr>
          <w:p w:rsidR="002B4D96" w:rsidRDefault="002B4D96" w:rsidP="002B4D96">
            <w:pPr>
              <w:jc w:val="right"/>
            </w:pPr>
            <w:r>
              <w:t>1,040,242,620.75</w:t>
            </w:r>
          </w:p>
        </w:tc>
        <w:tc>
          <w:tcPr>
            <w:tcW w:w="1187" w:type="dxa"/>
          </w:tcPr>
          <w:p w:rsidR="002B4D96" w:rsidRDefault="002B4D96" w:rsidP="002B4D96">
            <w:pPr>
              <w:jc w:val="right"/>
            </w:pPr>
            <w:r>
              <w:t>94.32</w:t>
            </w:r>
          </w:p>
        </w:tc>
      </w:tr>
    </w:tbl>
    <w:p w:rsidR="002B4D96" w:rsidRDefault="002B4D96" w:rsidP="002B4D96">
      <w:pPr>
        <w:pStyle w:val="-2"/>
        <w:spacing w:before="312"/>
      </w:pPr>
      <w:r>
        <w:rPr>
          <w:rFonts w:hint="eastAsia"/>
        </w:rPr>
        <w:t>投资组合报告附注</w:t>
      </w:r>
    </w:p>
    <w:p w:rsidR="002B4D96" w:rsidRDefault="002B4D96" w:rsidP="002B4D9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B4D96" w:rsidRDefault="002B4D96" w:rsidP="002B4D96">
      <w:pPr>
        <w:pStyle w:val="-"/>
        <w:ind w:firstLine="420"/>
      </w:pPr>
      <w:r>
        <w:rPr>
          <w:rFonts w:hint="eastAsia"/>
        </w:rPr>
        <w:t>报告期内基金投资的前十名证券的发行主体未有被监管部门立案调查，不存在报告编制日前一年内受到公开谴责、处罚的情形。</w:t>
      </w:r>
    </w:p>
    <w:p w:rsidR="002B4D96" w:rsidRDefault="002B4D96" w:rsidP="002B4D9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B4D96" w:rsidRDefault="002B4D96" w:rsidP="002B4D96">
      <w:pPr>
        <w:pStyle w:val="-"/>
        <w:ind w:firstLine="420"/>
      </w:pPr>
      <w:r>
        <w:rPr>
          <w:rFonts w:hint="eastAsia"/>
        </w:rPr>
        <w:t>本基金投资的前十名股票（如有）没有超出基金合同约定的备选股票库，本基金管理人从制度和流程上要求股票必须先入库再买入。</w:t>
      </w:r>
    </w:p>
    <w:p w:rsidR="002B4D96" w:rsidRDefault="002B4D96" w:rsidP="002B4D9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B4D96" w:rsidTr="002B4D96">
        <w:trPr>
          <w:cnfStyle w:val="100000000000" w:firstRow="1" w:lastRow="0" w:firstColumn="0" w:lastColumn="0" w:oddVBand="0" w:evenVBand="0" w:oddHBand="0" w:evenHBand="0" w:firstRowFirstColumn="0" w:firstRowLastColumn="0" w:lastRowFirstColumn="0" w:lastRowLastColumn="0"/>
        </w:trPr>
        <w:tc>
          <w:tcPr>
            <w:tcW w:w="743" w:type="dxa"/>
          </w:tcPr>
          <w:p w:rsidR="002B4D96" w:rsidRPr="002B4D96" w:rsidRDefault="002B4D96" w:rsidP="002B4D96">
            <w:pPr>
              <w:jc w:val="center"/>
              <w:rPr>
                <w:b/>
              </w:rPr>
            </w:pPr>
            <w:r w:rsidRPr="002B4D96">
              <w:rPr>
                <w:rFonts w:hint="eastAsia"/>
                <w:b/>
              </w:rPr>
              <w:t>序号</w:t>
            </w:r>
          </w:p>
        </w:tc>
        <w:tc>
          <w:tcPr>
            <w:tcW w:w="2977" w:type="dxa"/>
          </w:tcPr>
          <w:p w:rsidR="002B4D96" w:rsidRPr="002B4D96" w:rsidRDefault="002B4D96" w:rsidP="002B4D96">
            <w:pPr>
              <w:jc w:val="center"/>
              <w:rPr>
                <w:b/>
              </w:rPr>
            </w:pPr>
            <w:r w:rsidRPr="002B4D96">
              <w:rPr>
                <w:rFonts w:hint="eastAsia"/>
                <w:b/>
              </w:rPr>
              <w:t>名称</w:t>
            </w:r>
          </w:p>
        </w:tc>
        <w:tc>
          <w:tcPr>
            <w:tcW w:w="4785" w:type="dxa"/>
          </w:tcPr>
          <w:p w:rsidR="002B4D96" w:rsidRPr="002B4D96" w:rsidRDefault="002B4D96" w:rsidP="002B4D96">
            <w:pPr>
              <w:jc w:val="center"/>
              <w:rPr>
                <w:b/>
              </w:rPr>
            </w:pPr>
            <w:r w:rsidRPr="002B4D96">
              <w:rPr>
                <w:rFonts w:hint="eastAsia"/>
                <w:b/>
              </w:rPr>
              <w:t>金额（元）</w:t>
            </w:r>
          </w:p>
        </w:tc>
      </w:tr>
      <w:tr w:rsidR="002B4D96" w:rsidTr="002B4D96">
        <w:tc>
          <w:tcPr>
            <w:tcW w:w="743" w:type="dxa"/>
          </w:tcPr>
          <w:p w:rsidR="002B4D96" w:rsidRDefault="002B4D96" w:rsidP="002B4D96">
            <w:pPr>
              <w:jc w:val="center"/>
            </w:pPr>
            <w:r>
              <w:t>1</w:t>
            </w:r>
          </w:p>
        </w:tc>
        <w:tc>
          <w:tcPr>
            <w:tcW w:w="2977" w:type="dxa"/>
          </w:tcPr>
          <w:p w:rsidR="002B4D96" w:rsidRDefault="002B4D96" w:rsidP="002B4D96">
            <w:pPr>
              <w:jc w:val="left"/>
            </w:pPr>
            <w:r>
              <w:rPr>
                <w:rFonts w:hint="eastAsia"/>
              </w:rPr>
              <w:t>存出保证金</w:t>
            </w:r>
          </w:p>
        </w:tc>
        <w:tc>
          <w:tcPr>
            <w:tcW w:w="4785" w:type="dxa"/>
          </w:tcPr>
          <w:p w:rsidR="002B4D96" w:rsidRDefault="002B4D96" w:rsidP="002B4D96">
            <w:pPr>
              <w:jc w:val="right"/>
            </w:pPr>
            <w:r>
              <w:t>206,628.20</w:t>
            </w:r>
          </w:p>
        </w:tc>
      </w:tr>
      <w:tr w:rsidR="002B4D96" w:rsidTr="002B4D96">
        <w:tc>
          <w:tcPr>
            <w:tcW w:w="743" w:type="dxa"/>
          </w:tcPr>
          <w:p w:rsidR="002B4D96" w:rsidRDefault="002B4D96" w:rsidP="002B4D96">
            <w:pPr>
              <w:jc w:val="center"/>
            </w:pPr>
            <w:r>
              <w:t>2</w:t>
            </w:r>
          </w:p>
        </w:tc>
        <w:tc>
          <w:tcPr>
            <w:tcW w:w="2977" w:type="dxa"/>
          </w:tcPr>
          <w:p w:rsidR="002B4D96" w:rsidRDefault="002B4D96" w:rsidP="002B4D96">
            <w:pPr>
              <w:jc w:val="left"/>
            </w:pPr>
            <w:r>
              <w:rPr>
                <w:rFonts w:hint="eastAsia"/>
              </w:rPr>
              <w:t>应收证券清算款</w:t>
            </w:r>
          </w:p>
        </w:tc>
        <w:tc>
          <w:tcPr>
            <w:tcW w:w="4785" w:type="dxa"/>
          </w:tcPr>
          <w:p w:rsidR="002B4D96" w:rsidRDefault="002B4D96" w:rsidP="002B4D96">
            <w:pPr>
              <w:jc w:val="right"/>
            </w:pPr>
            <w:r>
              <w:t>7,999,510.87</w:t>
            </w:r>
          </w:p>
        </w:tc>
      </w:tr>
      <w:tr w:rsidR="002B4D96" w:rsidTr="002B4D96">
        <w:tc>
          <w:tcPr>
            <w:tcW w:w="743" w:type="dxa"/>
          </w:tcPr>
          <w:p w:rsidR="002B4D96" w:rsidRDefault="002B4D96" w:rsidP="002B4D96">
            <w:pPr>
              <w:jc w:val="center"/>
            </w:pPr>
            <w:r>
              <w:lastRenderedPageBreak/>
              <w:t>3</w:t>
            </w:r>
          </w:p>
        </w:tc>
        <w:tc>
          <w:tcPr>
            <w:tcW w:w="2977" w:type="dxa"/>
          </w:tcPr>
          <w:p w:rsidR="002B4D96" w:rsidRDefault="002B4D96" w:rsidP="002B4D96">
            <w:pPr>
              <w:jc w:val="left"/>
            </w:pPr>
            <w:r>
              <w:rPr>
                <w:rFonts w:hint="eastAsia"/>
              </w:rPr>
              <w:t>应收股利</w:t>
            </w:r>
          </w:p>
        </w:tc>
        <w:tc>
          <w:tcPr>
            <w:tcW w:w="4785" w:type="dxa"/>
          </w:tcPr>
          <w:p w:rsidR="002B4D96" w:rsidRDefault="002B4D96" w:rsidP="002B4D96">
            <w:pPr>
              <w:jc w:val="right"/>
            </w:pPr>
            <w:r>
              <w:t>-</w:t>
            </w:r>
          </w:p>
        </w:tc>
      </w:tr>
      <w:tr w:rsidR="002B4D96" w:rsidTr="002B4D96">
        <w:tc>
          <w:tcPr>
            <w:tcW w:w="743" w:type="dxa"/>
          </w:tcPr>
          <w:p w:rsidR="002B4D96" w:rsidRDefault="002B4D96" w:rsidP="002B4D96">
            <w:pPr>
              <w:jc w:val="center"/>
            </w:pPr>
            <w:r>
              <w:t>4</w:t>
            </w:r>
          </w:p>
        </w:tc>
        <w:tc>
          <w:tcPr>
            <w:tcW w:w="2977" w:type="dxa"/>
          </w:tcPr>
          <w:p w:rsidR="002B4D96" w:rsidRDefault="002B4D96" w:rsidP="002B4D96">
            <w:pPr>
              <w:jc w:val="left"/>
            </w:pPr>
            <w:r>
              <w:rPr>
                <w:rFonts w:hint="eastAsia"/>
              </w:rPr>
              <w:t>应收利息</w:t>
            </w:r>
          </w:p>
        </w:tc>
        <w:tc>
          <w:tcPr>
            <w:tcW w:w="4785" w:type="dxa"/>
          </w:tcPr>
          <w:p w:rsidR="002B4D96" w:rsidRDefault="002B4D96" w:rsidP="002B4D96">
            <w:pPr>
              <w:jc w:val="right"/>
            </w:pPr>
            <w:r>
              <w:t>-</w:t>
            </w:r>
          </w:p>
        </w:tc>
      </w:tr>
      <w:tr w:rsidR="002B4D96" w:rsidTr="002B4D96">
        <w:tc>
          <w:tcPr>
            <w:tcW w:w="743" w:type="dxa"/>
          </w:tcPr>
          <w:p w:rsidR="002B4D96" w:rsidRDefault="002B4D96" w:rsidP="002B4D96">
            <w:pPr>
              <w:jc w:val="center"/>
            </w:pPr>
            <w:r>
              <w:t>5</w:t>
            </w:r>
          </w:p>
        </w:tc>
        <w:tc>
          <w:tcPr>
            <w:tcW w:w="2977" w:type="dxa"/>
          </w:tcPr>
          <w:p w:rsidR="002B4D96" w:rsidRDefault="002B4D96" w:rsidP="002B4D96">
            <w:pPr>
              <w:jc w:val="left"/>
            </w:pPr>
            <w:r>
              <w:rPr>
                <w:rFonts w:hint="eastAsia"/>
              </w:rPr>
              <w:t>应收申购款</w:t>
            </w:r>
          </w:p>
        </w:tc>
        <w:tc>
          <w:tcPr>
            <w:tcW w:w="4785" w:type="dxa"/>
          </w:tcPr>
          <w:p w:rsidR="002B4D96" w:rsidRDefault="002B4D96" w:rsidP="002B4D96">
            <w:pPr>
              <w:jc w:val="right"/>
            </w:pPr>
            <w:r>
              <w:t>16,844,672.68</w:t>
            </w:r>
          </w:p>
        </w:tc>
      </w:tr>
      <w:tr w:rsidR="002B4D96" w:rsidTr="002B4D96">
        <w:tc>
          <w:tcPr>
            <w:tcW w:w="743" w:type="dxa"/>
          </w:tcPr>
          <w:p w:rsidR="002B4D96" w:rsidRDefault="002B4D96" w:rsidP="002B4D96">
            <w:pPr>
              <w:jc w:val="center"/>
            </w:pPr>
            <w:r>
              <w:t>6</w:t>
            </w:r>
          </w:p>
        </w:tc>
        <w:tc>
          <w:tcPr>
            <w:tcW w:w="2977" w:type="dxa"/>
          </w:tcPr>
          <w:p w:rsidR="002B4D96" w:rsidRDefault="002B4D96" w:rsidP="002B4D96">
            <w:pPr>
              <w:jc w:val="left"/>
            </w:pPr>
            <w:r>
              <w:rPr>
                <w:rFonts w:hint="eastAsia"/>
              </w:rPr>
              <w:t>其他应收款</w:t>
            </w:r>
          </w:p>
        </w:tc>
        <w:tc>
          <w:tcPr>
            <w:tcW w:w="4785" w:type="dxa"/>
          </w:tcPr>
          <w:p w:rsidR="002B4D96" w:rsidRDefault="002B4D96" w:rsidP="002B4D96">
            <w:pPr>
              <w:jc w:val="right"/>
            </w:pPr>
            <w:r>
              <w:t>-</w:t>
            </w:r>
          </w:p>
        </w:tc>
      </w:tr>
      <w:tr w:rsidR="002B4D96" w:rsidTr="002B4D96">
        <w:tc>
          <w:tcPr>
            <w:tcW w:w="743" w:type="dxa"/>
          </w:tcPr>
          <w:p w:rsidR="002B4D96" w:rsidRDefault="002B4D96" w:rsidP="002B4D96">
            <w:pPr>
              <w:jc w:val="center"/>
            </w:pPr>
            <w:r>
              <w:t>7</w:t>
            </w:r>
          </w:p>
        </w:tc>
        <w:tc>
          <w:tcPr>
            <w:tcW w:w="2977" w:type="dxa"/>
          </w:tcPr>
          <w:p w:rsidR="002B4D96" w:rsidRDefault="002B4D96" w:rsidP="002B4D96">
            <w:pPr>
              <w:jc w:val="left"/>
            </w:pPr>
            <w:r>
              <w:rPr>
                <w:rFonts w:hint="eastAsia"/>
              </w:rPr>
              <w:t>待摊费用</w:t>
            </w:r>
          </w:p>
        </w:tc>
        <w:tc>
          <w:tcPr>
            <w:tcW w:w="4785" w:type="dxa"/>
          </w:tcPr>
          <w:p w:rsidR="002B4D96" w:rsidRDefault="002B4D96" w:rsidP="002B4D96">
            <w:pPr>
              <w:jc w:val="right"/>
            </w:pPr>
            <w:r>
              <w:t>-</w:t>
            </w:r>
          </w:p>
        </w:tc>
      </w:tr>
      <w:tr w:rsidR="002B4D96" w:rsidTr="002B4D96">
        <w:tc>
          <w:tcPr>
            <w:tcW w:w="743" w:type="dxa"/>
          </w:tcPr>
          <w:p w:rsidR="002B4D96" w:rsidRDefault="002B4D96" w:rsidP="002B4D96">
            <w:pPr>
              <w:jc w:val="center"/>
            </w:pPr>
            <w:r>
              <w:t>8</w:t>
            </w:r>
          </w:p>
        </w:tc>
        <w:tc>
          <w:tcPr>
            <w:tcW w:w="2977" w:type="dxa"/>
          </w:tcPr>
          <w:p w:rsidR="002B4D96" w:rsidRDefault="002B4D96" w:rsidP="002B4D96">
            <w:pPr>
              <w:jc w:val="left"/>
            </w:pPr>
            <w:r>
              <w:rPr>
                <w:rFonts w:hint="eastAsia"/>
              </w:rPr>
              <w:t>其他</w:t>
            </w:r>
          </w:p>
        </w:tc>
        <w:tc>
          <w:tcPr>
            <w:tcW w:w="4785" w:type="dxa"/>
          </w:tcPr>
          <w:p w:rsidR="002B4D96" w:rsidRDefault="002B4D96" w:rsidP="002B4D96">
            <w:pPr>
              <w:jc w:val="right"/>
            </w:pPr>
            <w:r>
              <w:t>-</w:t>
            </w:r>
          </w:p>
        </w:tc>
      </w:tr>
      <w:tr w:rsidR="002B4D96" w:rsidTr="002B4D96">
        <w:tc>
          <w:tcPr>
            <w:tcW w:w="743" w:type="dxa"/>
          </w:tcPr>
          <w:p w:rsidR="002B4D96" w:rsidRDefault="002B4D96" w:rsidP="002B4D96">
            <w:pPr>
              <w:jc w:val="center"/>
            </w:pPr>
            <w:r>
              <w:t>9</w:t>
            </w:r>
          </w:p>
        </w:tc>
        <w:tc>
          <w:tcPr>
            <w:tcW w:w="2977" w:type="dxa"/>
          </w:tcPr>
          <w:p w:rsidR="002B4D96" w:rsidRDefault="002B4D96" w:rsidP="002B4D96">
            <w:pPr>
              <w:jc w:val="left"/>
            </w:pPr>
            <w:r>
              <w:rPr>
                <w:rFonts w:hint="eastAsia"/>
              </w:rPr>
              <w:t>合计</w:t>
            </w:r>
          </w:p>
        </w:tc>
        <w:tc>
          <w:tcPr>
            <w:tcW w:w="4785" w:type="dxa"/>
          </w:tcPr>
          <w:p w:rsidR="002B4D96" w:rsidRDefault="002B4D96" w:rsidP="002B4D96">
            <w:pPr>
              <w:jc w:val="right"/>
            </w:pPr>
            <w:r>
              <w:t>25,050,811.75</w:t>
            </w:r>
          </w:p>
        </w:tc>
      </w:tr>
    </w:tbl>
    <w:p w:rsidR="002B4D96" w:rsidRDefault="002B4D96" w:rsidP="002B4D96">
      <w:pPr>
        <w:pStyle w:val="-3"/>
        <w:spacing w:before="156" w:after="156"/>
      </w:pPr>
      <w:r>
        <w:rPr>
          <w:rFonts w:hint="eastAsia"/>
        </w:rPr>
        <w:t>报告期末持有的处于转股期的可转换债券明细</w:t>
      </w:r>
    </w:p>
    <w:p w:rsidR="002B4D96" w:rsidRDefault="002B4D96" w:rsidP="002B4D96">
      <w:pPr>
        <w:pStyle w:val="-"/>
        <w:ind w:firstLine="420"/>
      </w:pPr>
      <w:r>
        <w:rPr>
          <w:rFonts w:hint="eastAsia"/>
        </w:rPr>
        <w:t>本基金本报告期末未持有处于转股期的可转换债券。</w:t>
      </w:r>
    </w:p>
    <w:p w:rsidR="002B4D96" w:rsidRDefault="002B4D96" w:rsidP="002B4D96">
      <w:pPr>
        <w:pStyle w:val="-3"/>
        <w:spacing w:before="156" w:after="156"/>
      </w:pPr>
      <w:r>
        <w:rPr>
          <w:rFonts w:hint="eastAsia"/>
        </w:rPr>
        <w:t>报告期末前十名股票中存在流通受限情况的说明</w:t>
      </w:r>
    </w:p>
    <w:p w:rsidR="002B4D96" w:rsidRDefault="002B4D96" w:rsidP="002B4D96">
      <w:pPr>
        <w:pStyle w:val="-"/>
        <w:ind w:firstLine="420"/>
      </w:pPr>
      <w:r>
        <w:rPr>
          <w:rFonts w:hint="eastAsia"/>
        </w:rPr>
        <w:t>无。</w:t>
      </w:r>
    </w:p>
    <w:p w:rsidR="002B4D96" w:rsidRDefault="002B4D96" w:rsidP="002B4D96">
      <w:pPr>
        <w:pStyle w:val="-1"/>
        <w:ind w:left="281" w:hanging="281"/>
      </w:pPr>
      <w:r>
        <w:rPr>
          <w:rFonts w:hint="eastAsia"/>
        </w:rPr>
        <w:t>开放式基金份额变动</w:t>
      </w:r>
    </w:p>
    <w:p w:rsidR="002B4D96" w:rsidRDefault="002B4D96" w:rsidP="002B4D9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B4D96" w:rsidTr="002B4D96">
        <w:trPr>
          <w:cnfStyle w:val="100000000000" w:firstRow="1" w:lastRow="0" w:firstColumn="0" w:lastColumn="0" w:oddVBand="0" w:evenVBand="0" w:oddHBand="0" w:evenHBand="0" w:firstRowFirstColumn="0" w:firstRowLastColumn="0" w:lastRowFirstColumn="0" w:lastRowLastColumn="0"/>
        </w:trPr>
        <w:tc>
          <w:tcPr>
            <w:tcW w:w="2768" w:type="dxa"/>
          </w:tcPr>
          <w:p w:rsidR="002B4D96" w:rsidRPr="002B4D96" w:rsidRDefault="002B4D96" w:rsidP="002B4D96">
            <w:pPr>
              <w:jc w:val="center"/>
              <w:rPr>
                <w:b/>
              </w:rPr>
            </w:pPr>
            <w:r w:rsidRPr="002B4D96">
              <w:rPr>
                <w:rFonts w:hint="eastAsia"/>
                <w:b/>
              </w:rPr>
              <w:t>项目</w:t>
            </w:r>
          </w:p>
        </w:tc>
        <w:tc>
          <w:tcPr>
            <w:tcW w:w="2769" w:type="dxa"/>
          </w:tcPr>
          <w:p w:rsidR="002B4D96" w:rsidRPr="002B4D96" w:rsidRDefault="002B4D96" w:rsidP="002B4D96">
            <w:pPr>
              <w:jc w:val="center"/>
              <w:rPr>
                <w:b/>
              </w:rPr>
            </w:pPr>
            <w:r w:rsidRPr="002B4D96">
              <w:rPr>
                <w:rFonts w:hint="eastAsia"/>
                <w:b/>
              </w:rPr>
              <w:t>南方亚太精选</w:t>
            </w:r>
            <w:r w:rsidRPr="002B4D96">
              <w:rPr>
                <w:rFonts w:hint="eastAsia"/>
                <w:b/>
              </w:rPr>
              <w:t>ETF</w:t>
            </w:r>
            <w:r w:rsidRPr="002B4D96">
              <w:rPr>
                <w:rFonts w:hint="eastAsia"/>
                <w:b/>
              </w:rPr>
              <w:t>联接（</w:t>
            </w:r>
            <w:r w:rsidRPr="002B4D96">
              <w:rPr>
                <w:rFonts w:hint="eastAsia"/>
                <w:b/>
              </w:rPr>
              <w:t>QDII</w:t>
            </w:r>
            <w:r w:rsidRPr="002B4D96">
              <w:rPr>
                <w:rFonts w:hint="eastAsia"/>
                <w:b/>
              </w:rPr>
              <w:t>）</w:t>
            </w:r>
            <w:r w:rsidRPr="002B4D96">
              <w:rPr>
                <w:rFonts w:hint="eastAsia"/>
                <w:b/>
              </w:rPr>
              <w:t>A</w:t>
            </w:r>
          </w:p>
        </w:tc>
        <w:tc>
          <w:tcPr>
            <w:tcW w:w="2769" w:type="dxa"/>
          </w:tcPr>
          <w:p w:rsidR="002B4D96" w:rsidRPr="002B4D96" w:rsidRDefault="002B4D96" w:rsidP="002B4D96">
            <w:pPr>
              <w:jc w:val="center"/>
              <w:rPr>
                <w:b/>
              </w:rPr>
            </w:pPr>
            <w:r w:rsidRPr="002B4D96">
              <w:rPr>
                <w:rFonts w:hint="eastAsia"/>
                <w:b/>
              </w:rPr>
              <w:t>南方亚太精选</w:t>
            </w:r>
            <w:r w:rsidRPr="002B4D96">
              <w:rPr>
                <w:rFonts w:hint="eastAsia"/>
                <w:b/>
              </w:rPr>
              <w:t>ETF</w:t>
            </w:r>
            <w:r w:rsidRPr="002B4D96">
              <w:rPr>
                <w:rFonts w:hint="eastAsia"/>
                <w:b/>
              </w:rPr>
              <w:t>联接（</w:t>
            </w:r>
            <w:r w:rsidRPr="002B4D96">
              <w:rPr>
                <w:rFonts w:hint="eastAsia"/>
                <w:b/>
              </w:rPr>
              <w:t>QDII</w:t>
            </w:r>
            <w:r w:rsidRPr="002B4D96">
              <w:rPr>
                <w:rFonts w:hint="eastAsia"/>
                <w:b/>
              </w:rPr>
              <w:t>）</w:t>
            </w:r>
            <w:r w:rsidRPr="002B4D96">
              <w:rPr>
                <w:rFonts w:hint="eastAsia"/>
                <w:b/>
              </w:rPr>
              <w:t>C</w:t>
            </w:r>
          </w:p>
        </w:tc>
      </w:tr>
      <w:tr w:rsidR="002B4D96" w:rsidTr="002B4D96">
        <w:tc>
          <w:tcPr>
            <w:tcW w:w="2768" w:type="dxa"/>
          </w:tcPr>
          <w:p w:rsidR="002B4D96" w:rsidRDefault="002B4D96" w:rsidP="002B4D96">
            <w:pPr>
              <w:jc w:val="left"/>
            </w:pPr>
            <w:r>
              <w:rPr>
                <w:rFonts w:hint="eastAsia"/>
              </w:rPr>
              <w:t>报告期期初基金份额总额</w:t>
            </w:r>
          </w:p>
        </w:tc>
        <w:tc>
          <w:tcPr>
            <w:tcW w:w="2769" w:type="dxa"/>
          </w:tcPr>
          <w:p w:rsidR="002B4D96" w:rsidRDefault="002B4D96" w:rsidP="002B4D96">
            <w:pPr>
              <w:jc w:val="right"/>
            </w:pPr>
            <w:r>
              <w:t>79,335,341.99</w:t>
            </w:r>
          </w:p>
        </w:tc>
        <w:tc>
          <w:tcPr>
            <w:tcW w:w="2769" w:type="dxa"/>
          </w:tcPr>
          <w:p w:rsidR="002B4D96" w:rsidRDefault="002B4D96" w:rsidP="002B4D96">
            <w:pPr>
              <w:jc w:val="right"/>
            </w:pPr>
            <w:r>
              <w:t>659,656,320.37</w:t>
            </w:r>
          </w:p>
        </w:tc>
      </w:tr>
      <w:tr w:rsidR="002B4D96" w:rsidTr="002B4D96">
        <w:tc>
          <w:tcPr>
            <w:tcW w:w="2768" w:type="dxa"/>
          </w:tcPr>
          <w:p w:rsidR="002B4D96" w:rsidRDefault="002B4D96" w:rsidP="002B4D96">
            <w:pPr>
              <w:jc w:val="left"/>
            </w:pPr>
            <w:r>
              <w:rPr>
                <w:rFonts w:hint="eastAsia"/>
              </w:rPr>
              <w:t>报告期期间基金总申购份额</w:t>
            </w:r>
          </w:p>
        </w:tc>
        <w:tc>
          <w:tcPr>
            <w:tcW w:w="2769" w:type="dxa"/>
          </w:tcPr>
          <w:p w:rsidR="002B4D96" w:rsidRDefault="002B4D96" w:rsidP="002B4D96">
            <w:pPr>
              <w:jc w:val="right"/>
            </w:pPr>
            <w:r>
              <w:t>63,510,500.35</w:t>
            </w:r>
          </w:p>
        </w:tc>
        <w:tc>
          <w:tcPr>
            <w:tcW w:w="2769" w:type="dxa"/>
          </w:tcPr>
          <w:p w:rsidR="002B4D96" w:rsidRDefault="002B4D96" w:rsidP="002B4D96">
            <w:pPr>
              <w:jc w:val="right"/>
            </w:pPr>
            <w:r>
              <w:t>553,870,800.09</w:t>
            </w:r>
          </w:p>
        </w:tc>
      </w:tr>
      <w:tr w:rsidR="002B4D96" w:rsidTr="002B4D96">
        <w:tc>
          <w:tcPr>
            <w:tcW w:w="2768" w:type="dxa"/>
          </w:tcPr>
          <w:p w:rsidR="002B4D96" w:rsidRDefault="002B4D96" w:rsidP="002B4D96">
            <w:pPr>
              <w:jc w:val="left"/>
            </w:pPr>
            <w:r>
              <w:rPr>
                <w:rFonts w:hint="eastAsia"/>
              </w:rPr>
              <w:t>减：报告期期间基金总赎回份额</w:t>
            </w:r>
          </w:p>
        </w:tc>
        <w:tc>
          <w:tcPr>
            <w:tcW w:w="2769" w:type="dxa"/>
          </w:tcPr>
          <w:p w:rsidR="002B4D96" w:rsidRDefault="002B4D96" w:rsidP="002B4D96">
            <w:pPr>
              <w:jc w:val="right"/>
            </w:pPr>
            <w:r>
              <w:t>37,062,680.07</w:t>
            </w:r>
          </w:p>
        </w:tc>
        <w:tc>
          <w:tcPr>
            <w:tcW w:w="2769" w:type="dxa"/>
          </w:tcPr>
          <w:p w:rsidR="002B4D96" w:rsidRDefault="002B4D96" w:rsidP="002B4D96">
            <w:pPr>
              <w:jc w:val="right"/>
            </w:pPr>
            <w:r>
              <w:t>561,484,356.96</w:t>
            </w:r>
          </w:p>
        </w:tc>
      </w:tr>
      <w:tr w:rsidR="002B4D96" w:rsidTr="002B4D96">
        <w:tc>
          <w:tcPr>
            <w:tcW w:w="2768" w:type="dxa"/>
          </w:tcPr>
          <w:p w:rsidR="002B4D96" w:rsidRDefault="002B4D96" w:rsidP="002B4D96">
            <w:pPr>
              <w:jc w:val="left"/>
            </w:pPr>
            <w:r>
              <w:rPr>
                <w:rFonts w:hint="eastAsia"/>
              </w:rPr>
              <w:t>报告期期间基金拆分变动份额（份额减少以</w:t>
            </w:r>
            <w:r>
              <w:rPr>
                <w:rFonts w:hint="eastAsia"/>
              </w:rPr>
              <w:t>"-"</w:t>
            </w:r>
            <w:r>
              <w:rPr>
                <w:rFonts w:hint="eastAsia"/>
              </w:rPr>
              <w:t>填列）</w:t>
            </w:r>
          </w:p>
        </w:tc>
        <w:tc>
          <w:tcPr>
            <w:tcW w:w="2769" w:type="dxa"/>
          </w:tcPr>
          <w:p w:rsidR="002B4D96" w:rsidRDefault="002B4D96" w:rsidP="002B4D96">
            <w:pPr>
              <w:jc w:val="right"/>
            </w:pPr>
            <w:r>
              <w:t>-</w:t>
            </w:r>
          </w:p>
        </w:tc>
        <w:tc>
          <w:tcPr>
            <w:tcW w:w="2769" w:type="dxa"/>
          </w:tcPr>
          <w:p w:rsidR="002B4D96" w:rsidRDefault="002B4D96" w:rsidP="002B4D96">
            <w:pPr>
              <w:jc w:val="right"/>
            </w:pPr>
            <w:r>
              <w:t>-</w:t>
            </w:r>
          </w:p>
        </w:tc>
      </w:tr>
      <w:tr w:rsidR="002B4D96" w:rsidTr="002B4D96">
        <w:tc>
          <w:tcPr>
            <w:tcW w:w="2768" w:type="dxa"/>
          </w:tcPr>
          <w:p w:rsidR="002B4D96" w:rsidRDefault="002B4D96" w:rsidP="002B4D96">
            <w:pPr>
              <w:jc w:val="left"/>
            </w:pPr>
            <w:r>
              <w:rPr>
                <w:rFonts w:hint="eastAsia"/>
              </w:rPr>
              <w:t>报告期期末基金份额总额</w:t>
            </w:r>
          </w:p>
        </w:tc>
        <w:tc>
          <w:tcPr>
            <w:tcW w:w="2769" w:type="dxa"/>
          </w:tcPr>
          <w:p w:rsidR="002B4D96" w:rsidRDefault="002B4D96" w:rsidP="002B4D96">
            <w:pPr>
              <w:jc w:val="right"/>
            </w:pPr>
            <w:r>
              <w:t>105,783,162.27</w:t>
            </w:r>
          </w:p>
        </w:tc>
        <w:tc>
          <w:tcPr>
            <w:tcW w:w="2769" w:type="dxa"/>
          </w:tcPr>
          <w:p w:rsidR="002B4D96" w:rsidRDefault="002B4D96" w:rsidP="002B4D96">
            <w:pPr>
              <w:jc w:val="right"/>
            </w:pPr>
            <w:r>
              <w:t>652,042,763.50</w:t>
            </w:r>
          </w:p>
        </w:tc>
      </w:tr>
    </w:tbl>
    <w:p w:rsidR="002B4D96" w:rsidRDefault="002B4D96" w:rsidP="002B4D96">
      <w:pPr>
        <w:pStyle w:val="-1"/>
        <w:ind w:left="281" w:hanging="281"/>
      </w:pPr>
      <w:r>
        <w:rPr>
          <w:rFonts w:hint="eastAsia"/>
        </w:rPr>
        <w:t>基金管理人运用固有资金投资本基金情况</w:t>
      </w:r>
    </w:p>
    <w:p w:rsidR="002B4D96" w:rsidRDefault="002B4D96" w:rsidP="002B4D96">
      <w:pPr>
        <w:pStyle w:val="-2"/>
        <w:spacing w:before="312"/>
      </w:pPr>
      <w:r>
        <w:rPr>
          <w:rFonts w:hint="eastAsia"/>
        </w:rPr>
        <w:t>基金管理人运用固有资金投资本基金交易明细</w:t>
      </w:r>
    </w:p>
    <w:p w:rsidR="002B4D96" w:rsidRDefault="002B4D96" w:rsidP="002B4D96">
      <w:pPr>
        <w:pStyle w:val="-"/>
        <w:ind w:firstLine="420"/>
      </w:pPr>
      <w:r>
        <w:rPr>
          <w:rFonts w:hint="eastAsia"/>
        </w:rPr>
        <w:t>本报告期内，基金管理人不存在申购、赎回或买卖本基金的情况。</w:t>
      </w:r>
    </w:p>
    <w:p w:rsidR="002B4D96" w:rsidRDefault="002B4D96" w:rsidP="002B4D96">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B4D96" w:rsidTr="002B4D96">
        <w:trPr>
          <w:cnfStyle w:val="100000000000" w:firstRow="1" w:lastRow="0" w:firstColumn="0" w:lastColumn="0" w:oddVBand="0" w:evenVBand="0" w:oddHBand="0" w:evenHBand="0" w:firstRowFirstColumn="0" w:firstRowLastColumn="0" w:lastRowFirstColumn="0" w:lastRowLastColumn="0"/>
        </w:trPr>
        <w:tc>
          <w:tcPr>
            <w:tcW w:w="1361" w:type="dxa"/>
          </w:tcPr>
          <w:p w:rsidR="002B4D96" w:rsidRPr="002B4D96" w:rsidRDefault="002B4D96" w:rsidP="002B4D96">
            <w:pPr>
              <w:jc w:val="center"/>
              <w:rPr>
                <w:b/>
              </w:rPr>
            </w:pPr>
            <w:r w:rsidRPr="002B4D96">
              <w:rPr>
                <w:rFonts w:hint="eastAsia"/>
                <w:b/>
              </w:rPr>
              <w:t>项目</w:t>
            </w:r>
          </w:p>
        </w:tc>
        <w:tc>
          <w:tcPr>
            <w:tcW w:w="1588" w:type="dxa"/>
          </w:tcPr>
          <w:p w:rsidR="002B4D96" w:rsidRPr="002B4D96" w:rsidRDefault="002B4D96" w:rsidP="002B4D96">
            <w:pPr>
              <w:jc w:val="center"/>
              <w:rPr>
                <w:b/>
              </w:rPr>
            </w:pPr>
            <w:r w:rsidRPr="002B4D96">
              <w:rPr>
                <w:rFonts w:hint="eastAsia"/>
                <w:b/>
              </w:rPr>
              <w:t>持有份额总数</w:t>
            </w:r>
          </w:p>
        </w:tc>
        <w:tc>
          <w:tcPr>
            <w:tcW w:w="1361" w:type="dxa"/>
          </w:tcPr>
          <w:p w:rsidR="002B4D96" w:rsidRPr="002B4D96" w:rsidRDefault="002B4D96" w:rsidP="002B4D96">
            <w:pPr>
              <w:jc w:val="center"/>
              <w:rPr>
                <w:b/>
              </w:rPr>
            </w:pPr>
            <w:r w:rsidRPr="002B4D96">
              <w:rPr>
                <w:rFonts w:hint="eastAsia"/>
                <w:b/>
              </w:rPr>
              <w:t>持有份额占基金总份额比例（</w:t>
            </w:r>
            <w:r w:rsidRPr="002B4D96">
              <w:rPr>
                <w:rFonts w:hint="eastAsia"/>
                <w:b/>
              </w:rPr>
              <w:t>%</w:t>
            </w:r>
            <w:r w:rsidRPr="002B4D96">
              <w:rPr>
                <w:rFonts w:hint="eastAsia"/>
                <w:b/>
              </w:rPr>
              <w:t>）</w:t>
            </w:r>
          </w:p>
        </w:tc>
        <w:tc>
          <w:tcPr>
            <w:tcW w:w="1588" w:type="dxa"/>
          </w:tcPr>
          <w:p w:rsidR="002B4D96" w:rsidRPr="002B4D96" w:rsidRDefault="002B4D96" w:rsidP="002B4D96">
            <w:pPr>
              <w:jc w:val="center"/>
              <w:rPr>
                <w:b/>
              </w:rPr>
            </w:pPr>
            <w:r w:rsidRPr="002B4D96">
              <w:rPr>
                <w:rFonts w:hint="eastAsia"/>
                <w:b/>
              </w:rPr>
              <w:t>发起份额总数</w:t>
            </w:r>
          </w:p>
        </w:tc>
        <w:tc>
          <w:tcPr>
            <w:tcW w:w="1304" w:type="dxa"/>
          </w:tcPr>
          <w:p w:rsidR="002B4D96" w:rsidRPr="002B4D96" w:rsidRDefault="002B4D96" w:rsidP="002B4D96">
            <w:pPr>
              <w:jc w:val="center"/>
              <w:rPr>
                <w:b/>
              </w:rPr>
            </w:pPr>
            <w:r w:rsidRPr="002B4D96">
              <w:rPr>
                <w:rFonts w:hint="eastAsia"/>
                <w:b/>
              </w:rPr>
              <w:t>发起份额占基金总份额比例（</w:t>
            </w:r>
            <w:r w:rsidRPr="002B4D96">
              <w:rPr>
                <w:rFonts w:hint="eastAsia"/>
                <w:b/>
              </w:rPr>
              <w:t>%</w:t>
            </w:r>
            <w:r w:rsidRPr="002B4D96">
              <w:rPr>
                <w:rFonts w:hint="eastAsia"/>
                <w:b/>
              </w:rPr>
              <w:t>）</w:t>
            </w:r>
          </w:p>
        </w:tc>
        <w:tc>
          <w:tcPr>
            <w:tcW w:w="1304" w:type="dxa"/>
          </w:tcPr>
          <w:p w:rsidR="002B4D96" w:rsidRPr="002B4D96" w:rsidRDefault="002B4D96" w:rsidP="002B4D96">
            <w:pPr>
              <w:jc w:val="center"/>
              <w:rPr>
                <w:b/>
              </w:rPr>
            </w:pPr>
            <w:r w:rsidRPr="002B4D96">
              <w:rPr>
                <w:rFonts w:hint="eastAsia"/>
                <w:b/>
              </w:rPr>
              <w:t>发起份额承诺持有期限</w:t>
            </w:r>
          </w:p>
        </w:tc>
      </w:tr>
      <w:tr w:rsidR="002B4D96" w:rsidTr="002B4D96">
        <w:tc>
          <w:tcPr>
            <w:tcW w:w="1361" w:type="dxa"/>
          </w:tcPr>
          <w:p w:rsidR="002B4D96" w:rsidRDefault="002B4D96" w:rsidP="002B4D96">
            <w:pPr>
              <w:jc w:val="left"/>
            </w:pPr>
            <w:r>
              <w:rPr>
                <w:rFonts w:hint="eastAsia"/>
              </w:rPr>
              <w:t>基金管理人固有资金</w:t>
            </w:r>
          </w:p>
        </w:tc>
        <w:tc>
          <w:tcPr>
            <w:tcW w:w="1588" w:type="dxa"/>
          </w:tcPr>
          <w:p w:rsidR="002B4D96" w:rsidRDefault="002B4D96" w:rsidP="002B4D96">
            <w:pPr>
              <w:jc w:val="right"/>
            </w:pPr>
            <w:r>
              <w:t>10,003,222.54</w:t>
            </w:r>
          </w:p>
        </w:tc>
        <w:tc>
          <w:tcPr>
            <w:tcW w:w="1361" w:type="dxa"/>
          </w:tcPr>
          <w:p w:rsidR="002B4D96" w:rsidRDefault="002B4D96" w:rsidP="002B4D96">
            <w:pPr>
              <w:jc w:val="right"/>
            </w:pPr>
            <w:r>
              <w:t>1.32</w:t>
            </w:r>
          </w:p>
        </w:tc>
        <w:tc>
          <w:tcPr>
            <w:tcW w:w="1588" w:type="dxa"/>
          </w:tcPr>
          <w:p w:rsidR="002B4D96" w:rsidRDefault="002B4D96" w:rsidP="002B4D96">
            <w:pPr>
              <w:jc w:val="right"/>
            </w:pPr>
            <w:r>
              <w:t>10,000,000.00</w:t>
            </w:r>
          </w:p>
        </w:tc>
        <w:tc>
          <w:tcPr>
            <w:tcW w:w="1304" w:type="dxa"/>
          </w:tcPr>
          <w:p w:rsidR="002B4D96" w:rsidRDefault="002B4D96" w:rsidP="002B4D96">
            <w:pPr>
              <w:jc w:val="right"/>
            </w:pPr>
            <w:r>
              <w:t>1.32</w:t>
            </w:r>
          </w:p>
        </w:tc>
        <w:tc>
          <w:tcPr>
            <w:tcW w:w="1304" w:type="dxa"/>
          </w:tcPr>
          <w:p w:rsidR="002B4D96" w:rsidRDefault="002B4D96" w:rsidP="002B4D96">
            <w:pPr>
              <w:jc w:val="left"/>
            </w:pPr>
            <w:r>
              <w:rPr>
                <w:rFonts w:hint="eastAsia"/>
              </w:rPr>
              <w:t>自合同生效之日起不少</w:t>
            </w:r>
            <w:r>
              <w:rPr>
                <w:rFonts w:hint="eastAsia"/>
              </w:rPr>
              <w:lastRenderedPageBreak/>
              <w:t>于</w:t>
            </w:r>
            <w:r>
              <w:rPr>
                <w:rFonts w:hint="eastAsia"/>
              </w:rPr>
              <w:t>3</w:t>
            </w:r>
            <w:r>
              <w:rPr>
                <w:rFonts w:hint="eastAsia"/>
              </w:rPr>
              <w:t>年</w:t>
            </w:r>
          </w:p>
        </w:tc>
      </w:tr>
      <w:tr w:rsidR="002B4D96" w:rsidTr="002B4D96">
        <w:tc>
          <w:tcPr>
            <w:tcW w:w="1361" w:type="dxa"/>
          </w:tcPr>
          <w:p w:rsidR="002B4D96" w:rsidRDefault="002B4D96" w:rsidP="002B4D96">
            <w:pPr>
              <w:jc w:val="left"/>
            </w:pPr>
            <w:r>
              <w:rPr>
                <w:rFonts w:hint="eastAsia"/>
              </w:rPr>
              <w:lastRenderedPageBreak/>
              <w:t>基金管理人高级管理人员</w:t>
            </w:r>
          </w:p>
        </w:tc>
        <w:tc>
          <w:tcPr>
            <w:tcW w:w="1588" w:type="dxa"/>
          </w:tcPr>
          <w:p w:rsidR="002B4D96" w:rsidRDefault="002B4D96" w:rsidP="002B4D96">
            <w:pPr>
              <w:jc w:val="right"/>
            </w:pPr>
            <w:r>
              <w:t>-</w:t>
            </w:r>
          </w:p>
        </w:tc>
        <w:tc>
          <w:tcPr>
            <w:tcW w:w="1361" w:type="dxa"/>
          </w:tcPr>
          <w:p w:rsidR="002B4D96" w:rsidRDefault="002B4D96" w:rsidP="002B4D96">
            <w:pPr>
              <w:jc w:val="right"/>
            </w:pPr>
            <w:r>
              <w:t>-</w:t>
            </w:r>
          </w:p>
        </w:tc>
        <w:tc>
          <w:tcPr>
            <w:tcW w:w="1588" w:type="dxa"/>
          </w:tcPr>
          <w:p w:rsidR="002B4D96" w:rsidRDefault="002B4D96" w:rsidP="002B4D96">
            <w:pPr>
              <w:jc w:val="right"/>
            </w:pPr>
            <w:r>
              <w:t>-</w:t>
            </w:r>
          </w:p>
        </w:tc>
        <w:tc>
          <w:tcPr>
            <w:tcW w:w="1304" w:type="dxa"/>
          </w:tcPr>
          <w:p w:rsidR="002B4D96" w:rsidRDefault="002B4D96" w:rsidP="002B4D96">
            <w:pPr>
              <w:jc w:val="right"/>
            </w:pPr>
            <w:r>
              <w:t>-</w:t>
            </w:r>
          </w:p>
        </w:tc>
        <w:tc>
          <w:tcPr>
            <w:tcW w:w="1304" w:type="dxa"/>
          </w:tcPr>
          <w:p w:rsidR="002B4D96" w:rsidRDefault="002B4D96" w:rsidP="002B4D96">
            <w:pPr>
              <w:jc w:val="right"/>
            </w:pPr>
            <w:r>
              <w:t>-</w:t>
            </w:r>
          </w:p>
        </w:tc>
      </w:tr>
      <w:tr w:rsidR="002B4D96" w:rsidTr="002B4D96">
        <w:tc>
          <w:tcPr>
            <w:tcW w:w="1361" w:type="dxa"/>
          </w:tcPr>
          <w:p w:rsidR="002B4D96" w:rsidRDefault="002B4D96" w:rsidP="002B4D96">
            <w:pPr>
              <w:jc w:val="left"/>
            </w:pPr>
            <w:r>
              <w:rPr>
                <w:rFonts w:hint="eastAsia"/>
              </w:rPr>
              <w:t>基金经理等人员</w:t>
            </w:r>
          </w:p>
        </w:tc>
        <w:tc>
          <w:tcPr>
            <w:tcW w:w="1588" w:type="dxa"/>
          </w:tcPr>
          <w:p w:rsidR="002B4D96" w:rsidRDefault="002B4D96" w:rsidP="002B4D96">
            <w:pPr>
              <w:jc w:val="right"/>
            </w:pPr>
            <w:r>
              <w:t>-</w:t>
            </w:r>
          </w:p>
        </w:tc>
        <w:tc>
          <w:tcPr>
            <w:tcW w:w="1361" w:type="dxa"/>
          </w:tcPr>
          <w:p w:rsidR="002B4D96" w:rsidRDefault="002B4D96" w:rsidP="002B4D96">
            <w:pPr>
              <w:jc w:val="right"/>
            </w:pPr>
            <w:r>
              <w:t>-</w:t>
            </w:r>
          </w:p>
        </w:tc>
        <w:tc>
          <w:tcPr>
            <w:tcW w:w="1588" w:type="dxa"/>
          </w:tcPr>
          <w:p w:rsidR="002B4D96" w:rsidRDefault="002B4D96" w:rsidP="002B4D96">
            <w:pPr>
              <w:jc w:val="right"/>
            </w:pPr>
            <w:r>
              <w:t>-</w:t>
            </w:r>
          </w:p>
        </w:tc>
        <w:tc>
          <w:tcPr>
            <w:tcW w:w="1304" w:type="dxa"/>
          </w:tcPr>
          <w:p w:rsidR="002B4D96" w:rsidRDefault="002B4D96" w:rsidP="002B4D96">
            <w:pPr>
              <w:jc w:val="right"/>
            </w:pPr>
            <w:r>
              <w:t>-</w:t>
            </w:r>
          </w:p>
        </w:tc>
        <w:tc>
          <w:tcPr>
            <w:tcW w:w="1304" w:type="dxa"/>
          </w:tcPr>
          <w:p w:rsidR="002B4D96" w:rsidRDefault="002B4D96" w:rsidP="002B4D96">
            <w:pPr>
              <w:jc w:val="right"/>
            </w:pPr>
            <w:r>
              <w:t>-</w:t>
            </w:r>
          </w:p>
        </w:tc>
      </w:tr>
      <w:tr w:rsidR="002B4D96" w:rsidTr="002B4D96">
        <w:tc>
          <w:tcPr>
            <w:tcW w:w="1361" w:type="dxa"/>
          </w:tcPr>
          <w:p w:rsidR="002B4D96" w:rsidRDefault="002B4D96" w:rsidP="002B4D96">
            <w:pPr>
              <w:jc w:val="left"/>
            </w:pPr>
            <w:r>
              <w:rPr>
                <w:rFonts w:hint="eastAsia"/>
              </w:rPr>
              <w:t>基金管理人股东</w:t>
            </w:r>
          </w:p>
        </w:tc>
        <w:tc>
          <w:tcPr>
            <w:tcW w:w="1588" w:type="dxa"/>
          </w:tcPr>
          <w:p w:rsidR="002B4D96" w:rsidRDefault="002B4D96" w:rsidP="002B4D96">
            <w:pPr>
              <w:jc w:val="right"/>
            </w:pPr>
            <w:r>
              <w:t>-</w:t>
            </w:r>
          </w:p>
        </w:tc>
        <w:tc>
          <w:tcPr>
            <w:tcW w:w="1361" w:type="dxa"/>
          </w:tcPr>
          <w:p w:rsidR="002B4D96" w:rsidRDefault="002B4D96" w:rsidP="002B4D96">
            <w:pPr>
              <w:jc w:val="right"/>
            </w:pPr>
            <w:r>
              <w:t>-</w:t>
            </w:r>
          </w:p>
        </w:tc>
        <w:tc>
          <w:tcPr>
            <w:tcW w:w="1588" w:type="dxa"/>
          </w:tcPr>
          <w:p w:rsidR="002B4D96" w:rsidRDefault="002B4D96" w:rsidP="002B4D96">
            <w:pPr>
              <w:jc w:val="right"/>
            </w:pPr>
            <w:r>
              <w:t>-</w:t>
            </w:r>
          </w:p>
        </w:tc>
        <w:tc>
          <w:tcPr>
            <w:tcW w:w="1304" w:type="dxa"/>
          </w:tcPr>
          <w:p w:rsidR="002B4D96" w:rsidRDefault="002B4D96" w:rsidP="002B4D96">
            <w:pPr>
              <w:jc w:val="right"/>
            </w:pPr>
            <w:r>
              <w:t>-</w:t>
            </w:r>
          </w:p>
        </w:tc>
        <w:tc>
          <w:tcPr>
            <w:tcW w:w="1304" w:type="dxa"/>
          </w:tcPr>
          <w:p w:rsidR="002B4D96" w:rsidRDefault="002B4D96" w:rsidP="002B4D96">
            <w:pPr>
              <w:jc w:val="right"/>
            </w:pPr>
            <w:r>
              <w:t>-</w:t>
            </w:r>
          </w:p>
        </w:tc>
      </w:tr>
      <w:tr w:rsidR="002B4D96" w:rsidTr="002B4D96">
        <w:tc>
          <w:tcPr>
            <w:tcW w:w="1361" w:type="dxa"/>
          </w:tcPr>
          <w:p w:rsidR="002B4D96" w:rsidRDefault="002B4D96" w:rsidP="002B4D96">
            <w:pPr>
              <w:jc w:val="left"/>
            </w:pPr>
            <w:r>
              <w:rPr>
                <w:rFonts w:hint="eastAsia"/>
              </w:rPr>
              <w:t>其他</w:t>
            </w:r>
          </w:p>
        </w:tc>
        <w:tc>
          <w:tcPr>
            <w:tcW w:w="1588" w:type="dxa"/>
          </w:tcPr>
          <w:p w:rsidR="002B4D96" w:rsidRDefault="002B4D96" w:rsidP="002B4D96">
            <w:pPr>
              <w:jc w:val="right"/>
            </w:pPr>
            <w:r>
              <w:t>-</w:t>
            </w:r>
          </w:p>
        </w:tc>
        <w:tc>
          <w:tcPr>
            <w:tcW w:w="1361" w:type="dxa"/>
          </w:tcPr>
          <w:p w:rsidR="002B4D96" w:rsidRDefault="002B4D96" w:rsidP="002B4D96">
            <w:pPr>
              <w:jc w:val="right"/>
            </w:pPr>
            <w:r>
              <w:t>-</w:t>
            </w:r>
          </w:p>
        </w:tc>
        <w:tc>
          <w:tcPr>
            <w:tcW w:w="1588" w:type="dxa"/>
          </w:tcPr>
          <w:p w:rsidR="002B4D96" w:rsidRDefault="002B4D96" w:rsidP="002B4D96">
            <w:pPr>
              <w:jc w:val="right"/>
            </w:pPr>
            <w:r>
              <w:t>-</w:t>
            </w:r>
          </w:p>
        </w:tc>
        <w:tc>
          <w:tcPr>
            <w:tcW w:w="1304" w:type="dxa"/>
          </w:tcPr>
          <w:p w:rsidR="002B4D96" w:rsidRDefault="002B4D96" w:rsidP="002B4D96">
            <w:pPr>
              <w:jc w:val="right"/>
            </w:pPr>
            <w:r>
              <w:t>-</w:t>
            </w:r>
          </w:p>
        </w:tc>
        <w:tc>
          <w:tcPr>
            <w:tcW w:w="1304" w:type="dxa"/>
          </w:tcPr>
          <w:p w:rsidR="002B4D96" w:rsidRDefault="002B4D96" w:rsidP="002B4D96">
            <w:pPr>
              <w:jc w:val="right"/>
            </w:pPr>
            <w:r>
              <w:t>-</w:t>
            </w:r>
          </w:p>
        </w:tc>
      </w:tr>
      <w:tr w:rsidR="002B4D96" w:rsidTr="002B4D96">
        <w:tc>
          <w:tcPr>
            <w:tcW w:w="1361" w:type="dxa"/>
          </w:tcPr>
          <w:p w:rsidR="002B4D96" w:rsidRDefault="002B4D96" w:rsidP="002B4D96">
            <w:pPr>
              <w:jc w:val="left"/>
            </w:pPr>
            <w:r>
              <w:rPr>
                <w:rFonts w:hint="eastAsia"/>
              </w:rPr>
              <w:t>合计</w:t>
            </w:r>
          </w:p>
        </w:tc>
        <w:tc>
          <w:tcPr>
            <w:tcW w:w="1588" w:type="dxa"/>
          </w:tcPr>
          <w:p w:rsidR="002B4D96" w:rsidRDefault="002B4D96" w:rsidP="002B4D96">
            <w:pPr>
              <w:jc w:val="right"/>
            </w:pPr>
            <w:r>
              <w:t>10,003,222.54</w:t>
            </w:r>
          </w:p>
        </w:tc>
        <w:tc>
          <w:tcPr>
            <w:tcW w:w="1361" w:type="dxa"/>
          </w:tcPr>
          <w:p w:rsidR="002B4D96" w:rsidRDefault="002B4D96" w:rsidP="002B4D96">
            <w:pPr>
              <w:jc w:val="right"/>
            </w:pPr>
            <w:r>
              <w:t>1.32</w:t>
            </w:r>
          </w:p>
        </w:tc>
        <w:tc>
          <w:tcPr>
            <w:tcW w:w="1588" w:type="dxa"/>
          </w:tcPr>
          <w:p w:rsidR="002B4D96" w:rsidRDefault="002B4D96" w:rsidP="002B4D96">
            <w:pPr>
              <w:jc w:val="right"/>
            </w:pPr>
            <w:r>
              <w:t>10,000,000.00</w:t>
            </w:r>
          </w:p>
        </w:tc>
        <w:tc>
          <w:tcPr>
            <w:tcW w:w="1304" w:type="dxa"/>
          </w:tcPr>
          <w:p w:rsidR="002B4D96" w:rsidRDefault="002B4D96" w:rsidP="002B4D96">
            <w:pPr>
              <w:jc w:val="right"/>
            </w:pPr>
            <w:r>
              <w:t>1.32</w:t>
            </w:r>
          </w:p>
        </w:tc>
        <w:tc>
          <w:tcPr>
            <w:tcW w:w="1304" w:type="dxa"/>
          </w:tcPr>
          <w:p w:rsidR="002B4D96" w:rsidRDefault="002B4D96" w:rsidP="002B4D96">
            <w:pPr>
              <w:jc w:val="right"/>
            </w:pPr>
            <w:r>
              <w:t>-</w:t>
            </w:r>
          </w:p>
        </w:tc>
      </w:tr>
    </w:tbl>
    <w:p w:rsidR="002B4D96" w:rsidRDefault="002B4D96" w:rsidP="002B4D96">
      <w:pPr>
        <w:pStyle w:val="-1"/>
        <w:ind w:left="281" w:hanging="281"/>
      </w:pPr>
      <w:r>
        <w:rPr>
          <w:rFonts w:hint="eastAsia"/>
        </w:rPr>
        <w:t>影响投资者决策的其他重要信息</w:t>
      </w:r>
    </w:p>
    <w:p w:rsidR="002B4D96" w:rsidRDefault="002B4D96" w:rsidP="002B4D96">
      <w:pPr>
        <w:pStyle w:val="-2"/>
        <w:spacing w:before="312"/>
      </w:pPr>
      <w:r>
        <w:rPr>
          <w:rFonts w:hint="eastAsia"/>
        </w:rPr>
        <w:t>报告期内单一投资者持有基金份额比例达到或超过20%的情况</w:t>
      </w:r>
    </w:p>
    <w:p w:rsidR="002B4D96" w:rsidRDefault="002B4D96" w:rsidP="002B4D96">
      <w:pPr>
        <w:pStyle w:val="-"/>
        <w:ind w:firstLine="420"/>
      </w:pPr>
      <w:r>
        <w:rPr>
          <w:rFonts w:hint="eastAsia"/>
        </w:rPr>
        <w:t>报告期内单一投资者持有基金份额比例不存在达到或超过20%的情况。</w:t>
      </w:r>
    </w:p>
    <w:p w:rsidR="002B4D96" w:rsidRDefault="002B4D96" w:rsidP="002B4D96">
      <w:pPr>
        <w:pStyle w:val="-2"/>
        <w:spacing w:before="312"/>
      </w:pPr>
      <w:r>
        <w:rPr>
          <w:rFonts w:hint="eastAsia"/>
        </w:rPr>
        <w:t>影响投资者决策的其他重要信息</w:t>
      </w:r>
    </w:p>
    <w:p w:rsidR="002B4D96" w:rsidRDefault="002B4D96" w:rsidP="002B4D96">
      <w:pPr>
        <w:pStyle w:val="-"/>
        <w:ind w:firstLine="420"/>
      </w:pPr>
      <w:r>
        <w:rPr>
          <w:rFonts w:hint="eastAsia"/>
        </w:rPr>
        <w:t>无。</w:t>
      </w:r>
    </w:p>
    <w:p w:rsidR="002B4D96" w:rsidRDefault="002B4D96" w:rsidP="002B4D96">
      <w:pPr>
        <w:pStyle w:val="-1"/>
        <w:ind w:left="281" w:hanging="281"/>
      </w:pPr>
      <w:r>
        <w:rPr>
          <w:rFonts w:hint="eastAsia"/>
        </w:rPr>
        <w:t>备查文件目录</w:t>
      </w:r>
    </w:p>
    <w:p w:rsidR="002B4D96" w:rsidRDefault="002B4D96" w:rsidP="002B4D96">
      <w:pPr>
        <w:pStyle w:val="-2"/>
        <w:spacing w:before="312"/>
      </w:pPr>
      <w:r>
        <w:rPr>
          <w:rFonts w:hint="eastAsia"/>
        </w:rPr>
        <w:t>备查文件目录</w:t>
      </w:r>
    </w:p>
    <w:p w:rsidR="002B4D96" w:rsidRDefault="002B4D96" w:rsidP="002B4D96">
      <w:pPr>
        <w:pStyle w:val="-"/>
        <w:ind w:firstLine="420"/>
      </w:pPr>
      <w:r>
        <w:rPr>
          <w:rFonts w:hint="eastAsia"/>
        </w:rPr>
        <w:t>1、《南方基金南方东英富时亚太精选交易型开放式指数证券投资基金发起式联接基金（QDII）基金合同》；</w:t>
      </w:r>
    </w:p>
    <w:p w:rsidR="002B4D96" w:rsidRDefault="002B4D96" w:rsidP="002B4D96">
      <w:pPr>
        <w:pStyle w:val="-"/>
        <w:ind w:firstLine="420"/>
      </w:pPr>
      <w:r>
        <w:rPr>
          <w:rFonts w:hint="eastAsia"/>
        </w:rPr>
        <w:t>2、《南方基金南方东英富时亚太精选交易型开放式指数证券投资基金发起式联接基金（QDII）托管协议》；</w:t>
      </w:r>
    </w:p>
    <w:p w:rsidR="002B4D96" w:rsidRDefault="002B4D96" w:rsidP="002B4D96">
      <w:pPr>
        <w:pStyle w:val="-"/>
        <w:ind w:firstLine="420"/>
      </w:pPr>
      <w:r>
        <w:rPr>
          <w:rFonts w:hint="eastAsia"/>
        </w:rPr>
        <w:t>3、南方基金南方东英富时亚太精选交易型开放式指数证券投资基金发起式联接基金（QDII）2026年2季度报告原文。</w:t>
      </w:r>
    </w:p>
    <w:p w:rsidR="002B4D96" w:rsidRDefault="002B4D96" w:rsidP="002B4D96">
      <w:pPr>
        <w:pStyle w:val="-2"/>
        <w:spacing w:before="312"/>
      </w:pPr>
      <w:r>
        <w:rPr>
          <w:rFonts w:hint="eastAsia"/>
        </w:rPr>
        <w:t>存放地点</w:t>
      </w:r>
    </w:p>
    <w:p w:rsidR="002B4D96" w:rsidRDefault="002B4D96" w:rsidP="002B4D96">
      <w:pPr>
        <w:pStyle w:val="-"/>
        <w:ind w:firstLine="420"/>
      </w:pPr>
      <w:r>
        <w:rPr>
          <w:rFonts w:hint="eastAsia"/>
        </w:rPr>
        <w:t>深圳市福田区莲花街道益田路5999号基金大厦32-42楼。</w:t>
      </w:r>
    </w:p>
    <w:p w:rsidR="002B4D96" w:rsidRDefault="002B4D96" w:rsidP="002B4D96">
      <w:pPr>
        <w:pStyle w:val="-2"/>
        <w:spacing w:before="312"/>
      </w:pPr>
      <w:r>
        <w:rPr>
          <w:rFonts w:hint="eastAsia"/>
        </w:rPr>
        <w:t>查阅方式</w:t>
      </w:r>
    </w:p>
    <w:p w:rsidR="002B4D96" w:rsidRDefault="002B4D96" w:rsidP="002B4D96">
      <w:pPr>
        <w:pStyle w:val="-"/>
        <w:ind w:firstLine="420"/>
      </w:pPr>
      <w:r>
        <w:rPr>
          <w:rFonts w:hint="eastAsia"/>
        </w:rPr>
        <w:t>网站：http://www.nffund.com</w:t>
      </w:r>
    </w:p>
    <w:p w:rsidR="003C7DC3" w:rsidRDefault="002B4D96" w:rsidP="002B4D9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D96" w:rsidRDefault="002B4D96" w:rsidP="00D17C56">
      <w:r>
        <w:separator/>
      </w:r>
    </w:p>
  </w:endnote>
  <w:endnote w:type="continuationSeparator" w:id="0">
    <w:p w:rsidR="002B4D96" w:rsidRDefault="002B4D9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E3A68" w:rsidRPr="00DE3A6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E3A6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E3A6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D96" w:rsidRDefault="002B4D96" w:rsidP="00D17C56">
      <w:r>
        <w:separator/>
      </w:r>
    </w:p>
  </w:footnote>
  <w:footnote w:type="continuationSeparator" w:id="0">
    <w:p w:rsidR="002B4D96" w:rsidRDefault="002B4D9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B4D96" w:rsidP="00AE3F5B">
    <w:pPr>
      <w:pStyle w:val="a7"/>
      <w:pBdr>
        <w:bottom w:val="single" w:sz="4" w:space="1" w:color="auto"/>
      </w:pBdr>
      <w:jc w:val="right"/>
    </w:pPr>
    <w:r>
      <w:rPr>
        <w:rFonts w:hint="eastAsia"/>
      </w:rPr>
      <w:t>南方基金南方东英富时亚太精选交易型开放式指数证券投资基金发起式联接基金（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B4D96"/>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E3A68"/>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DE879-A682-4BF9-8D07-B6DA63EB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6530</Words>
  <Characters>7873</Characters>
  <Application>Microsoft Office Word</Application>
  <DocSecurity>0</DocSecurity>
  <Lines>688</Lines>
  <Paragraphs>438</Paragraphs>
  <ScaleCrop>false</ScaleCrop>
  <Company>MC SYSTEM</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2026-07-20T02:40:00Z</dcterms:created>
  <dcterms:modified xsi:type="dcterms:W3CDTF">2026-07-20T02:41:00Z</dcterms:modified>
</cp:coreProperties>
</file>