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E27F9">
        <w:rPr>
          <w:rFonts w:ascii="宋体" w:hAnsi="宋体" w:hint="eastAsia"/>
          <w:b/>
          <w:bCs/>
          <w:sz w:val="48"/>
          <w:szCs w:val="30"/>
        </w:rPr>
        <w:t>南方港股数字经济混合型发起式证券投资基金（</w:t>
      </w:r>
      <w:r w:rsidR="003E27F9">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E27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E27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E27F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E27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E27F9" w:rsidRDefault="003E27F9" w:rsidP="003E27F9">
      <w:pPr>
        <w:pStyle w:val="-1"/>
        <w:ind w:left="281" w:hanging="281"/>
      </w:pPr>
      <w:bookmarkStart w:id="2" w:name="_GoBack"/>
      <w:bookmarkEnd w:id="2"/>
      <w:r>
        <w:rPr>
          <w:rFonts w:hint="eastAsia"/>
        </w:rPr>
        <w:lastRenderedPageBreak/>
        <w:t>重要提示</w:t>
      </w:r>
    </w:p>
    <w:p w:rsidR="003E27F9" w:rsidRDefault="003E27F9" w:rsidP="003E27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E27F9" w:rsidRDefault="003E27F9" w:rsidP="003E27F9">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3E27F9" w:rsidRDefault="003E27F9" w:rsidP="003E27F9">
      <w:pPr>
        <w:pStyle w:val="-"/>
        <w:ind w:firstLine="420"/>
      </w:pPr>
      <w:r>
        <w:rPr>
          <w:rFonts w:hint="eastAsia"/>
        </w:rPr>
        <w:t>基金管理人承诺以诚实信用、勤勉尽责的原则管理和运用基金资产，但不保证基金一定盈利。</w:t>
      </w:r>
    </w:p>
    <w:p w:rsidR="003E27F9" w:rsidRDefault="003E27F9" w:rsidP="003E27F9">
      <w:pPr>
        <w:pStyle w:val="-"/>
        <w:ind w:firstLine="420"/>
      </w:pPr>
      <w:r>
        <w:rPr>
          <w:rFonts w:hint="eastAsia"/>
        </w:rPr>
        <w:t>基金的过往业绩并不代表其未来表现。投资有风险，投资者在作出投资决策前应仔细阅读本基金的招募说明书。</w:t>
      </w:r>
    </w:p>
    <w:p w:rsidR="003E27F9" w:rsidRDefault="003E27F9" w:rsidP="003E27F9">
      <w:pPr>
        <w:pStyle w:val="-"/>
        <w:ind w:firstLine="420"/>
      </w:pPr>
      <w:r>
        <w:rPr>
          <w:rFonts w:hint="eastAsia"/>
        </w:rPr>
        <w:t>本报告中财务资料未经审计。</w:t>
      </w:r>
    </w:p>
    <w:p w:rsidR="003E27F9" w:rsidRDefault="003E27F9" w:rsidP="003E27F9">
      <w:pPr>
        <w:pStyle w:val="-"/>
        <w:ind w:firstLine="420"/>
      </w:pPr>
      <w:r>
        <w:rPr>
          <w:rFonts w:hint="eastAsia"/>
        </w:rPr>
        <w:t>本报告期自2026年4月1日起至6月30日止。</w:t>
      </w:r>
    </w:p>
    <w:p w:rsidR="003E27F9" w:rsidRDefault="003E27F9" w:rsidP="003E27F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E27F9" w:rsidTr="00BF4B64">
        <w:tc>
          <w:tcPr>
            <w:tcW w:w="2768" w:type="dxa"/>
          </w:tcPr>
          <w:p w:rsidR="003E27F9" w:rsidRDefault="003E27F9" w:rsidP="003E27F9">
            <w:pPr>
              <w:jc w:val="left"/>
            </w:pPr>
            <w:r>
              <w:rPr>
                <w:rFonts w:hint="eastAsia"/>
              </w:rPr>
              <w:t>基金简称</w:t>
            </w:r>
          </w:p>
        </w:tc>
        <w:tc>
          <w:tcPr>
            <w:tcW w:w="5538" w:type="dxa"/>
            <w:gridSpan w:val="2"/>
          </w:tcPr>
          <w:p w:rsidR="003E27F9" w:rsidRDefault="003E27F9" w:rsidP="003E27F9">
            <w:pPr>
              <w:jc w:val="left"/>
            </w:pPr>
            <w:r>
              <w:rPr>
                <w:rFonts w:hint="eastAsia"/>
              </w:rPr>
              <w:t>南方港股数字经济混合发起（</w:t>
            </w:r>
            <w:r>
              <w:rPr>
                <w:rFonts w:hint="eastAsia"/>
              </w:rPr>
              <w:t>QDII</w:t>
            </w:r>
            <w:r>
              <w:rPr>
                <w:rFonts w:hint="eastAsia"/>
              </w:rPr>
              <w:t>）</w:t>
            </w:r>
          </w:p>
        </w:tc>
      </w:tr>
      <w:tr w:rsidR="003E27F9" w:rsidTr="00FC6D98">
        <w:tc>
          <w:tcPr>
            <w:tcW w:w="2768" w:type="dxa"/>
          </w:tcPr>
          <w:p w:rsidR="003E27F9" w:rsidRDefault="003E27F9" w:rsidP="003E27F9">
            <w:pPr>
              <w:jc w:val="left"/>
            </w:pPr>
            <w:r>
              <w:rPr>
                <w:rFonts w:hint="eastAsia"/>
              </w:rPr>
              <w:t>基金主代码</w:t>
            </w:r>
          </w:p>
        </w:tc>
        <w:tc>
          <w:tcPr>
            <w:tcW w:w="5538" w:type="dxa"/>
            <w:gridSpan w:val="2"/>
          </w:tcPr>
          <w:p w:rsidR="003E27F9" w:rsidRDefault="003E27F9" w:rsidP="003E27F9">
            <w:pPr>
              <w:jc w:val="left"/>
            </w:pPr>
            <w:r>
              <w:t>019265</w:t>
            </w:r>
          </w:p>
        </w:tc>
      </w:tr>
      <w:tr w:rsidR="003E27F9" w:rsidTr="00031269">
        <w:tc>
          <w:tcPr>
            <w:tcW w:w="2768" w:type="dxa"/>
          </w:tcPr>
          <w:p w:rsidR="003E27F9" w:rsidRDefault="003E27F9" w:rsidP="003E27F9">
            <w:pPr>
              <w:jc w:val="left"/>
            </w:pPr>
            <w:r>
              <w:rPr>
                <w:rFonts w:hint="eastAsia"/>
              </w:rPr>
              <w:t>交易代码</w:t>
            </w:r>
          </w:p>
        </w:tc>
        <w:tc>
          <w:tcPr>
            <w:tcW w:w="5538" w:type="dxa"/>
            <w:gridSpan w:val="2"/>
          </w:tcPr>
          <w:p w:rsidR="003E27F9" w:rsidRDefault="003E27F9" w:rsidP="003E27F9">
            <w:pPr>
              <w:jc w:val="left"/>
            </w:pPr>
            <w:r>
              <w:t>019265</w:t>
            </w:r>
          </w:p>
        </w:tc>
      </w:tr>
      <w:tr w:rsidR="003E27F9" w:rsidTr="0030085D">
        <w:tc>
          <w:tcPr>
            <w:tcW w:w="2768" w:type="dxa"/>
          </w:tcPr>
          <w:p w:rsidR="003E27F9" w:rsidRDefault="003E27F9" w:rsidP="003E27F9">
            <w:pPr>
              <w:jc w:val="left"/>
            </w:pPr>
            <w:r>
              <w:rPr>
                <w:rFonts w:hint="eastAsia"/>
              </w:rPr>
              <w:t>基金运作方式</w:t>
            </w:r>
          </w:p>
        </w:tc>
        <w:tc>
          <w:tcPr>
            <w:tcW w:w="5538" w:type="dxa"/>
            <w:gridSpan w:val="2"/>
          </w:tcPr>
          <w:p w:rsidR="003E27F9" w:rsidRDefault="003E27F9" w:rsidP="003E27F9">
            <w:pPr>
              <w:jc w:val="left"/>
            </w:pPr>
            <w:r>
              <w:rPr>
                <w:rFonts w:hint="eastAsia"/>
              </w:rPr>
              <w:t>契约型开放式</w:t>
            </w:r>
          </w:p>
        </w:tc>
      </w:tr>
      <w:tr w:rsidR="003E27F9" w:rsidTr="002D0108">
        <w:tc>
          <w:tcPr>
            <w:tcW w:w="2768" w:type="dxa"/>
          </w:tcPr>
          <w:p w:rsidR="003E27F9" w:rsidRDefault="003E27F9" w:rsidP="003E27F9">
            <w:pPr>
              <w:jc w:val="left"/>
            </w:pPr>
            <w:r>
              <w:rPr>
                <w:rFonts w:hint="eastAsia"/>
              </w:rPr>
              <w:t>基金合同生效日</w:t>
            </w:r>
          </w:p>
        </w:tc>
        <w:tc>
          <w:tcPr>
            <w:tcW w:w="5538" w:type="dxa"/>
            <w:gridSpan w:val="2"/>
          </w:tcPr>
          <w:p w:rsidR="003E27F9" w:rsidRDefault="003E27F9" w:rsidP="003E27F9">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3E27F9" w:rsidTr="00FA17A3">
        <w:tc>
          <w:tcPr>
            <w:tcW w:w="2768" w:type="dxa"/>
          </w:tcPr>
          <w:p w:rsidR="003E27F9" w:rsidRDefault="003E27F9" w:rsidP="003E27F9">
            <w:pPr>
              <w:jc w:val="left"/>
            </w:pPr>
            <w:r>
              <w:rPr>
                <w:rFonts w:hint="eastAsia"/>
              </w:rPr>
              <w:t>报告期末基金份额总额</w:t>
            </w:r>
          </w:p>
        </w:tc>
        <w:tc>
          <w:tcPr>
            <w:tcW w:w="5538" w:type="dxa"/>
            <w:gridSpan w:val="2"/>
          </w:tcPr>
          <w:p w:rsidR="003E27F9" w:rsidRDefault="003E27F9" w:rsidP="003E27F9">
            <w:pPr>
              <w:jc w:val="left"/>
            </w:pPr>
            <w:r>
              <w:rPr>
                <w:rFonts w:hint="eastAsia"/>
              </w:rPr>
              <w:t>38,760,789.77</w:t>
            </w:r>
            <w:r>
              <w:rPr>
                <w:rFonts w:hint="eastAsia"/>
              </w:rPr>
              <w:t>份</w:t>
            </w:r>
          </w:p>
        </w:tc>
      </w:tr>
      <w:tr w:rsidR="003E27F9" w:rsidTr="006045E4">
        <w:tc>
          <w:tcPr>
            <w:tcW w:w="2768" w:type="dxa"/>
          </w:tcPr>
          <w:p w:rsidR="003E27F9" w:rsidRDefault="003E27F9" w:rsidP="003E27F9">
            <w:pPr>
              <w:jc w:val="left"/>
            </w:pPr>
            <w:r>
              <w:rPr>
                <w:rFonts w:hint="eastAsia"/>
              </w:rPr>
              <w:t>投资目标</w:t>
            </w:r>
          </w:p>
        </w:tc>
        <w:tc>
          <w:tcPr>
            <w:tcW w:w="5538" w:type="dxa"/>
            <w:gridSpan w:val="2"/>
          </w:tcPr>
          <w:p w:rsidR="003E27F9" w:rsidRDefault="003E27F9" w:rsidP="003E27F9">
            <w:r>
              <w:rPr>
                <w:rFonts w:hint="eastAsia"/>
              </w:rPr>
              <w:t>在有效控制组合风险并保持良好流动性的前提下，重点投资于港股数字经济主题的优质上市公司，通过专业化研究分析，力争实现基金资产的长期稳定增值。</w:t>
            </w:r>
          </w:p>
        </w:tc>
      </w:tr>
      <w:tr w:rsidR="003E27F9" w:rsidTr="00427848">
        <w:tc>
          <w:tcPr>
            <w:tcW w:w="2768" w:type="dxa"/>
          </w:tcPr>
          <w:p w:rsidR="003E27F9" w:rsidRDefault="003E27F9" w:rsidP="003E27F9">
            <w:pPr>
              <w:jc w:val="left"/>
            </w:pPr>
            <w:r>
              <w:rPr>
                <w:rFonts w:hint="eastAsia"/>
              </w:rPr>
              <w:t>投资策略</w:t>
            </w:r>
          </w:p>
        </w:tc>
        <w:tc>
          <w:tcPr>
            <w:tcW w:w="5538" w:type="dxa"/>
            <w:gridSpan w:val="2"/>
          </w:tcPr>
          <w:p w:rsidR="003E27F9" w:rsidRDefault="003E27F9" w:rsidP="003E27F9">
            <w:r>
              <w:rPr>
                <w:rFonts w:hint="eastAsia"/>
              </w:rPr>
              <w:t>本基金依托于基金管理人的投资研究平台，在数字经济领域，努力挖掘质地优秀、具备长期价值增长潜力的上市公司。本基金在个股的选择上着重于“自下而上”的基本面选股，采用定量和定性分析相结合的策略。</w:t>
            </w:r>
          </w:p>
          <w:p w:rsidR="003E27F9" w:rsidRDefault="003E27F9" w:rsidP="003E27F9">
            <w:r>
              <w:rPr>
                <w:rFonts w:hint="eastAsia"/>
              </w:rPr>
              <w:t>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、可转换债券及可交换债券投资策略；</w:t>
            </w:r>
            <w:r>
              <w:rPr>
                <w:rFonts w:hint="eastAsia"/>
              </w:rPr>
              <w:t>5</w:t>
            </w:r>
            <w:r>
              <w:rPr>
                <w:rFonts w:hint="eastAsia"/>
              </w:rPr>
              <w:t>、金融衍生品投资策略；</w:t>
            </w:r>
            <w:r>
              <w:rPr>
                <w:rFonts w:hint="eastAsia"/>
              </w:rPr>
              <w:t>6</w:t>
            </w:r>
            <w:r>
              <w:rPr>
                <w:rFonts w:hint="eastAsia"/>
              </w:rPr>
              <w:t>、资产支持证券投资策略</w:t>
            </w:r>
          </w:p>
        </w:tc>
      </w:tr>
      <w:tr w:rsidR="003E27F9" w:rsidTr="005309AE">
        <w:tc>
          <w:tcPr>
            <w:tcW w:w="2768" w:type="dxa"/>
          </w:tcPr>
          <w:p w:rsidR="003E27F9" w:rsidRDefault="003E27F9" w:rsidP="003E27F9">
            <w:pPr>
              <w:jc w:val="left"/>
            </w:pPr>
            <w:r>
              <w:rPr>
                <w:rFonts w:hint="eastAsia"/>
              </w:rPr>
              <w:t>业绩比较基准</w:t>
            </w:r>
          </w:p>
        </w:tc>
        <w:tc>
          <w:tcPr>
            <w:tcW w:w="5538" w:type="dxa"/>
            <w:gridSpan w:val="2"/>
          </w:tcPr>
          <w:p w:rsidR="003E27F9" w:rsidRDefault="003E27F9" w:rsidP="003E27F9">
            <w:pPr>
              <w:jc w:val="left"/>
            </w:pPr>
            <w:r>
              <w:rPr>
                <w:rFonts w:hint="eastAsia"/>
              </w:rPr>
              <w:t>经估值汇率调整后的恒生科技指数收益率×</w:t>
            </w:r>
            <w:r>
              <w:rPr>
                <w:rFonts w:hint="eastAsia"/>
              </w:rPr>
              <w:t>85%+</w:t>
            </w:r>
            <w:r>
              <w:rPr>
                <w:rFonts w:hint="eastAsia"/>
              </w:rPr>
              <w:t>人民币银行活期存款利率（税后）×</w:t>
            </w:r>
            <w:r>
              <w:rPr>
                <w:rFonts w:hint="eastAsia"/>
              </w:rPr>
              <w:t>15%</w:t>
            </w:r>
          </w:p>
        </w:tc>
      </w:tr>
      <w:tr w:rsidR="003E27F9" w:rsidTr="00E2535C">
        <w:tc>
          <w:tcPr>
            <w:tcW w:w="2768" w:type="dxa"/>
          </w:tcPr>
          <w:p w:rsidR="003E27F9" w:rsidRDefault="003E27F9" w:rsidP="003E27F9">
            <w:pPr>
              <w:jc w:val="left"/>
            </w:pPr>
            <w:r>
              <w:rPr>
                <w:rFonts w:hint="eastAsia"/>
              </w:rPr>
              <w:t>风险收益特征</w:t>
            </w:r>
          </w:p>
        </w:tc>
        <w:tc>
          <w:tcPr>
            <w:tcW w:w="5538" w:type="dxa"/>
            <w:gridSpan w:val="2"/>
          </w:tcPr>
          <w:p w:rsidR="003E27F9" w:rsidRDefault="003E27F9" w:rsidP="003E27F9">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和港股通机制下因投资环境、投资标的、市场制度</w:t>
            </w:r>
            <w:r>
              <w:rPr>
                <w:rFonts w:hint="eastAsia"/>
              </w:rPr>
              <w:lastRenderedPageBreak/>
              <w:t>以及交易规则等差异带来的特有风险。本基金可投资于境外证券，除了需要承担与境内证券投资基金类似的市场波动风险等一般投资风险之外，本基金还面临汇率风险等境外证券市场投资所面临的特别投资风险。</w:t>
            </w:r>
          </w:p>
        </w:tc>
      </w:tr>
      <w:tr w:rsidR="003E27F9" w:rsidTr="0017554D">
        <w:tc>
          <w:tcPr>
            <w:tcW w:w="2768" w:type="dxa"/>
          </w:tcPr>
          <w:p w:rsidR="003E27F9" w:rsidRDefault="003E27F9" w:rsidP="003E27F9">
            <w:pPr>
              <w:jc w:val="left"/>
            </w:pPr>
            <w:r>
              <w:rPr>
                <w:rFonts w:hint="eastAsia"/>
              </w:rPr>
              <w:lastRenderedPageBreak/>
              <w:t>基金管理人</w:t>
            </w:r>
          </w:p>
        </w:tc>
        <w:tc>
          <w:tcPr>
            <w:tcW w:w="5538" w:type="dxa"/>
            <w:gridSpan w:val="2"/>
          </w:tcPr>
          <w:p w:rsidR="003E27F9" w:rsidRDefault="003E27F9" w:rsidP="003E27F9">
            <w:pPr>
              <w:jc w:val="left"/>
            </w:pPr>
            <w:r>
              <w:rPr>
                <w:rFonts w:hint="eastAsia"/>
              </w:rPr>
              <w:t>南方基金管理股份有限公司</w:t>
            </w:r>
          </w:p>
        </w:tc>
      </w:tr>
      <w:tr w:rsidR="003E27F9" w:rsidTr="00AF511C">
        <w:tc>
          <w:tcPr>
            <w:tcW w:w="2768" w:type="dxa"/>
          </w:tcPr>
          <w:p w:rsidR="003E27F9" w:rsidRDefault="003E27F9" w:rsidP="003E27F9">
            <w:pPr>
              <w:jc w:val="left"/>
            </w:pPr>
            <w:r>
              <w:rPr>
                <w:rFonts w:hint="eastAsia"/>
              </w:rPr>
              <w:t>基金托管人</w:t>
            </w:r>
          </w:p>
        </w:tc>
        <w:tc>
          <w:tcPr>
            <w:tcW w:w="5538" w:type="dxa"/>
            <w:gridSpan w:val="2"/>
          </w:tcPr>
          <w:p w:rsidR="003E27F9" w:rsidRDefault="003E27F9" w:rsidP="003E27F9">
            <w:pPr>
              <w:jc w:val="left"/>
            </w:pPr>
            <w:r>
              <w:rPr>
                <w:rFonts w:hint="eastAsia"/>
              </w:rPr>
              <w:t>招商银行股份有限公司</w:t>
            </w:r>
          </w:p>
        </w:tc>
      </w:tr>
      <w:tr w:rsidR="003E27F9" w:rsidTr="003E27F9">
        <w:tc>
          <w:tcPr>
            <w:tcW w:w="2768" w:type="dxa"/>
          </w:tcPr>
          <w:p w:rsidR="003E27F9" w:rsidRDefault="003E27F9" w:rsidP="003E27F9">
            <w:pPr>
              <w:jc w:val="left"/>
            </w:pPr>
            <w:r>
              <w:rPr>
                <w:rFonts w:hint="eastAsia"/>
              </w:rPr>
              <w:t>下属分级基金的基金简称</w:t>
            </w:r>
          </w:p>
        </w:tc>
        <w:tc>
          <w:tcPr>
            <w:tcW w:w="2769" w:type="dxa"/>
          </w:tcPr>
          <w:p w:rsidR="003E27F9" w:rsidRDefault="003E27F9" w:rsidP="003E27F9">
            <w:pPr>
              <w:jc w:val="left"/>
            </w:pPr>
            <w:r>
              <w:rPr>
                <w:rFonts w:hint="eastAsia"/>
              </w:rPr>
              <w:t>南方港股数字经济混合发起（</w:t>
            </w:r>
            <w:r>
              <w:rPr>
                <w:rFonts w:hint="eastAsia"/>
              </w:rPr>
              <w:t>QDII</w:t>
            </w:r>
            <w:r>
              <w:rPr>
                <w:rFonts w:hint="eastAsia"/>
              </w:rPr>
              <w:t>）</w:t>
            </w:r>
            <w:r>
              <w:rPr>
                <w:rFonts w:hint="eastAsia"/>
              </w:rPr>
              <w:t>A</w:t>
            </w:r>
          </w:p>
        </w:tc>
        <w:tc>
          <w:tcPr>
            <w:tcW w:w="2769" w:type="dxa"/>
          </w:tcPr>
          <w:p w:rsidR="003E27F9" w:rsidRDefault="003E27F9" w:rsidP="003E27F9">
            <w:pPr>
              <w:jc w:val="left"/>
            </w:pPr>
            <w:r>
              <w:rPr>
                <w:rFonts w:hint="eastAsia"/>
              </w:rPr>
              <w:t>南方港股数字经济混合发起（</w:t>
            </w:r>
            <w:r>
              <w:rPr>
                <w:rFonts w:hint="eastAsia"/>
              </w:rPr>
              <w:t>QDII</w:t>
            </w:r>
            <w:r>
              <w:rPr>
                <w:rFonts w:hint="eastAsia"/>
              </w:rPr>
              <w:t>）</w:t>
            </w:r>
            <w:r>
              <w:rPr>
                <w:rFonts w:hint="eastAsia"/>
              </w:rPr>
              <w:t>C</w:t>
            </w:r>
          </w:p>
        </w:tc>
      </w:tr>
      <w:tr w:rsidR="003E27F9" w:rsidTr="003E27F9">
        <w:tc>
          <w:tcPr>
            <w:tcW w:w="2768" w:type="dxa"/>
          </w:tcPr>
          <w:p w:rsidR="003E27F9" w:rsidRDefault="003E27F9" w:rsidP="003E27F9">
            <w:pPr>
              <w:jc w:val="left"/>
            </w:pPr>
            <w:r>
              <w:rPr>
                <w:rFonts w:hint="eastAsia"/>
              </w:rPr>
              <w:t>下属分级基金的交易代码</w:t>
            </w:r>
          </w:p>
        </w:tc>
        <w:tc>
          <w:tcPr>
            <w:tcW w:w="2769" w:type="dxa"/>
          </w:tcPr>
          <w:p w:rsidR="003E27F9" w:rsidRDefault="003E27F9" w:rsidP="003E27F9">
            <w:pPr>
              <w:jc w:val="left"/>
            </w:pPr>
            <w:r>
              <w:t>019265</w:t>
            </w:r>
          </w:p>
        </w:tc>
        <w:tc>
          <w:tcPr>
            <w:tcW w:w="2769" w:type="dxa"/>
          </w:tcPr>
          <w:p w:rsidR="003E27F9" w:rsidRDefault="003E27F9" w:rsidP="003E27F9">
            <w:pPr>
              <w:jc w:val="left"/>
            </w:pPr>
            <w:r>
              <w:t>019266</w:t>
            </w:r>
          </w:p>
        </w:tc>
      </w:tr>
      <w:tr w:rsidR="003E27F9" w:rsidTr="003E27F9">
        <w:tc>
          <w:tcPr>
            <w:tcW w:w="2768" w:type="dxa"/>
          </w:tcPr>
          <w:p w:rsidR="003E27F9" w:rsidRDefault="003E27F9" w:rsidP="003E27F9">
            <w:pPr>
              <w:jc w:val="left"/>
            </w:pPr>
            <w:r>
              <w:rPr>
                <w:rFonts w:hint="eastAsia"/>
              </w:rPr>
              <w:t>报告期末下属分级基金的份额总额</w:t>
            </w:r>
          </w:p>
        </w:tc>
        <w:tc>
          <w:tcPr>
            <w:tcW w:w="2769" w:type="dxa"/>
          </w:tcPr>
          <w:p w:rsidR="003E27F9" w:rsidRDefault="003E27F9" w:rsidP="003E27F9">
            <w:pPr>
              <w:jc w:val="left"/>
            </w:pPr>
            <w:r>
              <w:rPr>
                <w:rFonts w:hint="eastAsia"/>
              </w:rPr>
              <w:t>29,525,205.79</w:t>
            </w:r>
            <w:r>
              <w:rPr>
                <w:rFonts w:hint="eastAsia"/>
              </w:rPr>
              <w:t>份</w:t>
            </w:r>
          </w:p>
        </w:tc>
        <w:tc>
          <w:tcPr>
            <w:tcW w:w="2769" w:type="dxa"/>
          </w:tcPr>
          <w:p w:rsidR="003E27F9" w:rsidRDefault="003E27F9" w:rsidP="003E27F9">
            <w:pPr>
              <w:jc w:val="left"/>
            </w:pPr>
            <w:r>
              <w:rPr>
                <w:rFonts w:hint="eastAsia"/>
              </w:rPr>
              <w:t>9,235,583.98</w:t>
            </w:r>
            <w:r>
              <w:rPr>
                <w:rFonts w:hint="eastAsia"/>
              </w:rPr>
              <w:t>份</w:t>
            </w:r>
          </w:p>
        </w:tc>
      </w:tr>
      <w:tr w:rsidR="003E27F9" w:rsidTr="00611877">
        <w:tc>
          <w:tcPr>
            <w:tcW w:w="2768" w:type="dxa"/>
            <w:vMerge w:val="restart"/>
          </w:tcPr>
          <w:p w:rsidR="003E27F9" w:rsidRDefault="003E27F9" w:rsidP="003E27F9">
            <w:pPr>
              <w:jc w:val="left"/>
            </w:pPr>
            <w:r>
              <w:rPr>
                <w:rFonts w:hint="eastAsia"/>
              </w:rPr>
              <w:t>境外资产托管人</w:t>
            </w:r>
          </w:p>
        </w:tc>
        <w:tc>
          <w:tcPr>
            <w:tcW w:w="5538" w:type="dxa"/>
            <w:gridSpan w:val="2"/>
          </w:tcPr>
          <w:p w:rsidR="003E27F9" w:rsidRDefault="003E27F9" w:rsidP="003E27F9">
            <w:pPr>
              <w:jc w:val="left"/>
            </w:pPr>
            <w:r>
              <w:rPr>
                <w:rFonts w:hint="eastAsia"/>
              </w:rPr>
              <w:t>英文名称：</w:t>
            </w:r>
            <w:r>
              <w:rPr>
                <w:rFonts w:hint="eastAsia"/>
              </w:rPr>
              <w:t>The Hongkong and Shanghai Banking Corporation Limited</w:t>
            </w:r>
          </w:p>
        </w:tc>
      </w:tr>
      <w:tr w:rsidR="003E27F9" w:rsidTr="003E27F9">
        <w:tc>
          <w:tcPr>
            <w:tcW w:w="2768" w:type="dxa"/>
            <w:vMerge/>
          </w:tcPr>
          <w:p w:rsidR="003E27F9" w:rsidRDefault="003E27F9" w:rsidP="003E27F9">
            <w:pPr>
              <w:jc w:val="left"/>
            </w:pPr>
          </w:p>
        </w:tc>
        <w:tc>
          <w:tcPr>
            <w:tcW w:w="5538" w:type="dxa"/>
            <w:gridSpan w:val="2"/>
          </w:tcPr>
          <w:p w:rsidR="003E27F9" w:rsidRDefault="003E27F9" w:rsidP="003E27F9">
            <w:pPr>
              <w:jc w:val="left"/>
            </w:pPr>
            <w:r>
              <w:rPr>
                <w:rFonts w:hint="eastAsia"/>
              </w:rPr>
              <w:t>中文名称：香港上海汇丰银行有限公司</w:t>
            </w:r>
          </w:p>
        </w:tc>
      </w:tr>
    </w:tbl>
    <w:p w:rsidR="003E27F9" w:rsidRDefault="003E27F9" w:rsidP="003E27F9">
      <w:pPr>
        <w:pStyle w:val="-1"/>
        <w:ind w:left="281" w:hanging="281"/>
      </w:pPr>
      <w:r>
        <w:rPr>
          <w:rFonts w:hint="eastAsia"/>
        </w:rPr>
        <w:t>主要财务指标和基金净值表现</w:t>
      </w:r>
    </w:p>
    <w:p w:rsidR="003E27F9" w:rsidRDefault="003E27F9" w:rsidP="003E27F9">
      <w:pPr>
        <w:pStyle w:val="-2"/>
        <w:spacing w:before="312"/>
      </w:pPr>
      <w:r>
        <w:rPr>
          <w:rFonts w:hint="eastAsia"/>
        </w:rPr>
        <w:t>主要财务指标</w:t>
      </w:r>
    </w:p>
    <w:p w:rsidR="003E27F9" w:rsidRDefault="003E27F9" w:rsidP="003E27F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E27F9" w:rsidTr="003E27F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E27F9" w:rsidRPr="003E27F9" w:rsidRDefault="003E27F9" w:rsidP="003E27F9">
            <w:pPr>
              <w:jc w:val="center"/>
              <w:rPr>
                <w:b/>
              </w:rPr>
            </w:pPr>
            <w:r w:rsidRPr="003E27F9">
              <w:rPr>
                <w:rFonts w:hint="eastAsia"/>
                <w:b/>
              </w:rPr>
              <w:t>主要财务指标</w:t>
            </w:r>
          </w:p>
        </w:tc>
        <w:tc>
          <w:tcPr>
            <w:tcW w:w="5538" w:type="dxa"/>
            <w:gridSpan w:val="2"/>
            <w:tcBorders>
              <w:bottom w:val="single" w:sz="4" w:space="0" w:color="auto"/>
            </w:tcBorders>
          </w:tcPr>
          <w:p w:rsidR="003E27F9" w:rsidRPr="003E27F9" w:rsidRDefault="003E27F9" w:rsidP="003E27F9">
            <w:pPr>
              <w:jc w:val="center"/>
              <w:rPr>
                <w:b/>
              </w:rPr>
            </w:pPr>
            <w:r w:rsidRPr="003E27F9">
              <w:rPr>
                <w:rFonts w:hint="eastAsia"/>
                <w:b/>
              </w:rPr>
              <w:t>报告期（</w:t>
            </w:r>
            <w:r w:rsidRPr="003E27F9">
              <w:rPr>
                <w:rFonts w:hint="eastAsia"/>
                <w:b/>
              </w:rPr>
              <w:t>2026</w:t>
            </w:r>
            <w:r w:rsidRPr="003E27F9">
              <w:rPr>
                <w:rFonts w:hint="eastAsia"/>
                <w:b/>
              </w:rPr>
              <w:t>年</w:t>
            </w:r>
            <w:r w:rsidRPr="003E27F9">
              <w:rPr>
                <w:rFonts w:hint="eastAsia"/>
                <w:b/>
              </w:rPr>
              <w:t>4</w:t>
            </w:r>
            <w:r w:rsidRPr="003E27F9">
              <w:rPr>
                <w:rFonts w:hint="eastAsia"/>
                <w:b/>
              </w:rPr>
              <w:t>月</w:t>
            </w:r>
            <w:r w:rsidRPr="003E27F9">
              <w:rPr>
                <w:rFonts w:hint="eastAsia"/>
                <w:b/>
              </w:rPr>
              <w:t>1</w:t>
            </w:r>
            <w:r w:rsidRPr="003E27F9">
              <w:rPr>
                <w:rFonts w:hint="eastAsia"/>
                <w:b/>
              </w:rPr>
              <w:t>日－</w:t>
            </w:r>
            <w:r w:rsidRPr="003E27F9">
              <w:rPr>
                <w:rFonts w:hint="eastAsia"/>
                <w:b/>
              </w:rPr>
              <w:t>2026</w:t>
            </w:r>
            <w:r w:rsidRPr="003E27F9">
              <w:rPr>
                <w:rFonts w:hint="eastAsia"/>
                <w:b/>
              </w:rPr>
              <w:t>年</w:t>
            </w:r>
            <w:r w:rsidRPr="003E27F9">
              <w:rPr>
                <w:rFonts w:hint="eastAsia"/>
                <w:b/>
              </w:rPr>
              <w:t>6</w:t>
            </w:r>
            <w:r w:rsidRPr="003E27F9">
              <w:rPr>
                <w:rFonts w:hint="eastAsia"/>
                <w:b/>
              </w:rPr>
              <w:t>月</w:t>
            </w:r>
            <w:r w:rsidRPr="003E27F9">
              <w:rPr>
                <w:rFonts w:hint="eastAsia"/>
                <w:b/>
              </w:rPr>
              <w:t>30</w:t>
            </w:r>
            <w:r w:rsidRPr="003E27F9">
              <w:rPr>
                <w:rFonts w:hint="eastAsia"/>
                <w:b/>
              </w:rPr>
              <w:t>日）</w:t>
            </w:r>
          </w:p>
        </w:tc>
      </w:tr>
      <w:tr w:rsidR="003E27F9" w:rsidTr="003E27F9">
        <w:tc>
          <w:tcPr>
            <w:tcW w:w="2768" w:type="dxa"/>
            <w:vMerge/>
          </w:tcPr>
          <w:p w:rsidR="003E27F9" w:rsidRDefault="003E27F9" w:rsidP="003E27F9">
            <w:pPr>
              <w:jc w:val="left"/>
            </w:pPr>
          </w:p>
        </w:tc>
        <w:tc>
          <w:tcPr>
            <w:tcW w:w="2769" w:type="dxa"/>
            <w:shd w:val="clear" w:color="auto" w:fill="BFBFBF"/>
          </w:tcPr>
          <w:p w:rsidR="003E27F9" w:rsidRPr="003E27F9" w:rsidRDefault="003E27F9" w:rsidP="003E27F9">
            <w:pPr>
              <w:jc w:val="center"/>
              <w:rPr>
                <w:b/>
              </w:rPr>
            </w:pPr>
            <w:r w:rsidRPr="003E27F9">
              <w:rPr>
                <w:rFonts w:hint="eastAsia"/>
                <w:b/>
              </w:rPr>
              <w:t>南方港股数字经济混合发起（</w:t>
            </w:r>
            <w:r w:rsidRPr="003E27F9">
              <w:rPr>
                <w:rFonts w:hint="eastAsia"/>
                <w:b/>
              </w:rPr>
              <w:t>QDII</w:t>
            </w:r>
            <w:r w:rsidRPr="003E27F9">
              <w:rPr>
                <w:rFonts w:hint="eastAsia"/>
                <w:b/>
              </w:rPr>
              <w:t>）</w:t>
            </w:r>
            <w:r w:rsidRPr="003E27F9">
              <w:rPr>
                <w:rFonts w:hint="eastAsia"/>
                <w:b/>
              </w:rPr>
              <w:t>A</w:t>
            </w:r>
          </w:p>
        </w:tc>
        <w:tc>
          <w:tcPr>
            <w:tcW w:w="2769" w:type="dxa"/>
            <w:shd w:val="clear" w:color="auto" w:fill="BFBFBF"/>
          </w:tcPr>
          <w:p w:rsidR="003E27F9" w:rsidRPr="003E27F9" w:rsidRDefault="003E27F9" w:rsidP="003E27F9">
            <w:pPr>
              <w:jc w:val="center"/>
              <w:rPr>
                <w:b/>
              </w:rPr>
            </w:pPr>
            <w:r w:rsidRPr="003E27F9">
              <w:rPr>
                <w:rFonts w:hint="eastAsia"/>
                <w:b/>
              </w:rPr>
              <w:t>南方港股数字经济混合发起（</w:t>
            </w:r>
            <w:r w:rsidRPr="003E27F9">
              <w:rPr>
                <w:rFonts w:hint="eastAsia"/>
                <w:b/>
              </w:rPr>
              <w:t>QDII</w:t>
            </w:r>
            <w:r w:rsidRPr="003E27F9">
              <w:rPr>
                <w:rFonts w:hint="eastAsia"/>
                <w:b/>
              </w:rPr>
              <w:t>）</w:t>
            </w:r>
            <w:r w:rsidRPr="003E27F9">
              <w:rPr>
                <w:rFonts w:hint="eastAsia"/>
                <w:b/>
              </w:rPr>
              <w:t>C</w:t>
            </w:r>
          </w:p>
        </w:tc>
      </w:tr>
      <w:tr w:rsidR="003E27F9" w:rsidTr="003E27F9">
        <w:tc>
          <w:tcPr>
            <w:tcW w:w="2768" w:type="dxa"/>
          </w:tcPr>
          <w:p w:rsidR="003E27F9" w:rsidRDefault="003E27F9" w:rsidP="003E27F9">
            <w:pPr>
              <w:jc w:val="left"/>
            </w:pPr>
            <w:r>
              <w:rPr>
                <w:rFonts w:hint="eastAsia"/>
              </w:rPr>
              <w:t>1.</w:t>
            </w:r>
            <w:r>
              <w:rPr>
                <w:rFonts w:hint="eastAsia"/>
              </w:rPr>
              <w:t>本期已实现收益</w:t>
            </w:r>
          </w:p>
        </w:tc>
        <w:tc>
          <w:tcPr>
            <w:tcW w:w="2769" w:type="dxa"/>
          </w:tcPr>
          <w:p w:rsidR="003E27F9" w:rsidRDefault="003E27F9" w:rsidP="003E27F9">
            <w:pPr>
              <w:jc w:val="right"/>
            </w:pPr>
            <w:r>
              <w:t>5,724,032.56</w:t>
            </w:r>
          </w:p>
        </w:tc>
        <w:tc>
          <w:tcPr>
            <w:tcW w:w="2769" w:type="dxa"/>
          </w:tcPr>
          <w:p w:rsidR="003E27F9" w:rsidRDefault="003E27F9" w:rsidP="003E27F9">
            <w:pPr>
              <w:jc w:val="right"/>
            </w:pPr>
            <w:r>
              <w:t>2,513,691.20</w:t>
            </w:r>
          </w:p>
        </w:tc>
      </w:tr>
      <w:tr w:rsidR="003E27F9" w:rsidTr="003E27F9">
        <w:tc>
          <w:tcPr>
            <w:tcW w:w="2768" w:type="dxa"/>
          </w:tcPr>
          <w:p w:rsidR="003E27F9" w:rsidRDefault="003E27F9" w:rsidP="003E27F9">
            <w:pPr>
              <w:jc w:val="left"/>
            </w:pPr>
            <w:r>
              <w:rPr>
                <w:rFonts w:hint="eastAsia"/>
              </w:rPr>
              <w:t>2.</w:t>
            </w:r>
            <w:r>
              <w:rPr>
                <w:rFonts w:hint="eastAsia"/>
              </w:rPr>
              <w:t>本期利润</w:t>
            </w:r>
          </w:p>
        </w:tc>
        <w:tc>
          <w:tcPr>
            <w:tcW w:w="2769" w:type="dxa"/>
          </w:tcPr>
          <w:p w:rsidR="003E27F9" w:rsidRDefault="003E27F9" w:rsidP="003E27F9">
            <w:pPr>
              <w:jc w:val="right"/>
            </w:pPr>
            <w:r>
              <w:t>19,940,881.48</w:t>
            </w:r>
          </w:p>
        </w:tc>
        <w:tc>
          <w:tcPr>
            <w:tcW w:w="2769" w:type="dxa"/>
          </w:tcPr>
          <w:p w:rsidR="003E27F9" w:rsidRDefault="003E27F9" w:rsidP="003E27F9">
            <w:pPr>
              <w:jc w:val="right"/>
            </w:pPr>
            <w:r>
              <w:t>8,964,107.18</w:t>
            </w:r>
          </w:p>
        </w:tc>
      </w:tr>
      <w:tr w:rsidR="003E27F9" w:rsidTr="003E27F9">
        <w:tc>
          <w:tcPr>
            <w:tcW w:w="2768" w:type="dxa"/>
          </w:tcPr>
          <w:p w:rsidR="003E27F9" w:rsidRDefault="003E27F9" w:rsidP="003E27F9">
            <w:pPr>
              <w:jc w:val="left"/>
            </w:pPr>
            <w:r>
              <w:rPr>
                <w:rFonts w:hint="eastAsia"/>
              </w:rPr>
              <w:t>3.</w:t>
            </w:r>
            <w:r>
              <w:rPr>
                <w:rFonts w:hint="eastAsia"/>
              </w:rPr>
              <w:t>加权平均基金份额本期利润</w:t>
            </w:r>
          </w:p>
        </w:tc>
        <w:tc>
          <w:tcPr>
            <w:tcW w:w="2769" w:type="dxa"/>
          </w:tcPr>
          <w:p w:rsidR="003E27F9" w:rsidRDefault="003E27F9" w:rsidP="003E27F9">
            <w:pPr>
              <w:jc w:val="right"/>
            </w:pPr>
            <w:r>
              <w:t>0.6514</w:t>
            </w:r>
          </w:p>
        </w:tc>
        <w:tc>
          <w:tcPr>
            <w:tcW w:w="2769" w:type="dxa"/>
          </w:tcPr>
          <w:p w:rsidR="003E27F9" w:rsidRDefault="003E27F9" w:rsidP="003E27F9">
            <w:pPr>
              <w:jc w:val="right"/>
            </w:pPr>
            <w:r>
              <w:t>0.6508</w:t>
            </w:r>
          </w:p>
        </w:tc>
      </w:tr>
      <w:tr w:rsidR="003E27F9" w:rsidTr="003E27F9">
        <w:tc>
          <w:tcPr>
            <w:tcW w:w="2768" w:type="dxa"/>
          </w:tcPr>
          <w:p w:rsidR="003E27F9" w:rsidRDefault="003E27F9" w:rsidP="003E27F9">
            <w:pPr>
              <w:jc w:val="left"/>
            </w:pPr>
            <w:r>
              <w:rPr>
                <w:rFonts w:hint="eastAsia"/>
              </w:rPr>
              <w:t>4.</w:t>
            </w:r>
            <w:r>
              <w:rPr>
                <w:rFonts w:hint="eastAsia"/>
              </w:rPr>
              <w:t>期末基金资产净值</w:t>
            </w:r>
          </w:p>
        </w:tc>
        <w:tc>
          <w:tcPr>
            <w:tcW w:w="2769" w:type="dxa"/>
          </w:tcPr>
          <w:p w:rsidR="003E27F9" w:rsidRDefault="003E27F9" w:rsidP="003E27F9">
            <w:pPr>
              <w:jc w:val="right"/>
            </w:pPr>
            <w:r>
              <w:t>66,973,813.41</w:t>
            </w:r>
          </w:p>
        </w:tc>
        <w:tc>
          <w:tcPr>
            <w:tcW w:w="2769" w:type="dxa"/>
          </w:tcPr>
          <w:p w:rsidR="003E27F9" w:rsidRDefault="003E27F9" w:rsidP="003E27F9">
            <w:pPr>
              <w:jc w:val="right"/>
            </w:pPr>
            <w:r>
              <w:t>20,622,049.06</w:t>
            </w:r>
          </w:p>
        </w:tc>
      </w:tr>
      <w:tr w:rsidR="003E27F9" w:rsidTr="003E27F9">
        <w:tc>
          <w:tcPr>
            <w:tcW w:w="2768" w:type="dxa"/>
          </w:tcPr>
          <w:p w:rsidR="003E27F9" w:rsidRDefault="003E27F9" w:rsidP="003E27F9">
            <w:pPr>
              <w:jc w:val="left"/>
            </w:pPr>
            <w:r>
              <w:rPr>
                <w:rFonts w:hint="eastAsia"/>
              </w:rPr>
              <w:t>5.</w:t>
            </w:r>
            <w:r>
              <w:rPr>
                <w:rFonts w:hint="eastAsia"/>
              </w:rPr>
              <w:t>期末基金份额净值</w:t>
            </w:r>
          </w:p>
        </w:tc>
        <w:tc>
          <w:tcPr>
            <w:tcW w:w="2769" w:type="dxa"/>
          </w:tcPr>
          <w:p w:rsidR="003E27F9" w:rsidRDefault="003E27F9" w:rsidP="003E27F9">
            <w:pPr>
              <w:jc w:val="right"/>
            </w:pPr>
            <w:r>
              <w:t>2.2684</w:t>
            </w:r>
          </w:p>
        </w:tc>
        <w:tc>
          <w:tcPr>
            <w:tcW w:w="2769" w:type="dxa"/>
          </w:tcPr>
          <w:p w:rsidR="003E27F9" w:rsidRDefault="003E27F9" w:rsidP="003E27F9">
            <w:pPr>
              <w:jc w:val="right"/>
            </w:pPr>
            <w:r>
              <w:t>2.2329</w:t>
            </w:r>
          </w:p>
        </w:tc>
      </w:tr>
    </w:tbl>
    <w:p w:rsidR="003E27F9" w:rsidRDefault="003E27F9" w:rsidP="003E27F9">
      <w:pPr>
        <w:pStyle w:val="-8"/>
      </w:pPr>
      <w:r>
        <w:rPr>
          <w:rFonts w:hint="eastAsia"/>
        </w:rPr>
        <w:t>注：基金业绩指标不包括持有人认（申）购或交易基金的各项费用，计入费用后实际收益水平要低于所列数字；</w:t>
      </w:r>
    </w:p>
    <w:p w:rsidR="003E27F9" w:rsidRDefault="003E27F9" w:rsidP="003E27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E27F9" w:rsidRDefault="003E27F9" w:rsidP="003E27F9">
      <w:pPr>
        <w:pStyle w:val="-2"/>
        <w:spacing w:before="312"/>
      </w:pPr>
      <w:r>
        <w:rPr>
          <w:rFonts w:hint="eastAsia"/>
        </w:rPr>
        <w:t>基金净值表现</w:t>
      </w:r>
    </w:p>
    <w:p w:rsidR="003E27F9" w:rsidRDefault="003E27F9" w:rsidP="003E27F9">
      <w:pPr>
        <w:pStyle w:val="-3"/>
        <w:spacing w:before="156" w:after="156"/>
      </w:pPr>
      <w:r>
        <w:rPr>
          <w:rFonts w:hint="eastAsia"/>
        </w:rPr>
        <w:t>本报告期基金份额净值增长率及其与同期业绩比较基准收益率的比较</w:t>
      </w:r>
    </w:p>
    <w:p w:rsidR="003E27F9" w:rsidRDefault="003E27F9" w:rsidP="003E27F9">
      <w:pPr>
        <w:pStyle w:val="-"/>
        <w:ind w:firstLine="420"/>
      </w:pPr>
      <w:r>
        <w:rPr>
          <w:rFonts w:hint="eastAsia"/>
        </w:rPr>
        <w:t>南方港股数字经济混合发起（QDII）A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E27F9" w:rsidTr="003E27F9">
        <w:trPr>
          <w:cnfStyle w:val="100000000000" w:firstRow="1" w:lastRow="0" w:firstColumn="0" w:lastColumn="0" w:oddVBand="0" w:evenVBand="0" w:oddHBand="0" w:evenHBand="0" w:firstRowFirstColumn="0" w:firstRowLastColumn="0" w:lastRowFirstColumn="0" w:lastRowLastColumn="0"/>
        </w:trPr>
        <w:tc>
          <w:tcPr>
            <w:tcW w:w="1186" w:type="dxa"/>
          </w:tcPr>
          <w:p w:rsidR="003E27F9" w:rsidRPr="003E27F9" w:rsidRDefault="003E27F9" w:rsidP="003E27F9">
            <w:pPr>
              <w:jc w:val="center"/>
              <w:rPr>
                <w:b/>
              </w:rPr>
            </w:pPr>
            <w:r w:rsidRPr="003E27F9">
              <w:rPr>
                <w:rFonts w:hint="eastAsia"/>
                <w:b/>
              </w:rPr>
              <w:t>阶段</w:t>
            </w:r>
          </w:p>
        </w:tc>
        <w:tc>
          <w:tcPr>
            <w:tcW w:w="1186" w:type="dxa"/>
          </w:tcPr>
          <w:p w:rsidR="003E27F9" w:rsidRPr="003E27F9" w:rsidRDefault="003E27F9" w:rsidP="003E27F9">
            <w:pPr>
              <w:jc w:val="center"/>
              <w:rPr>
                <w:b/>
              </w:rPr>
            </w:pPr>
            <w:r w:rsidRPr="003E27F9">
              <w:rPr>
                <w:rFonts w:hint="eastAsia"/>
                <w:b/>
              </w:rPr>
              <w:t>净值增长率①</w:t>
            </w:r>
          </w:p>
        </w:tc>
        <w:tc>
          <w:tcPr>
            <w:tcW w:w="1186" w:type="dxa"/>
          </w:tcPr>
          <w:p w:rsidR="003E27F9" w:rsidRPr="003E27F9" w:rsidRDefault="003E27F9" w:rsidP="003E27F9">
            <w:pPr>
              <w:jc w:val="center"/>
              <w:rPr>
                <w:b/>
              </w:rPr>
            </w:pPr>
            <w:r w:rsidRPr="003E27F9">
              <w:rPr>
                <w:rFonts w:hint="eastAsia"/>
                <w:b/>
              </w:rPr>
              <w:t>净值增长率标准差</w:t>
            </w:r>
            <w:r w:rsidRPr="003E27F9">
              <w:rPr>
                <w:rFonts w:hint="eastAsia"/>
                <w:b/>
              </w:rPr>
              <w:lastRenderedPageBreak/>
              <w:t>②</w:t>
            </w:r>
          </w:p>
        </w:tc>
        <w:tc>
          <w:tcPr>
            <w:tcW w:w="1187" w:type="dxa"/>
          </w:tcPr>
          <w:p w:rsidR="003E27F9" w:rsidRPr="003E27F9" w:rsidRDefault="003E27F9" w:rsidP="003E27F9">
            <w:pPr>
              <w:jc w:val="center"/>
              <w:rPr>
                <w:b/>
              </w:rPr>
            </w:pPr>
            <w:r w:rsidRPr="003E27F9">
              <w:rPr>
                <w:rFonts w:hint="eastAsia"/>
                <w:b/>
              </w:rPr>
              <w:lastRenderedPageBreak/>
              <w:t>业绩比较基准收益</w:t>
            </w:r>
            <w:r w:rsidRPr="003E27F9">
              <w:rPr>
                <w:rFonts w:hint="eastAsia"/>
                <w:b/>
              </w:rPr>
              <w:lastRenderedPageBreak/>
              <w:t>率③</w:t>
            </w:r>
          </w:p>
        </w:tc>
        <w:tc>
          <w:tcPr>
            <w:tcW w:w="1187" w:type="dxa"/>
          </w:tcPr>
          <w:p w:rsidR="003E27F9" w:rsidRPr="003E27F9" w:rsidRDefault="003E27F9" w:rsidP="003E27F9">
            <w:pPr>
              <w:jc w:val="center"/>
              <w:rPr>
                <w:b/>
              </w:rPr>
            </w:pPr>
            <w:r w:rsidRPr="003E27F9">
              <w:rPr>
                <w:rFonts w:hint="eastAsia"/>
                <w:b/>
              </w:rPr>
              <w:lastRenderedPageBreak/>
              <w:t>业绩比较基准收益</w:t>
            </w:r>
            <w:r w:rsidRPr="003E27F9">
              <w:rPr>
                <w:rFonts w:hint="eastAsia"/>
                <w:b/>
              </w:rPr>
              <w:lastRenderedPageBreak/>
              <w:t>率标准差④</w:t>
            </w:r>
          </w:p>
        </w:tc>
        <w:tc>
          <w:tcPr>
            <w:tcW w:w="1187" w:type="dxa"/>
          </w:tcPr>
          <w:p w:rsidR="003E27F9" w:rsidRPr="003E27F9" w:rsidRDefault="003E27F9" w:rsidP="003E27F9">
            <w:pPr>
              <w:jc w:val="center"/>
              <w:rPr>
                <w:b/>
              </w:rPr>
            </w:pPr>
            <w:r w:rsidRPr="003E27F9">
              <w:rPr>
                <w:rFonts w:hint="eastAsia"/>
                <w:b/>
              </w:rPr>
              <w:lastRenderedPageBreak/>
              <w:t>①</w:t>
            </w:r>
            <w:r w:rsidRPr="003E27F9">
              <w:rPr>
                <w:rFonts w:hint="eastAsia"/>
                <w:b/>
              </w:rPr>
              <w:t>-</w:t>
            </w:r>
            <w:r w:rsidRPr="003E27F9">
              <w:rPr>
                <w:rFonts w:hint="eastAsia"/>
                <w:b/>
              </w:rPr>
              <w:t>③</w:t>
            </w:r>
          </w:p>
        </w:tc>
        <w:tc>
          <w:tcPr>
            <w:tcW w:w="1187" w:type="dxa"/>
          </w:tcPr>
          <w:p w:rsidR="003E27F9" w:rsidRPr="003E27F9" w:rsidRDefault="003E27F9" w:rsidP="003E27F9">
            <w:pPr>
              <w:jc w:val="center"/>
              <w:rPr>
                <w:b/>
              </w:rPr>
            </w:pPr>
            <w:r w:rsidRPr="003E27F9">
              <w:rPr>
                <w:rFonts w:hint="eastAsia"/>
                <w:b/>
              </w:rPr>
              <w:t>②</w:t>
            </w:r>
            <w:r w:rsidRPr="003E27F9">
              <w:rPr>
                <w:rFonts w:hint="eastAsia"/>
                <w:b/>
              </w:rPr>
              <w:t>-</w:t>
            </w:r>
            <w:r w:rsidRPr="003E27F9">
              <w:rPr>
                <w:rFonts w:hint="eastAsia"/>
                <w:b/>
              </w:rPr>
              <w:t>④</w:t>
            </w:r>
          </w:p>
        </w:tc>
      </w:tr>
      <w:tr w:rsidR="003E27F9" w:rsidTr="003E27F9">
        <w:tc>
          <w:tcPr>
            <w:tcW w:w="1186" w:type="dxa"/>
          </w:tcPr>
          <w:p w:rsidR="003E27F9" w:rsidRDefault="003E27F9" w:rsidP="003E27F9">
            <w:pPr>
              <w:jc w:val="left"/>
            </w:pPr>
            <w:r>
              <w:rPr>
                <w:rFonts w:hint="eastAsia"/>
              </w:rPr>
              <w:lastRenderedPageBreak/>
              <w:t>过去三个月</w:t>
            </w:r>
          </w:p>
        </w:tc>
        <w:tc>
          <w:tcPr>
            <w:tcW w:w="1186" w:type="dxa"/>
          </w:tcPr>
          <w:p w:rsidR="003E27F9" w:rsidRDefault="003E27F9" w:rsidP="003E27F9">
            <w:pPr>
              <w:jc w:val="right"/>
            </w:pPr>
            <w:r>
              <w:t>40.32%</w:t>
            </w:r>
          </w:p>
        </w:tc>
        <w:tc>
          <w:tcPr>
            <w:tcW w:w="1186" w:type="dxa"/>
          </w:tcPr>
          <w:p w:rsidR="003E27F9" w:rsidRDefault="003E27F9" w:rsidP="003E27F9">
            <w:pPr>
              <w:jc w:val="right"/>
            </w:pPr>
            <w:r>
              <w:t>2.64%</w:t>
            </w:r>
          </w:p>
        </w:tc>
        <w:tc>
          <w:tcPr>
            <w:tcW w:w="1187" w:type="dxa"/>
          </w:tcPr>
          <w:p w:rsidR="003E27F9" w:rsidRDefault="003E27F9" w:rsidP="003E27F9">
            <w:pPr>
              <w:jc w:val="right"/>
            </w:pPr>
            <w:r>
              <w:t>-4.46%</w:t>
            </w:r>
          </w:p>
        </w:tc>
        <w:tc>
          <w:tcPr>
            <w:tcW w:w="1187" w:type="dxa"/>
          </w:tcPr>
          <w:p w:rsidR="003E27F9" w:rsidRDefault="003E27F9" w:rsidP="003E27F9">
            <w:pPr>
              <w:jc w:val="right"/>
            </w:pPr>
            <w:r>
              <w:t>1.60%</w:t>
            </w:r>
          </w:p>
        </w:tc>
        <w:tc>
          <w:tcPr>
            <w:tcW w:w="1187" w:type="dxa"/>
          </w:tcPr>
          <w:p w:rsidR="003E27F9" w:rsidRDefault="003E27F9" w:rsidP="003E27F9">
            <w:pPr>
              <w:jc w:val="right"/>
            </w:pPr>
            <w:r>
              <w:t>44.78%</w:t>
            </w:r>
          </w:p>
        </w:tc>
        <w:tc>
          <w:tcPr>
            <w:tcW w:w="1187" w:type="dxa"/>
          </w:tcPr>
          <w:p w:rsidR="003E27F9" w:rsidRDefault="003E27F9" w:rsidP="003E27F9">
            <w:pPr>
              <w:jc w:val="right"/>
            </w:pPr>
            <w:r>
              <w:t>1.04%</w:t>
            </w:r>
          </w:p>
        </w:tc>
      </w:tr>
      <w:tr w:rsidR="003E27F9" w:rsidTr="003E27F9">
        <w:tc>
          <w:tcPr>
            <w:tcW w:w="1186" w:type="dxa"/>
          </w:tcPr>
          <w:p w:rsidR="003E27F9" w:rsidRDefault="003E27F9" w:rsidP="003E27F9">
            <w:pPr>
              <w:jc w:val="left"/>
            </w:pPr>
            <w:r>
              <w:rPr>
                <w:rFonts w:hint="eastAsia"/>
              </w:rPr>
              <w:t>过去六个月</w:t>
            </w:r>
          </w:p>
        </w:tc>
        <w:tc>
          <w:tcPr>
            <w:tcW w:w="1186" w:type="dxa"/>
          </w:tcPr>
          <w:p w:rsidR="003E27F9" w:rsidRDefault="003E27F9" w:rsidP="003E27F9">
            <w:pPr>
              <w:jc w:val="right"/>
            </w:pPr>
            <w:r>
              <w:t>29.73%</w:t>
            </w:r>
          </w:p>
        </w:tc>
        <w:tc>
          <w:tcPr>
            <w:tcW w:w="1186" w:type="dxa"/>
          </w:tcPr>
          <w:p w:rsidR="003E27F9" w:rsidRDefault="003E27F9" w:rsidP="003E27F9">
            <w:pPr>
              <w:jc w:val="right"/>
            </w:pPr>
            <w:r>
              <w:t>2.30%</w:t>
            </w:r>
          </w:p>
        </w:tc>
        <w:tc>
          <w:tcPr>
            <w:tcW w:w="1187" w:type="dxa"/>
          </w:tcPr>
          <w:p w:rsidR="003E27F9" w:rsidRDefault="003E27F9" w:rsidP="003E27F9">
            <w:pPr>
              <w:jc w:val="right"/>
            </w:pPr>
            <w:r>
              <w:t>-18.85%</w:t>
            </w:r>
          </w:p>
        </w:tc>
        <w:tc>
          <w:tcPr>
            <w:tcW w:w="1187" w:type="dxa"/>
          </w:tcPr>
          <w:p w:rsidR="003E27F9" w:rsidRDefault="003E27F9" w:rsidP="003E27F9">
            <w:pPr>
              <w:jc w:val="right"/>
            </w:pPr>
            <w:r>
              <w:t>1.53%</w:t>
            </w:r>
          </w:p>
        </w:tc>
        <w:tc>
          <w:tcPr>
            <w:tcW w:w="1187" w:type="dxa"/>
          </w:tcPr>
          <w:p w:rsidR="003E27F9" w:rsidRDefault="003E27F9" w:rsidP="003E27F9">
            <w:pPr>
              <w:jc w:val="right"/>
            </w:pPr>
            <w:r>
              <w:t>48.58%</w:t>
            </w:r>
          </w:p>
        </w:tc>
        <w:tc>
          <w:tcPr>
            <w:tcW w:w="1187" w:type="dxa"/>
          </w:tcPr>
          <w:p w:rsidR="003E27F9" w:rsidRDefault="003E27F9" w:rsidP="003E27F9">
            <w:pPr>
              <w:jc w:val="right"/>
            </w:pPr>
            <w:r>
              <w:t>0.77%</w:t>
            </w:r>
          </w:p>
        </w:tc>
      </w:tr>
      <w:tr w:rsidR="003E27F9" w:rsidTr="003E27F9">
        <w:tc>
          <w:tcPr>
            <w:tcW w:w="1186" w:type="dxa"/>
          </w:tcPr>
          <w:p w:rsidR="003E27F9" w:rsidRDefault="003E27F9" w:rsidP="003E27F9">
            <w:pPr>
              <w:jc w:val="left"/>
            </w:pPr>
            <w:r>
              <w:rPr>
                <w:rFonts w:hint="eastAsia"/>
              </w:rPr>
              <w:t>过去一年</w:t>
            </w:r>
          </w:p>
        </w:tc>
        <w:tc>
          <w:tcPr>
            <w:tcW w:w="1186" w:type="dxa"/>
          </w:tcPr>
          <w:p w:rsidR="003E27F9" w:rsidRDefault="003E27F9" w:rsidP="003E27F9">
            <w:pPr>
              <w:jc w:val="right"/>
            </w:pPr>
            <w:r>
              <w:t>42.25%</w:t>
            </w:r>
          </w:p>
        </w:tc>
        <w:tc>
          <w:tcPr>
            <w:tcW w:w="1186" w:type="dxa"/>
          </w:tcPr>
          <w:p w:rsidR="003E27F9" w:rsidRDefault="003E27F9" w:rsidP="003E27F9">
            <w:pPr>
              <w:jc w:val="right"/>
            </w:pPr>
            <w:r>
              <w:t>1.84%</w:t>
            </w:r>
          </w:p>
        </w:tc>
        <w:tc>
          <w:tcPr>
            <w:tcW w:w="1187" w:type="dxa"/>
          </w:tcPr>
          <w:p w:rsidR="003E27F9" w:rsidRDefault="003E27F9" w:rsidP="003E27F9">
            <w:pPr>
              <w:jc w:val="right"/>
            </w:pPr>
            <w:r>
              <w:t>-16.59%</w:t>
            </w:r>
          </w:p>
        </w:tc>
        <w:tc>
          <w:tcPr>
            <w:tcW w:w="1187" w:type="dxa"/>
          </w:tcPr>
          <w:p w:rsidR="003E27F9" w:rsidRDefault="003E27F9" w:rsidP="003E27F9">
            <w:pPr>
              <w:jc w:val="right"/>
            </w:pPr>
            <w:r>
              <w:t>1.43%</w:t>
            </w:r>
          </w:p>
        </w:tc>
        <w:tc>
          <w:tcPr>
            <w:tcW w:w="1187" w:type="dxa"/>
          </w:tcPr>
          <w:p w:rsidR="003E27F9" w:rsidRDefault="003E27F9" w:rsidP="003E27F9">
            <w:pPr>
              <w:jc w:val="right"/>
            </w:pPr>
            <w:r>
              <w:t>58.84%</w:t>
            </w:r>
          </w:p>
        </w:tc>
        <w:tc>
          <w:tcPr>
            <w:tcW w:w="1187" w:type="dxa"/>
          </w:tcPr>
          <w:p w:rsidR="003E27F9" w:rsidRDefault="003E27F9" w:rsidP="003E27F9">
            <w:pPr>
              <w:jc w:val="right"/>
            </w:pPr>
            <w:r>
              <w:t>0.41%</w:t>
            </w:r>
          </w:p>
        </w:tc>
      </w:tr>
      <w:tr w:rsidR="003E27F9" w:rsidTr="003E27F9">
        <w:tc>
          <w:tcPr>
            <w:tcW w:w="1186" w:type="dxa"/>
          </w:tcPr>
          <w:p w:rsidR="003E27F9" w:rsidRDefault="003E27F9" w:rsidP="003E27F9">
            <w:pPr>
              <w:jc w:val="left"/>
            </w:pPr>
            <w:r>
              <w:rPr>
                <w:rFonts w:hint="eastAsia"/>
              </w:rPr>
              <w:t>自基金合同生效起至今</w:t>
            </w:r>
          </w:p>
        </w:tc>
        <w:tc>
          <w:tcPr>
            <w:tcW w:w="1186" w:type="dxa"/>
          </w:tcPr>
          <w:p w:rsidR="003E27F9" w:rsidRDefault="003E27F9" w:rsidP="003E27F9">
            <w:pPr>
              <w:jc w:val="right"/>
            </w:pPr>
            <w:r>
              <w:t>126.84%</w:t>
            </w:r>
          </w:p>
        </w:tc>
        <w:tc>
          <w:tcPr>
            <w:tcW w:w="1186" w:type="dxa"/>
          </w:tcPr>
          <w:p w:rsidR="003E27F9" w:rsidRDefault="003E27F9" w:rsidP="003E27F9">
            <w:pPr>
              <w:jc w:val="right"/>
            </w:pPr>
            <w:r>
              <w:t>1.79%</w:t>
            </w:r>
          </w:p>
        </w:tc>
        <w:tc>
          <w:tcPr>
            <w:tcW w:w="1187" w:type="dxa"/>
          </w:tcPr>
          <w:p w:rsidR="003E27F9" w:rsidRDefault="003E27F9" w:rsidP="003E27F9">
            <w:pPr>
              <w:jc w:val="right"/>
            </w:pPr>
            <w:r>
              <w:t>15.33%</w:t>
            </w:r>
          </w:p>
        </w:tc>
        <w:tc>
          <w:tcPr>
            <w:tcW w:w="1187" w:type="dxa"/>
          </w:tcPr>
          <w:p w:rsidR="003E27F9" w:rsidRDefault="003E27F9" w:rsidP="003E27F9">
            <w:pPr>
              <w:jc w:val="right"/>
            </w:pPr>
            <w:r>
              <w:t>1.77%</w:t>
            </w:r>
          </w:p>
        </w:tc>
        <w:tc>
          <w:tcPr>
            <w:tcW w:w="1187" w:type="dxa"/>
          </w:tcPr>
          <w:p w:rsidR="003E27F9" w:rsidRDefault="003E27F9" w:rsidP="003E27F9">
            <w:pPr>
              <w:jc w:val="right"/>
            </w:pPr>
            <w:r>
              <w:t>111.51%</w:t>
            </w:r>
          </w:p>
        </w:tc>
        <w:tc>
          <w:tcPr>
            <w:tcW w:w="1187" w:type="dxa"/>
          </w:tcPr>
          <w:p w:rsidR="003E27F9" w:rsidRDefault="003E27F9" w:rsidP="003E27F9">
            <w:pPr>
              <w:jc w:val="right"/>
            </w:pPr>
            <w:r>
              <w:t>0.02%</w:t>
            </w:r>
          </w:p>
        </w:tc>
      </w:tr>
    </w:tbl>
    <w:p w:rsidR="003E27F9" w:rsidRDefault="003E27F9" w:rsidP="003E27F9">
      <w:pPr>
        <w:pStyle w:val="-"/>
        <w:ind w:firstLine="420"/>
      </w:pPr>
      <w:r>
        <w:rPr>
          <w:rFonts w:hint="eastAsia"/>
        </w:rPr>
        <w:t>南方港股数字经济混合发起（QDII）C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E27F9" w:rsidTr="003E27F9">
        <w:trPr>
          <w:cnfStyle w:val="100000000000" w:firstRow="1" w:lastRow="0" w:firstColumn="0" w:lastColumn="0" w:oddVBand="0" w:evenVBand="0" w:oddHBand="0" w:evenHBand="0" w:firstRowFirstColumn="0" w:firstRowLastColumn="0" w:lastRowFirstColumn="0" w:lastRowLastColumn="0"/>
        </w:trPr>
        <w:tc>
          <w:tcPr>
            <w:tcW w:w="1186" w:type="dxa"/>
          </w:tcPr>
          <w:p w:rsidR="003E27F9" w:rsidRPr="003E27F9" w:rsidRDefault="003E27F9" w:rsidP="003E27F9">
            <w:pPr>
              <w:jc w:val="center"/>
              <w:rPr>
                <w:b/>
              </w:rPr>
            </w:pPr>
            <w:r w:rsidRPr="003E27F9">
              <w:rPr>
                <w:rFonts w:hint="eastAsia"/>
                <w:b/>
              </w:rPr>
              <w:t>阶段</w:t>
            </w:r>
          </w:p>
        </w:tc>
        <w:tc>
          <w:tcPr>
            <w:tcW w:w="1186" w:type="dxa"/>
          </w:tcPr>
          <w:p w:rsidR="003E27F9" w:rsidRPr="003E27F9" w:rsidRDefault="003E27F9" w:rsidP="003E27F9">
            <w:pPr>
              <w:jc w:val="center"/>
              <w:rPr>
                <w:b/>
              </w:rPr>
            </w:pPr>
            <w:r w:rsidRPr="003E27F9">
              <w:rPr>
                <w:rFonts w:hint="eastAsia"/>
                <w:b/>
              </w:rPr>
              <w:t>净值增长率①</w:t>
            </w:r>
          </w:p>
        </w:tc>
        <w:tc>
          <w:tcPr>
            <w:tcW w:w="1186" w:type="dxa"/>
          </w:tcPr>
          <w:p w:rsidR="003E27F9" w:rsidRPr="003E27F9" w:rsidRDefault="003E27F9" w:rsidP="003E27F9">
            <w:pPr>
              <w:jc w:val="center"/>
              <w:rPr>
                <w:b/>
              </w:rPr>
            </w:pPr>
            <w:r w:rsidRPr="003E27F9">
              <w:rPr>
                <w:rFonts w:hint="eastAsia"/>
                <w:b/>
              </w:rPr>
              <w:t>净值增长率标准差②</w:t>
            </w:r>
          </w:p>
        </w:tc>
        <w:tc>
          <w:tcPr>
            <w:tcW w:w="1187" w:type="dxa"/>
          </w:tcPr>
          <w:p w:rsidR="003E27F9" w:rsidRPr="003E27F9" w:rsidRDefault="003E27F9" w:rsidP="003E27F9">
            <w:pPr>
              <w:jc w:val="center"/>
              <w:rPr>
                <w:b/>
              </w:rPr>
            </w:pPr>
            <w:r w:rsidRPr="003E27F9">
              <w:rPr>
                <w:rFonts w:hint="eastAsia"/>
                <w:b/>
              </w:rPr>
              <w:t>业绩比较基准收益率③</w:t>
            </w:r>
          </w:p>
        </w:tc>
        <w:tc>
          <w:tcPr>
            <w:tcW w:w="1187" w:type="dxa"/>
          </w:tcPr>
          <w:p w:rsidR="003E27F9" w:rsidRPr="003E27F9" w:rsidRDefault="003E27F9" w:rsidP="003E27F9">
            <w:pPr>
              <w:jc w:val="center"/>
              <w:rPr>
                <w:b/>
              </w:rPr>
            </w:pPr>
            <w:r w:rsidRPr="003E27F9">
              <w:rPr>
                <w:rFonts w:hint="eastAsia"/>
                <w:b/>
              </w:rPr>
              <w:t>业绩比较基准收益率标准差④</w:t>
            </w:r>
          </w:p>
        </w:tc>
        <w:tc>
          <w:tcPr>
            <w:tcW w:w="1187" w:type="dxa"/>
          </w:tcPr>
          <w:p w:rsidR="003E27F9" w:rsidRPr="003E27F9" w:rsidRDefault="003E27F9" w:rsidP="003E27F9">
            <w:pPr>
              <w:jc w:val="center"/>
              <w:rPr>
                <w:b/>
              </w:rPr>
            </w:pPr>
            <w:r w:rsidRPr="003E27F9">
              <w:rPr>
                <w:rFonts w:hint="eastAsia"/>
                <w:b/>
              </w:rPr>
              <w:t>①</w:t>
            </w:r>
            <w:r w:rsidRPr="003E27F9">
              <w:rPr>
                <w:rFonts w:hint="eastAsia"/>
                <w:b/>
              </w:rPr>
              <w:t>-</w:t>
            </w:r>
            <w:r w:rsidRPr="003E27F9">
              <w:rPr>
                <w:rFonts w:hint="eastAsia"/>
                <w:b/>
              </w:rPr>
              <w:t>③</w:t>
            </w:r>
          </w:p>
        </w:tc>
        <w:tc>
          <w:tcPr>
            <w:tcW w:w="1187" w:type="dxa"/>
          </w:tcPr>
          <w:p w:rsidR="003E27F9" w:rsidRPr="003E27F9" w:rsidRDefault="003E27F9" w:rsidP="003E27F9">
            <w:pPr>
              <w:jc w:val="center"/>
              <w:rPr>
                <w:b/>
              </w:rPr>
            </w:pPr>
            <w:r w:rsidRPr="003E27F9">
              <w:rPr>
                <w:rFonts w:hint="eastAsia"/>
                <w:b/>
              </w:rPr>
              <w:t>②</w:t>
            </w:r>
            <w:r w:rsidRPr="003E27F9">
              <w:rPr>
                <w:rFonts w:hint="eastAsia"/>
                <w:b/>
              </w:rPr>
              <w:t>-</w:t>
            </w:r>
            <w:r w:rsidRPr="003E27F9">
              <w:rPr>
                <w:rFonts w:hint="eastAsia"/>
                <w:b/>
              </w:rPr>
              <w:t>④</w:t>
            </w:r>
          </w:p>
        </w:tc>
      </w:tr>
      <w:tr w:rsidR="003E27F9" w:rsidTr="003E27F9">
        <w:tc>
          <w:tcPr>
            <w:tcW w:w="1186" w:type="dxa"/>
          </w:tcPr>
          <w:p w:rsidR="003E27F9" w:rsidRDefault="003E27F9" w:rsidP="003E27F9">
            <w:pPr>
              <w:jc w:val="left"/>
            </w:pPr>
            <w:r>
              <w:rPr>
                <w:rFonts w:hint="eastAsia"/>
              </w:rPr>
              <w:t>过去三个月</w:t>
            </w:r>
          </w:p>
        </w:tc>
        <w:tc>
          <w:tcPr>
            <w:tcW w:w="1186" w:type="dxa"/>
          </w:tcPr>
          <w:p w:rsidR="003E27F9" w:rsidRDefault="003E27F9" w:rsidP="003E27F9">
            <w:pPr>
              <w:jc w:val="right"/>
            </w:pPr>
            <w:r>
              <w:t>40.11%</w:t>
            </w:r>
          </w:p>
        </w:tc>
        <w:tc>
          <w:tcPr>
            <w:tcW w:w="1186" w:type="dxa"/>
          </w:tcPr>
          <w:p w:rsidR="003E27F9" w:rsidRDefault="003E27F9" w:rsidP="003E27F9">
            <w:pPr>
              <w:jc w:val="right"/>
            </w:pPr>
            <w:r>
              <w:t>2.64%</w:t>
            </w:r>
          </w:p>
        </w:tc>
        <w:tc>
          <w:tcPr>
            <w:tcW w:w="1187" w:type="dxa"/>
          </w:tcPr>
          <w:p w:rsidR="003E27F9" w:rsidRDefault="003E27F9" w:rsidP="003E27F9">
            <w:pPr>
              <w:jc w:val="right"/>
            </w:pPr>
            <w:r>
              <w:t>-4.46%</w:t>
            </w:r>
          </w:p>
        </w:tc>
        <w:tc>
          <w:tcPr>
            <w:tcW w:w="1187" w:type="dxa"/>
          </w:tcPr>
          <w:p w:rsidR="003E27F9" w:rsidRDefault="003E27F9" w:rsidP="003E27F9">
            <w:pPr>
              <w:jc w:val="right"/>
            </w:pPr>
            <w:r>
              <w:t>1.60%</w:t>
            </w:r>
          </w:p>
        </w:tc>
        <w:tc>
          <w:tcPr>
            <w:tcW w:w="1187" w:type="dxa"/>
          </w:tcPr>
          <w:p w:rsidR="003E27F9" w:rsidRDefault="003E27F9" w:rsidP="003E27F9">
            <w:pPr>
              <w:jc w:val="right"/>
            </w:pPr>
            <w:r>
              <w:t>44.57%</w:t>
            </w:r>
          </w:p>
        </w:tc>
        <w:tc>
          <w:tcPr>
            <w:tcW w:w="1187" w:type="dxa"/>
          </w:tcPr>
          <w:p w:rsidR="003E27F9" w:rsidRDefault="003E27F9" w:rsidP="003E27F9">
            <w:pPr>
              <w:jc w:val="right"/>
            </w:pPr>
            <w:r>
              <w:t>1.04%</w:t>
            </w:r>
          </w:p>
        </w:tc>
      </w:tr>
      <w:tr w:rsidR="003E27F9" w:rsidTr="003E27F9">
        <w:tc>
          <w:tcPr>
            <w:tcW w:w="1186" w:type="dxa"/>
          </w:tcPr>
          <w:p w:rsidR="003E27F9" w:rsidRDefault="003E27F9" w:rsidP="003E27F9">
            <w:pPr>
              <w:jc w:val="left"/>
            </w:pPr>
            <w:r>
              <w:rPr>
                <w:rFonts w:hint="eastAsia"/>
              </w:rPr>
              <w:t>过去六个月</w:t>
            </w:r>
          </w:p>
        </w:tc>
        <w:tc>
          <w:tcPr>
            <w:tcW w:w="1186" w:type="dxa"/>
          </w:tcPr>
          <w:p w:rsidR="003E27F9" w:rsidRDefault="003E27F9" w:rsidP="003E27F9">
            <w:pPr>
              <w:jc w:val="right"/>
            </w:pPr>
            <w:r>
              <w:t>29.33%</w:t>
            </w:r>
          </w:p>
        </w:tc>
        <w:tc>
          <w:tcPr>
            <w:tcW w:w="1186" w:type="dxa"/>
          </w:tcPr>
          <w:p w:rsidR="003E27F9" w:rsidRDefault="003E27F9" w:rsidP="003E27F9">
            <w:pPr>
              <w:jc w:val="right"/>
            </w:pPr>
            <w:r>
              <w:t>2.30%</w:t>
            </w:r>
          </w:p>
        </w:tc>
        <w:tc>
          <w:tcPr>
            <w:tcW w:w="1187" w:type="dxa"/>
          </w:tcPr>
          <w:p w:rsidR="003E27F9" w:rsidRDefault="003E27F9" w:rsidP="003E27F9">
            <w:pPr>
              <w:jc w:val="right"/>
            </w:pPr>
            <w:r>
              <w:t>-18.85%</w:t>
            </w:r>
          </w:p>
        </w:tc>
        <w:tc>
          <w:tcPr>
            <w:tcW w:w="1187" w:type="dxa"/>
          </w:tcPr>
          <w:p w:rsidR="003E27F9" w:rsidRDefault="003E27F9" w:rsidP="003E27F9">
            <w:pPr>
              <w:jc w:val="right"/>
            </w:pPr>
            <w:r>
              <w:t>1.53%</w:t>
            </w:r>
          </w:p>
        </w:tc>
        <w:tc>
          <w:tcPr>
            <w:tcW w:w="1187" w:type="dxa"/>
          </w:tcPr>
          <w:p w:rsidR="003E27F9" w:rsidRDefault="003E27F9" w:rsidP="003E27F9">
            <w:pPr>
              <w:jc w:val="right"/>
            </w:pPr>
            <w:r>
              <w:t>48.18%</w:t>
            </w:r>
          </w:p>
        </w:tc>
        <w:tc>
          <w:tcPr>
            <w:tcW w:w="1187" w:type="dxa"/>
          </w:tcPr>
          <w:p w:rsidR="003E27F9" w:rsidRDefault="003E27F9" w:rsidP="003E27F9">
            <w:pPr>
              <w:jc w:val="right"/>
            </w:pPr>
            <w:r>
              <w:t>0.77%</w:t>
            </w:r>
          </w:p>
        </w:tc>
      </w:tr>
      <w:tr w:rsidR="003E27F9" w:rsidTr="003E27F9">
        <w:tc>
          <w:tcPr>
            <w:tcW w:w="1186" w:type="dxa"/>
          </w:tcPr>
          <w:p w:rsidR="003E27F9" w:rsidRDefault="003E27F9" w:rsidP="003E27F9">
            <w:pPr>
              <w:jc w:val="left"/>
            </w:pPr>
            <w:r>
              <w:rPr>
                <w:rFonts w:hint="eastAsia"/>
              </w:rPr>
              <w:t>过去一年</w:t>
            </w:r>
          </w:p>
        </w:tc>
        <w:tc>
          <w:tcPr>
            <w:tcW w:w="1186" w:type="dxa"/>
          </w:tcPr>
          <w:p w:rsidR="003E27F9" w:rsidRDefault="003E27F9" w:rsidP="003E27F9">
            <w:pPr>
              <w:jc w:val="right"/>
            </w:pPr>
            <w:r>
              <w:t>41.38%</w:t>
            </w:r>
          </w:p>
        </w:tc>
        <w:tc>
          <w:tcPr>
            <w:tcW w:w="1186" w:type="dxa"/>
          </w:tcPr>
          <w:p w:rsidR="003E27F9" w:rsidRDefault="003E27F9" w:rsidP="003E27F9">
            <w:pPr>
              <w:jc w:val="right"/>
            </w:pPr>
            <w:r>
              <w:t>1.84%</w:t>
            </w:r>
          </w:p>
        </w:tc>
        <w:tc>
          <w:tcPr>
            <w:tcW w:w="1187" w:type="dxa"/>
          </w:tcPr>
          <w:p w:rsidR="003E27F9" w:rsidRDefault="003E27F9" w:rsidP="003E27F9">
            <w:pPr>
              <w:jc w:val="right"/>
            </w:pPr>
            <w:r>
              <w:t>-16.59%</w:t>
            </w:r>
          </w:p>
        </w:tc>
        <w:tc>
          <w:tcPr>
            <w:tcW w:w="1187" w:type="dxa"/>
          </w:tcPr>
          <w:p w:rsidR="003E27F9" w:rsidRDefault="003E27F9" w:rsidP="003E27F9">
            <w:pPr>
              <w:jc w:val="right"/>
            </w:pPr>
            <w:r>
              <w:t>1.43%</w:t>
            </w:r>
          </w:p>
        </w:tc>
        <w:tc>
          <w:tcPr>
            <w:tcW w:w="1187" w:type="dxa"/>
          </w:tcPr>
          <w:p w:rsidR="003E27F9" w:rsidRDefault="003E27F9" w:rsidP="003E27F9">
            <w:pPr>
              <w:jc w:val="right"/>
            </w:pPr>
            <w:r>
              <w:t>57.97%</w:t>
            </w:r>
          </w:p>
        </w:tc>
        <w:tc>
          <w:tcPr>
            <w:tcW w:w="1187" w:type="dxa"/>
          </w:tcPr>
          <w:p w:rsidR="003E27F9" w:rsidRDefault="003E27F9" w:rsidP="003E27F9">
            <w:pPr>
              <w:jc w:val="right"/>
            </w:pPr>
            <w:r>
              <w:t>0.41%</w:t>
            </w:r>
          </w:p>
        </w:tc>
      </w:tr>
      <w:tr w:rsidR="003E27F9" w:rsidTr="003E27F9">
        <w:tc>
          <w:tcPr>
            <w:tcW w:w="1186" w:type="dxa"/>
          </w:tcPr>
          <w:p w:rsidR="003E27F9" w:rsidRDefault="003E27F9" w:rsidP="003E27F9">
            <w:pPr>
              <w:jc w:val="left"/>
            </w:pPr>
            <w:r>
              <w:rPr>
                <w:rFonts w:hint="eastAsia"/>
              </w:rPr>
              <w:t>自基金合同生效起至今</w:t>
            </w:r>
          </w:p>
        </w:tc>
        <w:tc>
          <w:tcPr>
            <w:tcW w:w="1186" w:type="dxa"/>
          </w:tcPr>
          <w:p w:rsidR="003E27F9" w:rsidRDefault="003E27F9" w:rsidP="003E27F9">
            <w:pPr>
              <w:jc w:val="right"/>
            </w:pPr>
            <w:r>
              <w:t>123.29%</w:t>
            </w:r>
          </w:p>
        </w:tc>
        <w:tc>
          <w:tcPr>
            <w:tcW w:w="1186" w:type="dxa"/>
          </w:tcPr>
          <w:p w:rsidR="003E27F9" w:rsidRDefault="003E27F9" w:rsidP="003E27F9">
            <w:pPr>
              <w:jc w:val="right"/>
            </w:pPr>
            <w:r>
              <w:t>1.79%</w:t>
            </w:r>
          </w:p>
        </w:tc>
        <w:tc>
          <w:tcPr>
            <w:tcW w:w="1187" w:type="dxa"/>
          </w:tcPr>
          <w:p w:rsidR="003E27F9" w:rsidRDefault="003E27F9" w:rsidP="003E27F9">
            <w:pPr>
              <w:jc w:val="right"/>
            </w:pPr>
            <w:r>
              <w:t>15.33%</w:t>
            </w:r>
          </w:p>
        </w:tc>
        <w:tc>
          <w:tcPr>
            <w:tcW w:w="1187" w:type="dxa"/>
          </w:tcPr>
          <w:p w:rsidR="003E27F9" w:rsidRDefault="003E27F9" w:rsidP="003E27F9">
            <w:pPr>
              <w:jc w:val="right"/>
            </w:pPr>
            <w:r>
              <w:t>1.77%</w:t>
            </w:r>
          </w:p>
        </w:tc>
        <w:tc>
          <w:tcPr>
            <w:tcW w:w="1187" w:type="dxa"/>
          </w:tcPr>
          <w:p w:rsidR="003E27F9" w:rsidRDefault="003E27F9" w:rsidP="003E27F9">
            <w:pPr>
              <w:jc w:val="right"/>
            </w:pPr>
            <w:r>
              <w:t>107.96%</w:t>
            </w:r>
          </w:p>
        </w:tc>
        <w:tc>
          <w:tcPr>
            <w:tcW w:w="1187" w:type="dxa"/>
          </w:tcPr>
          <w:p w:rsidR="003E27F9" w:rsidRDefault="003E27F9" w:rsidP="003E27F9">
            <w:pPr>
              <w:jc w:val="right"/>
            </w:pPr>
            <w:r>
              <w:t>0.02%</w:t>
            </w:r>
          </w:p>
        </w:tc>
      </w:tr>
    </w:tbl>
    <w:p w:rsidR="003E27F9" w:rsidRDefault="003E27F9" w:rsidP="003E27F9">
      <w:pPr>
        <w:pStyle w:val="-3"/>
        <w:spacing w:before="156" w:after="156"/>
      </w:pPr>
      <w:r>
        <w:rPr>
          <w:rFonts w:hint="eastAsia"/>
        </w:rPr>
        <w:t>自基金合同生效以来基金累计净值增长率变动及其与同期业绩比较基准收益率变动的比较</w:t>
      </w:r>
    </w:p>
    <w:p w:rsidR="003E27F9" w:rsidRDefault="003E27F9" w:rsidP="003E27F9">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3E27F9" w:rsidRDefault="003E27F9" w:rsidP="003E27F9">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3E27F9" w:rsidRDefault="003E27F9" w:rsidP="003E27F9">
      <w:pPr>
        <w:pStyle w:val="-1"/>
        <w:ind w:left="281" w:hanging="281"/>
      </w:pPr>
      <w:r>
        <w:rPr>
          <w:rFonts w:hint="eastAsia"/>
        </w:rPr>
        <w:t>管理人报告</w:t>
      </w:r>
    </w:p>
    <w:p w:rsidR="003E27F9" w:rsidRDefault="003E27F9" w:rsidP="003E27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E27F9" w:rsidTr="00D3707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E27F9" w:rsidRPr="003E27F9" w:rsidRDefault="003E27F9" w:rsidP="003E27F9">
            <w:pPr>
              <w:jc w:val="center"/>
              <w:rPr>
                <w:b/>
              </w:rPr>
            </w:pPr>
            <w:r w:rsidRPr="003E27F9">
              <w:rPr>
                <w:rFonts w:hint="eastAsia"/>
                <w:b/>
              </w:rPr>
              <w:t>姓名</w:t>
            </w:r>
          </w:p>
        </w:tc>
        <w:tc>
          <w:tcPr>
            <w:tcW w:w="851" w:type="dxa"/>
            <w:vMerge w:val="restart"/>
          </w:tcPr>
          <w:p w:rsidR="003E27F9" w:rsidRPr="003E27F9" w:rsidRDefault="003E27F9" w:rsidP="003E27F9">
            <w:pPr>
              <w:jc w:val="center"/>
              <w:rPr>
                <w:b/>
              </w:rPr>
            </w:pPr>
            <w:r w:rsidRPr="003E27F9">
              <w:rPr>
                <w:rFonts w:hint="eastAsia"/>
                <w:b/>
              </w:rPr>
              <w:t>职务</w:t>
            </w:r>
          </w:p>
        </w:tc>
        <w:tc>
          <w:tcPr>
            <w:tcW w:w="2234" w:type="dxa"/>
            <w:gridSpan w:val="2"/>
            <w:tcBorders>
              <w:bottom w:val="single" w:sz="4" w:space="0" w:color="auto"/>
            </w:tcBorders>
          </w:tcPr>
          <w:p w:rsidR="003E27F9" w:rsidRPr="003E27F9" w:rsidRDefault="003E27F9" w:rsidP="003E27F9">
            <w:pPr>
              <w:jc w:val="center"/>
              <w:rPr>
                <w:b/>
              </w:rPr>
            </w:pPr>
            <w:r w:rsidRPr="003E27F9">
              <w:rPr>
                <w:rFonts w:hint="eastAsia"/>
                <w:b/>
              </w:rPr>
              <w:t>任本基金的基金经理期限</w:t>
            </w:r>
          </w:p>
        </w:tc>
        <w:tc>
          <w:tcPr>
            <w:tcW w:w="703" w:type="dxa"/>
            <w:vMerge w:val="restart"/>
          </w:tcPr>
          <w:p w:rsidR="003E27F9" w:rsidRPr="003E27F9" w:rsidRDefault="003E27F9" w:rsidP="003E27F9">
            <w:pPr>
              <w:jc w:val="center"/>
              <w:rPr>
                <w:b/>
              </w:rPr>
            </w:pPr>
            <w:r w:rsidRPr="003E27F9">
              <w:rPr>
                <w:rFonts w:hint="eastAsia"/>
                <w:b/>
              </w:rPr>
              <w:t>证券从业年限</w:t>
            </w:r>
          </w:p>
        </w:tc>
        <w:tc>
          <w:tcPr>
            <w:tcW w:w="3856" w:type="dxa"/>
            <w:vMerge w:val="restart"/>
          </w:tcPr>
          <w:p w:rsidR="003E27F9" w:rsidRPr="003E27F9" w:rsidRDefault="003E27F9" w:rsidP="003E27F9">
            <w:pPr>
              <w:jc w:val="center"/>
              <w:rPr>
                <w:b/>
              </w:rPr>
            </w:pPr>
            <w:r w:rsidRPr="003E27F9">
              <w:rPr>
                <w:rFonts w:hint="eastAsia"/>
                <w:b/>
              </w:rPr>
              <w:t>说明</w:t>
            </w:r>
          </w:p>
        </w:tc>
      </w:tr>
      <w:tr w:rsidR="003E27F9" w:rsidTr="003E27F9">
        <w:tc>
          <w:tcPr>
            <w:tcW w:w="862" w:type="dxa"/>
            <w:vMerge/>
          </w:tcPr>
          <w:p w:rsidR="003E27F9" w:rsidRDefault="003E27F9" w:rsidP="003E27F9">
            <w:pPr>
              <w:jc w:val="left"/>
            </w:pPr>
          </w:p>
        </w:tc>
        <w:tc>
          <w:tcPr>
            <w:tcW w:w="851" w:type="dxa"/>
            <w:vMerge/>
          </w:tcPr>
          <w:p w:rsidR="003E27F9" w:rsidRDefault="003E27F9" w:rsidP="003E27F9">
            <w:pPr>
              <w:jc w:val="left"/>
            </w:pPr>
          </w:p>
        </w:tc>
        <w:tc>
          <w:tcPr>
            <w:tcW w:w="1117" w:type="dxa"/>
            <w:shd w:val="clear" w:color="auto" w:fill="BFBFBF"/>
          </w:tcPr>
          <w:p w:rsidR="003E27F9" w:rsidRPr="003E27F9" w:rsidRDefault="003E27F9" w:rsidP="003E27F9">
            <w:pPr>
              <w:jc w:val="center"/>
              <w:rPr>
                <w:b/>
              </w:rPr>
            </w:pPr>
            <w:r w:rsidRPr="003E27F9">
              <w:rPr>
                <w:rFonts w:hint="eastAsia"/>
                <w:b/>
              </w:rPr>
              <w:t>任职日期</w:t>
            </w:r>
          </w:p>
        </w:tc>
        <w:tc>
          <w:tcPr>
            <w:tcW w:w="1117" w:type="dxa"/>
            <w:shd w:val="clear" w:color="auto" w:fill="BFBFBF"/>
          </w:tcPr>
          <w:p w:rsidR="003E27F9" w:rsidRPr="003E27F9" w:rsidRDefault="003E27F9" w:rsidP="003E27F9">
            <w:pPr>
              <w:jc w:val="center"/>
              <w:rPr>
                <w:b/>
              </w:rPr>
            </w:pPr>
            <w:r w:rsidRPr="003E27F9">
              <w:rPr>
                <w:rFonts w:hint="eastAsia"/>
                <w:b/>
              </w:rPr>
              <w:t>离任日期</w:t>
            </w:r>
          </w:p>
        </w:tc>
        <w:tc>
          <w:tcPr>
            <w:tcW w:w="703" w:type="dxa"/>
            <w:vMerge/>
          </w:tcPr>
          <w:p w:rsidR="003E27F9" w:rsidRDefault="003E27F9" w:rsidP="003E27F9">
            <w:pPr>
              <w:jc w:val="left"/>
            </w:pPr>
          </w:p>
        </w:tc>
        <w:tc>
          <w:tcPr>
            <w:tcW w:w="3856" w:type="dxa"/>
            <w:vMerge/>
          </w:tcPr>
          <w:p w:rsidR="003E27F9" w:rsidRDefault="003E27F9" w:rsidP="003E27F9">
            <w:pPr>
              <w:jc w:val="left"/>
            </w:pPr>
          </w:p>
        </w:tc>
      </w:tr>
      <w:tr w:rsidR="003E27F9" w:rsidTr="003E27F9">
        <w:tc>
          <w:tcPr>
            <w:tcW w:w="862" w:type="dxa"/>
          </w:tcPr>
          <w:p w:rsidR="003E27F9" w:rsidRDefault="003E27F9" w:rsidP="003E27F9">
            <w:pPr>
              <w:jc w:val="left"/>
            </w:pPr>
            <w:r>
              <w:rPr>
                <w:rFonts w:hint="eastAsia"/>
              </w:rPr>
              <w:t>张其思</w:t>
            </w:r>
          </w:p>
        </w:tc>
        <w:tc>
          <w:tcPr>
            <w:tcW w:w="851" w:type="dxa"/>
          </w:tcPr>
          <w:p w:rsidR="003E27F9" w:rsidRDefault="003E27F9" w:rsidP="003E27F9">
            <w:pPr>
              <w:jc w:val="left"/>
            </w:pPr>
            <w:r>
              <w:rPr>
                <w:rFonts w:hint="eastAsia"/>
              </w:rPr>
              <w:t>本基金基金经理</w:t>
            </w:r>
          </w:p>
        </w:tc>
        <w:tc>
          <w:tcPr>
            <w:tcW w:w="1117" w:type="dxa"/>
          </w:tcPr>
          <w:p w:rsidR="003E27F9" w:rsidRDefault="003E27F9" w:rsidP="003E27F9">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3E27F9" w:rsidRDefault="003E27F9" w:rsidP="003E27F9">
            <w:pPr>
              <w:jc w:val="right"/>
            </w:pPr>
            <w:r>
              <w:t>-</w:t>
            </w:r>
          </w:p>
        </w:tc>
        <w:tc>
          <w:tcPr>
            <w:tcW w:w="703" w:type="dxa"/>
          </w:tcPr>
          <w:p w:rsidR="003E27F9" w:rsidRDefault="003E27F9" w:rsidP="003E27F9">
            <w:pPr>
              <w:jc w:val="left"/>
            </w:pPr>
            <w:r>
              <w:rPr>
                <w:rFonts w:hint="eastAsia"/>
              </w:rPr>
              <w:t>12</w:t>
            </w:r>
            <w:r>
              <w:rPr>
                <w:rFonts w:hint="eastAsia"/>
              </w:rPr>
              <w:t>年</w:t>
            </w:r>
          </w:p>
        </w:tc>
        <w:tc>
          <w:tcPr>
            <w:tcW w:w="3856" w:type="dxa"/>
          </w:tcPr>
          <w:p w:rsidR="003E27F9" w:rsidRDefault="003E27F9" w:rsidP="003E27F9">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lastRenderedPageBreak/>
              <w:t>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3E27F9" w:rsidTr="003E27F9">
        <w:tc>
          <w:tcPr>
            <w:tcW w:w="862" w:type="dxa"/>
          </w:tcPr>
          <w:p w:rsidR="003E27F9" w:rsidRDefault="003E27F9" w:rsidP="003E27F9">
            <w:pPr>
              <w:jc w:val="left"/>
            </w:pPr>
            <w:r>
              <w:rPr>
                <w:rFonts w:hint="eastAsia"/>
              </w:rPr>
              <w:lastRenderedPageBreak/>
              <w:t>赵铁</w:t>
            </w:r>
          </w:p>
        </w:tc>
        <w:tc>
          <w:tcPr>
            <w:tcW w:w="851" w:type="dxa"/>
          </w:tcPr>
          <w:p w:rsidR="003E27F9" w:rsidRDefault="003E27F9" w:rsidP="003E27F9">
            <w:pPr>
              <w:jc w:val="left"/>
            </w:pPr>
            <w:r>
              <w:rPr>
                <w:rFonts w:hint="eastAsia"/>
              </w:rPr>
              <w:t>本基金基金经理</w:t>
            </w:r>
          </w:p>
        </w:tc>
        <w:tc>
          <w:tcPr>
            <w:tcW w:w="1117" w:type="dxa"/>
          </w:tcPr>
          <w:p w:rsidR="003E27F9" w:rsidRDefault="003E27F9" w:rsidP="003E27F9">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3E27F9" w:rsidRDefault="003E27F9" w:rsidP="003E27F9">
            <w:pPr>
              <w:jc w:val="right"/>
            </w:pPr>
            <w:r>
              <w:t>-</w:t>
            </w:r>
          </w:p>
        </w:tc>
        <w:tc>
          <w:tcPr>
            <w:tcW w:w="703" w:type="dxa"/>
          </w:tcPr>
          <w:p w:rsidR="003E27F9" w:rsidRDefault="003E27F9" w:rsidP="003E27F9">
            <w:pPr>
              <w:jc w:val="left"/>
            </w:pPr>
            <w:r>
              <w:rPr>
                <w:rFonts w:hint="eastAsia"/>
              </w:rPr>
              <w:t>5</w:t>
            </w:r>
            <w:r>
              <w:rPr>
                <w:rFonts w:hint="eastAsia"/>
              </w:rPr>
              <w:t>年</w:t>
            </w:r>
          </w:p>
        </w:tc>
        <w:tc>
          <w:tcPr>
            <w:tcW w:w="3856" w:type="dxa"/>
          </w:tcPr>
          <w:p w:rsidR="003E27F9" w:rsidRDefault="003E27F9" w:rsidP="003E27F9">
            <w:r>
              <w:rPr>
                <w:rFonts w:hint="eastAsia"/>
              </w:rPr>
              <w:t>中国国籍，重庆大学金融学硕士，具有基金从业资格。曾就职于京东集团战略投资部、贝壳集团战略投资部，历任投资经理、高级投资经理。</w:t>
            </w:r>
            <w:r>
              <w:rPr>
                <w:rFonts w:hint="eastAsia"/>
              </w:rPr>
              <w:t>2021</w:t>
            </w:r>
            <w:r>
              <w:rPr>
                <w:rFonts w:hint="eastAsia"/>
              </w:rPr>
              <w:t>年</w:t>
            </w:r>
            <w:r>
              <w:rPr>
                <w:rFonts w:hint="eastAsia"/>
              </w:rPr>
              <w:t>6</w:t>
            </w:r>
            <w:r>
              <w:rPr>
                <w:rFonts w:hint="eastAsia"/>
              </w:rPr>
              <w:t>月加入南方基金，任国际业务部研究员；</w:t>
            </w:r>
            <w:r>
              <w:rPr>
                <w:rFonts w:hint="eastAsia"/>
              </w:rPr>
              <w:t>2023</w:t>
            </w:r>
            <w:r>
              <w:rPr>
                <w:rFonts w:hint="eastAsia"/>
              </w:rPr>
              <w:t>年</w:t>
            </w:r>
            <w:r>
              <w:rPr>
                <w:rFonts w:hint="eastAsia"/>
              </w:rPr>
              <w:t>4</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日，任投资经理助理。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日至今，任南方港股数字经济混合发起（</w:t>
            </w:r>
            <w:r>
              <w:rPr>
                <w:rFonts w:hint="eastAsia"/>
              </w:rPr>
              <w:t>QDII</w:t>
            </w:r>
            <w:r>
              <w:rPr>
                <w:rFonts w:hint="eastAsia"/>
              </w:rPr>
              <w:t>）基金经理。</w:t>
            </w:r>
          </w:p>
        </w:tc>
      </w:tr>
      <w:tr w:rsidR="003E27F9" w:rsidTr="003E27F9">
        <w:tc>
          <w:tcPr>
            <w:tcW w:w="862" w:type="dxa"/>
          </w:tcPr>
          <w:p w:rsidR="003E27F9" w:rsidRDefault="003E27F9" w:rsidP="003E27F9">
            <w:pPr>
              <w:jc w:val="left"/>
            </w:pPr>
            <w:r>
              <w:rPr>
                <w:rFonts w:hint="eastAsia"/>
              </w:rPr>
              <w:t>熊潇雅</w:t>
            </w:r>
          </w:p>
        </w:tc>
        <w:tc>
          <w:tcPr>
            <w:tcW w:w="851" w:type="dxa"/>
          </w:tcPr>
          <w:p w:rsidR="003E27F9" w:rsidRDefault="003E27F9" w:rsidP="003E27F9">
            <w:pPr>
              <w:jc w:val="left"/>
            </w:pPr>
            <w:r>
              <w:rPr>
                <w:rFonts w:hint="eastAsia"/>
              </w:rPr>
              <w:t>本基金基金经理（已离任）</w:t>
            </w:r>
          </w:p>
        </w:tc>
        <w:tc>
          <w:tcPr>
            <w:tcW w:w="1117" w:type="dxa"/>
          </w:tcPr>
          <w:p w:rsidR="003E27F9" w:rsidRDefault="003E27F9" w:rsidP="003E27F9">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3E27F9" w:rsidRDefault="003E27F9" w:rsidP="003E27F9">
            <w:pPr>
              <w:jc w:val="left"/>
            </w:pPr>
            <w:r>
              <w:rPr>
                <w:rFonts w:hint="eastAsia"/>
              </w:rPr>
              <w:t>2026</w:t>
            </w:r>
            <w:r>
              <w:rPr>
                <w:rFonts w:hint="eastAsia"/>
              </w:rPr>
              <w:t>年</w:t>
            </w:r>
            <w:r>
              <w:rPr>
                <w:rFonts w:hint="eastAsia"/>
              </w:rPr>
              <w:t>4</w:t>
            </w:r>
            <w:r>
              <w:rPr>
                <w:rFonts w:hint="eastAsia"/>
              </w:rPr>
              <w:t>月</w:t>
            </w:r>
            <w:r>
              <w:rPr>
                <w:rFonts w:hint="eastAsia"/>
              </w:rPr>
              <w:t>10</w:t>
            </w:r>
            <w:r>
              <w:rPr>
                <w:rFonts w:hint="eastAsia"/>
              </w:rPr>
              <w:t>日</w:t>
            </w:r>
          </w:p>
        </w:tc>
        <w:tc>
          <w:tcPr>
            <w:tcW w:w="703" w:type="dxa"/>
          </w:tcPr>
          <w:p w:rsidR="003E27F9" w:rsidRDefault="003E27F9" w:rsidP="003E27F9">
            <w:pPr>
              <w:jc w:val="left"/>
            </w:pPr>
            <w:r>
              <w:rPr>
                <w:rFonts w:hint="eastAsia"/>
              </w:rPr>
              <w:t>10</w:t>
            </w:r>
            <w:r>
              <w:rPr>
                <w:rFonts w:hint="eastAsia"/>
              </w:rPr>
              <w:t>年</w:t>
            </w:r>
          </w:p>
        </w:tc>
        <w:tc>
          <w:tcPr>
            <w:tcW w:w="3856" w:type="dxa"/>
          </w:tcPr>
          <w:p w:rsidR="003E27F9" w:rsidRDefault="003E27F9" w:rsidP="003E27F9">
            <w:r>
              <w:rPr>
                <w:rFonts w:hint="eastAsia"/>
              </w:rPr>
              <w:t>中国国籍，女，美国伊利诺伊大学厄巴纳香槟分校金融学硕士，具有基金从业资格。</w:t>
            </w:r>
            <w:r>
              <w:rPr>
                <w:rFonts w:hint="eastAsia"/>
              </w:rPr>
              <w:t>2015</w:t>
            </w:r>
            <w:r>
              <w:rPr>
                <w:rFonts w:hint="eastAsia"/>
              </w:rPr>
              <w:t>年</w:t>
            </w:r>
            <w:r>
              <w:rPr>
                <w:rFonts w:hint="eastAsia"/>
              </w:rPr>
              <w:t>7</w:t>
            </w:r>
            <w:r>
              <w:rPr>
                <w:rFonts w:hint="eastAsia"/>
              </w:rPr>
              <w:t>月加入南方基金，历任国际业务部销售经理、研究员。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9</w:t>
            </w:r>
            <w:r>
              <w:rPr>
                <w:rFonts w:hint="eastAsia"/>
              </w:rPr>
              <w:t>月</w:t>
            </w:r>
            <w:r>
              <w:rPr>
                <w:rFonts w:hint="eastAsia"/>
              </w:rPr>
              <w:t>29</w:t>
            </w:r>
            <w:r>
              <w:rPr>
                <w:rFonts w:hint="eastAsia"/>
              </w:rPr>
              <w:t>日，任投资经理助理；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日，任南方香港成长灵活配置混合基金经理；</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日，任南方香港优选股票（</w:t>
            </w:r>
            <w:r>
              <w:rPr>
                <w:rFonts w:hint="eastAsia"/>
              </w:rPr>
              <w:t>QDII-LOF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10</w:t>
            </w:r>
            <w:r>
              <w:rPr>
                <w:rFonts w:hint="eastAsia"/>
              </w:rPr>
              <w:t>日，任南方港股数字经济混合发起（</w:t>
            </w:r>
            <w:r>
              <w:rPr>
                <w:rFonts w:hint="eastAsia"/>
              </w:rPr>
              <w:t>QDII</w:t>
            </w:r>
            <w:r>
              <w:rPr>
                <w:rFonts w:hint="eastAsia"/>
              </w:rPr>
              <w:t>）基金经理。</w:t>
            </w:r>
          </w:p>
        </w:tc>
      </w:tr>
    </w:tbl>
    <w:p w:rsidR="003E27F9" w:rsidRDefault="003E27F9" w:rsidP="003E27F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E27F9" w:rsidRDefault="003E27F9" w:rsidP="003E27F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E27F9" w:rsidRDefault="003E27F9" w:rsidP="003E27F9">
      <w:pPr>
        <w:pStyle w:val="-2"/>
        <w:spacing w:before="312"/>
      </w:pPr>
      <w:r>
        <w:rPr>
          <w:rFonts w:hint="eastAsia"/>
        </w:rPr>
        <w:t>境外投资顾问为本基金提供投资建议的主要成员简介</w:t>
      </w:r>
    </w:p>
    <w:p w:rsidR="003E27F9" w:rsidRDefault="003E27F9" w:rsidP="003E27F9">
      <w:pPr>
        <w:pStyle w:val="-"/>
        <w:ind w:firstLine="420"/>
      </w:pPr>
      <w:r>
        <w:rPr>
          <w:rFonts w:hint="eastAsia"/>
        </w:rPr>
        <w:t>本基金无境外投资顾问。</w:t>
      </w:r>
    </w:p>
    <w:p w:rsidR="003E27F9" w:rsidRDefault="003E27F9" w:rsidP="003E27F9">
      <w:pPr>
        <w:pStyle w:val="-2"/>
        <w:spacing w:before="312"/>
      </w:pPr>
      <w:r>
        <w:rPr>
          <w:rFonts w:hint="eastAsia"/>
        </w:rPr>
        <w:t>报告期内本基金运作遵规守信情况的说明</w:t>
      </w:r>
    </w:p>
    <w:p w:rsidR="003E27F9" w:rsidRDefault="003E27F9" w:rsidP="003E27F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E27F9" w:rsidRDefault="003E27F9" w:rsidP="003E27F9">
      <w:pPr>
        <w:pStyle w:val="-2"/>
        <w:spacing w:before="312"/>
      </w:pPr>
      <w:r>
        <w:rPr>
          <w:rFonts w:hint="eastAsia"/>
        </w:rPr>
        <w:t>公平交易专项说明</w:t>
      </w:r>
    </w:p>
    <w:p w:rsidR="003E27F9" w:rsidRDefault="003E27F9" w:rsidP="003E27F9">
      <w:pPr>
        <w:pStyle w:val="-3"/>
        <w:spacing w:before="156" w:after="156"/>
      </w:pPr>
      <w:r>
        <w:rPr>
          <w:rFonts w:hint="eastAsia"/>
        </w:rPr>
        <w:t>公平交易制度的执行情况</w:t>
      </w:r>
    </w:p>
    <w:p w:rsidR="003E27F9" w:rsidRDefault="003E27F9" w:rsidP="003E27F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E27F9" w:rsidRDefault="003E27F9" w:rsidP="003E27F9">
      <w:pPr>
        <w:pStyle w:val="-3"/>
        <w:spacing w:before="156" w:after="156"/>
      </w:pPr>
      <w:r>
        <w:rPr>
          <w:rFonts w:hint="eastAsia"/>
        </w:rPr>
        <w:t>异常交易行为的专项说明</w:t>
      </w:r>
    </w:p>
    <w:p w:rsidR="003E27F9" w:rsidRDefault="003E27F9" w:rsidP="003E27F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E27F9" w:rsidRDefault="003E27F9" w:rsidP="003E27F9">
      <w:pPr>
        <w:pStyle w:val="-2"/>
        <w:spacing w:before="312"/>
      </w:pPr>
      <w:r>
        <w:rPr>
          <w:rFonts w:hint="eastAsia"/>
        </w:rPr>
        <w:t>报告期内基金的投资策略和业绩表现说明</w:t>
      </w:r>
    </w:p>
    <w:p w:rsidR="003E27F9" w:rsidRDefault="003E27F9" w:rsidP="003E27F9">
      <w:pPr>
        <w:pStyle w:val="-3"/>
        <w:spacing w:before="156" w:after="156"/>
      </w:pPr>
      <w:r>
        <w:rPr>
          <w:rFonts w:hint="eastAsia"/>
        </w:rPr>
        <w:t>报告期内基金投资策略和运作分析</w:t>
      </w:r>
    </w:p>
    <w:p w:rsidR="003E27F9" w:rsidRDefault="003E27F9" w:rsidP="003E27F9">
      <w:pPr>
        <w:pStyle w:val="-"/>
        <w:ind w:firstLine="420"/>
      </w:pPr>
      <w:r>
        <w:rPr>
          <w:rFonts w:hint="eastAsia"/>
        </w:rPr>
        <w:t>本季度是我作为基金经理接管基金组合管理职能后的第一个完整季度。这个季度我对于组合的策略和持仓做了比较大的调整，在二季度也初步取得不错的表现。2026年以来累计相对业绩基准实现了48.6%的超额，其中Q2的超额收益为44.78%。</w:t>
      </w:r>
    </w:p>
    <w:p w:rsidR="003E27F9" w:rsidRDefault="003E27F9" w:rsidP="003E27F9">
      <w:pPr>
        <w:pStyle w:val="-"/>
        <w:ind w:firstLine="420"/>
      </w:pPr>
      <w:r>
        <w:rPr>
          <w:rFonts w:hint="eastAsia"/>
        </w:rPr>
        <w:t>接下来我会详细分析：为什么调整和如何调整。先简单回顾下2026年第二季度市场情况。</w:t>
      </w:r>
    </w:p>
    <w:p w:rsidR="003E27F9" w:rsidRDefault="003E27F9" w:rsidP="003E27F9">
      <w:pPr>
        <w:pStyle w:val="-"/>
        <w:ind w:firstLine="420"/>
      </w:pPr>
      <w:r>
        <w:rPr>
          <w:rFonts w:hint="eastAsia"/>
        </w:rPr>
        <w:t>一、市场回顾：科技与半导体再领跑，内部分化加剧</w:t>
      </w:r>
    </w:p>
    <w:p w:rsidR="003E27F9" w:rsidRDefault="003E27F9" w:rsidP="003E27F9">
      <w:pPr>
        <w:pStyle w:val="-"/>
        <w:ind w:firstLine="420"/>
      </w:pPr>
      <w:r>
        <w:rPr>
          <w:rFonts w:hint="eastAsia"/>
        </w:rPr>
        <w:lastRenderedPageBreak/>
        <w:t>本季度全球权益市场呈现极致结构性分化，核心指数表现差异显著，具体如下：恒生指数下跌7.7%、恒生科技指数下跌3.80%、费城半导体指数上涨87.8%、纳斯达克100指数上涨27.5%。</w:t>
      </w:r>
    </w:p>
    <w:p w:rsidR="003E27F9" w:rsidRDefault="003E27F9" w:rsidP="003E27F9">
      <w:pPr>
        <w:pStyle w:val="-"/>
        <w:ind w:firstLine="420"/>
      </w:pPr>
      <w:r>
        <w:rPr>
          <w:rFonts w:hint="eastAsia"/>
        </w:rPr>
        <w:t>港股市场受制于中国消费修复进程波折、地产长周期调整尾部压力及外资风险偏好低迷，恒生指数与恒生科技指数双双收跌。费城半导体指数暴涨88%，美股半导体在伊朗冲突缓解后出现显著的回升，一方面是因为地缘政治缓解后带来风险偏好的提升，其次Anthropic的ARR在2026年以来实现了显著的增长，市场对于AI的持续性有了更强的信心。</w:t>
      </w:r>
    </w:p>
    <w:p w:rsidR="003E27F9" w:rsidRDefault="003E27F9" w:rsidP="003E27F9">
      <w:pPr>
        <w:pStyle w:val="-"/>
        <w:ind w:firstLine="420"/>
      </w:pPr>
      <w:r>
        <w:rPr>
          <w:rFonts w:hint="eastAsia"/>
        </w:rPr>
        <w:t>二、组合策略调整：更集中，更聚焦数字经济中的时代大命题</w:t>
      </w:r>
    </w:p>
    <w:p w:rsidR="003E27F9" w:rsidRDefault="003E27F9" w:rsidP="003E27F9">
      <w:pPr>
        <w:pStyle w:val="-"/>
        <w:ind w:firstLine="420"/>
      </w:pPr>
      <w:r>
        <w:rPr>
          <w:rFonts w:hint="eastAsia"/>
        </w:rPr>
        <w:t>接任基金后，我调整了投资策略，核心变化可以归纳为以下几点：</w:t>
      </w:r>
    </w:p>
    <w:p w:rsidR="003E27F9" w:rsidRDefault="003E27F9" w:rsidP="003E27F9">
      <w:pPr>
        <w:pStyle w:val="-"/>
        <w:ind w:firstLine="420"/>
      </w:pPr>
      <w:r>
        <w:rPr>
          <w:rFonts w:hint="eastAsia"/>
        </w:rPr>
        <w:t>1. 持仓集中度提升。</w:t>
      </w:r>
    </w:p>
    <w:p w:rsidR="003E27F9" w:rsidRDefault="003E27F9" w:rsidP="003E27F9">
      <w:pPr>
        <w:pStyle w:val="-"/>
        <w:ind w:firstLine="420"/>
      </w:pPr>
      <w:r>
        <w:rPr>
          <w:rFonts w:hint="eastAsia"/>
        </w:rPr>
        <w:t>将持股数量收敛至30只左右，前十大重仓股权重提升至60%左右。这一调整背后的核心逻辑：每个人的精力和时间都是有限的，希望把有限的精力，倾注在那些最看好、理解最深的机会上，并给予与之匹配的仓位。</w:t>
      </w:r>
    </w:p>
    <w:p w:rsidR="003E27F9" w:rsidRDefault="003E27F9" w:rsidP="003E27F9">
      <w:pPr>
        <w:pStyle w:val="-"/>
        <w:ind w:firstLine="420"/>
      </w:pPr>
      <w:r>
        <w:rPr>
          <w:rFonts w:hint="eastAsia"/>
        </w:rPr>
        <w:t>2. 重新审视基准：恒生科技的成长性减弱</w:t>
      </w:r>
    </w:p>
    <w:p w:rsidR="003E27F9" w:rsidRDefault="003E27F9" w:rsidP="003E27F9">
      <w:pPr>
        <w:pStyle w:val="-"/>
        <w:ind w:firstLine="420"/>
      </w:pPr>
      <w:r>
        <w:rPr>
          <w:rFonts w:hint="eastAsia"/>
        </w:rPr>
        <w:t>恒生科技指数是本基金的比较基准。恒生科技仅有30只成分股，这一规则的天然结果是：能够纳入并被赋予高权重的，往往是那些已经走过高速成长阶段、进入相对成熟期且市值规模极其庞大的公司。我们认为当前大部分的权重股都过了高速成长期。如果我们简单复制指数的权重，实质上就等同于放弃了在数字经济内部进行“新陈代谢”的主动判断，这在技术范式快速切换的当下，可能意味着对时代机遇的错失。详细的核心细分行业剖析如下：</w:t>
      </w:r>
    </w:p>
    <w:p w:rsidR="003E27F9" w:rsidRDefault="003E27F9" w:rsidP="003E27F9">
      <w:pPr>
        <w:pStyle w:val="-"/>
        <w:ind w:firstLine="420"/>
      </w:pPr>
      <w:r>
        <w:rPr>
          <w:rFonts w:hint="eastAsia"/>
        </w:rPr>
        <w:t>·电商与广告（合计权重接近40%）——消费Beta，面临收入增速和利润率双重天花板。1）收入端，实物商品线上渗透率进入平台期，与社零增速的剪刀差基本消失，广告也是直接和宏观经济尤其是社零正相关；2）同时，平台整体的货币化率已处于较高水位，在激烈的存量竞争中，通过提升抽佣或广告加载率来驱动增长的空间较小，甚至面临商户出逃的负反馈风险；3）利润端，随着“降本增效”的红利释放殆尽，人力成本与必要研发投入的刚性增长开始显现，费用率进一步压缩的余地已十分有限。这意味着，这40%的权重正陷入“收入增速趋近于宏观消费增速，而利润率难以再上台阶”的处境，盈利弹性将显著弱于过去两年。</w:t>
      </w:r>
    </w:p>
    <w:p w:rsidR="003E27F9" w:rsidRDefault="003E27F9" w:rsidP="003E27F9">
      <w:pPr>
        <w:pStyle w:val="-"/>
        <w:ind w:firstLine="420"/>
      </w:pPr>
      <w:r>
        <w:rPr>
          <w:rFonts w:hint="eastAsia"/>
        </w:rPr>
        <w:t>·汽车（权重约14%）——驶入“无人区”级别的过度竞争，且出口逻辑正遭遇天花板。1）电动化浪潮显著降低了造车门槛，导致中国新能源汽车市场的参与者数量激增，生态极其拥挤。纵观全球成熟汽车市场，经过百年厮杀，最终本土市场存活的主流车企往往是个位数甚至低至3-5家。当前中国仍并存着数十家具备一定规模的新能源品牌，这种高度分散的格局是极其不正常的，意味着行业远未完成残酷的“出清”过程。2）国内视角看，汽</w:t>
      </w:r>
      <w:r>
        <w:rPr>
          <w:rFonts w:hint="eastAsia"/>
        </w:rPr>
        <w:lastRenderedPageBreak/>
        <w:t>车销售总量已然见顶，新能源渗透率快速逼近60%的成熟阈值，增量蛋糕快速缩小。在供给严重过剩、产品同质化加剧的背景下，一场漫长且残酷的价格战几乎无法避免。这将持续侵蚀车企的定价权与毛利率，导致产业利润池大幅缩水。出口视角看，汽车工业因其庞大的就业吸纳能力和产业关联度，在绝大部分大国都被视为经济支柱和政治敏感地带。主要经济体几乎不可能长期容忍大规模进口汽车对本土制造业与就业的冲击，贸易保护主义壁垒将持续筑高。因此，我们认为车企大规模出口不可持续。</w:t>
      </w:r>
    </w:p>
    <w:p w:rsidR="003E27F9" w:rsidRDefault="003E27F9" w:rsidP="003E27F9">
      <w:pPr>
        <w:pStyle w:val="-"/>
        <w:ind w:firstLine="420"/>
      </w:pPr>
      <w:r>
        <w:rPr>
          <w:rFonts w:hint="eastAsia"/>
        </w:rPr>
        <w:t>·游戏与内容（权重占比15%-20%）——供给驱动下的稳健增长，缺乏爆发性。游戏和数字内容板块的变现模式，高度依赖用户付费意愿与广告加载率，本质上仍是“注意力经济”的延伸。行业整体用户规模趋于饱和，单款游戏或内容的成功愈发取决于供给端能否出现现象级的优质产品，具有明显的脉冲性和不可预测性。即便龙头公司通过产品矩阵平滑了波动，整体行业也已步入个位数的中低速增长区间，难以重现移动互联网初期那种由终端渗透和用户时长飙升带来的爆发式增长。</w:t>
      </w:r>
    </w:p>
    <w:p w:rsidR="003E27F9" w:rsidRDefault="003E27F9" w:rsidP="003E27F9">
      <w:pPr>
        <w:pStyle w:val="-"/>
        <w:ind w:firstLine="420"/>
      </w:pPr>
      <w:r>
        <w:rPr>
          <w:rFonts w:hint="eastAsia"/>
        </w:rPr>
        <w:t>·家电（权重约3%）——典型的高股息价值锚，而非成长引擎。家电龙头已进入成熟稳态，现金流充沛、分红意愿强，其估值逻辑早已从成长股切换至高股息价值股。我们认可其防御价值，但将其作为组合超额收益的主要来源并不现实。</w:t>
      </w:r>
    </w:p>
    <w:p w:rsidR="003E27F9" w:rsidRDefault="003E27F9" w:rsidP="003E27F9">
      <w:pPr>
        <w:pStyle w:val="-"/>
        <w:ind w:firstLine="420"/>
      </w:pPr>
      <w:r>
        <w:rPr>
          <w:rFonts w:hint="eastAsia"/>
        </w:rPr>
        <w:t>综合来看，恒生科技当前的权重分布大部分都是上一代产业革命剩下的玩家，虽然大部分的公司商业模式很好、自由现金流创造能力强，以及当前便宜的估值。作为组合的一部分，这些资产能够提供稳固的基本盘和估值保护。然而，作为主动管理者，我们的核心使命并非仅仅是持有这些“过去的伟大”，而是要不断为组合注入“未来的伟大”。</w:t>
      </w:r>
    </w:p>
    <w:p w:rsidR="003E27F9" w:rsidRDefault="003E27F9" w:rsidP="003E27F9">
      <w:pPr>
        <w:pStyle w:val="-"/>
        <w:ind w:firstLine="420"/>
      </w:pPr>
      <w:r>
        <w:rPr>
          <w:rFonts w:hint="eastAsia"/>
        </w:rPr>
        <w:t>3. 重点的投资方向更加集中投资，重仓“时代的大命题”：基于基金合同，“数字经济”包括：1）数字产品制造业：半导体、电子元器件及上游材料设备；2）数字产品服务业：软件、计算机、通信终端；3）数字技术应用业：运营商、互联网传媒、电商及云服务；4）数字化效率提升业：智能汽车、智能制造、智能装备等数字化驱动的产业升级。</w:t>
      </w:r>
    </w:p>
    <w:p w:rsidR="003E27F9" w:rsidRDefault="003E27F9" w:rsidP="003E27F9">
      <w:pPr>
        <w:pStyle w:val="-"/>
        <w:ind w:firstLine="420"/>
      </w:pPr>
      <w:r>
        <w:rPr>
          <w:rFonts w:hint="eastAsia"/>
        </w:rPr>
        <w:t>回顾过去30年，“PC时代”、“软件吞噬一切”、“互联网革命”、“移动互联网革命”、“云时代”、“新能源与电动车革命”……每一个时代大命题都孕育了数十倍乃至上千倍的回报的我们听过的公司。我们非常幸运，在ChatGPT点燃AI革命三年多之后，仍然身处这样一个宏大叙事的相对早期。尽管市场已经对部分基础设施环节给予了相当程度的定价，但从产业趋势纵深来看，AI对千行百业的渗透才刚刚打开帷幕，未来的机会依然丰富且巨大。</w:t>
      </w:r>
    </w:p>
    <w:p w:rsidR="003E27F9" w:rsidRDefault="003E27F9" w:rsidP="003E27F9">
      <w:pPr>
        <w:pStyle w:val="-"/>
        <w:ind w:firstLine="420"/>
      </w:pPr>
      <w:r>
        <w:rPr>
          <w:rFonts w:hint="eastAsia"/>
        </w:rPr>
        <w:t>三、我们如何理解AI的机会</w:t>
      </w:r>
    </w:p>
    <w:p w:rsidR="003E27F9" w:rsidRDefault="003E27F9" w:rsidP="003E27F9">
      <w:pPr>
        <w:pStyle w:val="-"/>
        <w:ind w:firstLine="420"/>
      </w:pPr>
      <w:r>
        <w:rPr>
          <w:rFonts w:hint="eastAsia"/>
        </w:rPr>
        <w:t>产业链的视角：</w:t>
      </w:r>
    </w:p>
    <w:p w:rsidR="003E27F9" w:rsidRDefault="003E27F9" w:rsidP="003E27F9">
      <w:pPr>
        <w:pStyle w:val="-"/>
        <w:ind w:firstLine="420"/>
      </w:pPr>
      <w:r>
        <w:rPr>
          <w:rFonts w:hint="eastAsia"/>
        </w:rPr>
        <w:t>参考了黄仁勋提出的“五层蛋糕”框架：能源基础设施、芯片、云、模型、应用。从ChatGPT出现至今，二级市场的核心投资机会高度集中于前三层——云基础设施、芯片与</w:t>
      </w:r>
      <w:r>
        <w:rPr>
          <w:rFonts w:hint="eastAsia"/>
        </w:rPr>
        <w:lastRenderedPageBreak/>
        <w:t>能源。在这个阶段，模型层和应用层绝大多数价值被基础设施层抽走，呈现出“下游补贴上游”的利润分配格局，而最纯粹的大模型创业公司投资机会则主要发生在一级市场。</w:t>
      </w:r>
    </w:p>
    <w:p w:rsidR="003E27F9" w:rsidRDefault="003E27F9" w:rsidP="003E27F9">
      <w:pPr>
        <w:pStyle w:val="-"/>
        <w:ind w:firstLine="420"/>
      </w:pPr>
      <w:r>
        <w:rPr>
          <w:rFonts w:hint="eastAsia"/>
        </w:rPr>
        <w:t>然而我们认为，这一格局并非稳态。随着算力供给持续扩张、模型蒸馏与推理优化、以及开源生态的繁荣，未来行业的利润池将发生再分配。作为覆盖整个数字经济板块的主动基金经理，我们的优势恰恰在于能够跨行业、跨产业链环节进行动态比较，在不同的产业阶段找到当期性价比更高、风险收益比更好的配置环节。</w:t>
      </w:r>
    </w:p>
    <w:p w:rsidR="003E27F9" w:rsidRDefault="003E27F9" w:rsidP="003E27F9">
      <w:pPr>
        <w:pStyle w:val="-"/>
        <w:ind w:firstLine="420"/>
      </w:pPr>
      <w:r>
        <w:rPr>
          <w:rFonts w:hint="eastAsia"/>
        </w:rPr>
        <w:t>中美视角</w:t>
      </w:r>
    </w:p>
    <w:p w:rsidR="003E27F9" w:rsidRDefault="003E27F9" w:rsidP="003E27F9">
      <w:pPr>
        <w:pStyle w:val="-"/>
        <w:ind w:firstLine="420"/>
      </w:pPr>
      <w:r>
        <w:rPr>
          <w:rFonts w:hint="eastAsia"/>
        </w:rPr>
        <w:t>同时，区分中国与海外市场的投资机会，两者虽共享一个AI Beta，但产业位置、比较优势与投资节奏有差别。我们认为下半年中国AI可能有更大的机会。</w:t>
      </w:r>
    </w:p>
    <w:p w:rsidR="003E27F9" w:rsidRDefault="003E27F9" w:rsidP="003E27F9">
      <w:pPr>
        <w:pStyle w:val="-"/>
        <w:ind w:firstLine="420"/>
      </w:pPr>
      <w:r>
        <w:rPr>
          <w:rFonts w:hint="eastAsia"/>
        </w:rPr>
        <w:t>1. 中国大模型的大概率还会有新的“DeepSeek时刻”：尽管当前中国大模型在基础能力上仍与海外存在阶段性差距，但这更多是算力受限与工程迭代的时间差，而非不可逾越的鸿沟。根据产业跟踪，国内无论是头部互联网巨头还是新锐创业公司，都计划在下半年推出新一代大模型，这些模型有较大概率在综合能力上追平AnthropicOpus 4.5这一代水平。在海外，这一代模型能力的跃迁直接推动了Anthropic的ARR在不到半年时间内实现5倍增长。如果国内实现同样的水平，也会带来巨大的机会。</w:t>
      </w:r>
    </w:p>
    <w:p w:rsidR="003E27F9" w:rsidRDefault="003E27F9" w:rsidP="003E27F9">
      <w:pPr>
        <w:pStyle w:val="-"/>
        <w:ind w:firstLine="420"/>
      </w:pPr>
      <w:r>
        <w:rPr>
          <w:rFonts w:hint="eastAsia"/>
        </w:rPr>
        <w:t>3. 中国互联网巨头的Capex仍有巨大提升空间：中国头部互联网与云服务商的Capex/OCF比重仍明显偏低，且资产负债表稳健，现金流充沛，资本开支长期处于保守区间。如果下半年国产大模型能力实现突破，AI推理服务的规模化变现路径将进一步清晰，这些平台很有可能开启一轮资本开支上修，拉动上游国产算力、光通信及半导体设备供应链的需求。</w:t>
      </w:r>
    </w:p>
    <w:p w:rsidR="003E27F9" w:rsidRDefault="003E27F9" w:rsidP="003E27F9">
      <w:pPr>
        <w:pStyle w:val="-"/>
        <w:ind w:firstLine="420"/>
      </w:pPr>
      <w:r>
        <w:rPr>
          <w:rFonts w:hint="eastAsia"/>
        </w:rPr>
        <w:t>3.供给端，国产AI算力芯片在2026年下半年将迎来一轮集中产品更新，多家供应商下一代产品有可能实现对海外H系列性能水平的追赶。这意味着制约中国AI产业发展的瓶颈——先进算力的可获取性——将得到明显缓解。供给的改善与模型能力的突破形成共振，将推动国内AI应用从受限状态进入加速渗透期，大量此前因算力不足而被压抑的训练与推理需求有望集中释放。</w:t>
      </w:r>
    </w:p>
    <w:p w:rsidR="003E27F9" w:rsidRDefault="003E27F9" w:rsidP="003E27F9">
      <w:pPr>
        <w:pStyle w:val="-"/>
        <w:ind w:firstLine="420"/>
      </w:pPr>
      <w:r>
        <w:rPr>
          <w:rFonts w:hint="eastAsia"/>
        </w:rPr>
        <w:t>3. 中国半导体体系正在“半隔离”下全链条重建，半导体制造能力尤其是先进制程有了明显的进步：中国半导体产业已实质上与全球体系处于半隔离状态，但也正因如此，正在催生一条完整的、自主可控的产业链复制。我们在过去几年已经看到本土代工厂在先进制程上逐步突破，半导体设备端国产化进程显著提速。这些趋势不会减速，反而会在AI时代的地缘大背景下进一步加速。</w:t>
      </w:r>
    </w:p>
    <w:p w:rsidR="003E27F9" w:rsidRDefault="003E27F9" w:rsidP="003E27F9">
      <w:pPr>
        <w:pStyle w:val="-"/>
        <w:ind w:firstLine="420"/>
      </w:pPr>
      <w:r>
        <w:rPr>
          <w:rFonts w:hint="eastAsia"/>
        </w:rPr>
        <w:t>AI各个产业链当前的观点</w:t>
      </w:r>
    </w:p>
    <w:p w:rsidR="003E27F9" w:rsidRDefault="003E27F9" w:rsidP="003E27F9">
      <w:pPr>
        <w:pStyle w:val="-"/>
        <w:ind w:firstLine="420"/>
      </w:pPr>
      <w:r>
        <w:rPr>
          <w:rFonts w:hint="eastAsia"/>
        </w:rPr>
        <w:t>应用层：偏空。应用层当前集中体现于互联网平台与企业级软件。我们的谨慎主要基于两点：其一，AI对既有业务模式的重构并非总是增量，对部分公司而言是破坏性的——搜索、内容分发、传统SaaS等领域的既有竞争壁垒正在被AI原生应用瓦解，部分公司的</w:t>
      </w:r>
      <w:r>
        <w:rPr>
          <w:rFonts w:hint="eastAsia"/>
        </w:rPr>
        <w:lastRenderedPageBreak/>
        <w:t>核心业务面临被侵蚀的压力；其二，企业级软件的预算池正在被重新切分，大量IT支出被分流至算力与模型API采购，传统软件供应商的续费率与客单价承压，业绩可见度阶段性下降。在颠覆与重构的混沌期，胜率清晰的应用层标的仍然稀缺。</w:t>
      </w:r>
    </w:p>
    <w:p w:rsidR="003E27F9" w:rsidRDefault="003E27F9" w:rsidP="003E27F9">
      <w:pPr>
        <w:pStyle w:val="-"/>
        <w:ind w:firstLine="420"/>
      </w:pPr>
      <w:r>
        <w:rPr>
          <w:rFonts w:hint="eastAsia"/>
        </w:rPr>
        <w:t>模型层：看好，但优质标的仍在一级市场。我们高度看好大模型作为AI时代核心引擎的价值，且大模型创造了增量价值。海外Anthropic的ARR在不到半年内实现5倍增长，且在26Q2可能实现盈利，已验证了模型能力跃迁所蕴含的惊人商业弹性。然而最优秀的模型公司仍主要集中在一级市场，缺乏足够优质的标的。</w:t>
      </w:r>
    </w:p>
    <w:p w:rsidR="003E27F9" w:rsidRDefault="003E27F9" w:rsidP="003E27F9">
      <w:pPr>
        <w:pStyle w:val="-"/>
        <w:ind w:firstLine="420"/>
      </w:pPr>
      <w:r>
        <w:rPr>
          <w:rFonts w:hint="eastAsia"/>
        </w:rPr>
        <w:t>云，偏空：云计算平台是AI推理服务化的关键载体，长期受益逻辑清晰，但当前阶段我们对其持谨慎态度：1）云厂商正处于“先投入、后收益”的资本开支密集期，现金流承压，投入产出明显错配；2）行业格局生变，大量Neocloud涌现，部分SaaS与互联网公司也转型切入云服务，供给端竞争加剧；3）CPU云时代以IaaS为底座、SaaS/PaaS为生态的护城河，在GPU时代被高度集中的大模型所削弱，云厂商面临被“管道化”的话语权压力；4）云自身必须向上游芯片环节延伸以重获超额利润，但这需要投入。我们看到部分海外云巨头的利润率开始承压，整体暂时给予偏空判断。</w:t>
      </w:r>
    </w:p>
    <w:p w:rsidR="003E27F9" w:rsidRDefault="003E27F9" w:rsidP="003E27F9">
      <w:pPr>
        <w:pStyle w:val="-"/>
        <w:ind w:firstLine="420"/>
      </w:pPr>
      <w:r>
        <w:rPr>
          <w:rFonts w:hint="eastAsia"/>
        </w:rPr>
        <w:t>半导体层：坚定看好，核心在于细分板块的择时配置。半导体是AI上游物理层占比最大、价值量最高的环节，涵盖GPU/ASIC、存储、通信互联、代工制造、设备与材料等多个细分领域，产业链纵深极深。我们对该层整体前景高度乐观，但关键在于不同细分板块的产业节奏与供需格局存在显著错位。作为主动管理者，我们的优势恰在于能依据各环节所处的库存周期、扩产节奏与技术代际变化，在不同时间窗口动态调整配置重心。这正是我们投研资源高度聚焦的领域，也是我们在AI投资中超额回报的核心来源。</w:t>
      </w:r>
    </w:p>
    <w:p w:rsidR="003E27F9" w:rsidRDefault="003E27F9" w:rsidP="003E27F9">
      <w:pPr>
        <w:pStyle w:val="-"/>
        <w:ind w:firstLine="420"/>
      </w:pPr>
      <w:r>
        <w:rPr>
          <w:rFonts w:hint="eastAsia"/>
        </w:rPr>
        <w:t>能源基础设施层：看好海外。海外AI数据中心的大规模建设，正将能源基础设施的瓶颈暴露得愈发清晰。发电端，美国电网老化、新增装机审批周期漫长，数据中心密集区域的电力供给日趋紧张；配电与备电端，高密度机柜对变压器、开关设备及备用电源的需求激增，而相关设备的产能扩张速度远跟不上需求节奏。供需缺口持续拉大，意味着这一环节具备难得的价格杠杆与量价齐升逻辑。相比之下，中国电力基础设施整体冗余度充足，稀缺性驱动的投资逻辑更集中于海外市场。</w:t>
      </w:r>
    </w:p>
    <w:p w:rsidR="003E27F9" w:rsidRDefault="003E27F9" w:rsidP="003E27F9">
      <w:pPr>
        <w:pStyle w:val="-"/>
        <w:ind w:firstLine="420"/>
      </w:pPr>
      <w:r>
        <w:rPr>
          <w:rFonts w:hint="eastAsia"/>
        </w:rPr>
        <w:t>详细的半导体各细分板块观点：在“AI整体增长仍然很好”的大前提下，我们更聚焦于寻找各细分领域的Alpha的机会。</w:t>
      </w:r>
    </w:p>
    <w:p w:rsidR="003E27F9" w:rsidRDefault="003E27F9" w:rsidP="003E27F9">
      <w:pPr>
        <w:pStyle w:val="-"/>
        <w:ind w:firstLine="420"/>
      </w:pPr>
      <w:r>
        <w:rPr>
          <w:rFonts w:hint="eastAsia"/>
        </w:rPr>
        <w:t>·算力（GPU/ASIC）：海外给予中性判断。头部GPU供应商正面临来自自研ASIC和竞品GPU的结构性份额侵蚀，我们更多关注份额此消彼长中的结构性Alpha机会。中国算力坚定看好，先进芯片仍然是国内AI发展的核心瓶颈，需求极度旺盛，而国产产品正处在加速迭代、从可用向好用的关键跨越阶段，量价逻辑兼备。</w:t>
      </w:r>
    </w:p>
    <w:p w:rsidR="003E27F9" w:rsidRDefault="003E27F9" w:rsidP="003E27F9">
      <w:pPr>
        <w:pStyle w:val="-"/>
        <w:ind w:firstLine="420"/>
      </w:pPr>
      <w:r>
        <w:rPr>
          <w:rFonts w:hint="eastAsia"/>
        </w:rPr>
        <w:t>·代工厂与设备：海外看好，先进制程代工在当前阶段仍是物理瓶颈，议价能力强劲。中国同样看好代工厂加设备，代工厂是本土AI芯片制造的直接瓶颈，其稀缺性决定了产业</w:t>
      </w:r>
      <w:r>
        <w:rPr>
          <w:rFonts w:hint="eastAsia"/>
        </w:rPr>
        <w:lastRenderedPageBreak/>
        <w:t>链价值分配中的强话语权；而上游设备端正处于国产化率持续提升的关键窗口期，行业景气度与份额提升双击。</w:t>
      </w:r>
    </w:p>
    <w:p w:rsidR="003E27F9" w:rsidRDefault="003E27F9" w:rsidP="003E27F9">
      <w:pPr>
        <w:pStyle w:val="-"/>
        <w:ind w:firstLine="420"/>
      </w:pPr>
      <w:r>
        <w:rPr>
          <w:rFonts w:hint="eastAsia"/>
        </w:rPr>
        <w:t>·存储：中性。HBM等高性能存储在AI机柜中的成本占比已从此前的个位数快速提升至接近30%，我们初步计算，基于26Q2市场预期的几个存储公司的收入合计的规模基本和下游4大CSP的单个季度的Capex差不多了，当前不管是CPU、GPU还是手机等终端都在降规。存储挣了行业绝大多数的钱并不合理，但是短期缺行业供给刚需，标配。</w:t>
      </w:r>
    </w:p>
    <w:p w:rsidR="003E27F9" w:rsidRDefault="003E27F9" w:rsidP="003E27F9">
      <w:pPr>
        <w:pStyle w:val="-"/>
        <w:ind w:firstLine="420"/>
      </w:pPr>
      <w:r>
        <w:rPr>
          <w:rFonts w:hint="eastAsia"/>
        </w:rPr>
        <w:t>·光与通信：看好，且尤其看好海外光模块与互联。通信在大模型训练与推理中是重要的瓶颈。海外光通信公司处于产业最前沿，受益于最先进技术带来的量价齐升；国内算力芯片相对滞后，通信的瓶颈感会稍晚体现，但国内光模块全球供应龙头的地位依然受益。</w:t>
      </w:r>
    </w:p>
    <w:p w:rsidR="003E27F9" w:rsidRDefault="003E27F9" w:rsidP="003E27F9">
      <w:pPr>
        <w:pStyle w:val="-"/>
        <w:ind w:firstLine="420"/>
      </w:pPr>
      <w:r>
        <w:rPr>
          <w:rFonts w:hint="eastAsia"/>
        </w:rPr>
        <w:t>·CPU：看好，当前机会主要在海外。随着AIAgent、企业级应用和端侧推理需求的爆发，作为通用计算基座的CPU需求有望持续增长，尤其在数据中心CPU升级和ARM架构渗透两大趋势上存在超额机会。</w:t>
      </w:r>
    </w:p>
    <w:p w:rsidR="003E27F9" w:rsidRDefault="003E27F9" w:rsidP="003E27F9">
      <w:pPr>
        <w:pStyle w:val="-"/>
        <w:ind w:firstLine="420"/>
      </w:pPr>
      <w:r>
        <w:rPr>
          <w:rFonts w:hint="eastAsia"/>
        </w:rPr>
        <w:t>·其他电子与零部件：看好具备量增、涨价及技术升级三重逻辑共振的细分板块。典型的如高速CCL、超低损耗电子布、高频铜箔、高端MLCC以及部分模拟芯片品类。这些领域正经历AI驱动的需求结构升级，同时供给格局有序，具备较好的盈利弹性。</w:t>
      </w:r>
    </w:p>
    <w:p w:rsidR="003E27F9" w:rsidRDefault="003E27F9" w:rsidP="003E27F9">
      <w:pPr>
        <w:pStyle w:val="-"/>
        <w:ind w:firstLine="420"/>
      </w:pPr>
      <w:r>
        <w:rPr>
          <w:rFonts w:hint="eastAsia"/>
        </w:rPr>
        <w:t>五、当前的具体配置</w:t>
      </w:r>
    </w:p>
    <w:p w:rsidR="003E27F9" w:rsidRDefault="003E27F9" w:rsidP="003E27F9">
      <w:pPr>
        <w:pStyle w:val="-"/>
        <w:ind w:firstLine="420"/>
      </w:pPr>
      <w:r>
        <w:rPr>
          <w:rFonts w:hint="eastAsia"/>
        </w:rPr>
        <w:t>当前大部分的仓位都配置到受益于AI的标的上。按照5层蛋糕的拆解看，2季度末基础设施在其中占比10%、半导体电子为83%、大模型和云为4%，应用为3%。仓位的配置是结合了细分行业的观点和自下而上公司研究，考虑了估值等维度综合得到的。</w:t>
      </w:r>
    </w:p>
    <w:p w:rsidR="003E27F9" w:rsidRDefault="003E27F9" w:rsidP="003E27F9">
      <w:pPr>
        <w:pStyle w:val="-"/>
        <w:ind w:firstLine="420"/>
      </w:pPr>
      <w:r>
        <w:rPr>
          <w:rFonts w:hint="eastAsia"/>
        </w:rPr>
        <w:t>如果拆解半导体和电子板块，其中代工和设备占比为46%、算力为22%、光和通信为10%、电子和其他为22%。</w:t>
      </w:r>
    </w:p>
    <w:p w:rsidR="003E27F9" w:rsidRDefault="003E27F9" w:rsidP="003E27F9">
      <w:pPr>
        <w:pStyle w:val="-"/>
        <w:ind w:firstLine="420"/>
      </w:pPr>
      <w:r>
        <w:rPr>
          <w:rFonts w:hint="eastAsia"/>
        </w:rPr>
        <w:t>备注：1）基础设施主要包括发电、配电、备电和光纤等IDC基础设施；2）半导体和电子包括算力、存储及其上游、半导体代工及其设备材料和零部件等、通信和上游零部件及设备、其他的包括PCB、被动元器件、模拟芯片等。</w:t>
      </w:r>
    </w:p>
    <w:p w:rsidR="003E27F9" w:rsidRDefault="003E27F9" w:rsidP="003E27F9">
      <w:pPr>
        <w:pStyle w:val="-3"/>
        <w:spacing w:before="156" w:after="156"/>
      </w:pPr>
      <w:r>
        <w:rPr>
          <w:rFonts w:hint="eastAsia"/>
        </w:rPr>
        <w:t>报告期内基金的业绩表现</w:t>
      </w:r>
    </w:p>
    <w:p w:rsidR="003E27F9" w:rsidRDefault="003E27F9" w:rsidP="003E27F9">
      <w:pPr>
        <w:pStyle w:val="-"/>
        <w:ind w:firstLine="420"/>
      </w:pPr>
      <w:r>
        <w:rPr>
          <w:rFonts w:hint="eastAsia"/>
        </w:rPr>
        <w:t>截至报告期末，本基金A份额净值为2.2684元，报告期内，份额净值增长率为40.32%，同期业绩基准增长率为-4.46%；本基金C份额净值为2.2329元，报告期内，份额净值增长率为40.11%，同期业绩基准增长率为-4.46%。</w:t>
      </w:r>
    </w:p>
    <w:p w:rsidR="003E27F9" w:rsidRDefault="003E27F9" w:rsidP="003E27F9">
      <w:pPr>
        <w:pStyle w:val="-2"/>
        <w:spacing w:before="312"/>
      </w:pPr>
      <w:r>
        <w:rPr>
          <w:rFonts w:hint="eastAsia"/>
        </w:rPr>
        <w:t>报告期内基金持有人数或基金资产净值预警说明</w:t>
      </w:r>
    </w:p>
    <w:p w:rsidR="003E27F9" w:rsidRDefault="003E27F9" w:rsidP="003E27F9">
      <w:pPr>
        <w:pStyle w:val="-"/>
        <w:ind w:firstLine="420"/>
      </w:pPr>
      <w:r>
        <w:rPr>
          <w:rFonts w:hint="eastAsia"/>
        </w:rPr>
        <w:t>不适用。</w:t>
      </w:r>
    </w:p>
    <w:p w:rsidR="003E27F9" w:rsidRDefault="003E27F9" w:rsidP="003E27F9">
      <w:pPr>
        <w:pStyle w:val="-1"/>
        <w:ind w:left="281" w:hanging="281"/>
      </w:pPr>
      <w:r>
        <w:rPr>
          <w:rFonts w:hint="eastAsia"/>
        </w:rPr>
        <w:t>投资组合报告</w:t>
      </w:r>
    </w:p>
    <w:p w:rsidR="003E27F9" w:rsidRDefault="003E27F9" w:rsidP="003E27F9">
      <w:pPr>
        <w:pStyle w:val="-2"/>
        <w:spacing w:before="312"/>
      </w:pPr>
      <w:r>
        <w:rPr>
          <w:rFonts w:hint="eastAsia"/>
        </w:rPr>
        <w:lastRenderedPageBreak/>
        <w:t>报告期末基金资产组合情况</w:t>
      </w:r>
    </w:p>
    <w:p w:rsidR="003E27F9" w:rsidRDefault="003E27F9" w:rsidP="003E27F9">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E27F9" w:rsidTr="003E27F9">
        <w:trPr>
          <w:cnfStyle w:val="100000000000" w:firstRow="1" w:lastRow="0" w:firstColumn="0" w:lastColumn="0" w:oddVBand="0" w:evenVBand="0" w:oddHBand="0" w:evenHBand="0" w:firstRowFirstColumn="0" w:firstRowLastColumn="0" w:lastRowFirstColumn="0" w:lastRowLastColumn="0"/>
        </w:trPr>
        <w:tc>
          <w:tcPr>
            <w:tcW w:w="2076" w:type="dxa"/>
          </w:tcPr>
          <w:p w:rsidR="003E27F9" w:rsidRPr="003E27F9" w:rsidRDefault="003E27F9" w:rsidP="003E27F9">
            <w:pPr>
              <w:jc w:val="center"/>
              <w:rPr>
                <w:b/>
              </w:rPr>
            </w:pPr>
            <w:r w:rsidRPr="003E27F9">
              <w:rPr>
                <w:rFonts w:hint="eastAsia"/>
                <w:b/>
              </w:rPr>
              <w:t>序号</w:t>
            </w:r>
          </w:p>
        </w:tc>
        <w:tc>
          <w:tcPr>
            <w:tcW w:w="2076" w:type="dxa"/>
          </w:tcPr>
          <w:p w:rsidR="003E27F9" w:rsidRPr="003E27F9" w:rsidRDefault="003E27F9" w:rsidP="003E27F9">
            <w:pPr>
              <w:jc w:val="center"/>
              <w:rPr>
                <w:b/>
              </w:rPr>
            </w:pPr>
            <w:r w:rsidRPr="003E27F9">
              <w:rPr>
                <w:rFonts w:hint="eastAsia"/>
                <w:b/>
              </w:rPr>
              <w:t>项目</w:t>
            </w:r>
          </w:p>
        </w:tc>
        <w:tc>
          <w:tcPr>
            <w:tcW w:w="2077" w:type="dxa"/>
          </w:tcPr>
          <w:p w:rsidR="003E27F9" w:rsidRPr="003E27F9" w:rsidRDefault="003E27F9" w:rsidP="003E27F9">
            <w:pPr>
              <w:jc w:val="center"/>
              <w:rPr>
                <w:b/>
              </w:rPr>
            </w:pPr>
            <w:r w:rsidRPr="003E27F9">
              <w:rPr>
                <w:rFonts w:hint="eastAsia"/>
                <w:b/>
              </w:rPr>
              <w:t>金额（元）</w:t>
            </w:r>
          </w:p>
        </w:tc>
        <w:tc>
          <w:tcPr>
            <w:tcW w:w="2077" w:type="dxa"/>
          </w:tcPr>
          <w:p w:rsidR="003E27F9" w:rsidRPr="003E27F9" w:rsidRDefault="003E27F9" w:rsidP="003E27F9">
            <w:pPr>
              <w:jc w:val="center"/>
              <w:rPr>
                <w:b/>
              </w:rPr>
            </w:pPr>
            <w:r w:rsidRPr="003E27F9">
              <w:rPr>
                <w:rFonts w:hint="eastAsia"/>
                <w:b/>
              </w:rPr>
              <w:t>占基金总资产的比例（</w:t>
            </w:r>
            <w:r w:rsidRPr="003E27F9">
              <w:rPr>
                <w:rFonts w:hint="eastAsia"/>
                <w:b/>
              </w:rPr>
              <w:t>%</w:t>
            </w:r>
            <w:r w:rsidRPr="003E27F9">
              <w:rPr>
                <w:rFonts w:hint="eastAsia"/>
                <w:b/>
              </w:rPr>
              <w:t>）</w:t>
            </w:r>
          </w:p>
        </w:tc>
      </w:tr>
      <w:tr w:rsidR="003E27F9" w:rsidTr="003E27F9">
        <w:tc>
          <w:tcPr>
            <w:tcW w:w="2076" w:type="dxa"/>
          </w:tcPr>
          <w:p w:rsidR="003E27F9" w:rsidRDefault="003E27F9" w:rsidP="003E27F9">
            <w:pPr>
              <w:jc w:val="center"/>
            </w:pPr>
            <w:r>
              <w:t>1</w:t>
            </w:r>
          </w:p>
        </w:tc>
        <w:tc>
          <w:tcPr>
            <w:tcW w:w="2076" w:type="dxa"/>
          </w:tcPr>
          <w:p w:rsidR="003E27F9" w:rsidRDefault="003E27F9" w:rsidP="003E27F9">
            <w:pPr>
              <w:jc w:val="left"/>
            </w:pPr>
            <w:r>
              <w:rPr>
                <w:rFonts w:hint="eastAsia"/>
              </w:rPr>
              <w:t>权益投资</w:t>
            </w:r>
          </w:p>
        </w:tc>
        <w:tc>
          <w:tcPr>
            <w:tcW w:w="2077" w:type="dxa"/>
          </w:tcPr>
          <w:p w:rsidR="003E27F9" w:rsidRDefault="003E27F9" w:rsidP="003E27F9">
            <w:pPr>
              <w:jc w:val="right"/>
            </w:pPr>
            <w:r>
              <w:t>72,601,290.72</w:t>
            </w:r>
          </w:p>
        </w:tc>
        <w:tc>
          <w:tcPr>
            <w:tcW w:w="2077" w:type="dxa"/>
          </w:tcPr>
          <w:p w:rsidR="003E27F9" w:rsidRDefault="003E27F9" w:rsidP="003E27F9">
            <w:pPr>
              <w:jc w:val="right"/>
            </w:pPr>
            <w:r>
              <w:t>80.87</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其中：普通股</w:t>
            </w:r>
          </w:p>
        </w:tc>
        <w:tc>
          <w:tcPr>
            <w:tcW w:w="2077" w:type="dxa"/>
          </w:tcPr>
          <w:p w:rsidR="003E27F9" w:rsidRDefault="003E27F9" w:rsidP="003E27F9">
            <w:pPr>
              <w:jc w:val="right"/>
            </w:pPr>
            <w:r>
              <w:t>72,601,290.72</w:t>
            </w:r>
          </w:p>
        </w:tc>
        <w:tc>
          <w:tcPr>
            <w:tcW w:w="2077" w:type="dxa"/>
          </w:tcPr>
          <w:p w:rsidR="003E27F9" w:rsidRDefault="003E27F9" w:rsidP="003E27F9">
            <w:pPr>
              <w:jc w:val="right"/>
            </w:pPr>
            <w:r>
              <w:t>80.87</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 xml:space="preserve">      </w:t>
            </w:r>
            <w:r>
              <w:rPr>
                <w:rFonts w:hint="eastAsia"/>
              </w:rPr>
              <w:t>存托凭证</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r>
              <w:t>2</w:t>
            </w:r>
          </w:p>
        </w:tc>
        <w:tc>
          <w:tcPr>
            <w:tcW w:w="2076" w:type="dxa"/>
          </w:tcPr>
          <w:p w:rsidR="003E27F9" w:rsidRDefault="003E27F9" w:rsidP="003E27F9">
            <w:pPr>
              <w:jc w:val="left"/>
            </w:pPr>
            <w:r>
              <w:rPr>
                <w:rFonts w:hint="eastAsia"/>
              </w:rPr>
              <w:t>基金投资</w:t>
            </w:r>
          </w:p>
        </w:tc>
        <w:tc>
          <w:tcPr>
            <w:tcW w:w="2077" w:type="dxa"/>
          </w:tcPr>
          <w:p w:rsidR="003E27F9" w:rsidRDefault="003E27F9" w:rsidP="003E27F9">
            <w:pPr>
              <w:jc w:val="right"/>
            </w:pPr>
            <w:r>
              <w:t>9,942,483.71</w:t>
            </w:r>
          </w:p>
        </w:tc>
        <w:tc>
          <w:tcPr>
            <w:tcW w:w="2077" w:type="dxa"/>
          </w:tcPr>
          <w:p w:rsidR="003E27F9" w:rsidRDefault="003E27F9" w:rsidP="003E27F9">
            <w:pPr>
              <w:jc w:val="right"/>
            </w:pPr>
            <w:r>
              <w:t>11.07</w:t>
            </w:r>
          </w:p>
        </w:tc>
      </w:tr>
      <w:tr w:rsidR="003E27F9" w:rsidTr="003E27F9">
        <w:tc>
          <w:tcPr>
            <w:tcW w:w="2076" w:type="dxa"/>
          </w:tcPr>
          <w:p w:rsidR="003E27F9" w:rsidRDefault="003E27F9" w:rsidP="003E27F9">
            <w:pPr>
              <w:jc w:val="center"/>
            </w:pPr>
            <w:r>
              <w:t>3</w:t>
            </w:r>
          </w:p>
        </w:tc>
        <w:tc>
          <w:tcPr>
            <w:tcW w:w="2076" w:type="dxa"/>
          </w:tcPr>
          <w:p w:rsidR="003E27F9" w:rsidRDefault="003E27F9" w:rsidP="003E27F9">
            <w:pPr>
              <w:jc w:val="left"/>
            </w:pPr>
            <w:r>
              <w:rPr>
                <w:rFonts w:hint="eastAsia"/>
              </w:rPr>
              <w:t>固定收益投资</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其中：债券</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 xml:space="preserve">      </w:t>
            </w:r>
            <w:r>
              <w:rPr>
                <w:rFonts w:hint="eastAsia"/>
              </w:rPr>
              <w:t>资产支持证券</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r>
              <w:t>4</w:t>
            </w:r>
          </w:p>
        </w:tc>
        <w:tc>
          <w:tcPr>
            <w:tcW w:w="2076" w:type="dxa"/>
          </w:tcPr>
          <w:p w:rsidR="003E27F9" w:rsidRDefault="003E27F9" w:rsidP="003E27F9">
            <w:pPr>
              <w:jc w:val="left"/>
            </w:pPr>
            <w:r>
              <w:rPr>
                <w:rFonts w:hint="eastAsia"/>
              </w:rPr>
              <w:t>金融衍生品投资</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其中：远期</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 xml:space="preserve">      </w:t>
            </w:r>
            <w:r>
              <w:rPr>
                <w:rFonts w:hint="eastAsia"/>
              </w:rPr>
              <w:t>期货</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 xml:space="preserve">      </w:t>
            </w:r>
            <w:r>
              <w:rPr>
                <w:rFonts w:hint="eastAsia"/>
              </w:rPr>
              <w:t>期权</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 xml:space="preserve">      </w:t>
            </w:r>
            <w:r>
              <w:rPr>
                <w:rFonts w:hint="eastAsia"/>
              </w:rPr>
              <w:t>权证</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r>
              <w:t>5</w:t>
            </w:r>
          </w:p>
        </w:tc>
        <w:tc>
          <w:tcPr>
            <w:tcW w:w="2076" w:type="dxa"/>
          </w:tcPr>
          <w:p w:rsidR="003E27F9" w:rsidRDefault="003E27F9" w:rsidP="003E27F9">
            <w:pPr>
              <w:jc w:val="left"/>
            </w:pPr>
            <w:r>
              <w:rPr>
                <w:rFonts w:hint="eastAsia"/>
              </w:rPr>
              <w:t>买入返售金融资产</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p>
        </w:tc>
        <w:tc>
          <w:tcPr>
            <w:tcW w:w="2076" w:type="dxa"/>
          </w:tcPr>
          <w:p w:rsidR="003E27F9" w:rsidRDefault="003E27F9" w:rsidP="003E27F9">
            <w:pPr>
              <w:jc w:val="left"/>
            </w:pPr>
            <w:r>
              <w:rPr>
                <w:rFonts w:hint="eastAsia"/>
              </w:rPr>
              <w:t>其中：买断式回购的买入返售金融资产</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r>
              <w:t>6</w:t>
            </w:r>
          </w:p>
        </w:tc>
        <w:tc>
          <w:tcPr>
            <w:tcW w:w="2076" w:type="dxa"/>
          </w:tcPr>
          <w:p w:rsidR="003E27F9" w:rsidRDefault="003E27F9" w:rsidP="003E27F9">
            <w:pPr>
              <w:jc w:val="left"/>
            </w:pPr>
            <w:r>
              <w:rPr>
                <w:rFonts w:hint="eastAsia"/>
              </w:rPr>
              <w:t>货币市场工具</w:t>
            </w:r>
          </w:p>
        </w:tc>
        <w:tc>
          <w:tcPr>
            <w:tcW w:w="2077" w:type="dxa"/>
          </w:tcPr>
          <w:p w:rsidR="003E27F9" w:rsidRDefault="003E27F9" w:rsidP="003E27F9">
            <w:pPr>
              <w:jc w:val="right"/>
            </w:pPr>
            <w:r>
              <w:t>-</w:t>
            </w:r>
          </w:p>
        </w:tc>
        <w:tc>
          <w:tcPr>
            <w:tcW w:w="2077" w:type="dxa"/>
          </w:tcPr>
          <w:p w:rsidR="003E27F9" w:rsidRDefault="003E27F9" w:rsidP="003E27F9">
            <w:pPr>
              <w:jc w:val="right"/>
            </w:pPr>
            <w:r>
              <w:t>-</w:t>
            </w:r>
          </w:p>
        </w:tc>
      </w:tr>
      <w:tr w:rsidR="003E27F9" w:rsidTr="003E27F9">
        <w:tc>
          <w:tcPr>
            <w:tcW w:w="2076" w:type="dxa"/>
          </w:tcPr>
          <w:p w:rsidR="003E27F9" w:rsidRDefault="003E27F9" w:rsidP="003E27F9">
            <w:pPr>
              <w:jc w:val="center"/>
            </w:pPr>
            <w:r>
              <w:t>7</w:t>
            </w:r>
          </w:p>
        </w:tc>
        <w:tc>
          <w:tcPr>
            <w:tcW w:w="2076" w:type="dxa"/>
          </w:tcPr>
          <w:p w:rsidR="003E27F9" w:rsidRDefault="003E27F9" w:rsidP="003E27F9">
            <w:pPr>
              <w:jc w:val="left"/>
            </w:pPr>
            <w:r>
              <w:rPr>
                <w:rFonts w:hint="eastAsia"/>
              </w:rPr>
              <w:t>银行存款和结算备付金合计</w:t>
            </w:r>
          </w:p>
        </w:tc>
        <w:tc>
          <w:tcPr>
            <w:tcW w:w="2077" w:type="dxa"/>
          </w:tcPr>
          <w:p w:rsidR="003E27F9" w:rsidRDefault="003E27F9" w:rsidP="003E27F9">
            <w:pPr>
              <w:jc w:val="right"/>
            </w:pPr>
            <w:r>
              <w:t>6,115,797.08</w:t>
            </w:r>
          </w:p>
        </w:tc>
        <w:tc>
          <w:tcPr>
            <w:tcW w:w="2077" w:type="dxa"/>
          </w:tcPr>
          <w:p w:rsidR="003E27F9" w:rsidRDefault="003E27F9" w:rsidP="003E27F9">
            <w:pPr>
              <w:jc w:val="right"/>
            </w:pPr>
            <w:r>
              <w:t>6.81</w:t>
            </w:r>
          </w:p>
        </w:tc>
      </w:tr>
      <w:tr w:rsidR="003E27F9" w:rsidTr="003E27F9">
        <w:tc>
          <w:tcPr>
            <w:tcW w:w="2076" w:type="dxa"/>
          </w:tcPr>
          <w:p w:rsidR="003E27F9" w:rsidRDefault="003E27F9" w:rsidP="003E27F9">
            <w:pPr>
              <w:jc w:val="center"/>
            </w:pPr>
            <w:r>
              <w:t>8</w:t>
            </w:r>
          </w:p>
        </w:tc>
        <w:tc>
          <w:tcPr>
            <w:tcW w:w="2076" w:type="dxa"/>
          </w:tcPr>
          <w:p w:rsidR="003E27F9" w:rsidRDefault="003E27F9" w:rsidP="003E27F9">
            <w:pPr>
              <w:jc w:val="left"/>
            </w:pPr>
            <w:r>
              <w:rPr>
                <w:rFonts w:hint="eastAsia"/>
              </w:rPr>
              <w:t>其他资产</w:t>
            </w:r>
          </w:p>
        </w:tc>
        <w:tc>
          <w:tcPr>
            <w:tcW w:w="2077" w:type="dxa"/>
          </w:tcPr>
          <w:p w:rsidR="003E27F9" w:rsidRDefault="003E27F9" w:rsidP="003E27F9">
            <w:pPr>
              <w:jc w:val="right"/>
            </w:pPr>
            <w:r>
              <w:t>1,121,234.55</w:t>
            </w:r>
          </w:p>
        </w:tc>
        <w:tc>
          <w:tcPr>
            <w:tcW w:w="2077" w:type="dxa"/>
          </w:tcPr>
          <w:p w:rsidR="003E27F9" w:rsidRDefault="003E27F9" w:rsidP="003E27F9">
            <w:pPr>
              <w:jc w:val="right"/>
            </w:pPr>
            <w:r>
              <w:t>1.25</w:t>
            </w:r>
          </w:p>
        </w:tc>
      </w:tr>
      <w:tr w:rsidR="003E27F9" w:rsidTr="003E27F9">
        <w:tc>
          <w:tcPr>
            <w:tcW w:w="2076" w:type="dxa"/>
          </w:tcPr>
          <w:p w:rsidR="003E27F9" w:rsidRDefault="003E27F9" w:rsidP="003E27F9">
            <w:pPr>
              <w:jc w:val="center"/>
            </w:pPr>
            <w:r>
              <w:t>9</w:t>
            </w:r>
          </w:p>
        </w:tc>
        <w:tc>
          <w:tcPr>
            <w:tcW w:w="2076" w:type="dxa"/>
          </w:tcPr>
          <w:p w:rsidR="003E27F9" w:rsidRDefault="003E27F9" w:rsidP="003E27F9">
            <w:pPr>
              <w:jc w:val="left"/>
            </w:pPr>
            <w:r>
              <w:rPr>
                <w:rFonts w:hint="eastAsia"/>
              </w:rPr>
              <w:t>合计</w:t>
            </w:r>
          </w:p>
        </w:tc>
        <w:tc>
          <w:tcPr>
            <w:tcW w:w="2077" w:type="dxa"/>
          </w:tcPr>
          <w:p w:rsidR="003E27F9" w:rsidRDefault="003E27F9" w:rsidP="003E27F9">
            <w:pPr>
              <w:jc w:val="right"/>
            </w:pPr>
            <w:r>
              <w:t>89,780,806.06</w:t>
            </w:r>
          </w:p>
        </w:tc>
        <w:tc>
          <w:tcPr>
            <w:tcW w:w="2077" w:type="dxa"/>
          </w:tcPr>
          <w:p w:rsidR="003E27F9" w:rsidRDefault="003E27F9" w:rsidP="003E27F9">
            <w:pPr>
              <w:jc w:val="right"/>
            </w:pPr>
            <w:r>
              <w:t>100.00</w:t>
            </w:r>
          </w:p>
        </w:tc>
      </w:tr>
    </w:tbl>
    <w:p w:rsidR="003E27F9" w:rsidRDefault="003E27F9" w:rsidP="003E27F9">
      <w:pPr>
        <w:pStyle w:val="-8"/>
      </w:pPr>
      <w:r>
        <w:rPr>
          <w:rFonts w:hint="eastAsia"/>
        </w:rPr>
        <w:t>注：本基金本报告期末通过深港通交易机制投资的港股市值为人民币2,484,747.84元，占基金资产净值比例2.84%。</w:t>
      </w:r>
    </w:p>
    <w:p w:rsidR="003E27F9" w:rsidRDefault="003E27F9" w:rsidP="003E27F9">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3E27F9" w:rsidTr="003E27F9">
        <w:trPr>
          <w:cnfStyle w:val="100000000000" w:firstRow="1" w:lastRow="0" w:firstColumn="0" w:lastColumn="0" w:oddVBand="0" w:evenVBand="0" w:oddHBand="0" w:evenHBand="0" w:firstRowFirstColumn="0" w:firstRowLastColumn="0" w:lastRowFirstColumn="0" w:lastRowLastColumn="0"/>
        </w:trPr>
        <w:tc>
          <w:tcPr>
            <w:tcW w:w="2768" w:type="dxa"/>
          </w:tcPr>
          <w:p w:rsidR="003E27F9" w:rsidRPr="003E27F9" w:rsidRDefault="003E27F9" w:rsidP="003E27F9">
            <w:pPr>
              <w:jc w:val="center"/>
              <w:rPr>
                <w:b/>
              </w:rPr>
            </w:pPr>
            <w:r w:rsidRPr="003E27F9">
              <w:rPr>
                <w:rFonts w:hint="eastAsia"/>
                <w:b/>
              </w:rPr>
              <w:t>国家（地区）</w:t>
            </w:r>
          </w:p>
        </w:tc>
        <w:tc>
          <w:tcPr>
            <w:tcW w:w="2769" w:type="dxa"/>
          </w:tcPr>
          <w:p w:rsidR="003E27F9" w:rsidRPr="003E27F9" w:rsidRDefault="003E27F9" w:rsidP="003E27F9">
            <w:pPr>
              <w:jc w:val="center"/>
              <w:rPr>
                <w:b/>
              </w:rPr>
            </w:pPr>
            <w:r w:rsidRPr="003E27F9">
              <w:rPr>
                <w:rFonts w:hint="eastAsia"/>
                <w:b/>
              </w:rPr>
              <w:t>公允价值（人民币元）</w:t>
            </w:r>
          </w:p>
        </w:tc>
        <w:tc>
          <w:tcPr>
            <w:tcW w:w="2769" w:type="dxa"/>
          </w:tcPr>
          <w:p w:rsidR="003E27F9" w:rsidRPr="003E27F9" w:rsidRDefault="003E27F9" w:rsidP="003E27F9">
            <w:pPr>
              <w:jc w:val="center"/>
              <w:rPr>
                <w:b/>
              </w:rPr>
            </w:pPr>
            <w:r w:rsidRPr="003E27F9">
              <w:rPr>
                <w:rFonts w:hint="eastAsia"/>
                <w:b/>
              </w:rPr>
              <w:t>占基金资产净值比例（％）</w:t>
            </w:r>
          </w:p>
        </w:tc>
      </w:tr>
      <w:tr w:rsidR="003E27F9" w:rsidTr="003E27F9">
        <w:tc>
          <w:tcPr>
            <w:tcW w:w="2768" w:type="dxa"/>
          </w:tcPr>
          <w:p w:rsidR="003E27F9" w:rsidRDefault="003E27F9" w:rsidP="003E27F9">
            <w:pPr>
              <w:jc w:val="left"/>
            </w:pPr>
            <w:r>
              <w:rPr>
                <w:rFonts w:hint="eastAsia"/>
              </w:rPr>
              <w:t>中国香港</w:t>
            </w:r>
          </w:p>
        </w:tc>
        <w:tc>
          <w:tcPr>
            <w:tcW w:w="2769" w:type="dxa"/>
          </w:tcPr>
          <w:p w:rsidR="003E27F9" w:rsidRDefault="003E27F9" w:rsidP="003E27F9">
            <w:pPr>
              <w:jc w:val="right"/>
            </w:pPr>
            <w:r>
              <w:t>68,616,948.27</w:t>
            </w:r>
          </w:p>
        </w:tc>
        <w:tc>
          <w:tcPr>
            <w:tcW w:w="2769" w:type="dxa"/>
          </w:tcPr>
          <w:p w:rsidR="003E27F9" w:rsidRDefault="003E27F9" w:rsidP="003E27F9">
            <w:pPr>
              <w:jc w:val="right"/>
            </w:pPr>
            <w:r>
              <w:t>78.33</w:t>
            </w:r>
          </w:p>
        </w:tc>
      </w:tr>
      <w:tr w:rsidR="003E27F9" w:rsidTr="003E27F9">
        <w:tc>
          <w:tcPr>
            <w:tcW w:w="2768" w:type="dxa"/>
          </w:tcPr>
          <w:p w:rsidR="003E27F9" w:rsidRDefault="003E27F9" w:rsidP="003E27F9">
            <w:pPr>
              <w:jc w:val="left"/>
            </w:pPr>
            <w:r>
              <w:rPr>
                <w:rFonts w:hint="eastAsia"/>
              </w:rPr>
              <w:t>美国</w:t>
            </w:r>
          </w:p>
        </w:tc>
        <w:tc>
          <w:tcPr>
            <w:tcW w:w="2769" w:type="dxa"/>
          </w:tcPr>
          <w:p w:rsidR="003E27F9" w:rsidRDefault="003E27F9" w:rsidP="003E27F9">
            <w:pPr>
              <w:jc w:val="right"/>
            </w:pPr>
            <w:r>
              <w:t>3,984,342.45</w:t>
            </w:r>
          </w:p>
        </w:tc>
        <w:tc>
          <w:tcPr>
            <w:tcW w:w="2769" w:type="dxa"/>
          </w:tcPr>
          <w:p w:rsidR="003E27F9" w:rsidRDefault="003E27F9" w:rsidP="003E27F9">
            <w:pPr>
              <w:jc w:val="right"/>
            </w:pPr>
            <w:r>
              <w:t>4.55</w:t>
            </w:r>
          </w:p>
        </w:tc>
      </w:tr>
    </w:tbl>
    <w:p w:rsidR="003E27F9" w:rsidRDefault="003E27F9" w:rsidP="003E27F9">
      <w:pPr>
        <w:pStyle w:val="-2"/>
        <w:spacing w:before="312"/>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3E27F9" w:rsidTr="003E27F9">
        <w:trPr>
          <w:cnfStyle w:val="100000000000" w:firstRow="1" w:lastRow="0" w:firstColumn="0" w:lastColumn="0" w:oddVBand="0" w:evenVBand="0" w:oddHBand="0" w:evenHBand="0" w:firstRowFirstColumn="0" w:firstRowLastColumn="0" w:lastRowFirstColumn="0" w:lastRowLastColumn="0"/>
        </w:trPr>
        <w:tc>
          <w:tcPr>
            <w:tcW w:w="2768" w:type="dxa"/>
          </w:tcPr>
          <w:p w:rsidR="003E27F9" w:rsidRPr="003E27F9" w:rsidRDefault="003E27F9" w:rsidP="003E27F9">
            <w:pPr>
              <w:jc w:val="center"/>
              <w:rPr>
                <w:b/>
              </w:rPr>
            </w:pPr>
            <w:r w:rsidRPr="003E27F9">
              <w:rPr>
                <w:rFonts w:hint="eastAsia"/>
                <w:b/>
              </w:rPr>
              <w:t>行业类别</w:t>
            </w:r>
          </w:p>
        </w:tc>
        <w:tc>
          <w:tcPr>
            <w:tcW w:w="2769" w:type="dxa"/>
          </w:tcPr>
          <w:p w:rsidR="003E27F9" w:rsidRPr="003E27F9" w:rsidRDefault="003E27F9" w:rsidP="003E27F9">
            <w:pPr>
              <w:jc w:val="center"/>
              <w:rPr>
                <w:b/>
              </w:rPr>
            </w:pPr>
            <w:r w:rsidRPr="003E27F9">
              <w:rPr>
                <w:rFonts w:hint="eastAsia"/>
                <w:b/>
              </w:rPr>
              <w:t>公允价值（人民币元）</w:t>
            </w:r>
          </w:p>
        </w:tc>
        <w:tc>
          <w:tcPr>
            <w:tcW w:w="2769" w:type="dxa"/>
          </w:tcPr>
          <w:p w:rsidR="003E27F9" w:rsidRPr="003E27F9" w:rsidRDefault="003E27F9" w:rsidP="003E27F9">
            <w:pPr>
              <w:jc w:val="center"/>
              <w:rPr>
                <w:b/>
              </w:rPr>
            </w:pPr>
            <w:r w:rsidRPr="003E27F9">
              <w:rPr>
                <w:rFonts w:hint="eastAsia"/>
                <w:b/>
              </w:rPr>
              <w:t>占基金资产净值比例（％）</w:t>
            </w:r>
          </w:p>
        </w:tc>
      </w:tr>
      <w:tr w:rsidR="003E27F9" w:rsidTr="003E27F9">
        <w:tc>
          <w:tcPr>
            <w:tcW w:w="2768" w:type="dxa"/>
          </w:tcPr>
          <w:p w:rsidR="003E27F9" w:rsidRDefault="003E27F9" w:rsidP="003E27F9">
            <w:pPr>
              <w:jc w:val="left"/>
            </w:pPr>
            <w:r>
              <w:rPr>
                <w:rFonts w:hint="eastAsia"/>
              </w:rPr>
              <w:t>能源</w:t>
            </w:r>
          </w:p>
        </w:tc>
        <w:tc>
          <w:tcPr>
            <w:tcW w:w="2769" w:type="dxa"/>
          </w:tcPr>
          <w:p w:rsidR="003E27F9" w:rsidRDefault="003E27F9" w:rsidP="003E27F9">
            <w:pPr>
              <w:jc w:val="right"/>
            </w:pPr>
            <w:r>
              <w:t>1,965,007.52</w:t>
            </w:r>
          </w:p>
        </w:tc>
        <w:tc>
          <w:tcPr>
            <w:tcW w:w="2769" w:type="dxa"/>
          </w:tcPr>
          <w:p w:rsidR="003E27F9" w:rsidRDefault="003E27F9" w:rsidP="003E27F9">
            <w:pPr>
              <w:jc w:val="right"/>
            </w:pPr>
            <w:r>
              <w:t>2.24</w:t>
            </w:r>
          </w:p>
        </w:tc>
      </w:tr>
      <w:tr w:rsidR="003E27F9" w:rsidTr="003E27F9">
        <w:tc>
          <w:tcPr>
            <w:tcW w:w="2768" w:type="dxa"/>
          </w:tcPr>
          <w:p w:rsidR="003E27F9" w:rsidRDefault="003E27F9" w:rsidP="003E27F9">
            <w:pPr>
              <w:jc w:val="left"/>
            </w:pPr>
            <w:r>
              <w:rPr>
                <w:rFonts w:hint="eastAsia"/>
              </w:rPr>
              <w:t>材料</w:t>
            </w:r>
          </w:p>
        </w:tc>
        <w:tc>
          <w:tcPr>
            <w:tcW w:w="2769" w:type="dxa"/>
          </w:tcPr>
          <w:p w:rsidR="003E27F9" w:rsidRDefault="003E27F9" w:rsidP="003E27F9">
            <w:pPr>
              <w:jc w:val="right"/>
            </w:pPr>
            <w:r>
              <w:t>11,904,824.01</w:t>
            </w:r>
          </w:p>
        </w:tc>
        <w:tc>
          <w:tcPr>
            <w:tcW w:w="2769" w:type="dxa"/>
          </w:tcPr>
          <w:p w:rsidR="003E27F9" w:rsidRDefault="003E27F9" w:rsidP="003E27F9">
            <w:pPr>
              <w:jc w:val="right"/>
            </w:pPr>
            <w:r>
              <w:t>13.59</w:t>
            </w:r>
          </w:p>
        </w:tc>
      </w:tr>
      <w:tr w:rsidR="003E27F9" w:rsidTr="003E27F9">
        <w:tc>
          <w:tcPr>
            <w:tcW w:w="2768" w:type="dxa"/>
          </w:tcPr>
          <w:p w:rsidR="003E27F9" w:rsidRDefault="003E27F9" w:rsidP="003E27F9">
            <w:pPr>
              <w:jc w:val="left"/>
            </w:pPr>
            <w:r>
              <w:rPr>
                <w:rFonts w:hint="eastAsia"/>
              </w:rPr>
              <w:t>工业</w:t>
            </w:r>
          </w:p>
        </w:tc>
        <w:tc>
          <w:tcPr>
            <w:tcW w:w="2769" w:type="dxa"/>
          </w:tcPr>
          <w:p w:rsidR="003E27F9" w:rsidRDefault="003E27F9" w:rsidP="003E27F9">
            <w:pPr>
              <w:jc w:val="right"/>
            </w:pPr>
            <w:r>
              <w:t>5,593,514.12</w:t>
            </w:r>
          </w:p>
        </w:tc>
        <w:tc>
          <w:tcPr>
            <w:tcW w:w="2769" w:type="dxa"/>
          </w:tcPr>
          <w:p w:rsidR="003E27F9" w:rsidRDefault="003E27F9" w:rsidP="003E27F9">
            <w:pPr>
              <w:jc w:val="right"/>
            </w:pPr>
            <w:r>
              <w:t>6.39</w:t>
            </w:r>
          </w:p>
        </w:tc>
      </w:tr>
      <w:tr w:rsidR="003E27F9" w:rsidTr="003E27F9">
        <w:tc>
          <w:tcPr>
            <w:tcW w:w="2768" w:type="dxa"/>
          </w:tcPr>
          <w:p w:rsidR="003E27F9" w:rsidRDefault="003E27F9" w:rsidP="003E27F9">
            <w:pPr>
              <w:jc w:val="left"/>
            </w:pPr>
            <w:r>
              <w:rPr>
                <w:rFonts w:hint="eastAsia"/>
              </w:rPr>
              <w:t>非必需消费品</w:t>
            </w:r>
          </w:p>
        </w:tc>
        <w:tc>
          <w:tcPr>
            <w:tcW w:w="2769" w:type="dxa"/>
          </w:tcPr>
          <w:p w:rsidR="003E27F9" w:rsidRDefault="003E27F9" w:rsidP="003E27F9">
            <w:pPr>
              <w:jc w:val="right"/>
            </w:pPr>
            <w:r>
              <w:t>1,080,641.22</w:t>
            </w:r>
          </w:p>
        </w:tc>
        <w:tc>
          <w:tcPr>
            <w:tcW w:w="2769" w:type="dxa"/>
          </w:tcPr>
          <w:p w:rsidR="003E27F9" w:rsidRDefault="003E27F9" w:rsidP="003E27F9">
            <w:pPr>
              <w:jc w:val="right"/>
            </w:pPr>
            <w:r>
              <w:t>1.23</w:t>
            </w:r>
          </w:p>
        </w:tc>
      </w:tr>
      <w:tr w:rsidR="003E27F9" w:rsidTr="003E27F9">
        <w:tc>
          <w:tcPr>
            <w:tcW w:w="2768" w:type="dxa"/>
          </w:tcPr>
          <w:p w:rsidR="003E27F9" w:rsidRDefault="003E27F9" w:rsidP="003E27F9">
            <w:pPr>
              <w:jc w:val="left"/>
            </w:pPr>
            <w:r>
              <w:rPr>
                <w:rFonts w:hint="eastAsia"/>
              </w:rPr>
              <w:lastRenderedPageBreak/>
              <w:t>必需消费品</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医疗保健</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金融</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科技</w:t>
            </w:r>
          </w:p>
        </w:tc>
        <w:tc>
          <w:tcPr>
            <w:tcW w:w="2769" w:type="dxa"/>
          </w:tcPr>
          <w:p w:rsidR="003E27F9" w:rsidRDefault="003E27F9" w:rsidP="003E27F9">
            <w:pPr>
              <w:jc w:val="right"/>
            </w:pPr>
            <w:r>
              <w:t>51,385,597.68</w:t>
            </w:r>
          </w:p>
        </w:tc>
        <w:tc>
          <w:tcPr>
            <w:tcW w:w="2769" w:type="dxa"/>
          </w:tcPr>
          <w:p w:rsidR="003E27F9" w:rsidRDefault="003E27F9" w:rsidP="003E27F9">
            <w:pPr>
              <w:jc w:val="right"/>
            </w:pPr>
            <w:r>
              <w:t>58.66</w:t>
            </w:r>
          </w:p>
        </w:tc>
      </w:tr>
      <w:tr w:rsidR="003E27F9" w:rsidTr="003E27F9">
        <w:tc>
          <w:tcPr>
            <w:tcW w:w="2768" w:type="dxa"/>
          </w:tcPr>
          <w:p w:rsidR="003E27F9" w:rsidRDefault="003E27F9" w:rsidP="003E27F9">
            <w:pPr>
              <w:jc w:val="left"/>
            </w:pPr>
            <w:r>
              <w:rPr>
                <w:rFonts w:hint="eastAsia"/>
              </w:rPr>
              <w:t>通讯</w:t>
            </w:r>
          </w:p>
        </w:tc>
        <w:tc>
          <w:tcPr>
            <w:tcW w:w="2769" w:type="dxa"/>
          </w:tcPr>
          <w:p w:rsidR="003E27F9" w:rsidRDefault="003E27F9" w:rsidP="003E27F9">
            <w:pPr>
              <w:jc w:val="right"/>
            </w:pPr>
            <w:r>
              <w:t>671,706.17</w:t>
            </w:r>
          </w:p>
        </w:tc>
        <w:tc>
          <w:tcPr>
            <w:tcW w:w="2769" w:type="dxa"/>
          </w:tcPr>
          <w:p w:rsidR="003E27F9" w:rsidRDefault="003E27F9" w:rsidP="003E27F9">
            <w:pPr>
              <w:jc w:val="right"/>
            </w:pPr>
            <w:r>
              <w:t>0.77</w:t>
            </w:r>
          </w:p>
        </w:tc>
      </w:tr>
      <w:tr w:rsidR="003E27F9" w:rsidTr="003E27F9">
        <w:tc>
          <w:tcPr>
            <w:tcW w:w="2768" w:type="dxa"/>
          </w:tcPr>
          <w:p w:rsidR="003E27F9" w:rsidRDefault="003E27F9" w:rsidP="003E27F9">
            <w:pPr>
              <w:jc w:val="left"/>
            </w:pPr>
            <w:r>
              <w:rPr>
                <w:rFonts w:hint="eastAsia"/>
              </w:rPr>
              <w:t>公用事业</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房地产</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政府</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合计</w:t>
            </w:r>
          </w:p>
        </w:tc>
        <w:tc>
          <w:tcPr>
            <w:tcW w:w="2769" w:type="dxa"/>
          </w:tcPr>
          <w:p w:rsidR="003E27F9" w:rsidRDefault="003E27F9" w:rsidP="003E27F9">
            <w:pPr>
              <w:jc w:val="right"/>
            </w:pPr>
            <w:r>
              <w:t>72,601,290.72</w:t>
            </w:r>
          </w:p>
        </w:tc>
        <w:tc>
          <w:tcPr>
            <w:tcW w:w="2769" w:type="dxa"/>
          </w:tcPr>
          <w:p w:rsidR="003E27F9" w:rsidRDefault="003E27F9" w:rsidP="003E27F9">
            <w:pPr>
              <w:jc w:val="right"/>
            </w:pPr>
            <w:r>
              <w:t>82.88</w:t>
            </w:r>
          </w:p>
        </w:tc>
      </w:tr>
    </w:tbl>
    <w:p w:rsidR="003E27F9" w:rsidRDefault="003E27F9" w:rsidP="003E27F9">
      <w:pPr>
        <w:pStyle w:val="-8"/>
      </w:pPr>
      <w:r>
        <w:rPr>
          <w:rFonts w:hint="eastAsia"/>
        </w:rPr>
        <w:t>注：本基金对以上行业分类采用彭博行业分类标准。</w:t>
      </w:r>
    </w:p>
    <w:p w:rsidR="003E27F9" w:rsidRDefault="003E27F9" w:rsidP="003E27F9">
      <w:pPr>
        <w:pStyle w:val="-2"/>
        <w:spacing w:before="312"/>
      </w:pPr>
      <w:r>
        <w:rPr>
          <w:rFonts w:hint="eastAsia"/>
        </w:rPr>
        <w:t>期末按公允价值占基金资产净值比例大小排序的权益投资明细</w:t>
      </w:r>
    </w:p>
    <w:p w:rsidR="003E27F9" w:rsidRDefault="003E27F9" w:rsidP="003E27F9">
      <w:pPr>
        <w:pStyle w:val="-3"/>
        <w:spacing w:before="156" w:after="156"/>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3E27F9" w:rsidTr="003E27F9">
        <w:trPr>
          <w:cnfStyle w:val="100000000000" w:firstRow="1" w:lastRow="0" w:firstColumn="0" w:lastColumn="0" w:oddVBand="0" w:evenVBand="0" w:oddHBand="0" w:evenHBand="0" w:firstRowFirstColumn="0" w:firstRowLastColumn="0" w:lastRowFirstColumn="0" w:lastRowLastColumn="0"/>
        </w:trPr>
        <w:tc>
          <w:tcPr>
            <w:tcW w:w="922" w:type="dxa"/>
          </w:tcPr>
          <w:p w:rsidR="003E27F9" w:rsidRPr="003E27F9" w:rsidRDefault="003E27F9" w:rsidP="003E27F9">
            <w:pPr>
              <w:jc w:val="center"/>
              <w:rPr>
                <w:b/>
              </w:rPr>
            </w:pPr>
            <w:r w:rsidRPr="003E27F9">
              <w:rPr>
                <w:rFonts w:hint="eastAsia"/>
                <w:b/>
              </w:rPr>
              <w:t>序号</w:t>
            </w:r>
          </w:p>
        </w:tc>
        <w:tc>
          <w:tcPr>
            <w:tcW w:w="923" w:type="dxa"/>
          </w:tcPr>
          <w:p w:rsidR="003E27F9" w:rsidRPr="003E27F9" w:rsidRDefault="003E27F9" w:rsidP="003E27F9">
            <w:pPr>
              <w:jc w:val="center"/>
              <w:rPr>
                <w:b/>
              </w:rPr>
            </w:pPr>
            <w:r w:rsidRPr="003E27F9">
              <w:rPr>
                <w:rFonts w:hint="eastAsia"/>
                <w:b/>
              </w:rPr>
              <w:t>公司名称（英文）</w:t>
            </w:r>
          </w:p>
        </w:tc>
        <w:tc>
          <w:tcPr>
            <w:tcW w:w="923" w:type="dxa"/>
          </w:tcPr>
          <w:p w:rsidR="003E27F9" w:rsidRPr="003E27F9" w:rsidRDefault="003E27F9" w:rsidP="003E27F9">
            <w:pPr>
              <w:jc w:val="center"/>
              <w:rPr>
                <w:b/>
              </w:rPr>
            </w:pPr>
            <w:r w:rsidRPr="003E27F9">
              <w:rPr>
                <w:rFonts w:hint="eastAsia"/>
                <w:b/>
              </w:rPr>
              <w:t>公司名称（中文）</w:t>
            </w:r>
          </w:p>
        </w:tc>
        <w:tc>
          <w:tcPr>
            <w:tcW w:w="923" w:type="dxa"/>
          </w:tcPr>
          <w:p w:rsidR="003E27F9" w:rsidRPr="003E27F9" w:rsidRDefault="003E27F9" w:rsidP="003E27F9">
            <w:pPr>
              <w:jc w:val="center"/>
              <w:rPr>
                <w:b/>
              </w:rPr>
            </w:pPr>
            <w:r w:rsidRPr="003E27F9">
              <w:rPr>
                <w:rFonts w:hint="eastAsia"/>
                <w:b/>
              </w:rPr>
              <w:t>证券代码</w:t>
            </w:r>
          </w:p>
        </w:tc>
        <w:tc>
          <w:tcPr>
            <w:tcW w:w="923" w:type="dxa"/>
          </w:tcPr>
          <w:p w:rsidR="003E27F9" w:rsidRPr="003E27F9" w:rsidRDefault="003E27F9" w:rsidP="003E27F9">
            <w:pPr>
              <w:jc w:val="center"/>
              <w:rPr>
                <w:b/>
              </w:rPr>
            </w:pPr>
            <w:r w:rsidRPr="003E27F9">
              <w:rPr>
                <w:rFonts w:hint="eastAsia"/>
                <w:b/>
              </w:rPr>
              <w:t>所在证券市场</w:t>
            </w:r>
          </w:p>
        </w:tc>
        <w:tc>
          <w:tcPr>
            <w:tcW w:w="923" w:type="dxa"/>
          </w:tcPr>
          <w:p w:rsidR="003E27F9" w:rsidRPr="003E27F9" w:rsidRDefault="003E27F9" w:rsidP="003E27F9">
            <w:pPr>
              <w:jc w:val="center"/>
              <w:rPr>
                <w:b/>
              </w:rPr>
            </w:pPr>
            <w:r w:rsidRPr="003E27F9">
              <w:rPr>
                <w:rFonts w:hint="eastAsia"/>
                <w:b/>
              </w:rPr>
              <w:t>所属国家（地区）</w:t>
            </w:r>
          </w:p>
        </w:tc>
        <w:tc>
          <w:tcPr>
            <w:tcW w:w="923" w:type="dxa"/>
          </w:tcPr>
          <w:p w:rsidR="003E27F9" w:rsidRPr="003E27F9" w:rsidRDefault="003E27F9" w:rsidP="003E27F9">
            <w:pPr>
              <w:jc w:val="center"/>
              <w:rPr>
                <w:b/>
              </w:rPr>
            </w:pPr>
            <w:r w:rsidRPr="003E27F9">
              <w:rPr>
                <w:rFonts w:hint="eastAsia"/>
                <w:b/>
              </w:rPr>
              <w:t>数量（股）</w:t>
            </w:r>
          </w:p>
        </w:tc>
        <w:tc>
          <w:tcPr>
            <w:tcW w:w="923" w:type="dxa"/>
          </w:tcPr>
          <w:p w:rsidR="003E27F9" w:rsidRPr="003E27F9" w:rsidRDefault="003E27F9" w:rsidP="003E27F9">
            <w:pPr>
              <w:jc w:val="center"/>
              <w:rPr>
                <w:b/>
              </w:rPr>
            </w:pPr>
            <w:r w:rsidRPr="003E27F9">
              <w:rPr>
                <w:rFonts w:hint="eastAsia"/>
                <w:b/>
              </w:rPr>
              <w:t>公允价值（人民币元）</w:t>
            </w:r>
          </w:p>
        </w:tc>
        <w:tc>
          <w:tcPr>
            <w:tcW w:w="923" w:type="dxa"/>
          </w:tcPr>
          <w:p w:rsidR="003E27F9" w:rsidRPr="003E27F9" w:rsidRDefault="003E27F9" w:rsidP="003E27F9">
            <w:pPr>
              <w:jc w:val="center"/>
              <w:rPr>
                <w:b/>
              </w:rPr>
            </w:pPr>
            <w:r w:rsidRPr="003E27F9">
              <w:rPr>
                <w:rFonts w:hint="eastAsia"/>
                <w:b/>
              </w:rPr>
              <w:t>占基金资产净值比例（％）</w:t>
            </w:r>
          </w:p>
        </w:tc>
      </w:tr>
      <w:tr w:rsidR="003E27F9" w:rsidTr="003E27F9">
        <w:tc>
          <w:tcPr>
            <w:tcW w:w="922" w:type="dxa"/>
          </w:tcPr>
          <w:p w:rsidR="003E27F9" w:rsidRDefault="003E27F9" w:rsidP="003E27F9">
            <w:pPr>
              <w:jc w:val="center"/>
            </w:pPr>
            <w:r>
              <w:t>1</w:t>
            </w:r>
          </w:p>
        </w:tc>
        <w:tc>
          <w:tcPr>
            <w:tcW w:w="923" w:type="dxa"/>
          </w:tcPr>
          <w:p w:rsidR="003E27F9" w:rsidRDefault="003E27F9" w:rsidP="003E27F9">
            <w:pPr>
              <w:jc w:val="left"/>
            </w:pPr>
            <w:r>
              <w:t>Hua Hong Grace Semiconductor Ltd</w:t>
            </w:r>
          </w:p>
        </w:tc>
        <w:tc>
          <w:tcPr>
            <w:tcW w:w="923" w:type="dxa"/>
          </w:tcPr>
          <w:p w:rsidR="003E27F9" w:rsidRDefault="003E27F9" w:rsidP="003E27F9">
            <w:pPr>
              <w:jc w:val="left"/>
            </w:pPr>
            <w:r>
              <w:rPr>
                <w:rFonts w:hint="eastAsia"/>
              </w:rPr>
              <w:t>华虹宏力半导体有限公司</w:t>
            </w:r>
          </w:p>
        </w:tc>
        <w:tc>
          <w:tcPr>
            <w:tcW w:w="923" w:type="dxa"/>
          </w:tcPr>
          <w:p w:rsidR="003E27F9" w:rsidRDefault="003E27F9" w:rsidP="003E27F9">
            <w:pPr>
              <w:jc w:val="left"/>
            </w:pPr>
            <w:r>
              <w:t>1347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47,000</w:t>
            </w:r>
          </w:p>
        </w:tc>
        <w:tc>
          <w:tcPr>
            <w:tcW w:w="923" w:type="dxa"/>
          </w:tcPr>
          <w:p w:rsidR="003E27F9" w:rsidRDefault="003E27F9" w:rsidP="003E27F9">
            <w:pPr>
              <w:jc w:val="right"/>
            </w:pPr>
            <w:r>
              <w:t>8,784,862.12</w:t>
            </w:r>
          </w:p>
        </w:tc>
        <w:tc>
          <w:tcPr>
            <w:tcW w:w="923" w:type="dxa"/>
          </w:tcPr>
          <w:p w:rsidR="003E27F9" w:rsidRDefault="003E27F9" w:rsidP="003E27F9">
            <w:pPr>
              <w:jc w:val="right"/>
            </w:pPr>
            <w:r>
              <w:t>10.03</w:t>
            </w:r>
          </w:p>
        </w:tc>
      </w:tr>
      <w:tr w:rsidR="003E27F9" w:rsidTr="003E27F9">
        <w:tc>
          <w:tcPr>
            <w:tcW w:w="922" w:type="dxa"/>
          </w:tcPr>
          <w:p w:rsidR="003E27F9" w:rsidRDefault="003E27F9" w:rsidP="003E27F9">
            <w:pPr>
              <w:jc w:val="center"/>
            </w:pPr>
            <w:r>
              <w:t>2</w:t>
            </w:r>
          </w:p>
        </w:tc>
        <w:tc>
          <w:tcPr>
            <w:tcW w:w="923" w:type="dxa"/>
          </w:tcPr>
          <w:p w:rsidR="003E27F9" w:rsidRDefault="003E27F9" w:rsidP="003E27F9">
            <w:pPr>
              <w:jc w:val="left"/>
            </w:pPr>
            <w:r>
              <w:t>Kingboard Laminates Holdings Ltd</w:t>
            </w:r>
          </w:p>
        </w:tc>
        <w:tc>
          <w:tcPr>
            <w:tcW w:w="923" w:type="dxa"/>
          </w:tcPr>
          <w:p w:rsidR="003E27F9" w:rsidRDefault="003E27F9" w:rsidP="003E27F9">
            <w:pPr>
              <w:jc w:val="left"/>
            </w:pPr>
            <w:r>
              <w:rPr>
                <w:rFonts w:hint="eastAsia"/>
              </w:rPr>
              <w:t>建滔积层板控股有限公司</w:t>
            </w:r>
          </w:p>
        </w:tc>
        <w:tc>
          <w:tcPr>
            <w:tcW w:w="923" w:type="dxa"/>
          </w:tcPr>
          <w:p w:rsidR="003E27F9" w:rsidRDefault="003E27F9" w:rsidP="003E27F9">
            <w:pPr>
              <w:jc w:val="left"/>
            </w:pPr>
            <w:r>
              <w:t>1888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99,000</w:t>
            </w:r>
          </w:p>
        </w:tc>
        <w:tc>
          <w:tcPr>
            <w:tcW w:w="923" w:type="dxa"/>
          </w:tcPr>
          <w:p w:rsidR="003E27F9" w:rsidRDefault="003E27F9" w:rsidP="003E27F9">
            <w:pPr>
              <w:jc w:val="right"/>
            </w:pPr>
            <w:r>
              <w:t>8,525,556.52</w:t>
            </w:r>
          </w:p>
        </w:tc>
        <w:tc>
          <w:tcPr>
            <w:tcW w:w="923" w:type="dxa"/>
          </w:tcPr>
          <w:p w:rsidR="003E27F9" w:rsidRDefault="003E27F9" w:rsidP="003E27F9">
            <w:pPr>
              <w:jc w:val="right"/>
            </w:pPr>
            <w:r>
              <w:t>9.73</w:t>
            </w:r>
          </w:p>
        </w:tc>
      </w:tr>
      <w:tr w:rsidR="003E27F9" w:rsidTr="003E27F9">
        <w:tc>
          <w:tcPr>
            <w:tcW w:w="922" w:type="dxa"/>
          </w:tcPr>
          <w:p w:rsidR="003E27F9" w:rsidRDefault="003E27F9" w:rsidP="003E27F9">
            <w:pPr>
              <w:jc w:val="center"/>
            </w:pPr>
            <w:r>
              <w:t>3</w:t>
            </w:r>
          </w:p>
        </w:tc>
        <w:tc>
          <w:tcPr>
            <w:tcW w:w="923" w:type="dxa"/>
          </w:tcPr>
          <w:p w:rsidR="003E27F9" w:rsidRDefault="003E27F9" w:rsidP="003E27F9">
            <w:pPr>
              <w:jc w:val="left"/>
            </w:pPr>
            <w:r>
              <w:t>Semiconductor Manufacturing International Corp</w:t>
            </w:r>
          </w:p>
        </w:tc>
        <w:tc>
          <w:tcPr>
            <w:tcW w:w="923" w:type="dxa"/>
          </w:tcPr>
          <w:p w:rsidR="003E27F9" w:rsidRDefault="003E27F9" w:rsidP="003E27F9">
            <w:pPr>
              <w:jc w:val="left"/>
            </w:pPr>
            <w:r>
              <w:rPr>
                <w:rFonts w:hint="eastAsia"/>
              </w:rPr>
              <w:t>中芯国际集成电路制造有限公司</w:t>
            </w:r>
          </w:p>
        </w:tc>
        <w:tc>
          <w:tcPr>
            <w:tcW w:w="923" w:type="dxa"/>
          </w:tcPr>
          <w:p w:rsidR="003E27F9" w:rsidRDefault="003E27F9" w:rsidP="003E27F9">
            <w:pPr>
              <w:jc w:val="left"/>
            </w:pPr>
            <w:r>
              <w:t>981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109,000</w:t>
            </w:r>
          </w:p>
        </w:tc>
        <w:tc>
          <w:tcPr>
            <w:tcW w:w="923" w:type="dxa"/>
          </w:tcPr>
          <w:p w:rsidR="003E27F9" w:rsidRDefault="003E27F9" w:rsidP="003E27F9">
            <w:pPr>
              <w:jc w:val="right"/>
            </w:pPr>
            <w:r>
              <w:t>8,463,672.33</w:t>
            </w:r>
          </w:p>
        </w:tc>
        <w:tc>
          <w:tcPr>
            <w:tcW w:w="923" w:type="dxa"/>
          </w:tcPr>
          <w:p w:rsidR="003E27F9" w:rsidRDefault="003E27F9" w:rsidP="003E27F9">
            <w:pPr>
              <w:jc w:val="right"/>
            </w:pPr>
            <w:r>
              <w:t>9.66</w:t>
            </w:r>
          </w:p>
        </w:tc>
      </w:tr>
      <w:tr w:rsidR="003E27F9" w:rsidTr="003E27F9">
        <w:tc>
          <w:tcPr>
            <w:tcW w:w="922" w:type="dxa"/>
          </w:tcPr>
          <w:p w:rsidR="003E27F9" w:rsidRDefault="003E27F9" w:rsidP="003E27F9">
            <w:pPr>
              <w:jc w:val="center"/>
            </w:pPr>
            <w:r>
              <w:t>4</w:t>
            </w:r>
          </w:p>
        </w:tc>
        <w:tc>
          <w:tcPr>
            <w:tcW w:w="923" w:type="dxa"/>
          </w:tcPr>
          <w:p w:rsidR="003E27F9" w:rsidRDefault="003E27F9" w:rsidP="003E27F9">
            <w:pPr>
              <w:jc w:val="left"/>
            </w:pPr>
            <w:r>
              <w:t>Gpixel Changchun Microelectronic</w:t>
            </w:r>
            <w:r>
              <w:lastRenderedPageBreak/>
              <w:t>s Inc</w:t>
            </w:r>
          </w:p>
        </w:tc>
        <w:tc>
          <w:tcPr>
            <w:tcW w:w="923" w:type="dxa"/>
          </w:tcPr>
          <w:p w:rsidR="003E27F9" w:rsidRDefault="003E27F9" w:rsidP="003E27F9">
            <w:pPr>
              <w:jc w:val="left"/>
            </w:pPr>
            <w:r>
              <w:rPr>
                <w:rFonts w:hint="eastAsia"/>
              </w:rPr>
              <w:lastRenderedPageBreak/>
              <w:t>长春长光辰芯微电子股份有限公司</w:t>
            </w:r>
          </w:p>
        </w:tc>
        <w:tc>
          <w:tcPr>
            <w:tcW w:w="923" w:type="dxa"/>
          </w:tcPr>
          <w:p w:rsidR="003E27F9" w:rsidRDefault="003E27F9" w:rsidP="003E27F9">
            <w:pPr>
              <w:jc w:val="left"/>
            </w:pPr>
            <w:r>
              <w:t>3277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79,000</w:t>
            </w:r>
          </w:p>
        </w:tc>
        <w:tc>
          <w:tcPr>
            <w:tcW w:w="923" w:type="dxa"/>
          </w:tcPr>
          <w:p w:rsidR="003E27F9" w:rsidRDefault="003E27F9" w:rsidP="003E27F9">
            <w:pPr>
              <w:jc w:val="right"/>
            </w:pPr>
            <w:r>
              <w:t>7,616,314.95</w:t>
            </w:r>
          </w:p>
        </w:tc>
        <w:tc>
          <w:tcPr>
            <w:tcW w:w="923" w:type="dxa"/>
          </w:tcPr>
          <w:p w:rsidR="003E27F9" w:rsidRDefault="003E27F9" w:rsidP="003E27F9">
            <w:pPr>
              <w:jc w:val="right"/>
            </w:pPr>
            <w:r>
              <w:t>8.69</w:t>
            </w:r>
          </w:p>
        </w:tc>
      </w:tr>
      <w:tr w:rsidR="003E27F9" w:rsidTr="003E27F9">
        <w:tc>
          <w:tcPr>
            <w:tcW w:w="922" w:type="dxa"/>
          </w:tcPr>
          <w:p w:rsidR="003E27F9" w:rsidRDefault="003E27F9" w:rsidP="003E27F9">
            <w:pPr>
              <w:jc w:val="center"/>
            </w:pPr>
            <w:r>
              <w:lastRenderedPageBreak/>
              <w:t>5</w:t>
            </w:r>
          </w:p>
        </w:tc>
        <w:tc>
          <w:tcPr>
            <w:tcW w:w="923" w:type="dxa"/>
          </w:tcPr>
          <w:p w:rsidR="003E27F9" w:rsidRDefault="003E27F9" w:rsidP="003E27F9">
            <w:pPr>
              <w:jc w:val="left"/>
            </w:pPr>
            <w:r>
              <w:t>Shanghai Iluvatar CoreX Semiconductor Co Ltd</w:t>
            </w:r>
          </w:p>
        </w:tc>
        <w:tc>
          <w:tcPr>
            <w:tcW w:w="923" w:type="dxa"/>
          </w:tcPr>
          <w:p w:rsidR="003E27F9" w:rsidRDefault="003E27F9" w:rsidP="003E27F9">
            <w:pPr>
              <w:jc w:val="left"/>
            </w:pPr>
            <w:r>
              <w:rPr>
                <w:rFonts w:hint="eastAsia"/>
              </w:rPr>
              <w:t>上海天数智芯半导体股份有限公司</w:t>
            </w:r>
          </w:p>
        </w:tc>
        <w:tc>
          <w:tcPr>
            <w:tcW w:w="923" w:type="dxa"/>
          </w:tcPr>
          <w:p w:rsidR="003E27F9" w:rsidRDefault="003E27F9" w:rsidP="003E27F9">
            <w:pPr>
              <w:jc w:val="left"/>
            </w:pPr>
            <w:r>
              <w:t>9903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10,600</w:t>
            </w:r>
          </w:p>
        </w:tc>
        <w:tc>
          <w:tcPr>
            <w:tcW w:w="923" w:type="dxa"/>
          </w:tcPr>
          <w:p w:rsidR="003E27F9" w:rsidRDefault="003E27F9" w:rsidP="003E27F9">
            <w:pPr>
              <w:jc w:val="right"/>
            </w:pPr>
            <w:r>
              <w:t>7,033,865.32</w:t>
            </w:r>
          </w:p>
        </w:tc>
        <w:tc>
          <w:tcPr>
            <w:tcW w:w="923" w:type="dxa"/>
          </w:tcPr>
          <w:p w:rsidR="003E27F9" w:rsidRDefault="003E27F9" w:rsidP="003E27F9">
            <w:pPr>
              <w:jc w:val="right"/>
            </w:pPr>
            <w:r>
              <w:t>8.03</w:t>
            </w:r>
          </w:p>
        </w:tc>
      </w:tr>
      <w:tr w:rsidR="003E27F9" w:rsidTr="003E27F9">
        <w:tc>
          <w:tcPr>
            <w:tcW w:w="922" w:type="dxa"/>
          </w:tcPr>
          <w:p w:rsidR="003E27F9" w:rsidRDefault="003E27F9" w:rsidP="003E27F9">
            <w:pPr>
              <w:jc w:val="center"/>
            </w:pPr>
            <w:r>
              <w:t>6</w:t>
            </w:r>
          </w:p>
        </w:tc>
        <w:tc>
          <w:tcPr>
            <w:tcW w:w="923" w:type="dxa"/>
          </w:tcPr>
          <w:p w:rsidR="003E27F9" w:rsidRDefault="003E27F9" w:rsidP="003E27F9">
            <w:pPr>
              <w:jc w:val="left"/>
            </w:pPr>
            <w:r>
              <w:t>Shanghai Biren Technology Co Ltd</w:t>
            </w:r>
          </w:p>
        </w:tc>
        <w:tc>
          <w:tcPr>
            <w:tcW w:w="923" w:type="dxa"/>
          </w:tcPr>
          <w:p w:rsidR="003E27F9" w:rsidRDefault="003E27F9" w:rsidP="003E27F9">
            <w:pPr>
              <w:jc w:val="left"/>
            </w:pPr>
            <w:r>
              <w:rPr>
                <w:rFonts w:hint="eastAsia"/>
              </w:rPr>
              <w:t>上海壁仞科技股份有限公司</w:t>
            </w:r>
          </w:p>
        </w:tc>
        <w:tc>
          <w:tcPr>
            <w:tcW w:w="923" w:type="dxa"/>
          </w:tcPr>
          <w:p w:rsidR="003E27F9" w:rsidRDefault="003E27F9" w:rsidP="003E27F9">
            <w:pPr>
              <w:jc w:val="left"/>
            </w:pPr>
            <w:r>
              <w:t>6082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107,800</w:t>
            </w:r>
          </w:p>
        </w:tc>
        <w:tc>
          <w:tcPr>
            <w:tcW w:w="923" w:type="dxa"/>
          </w:tcPr>
          <w:p w:rsidR="003E27F9" w:rsidRDefault="003E27F9" w:rsidP="003E27F9">
            <w:pPr>
              <w:jc w:val="right"/>
            </w:pPr>
            <w:r>
              <w:t>5,730,137.03</w:t>
            </w:r>
          </w:p>
        </w:tc>
        <w:tc>
          <w:tcPr>
            <w:tcW w:w="923" w:type="dxa"/>
          </w:tcPr>
          <w:p w:rsidR="003E27F9" w:rsidRDefault="003E27F9" w:rsidP="003E27F9">
            <w:pPr>
              <w:jc w:val="right"/>
            </w:pPr>
            <w:r>
              <w:t>6.54</w:t>
            </w:r>
          </w:p>
        </w:tc>
      </w:tr>
      <w:tr w:rsidR="003E27F9" w:rsidTr="003E27F9">
        <w:tc>
          <w:tcPr>
            <w:tcW w:w="922" w:type="dxa"/>
          </w:tcPr>
          <w:p w:rsidR="003E27F9" w:rsidRDefault="003E27F9" w:rsidP="003E27F9">
            <w:pPr>
              <w:jc w:val="center"/>
            </w:pPr>
            <w:r>
              <w:t>7</w:t>
            </w:r>
          </w:p>
        </w:tc>
        <w:tc>
          <w:tcPr>
            <w:tcW w:w="923" w:type="dxa"/>
          </w:tcPr>
          <w:p w:rsidR="003E27F9" w:rsidRDefault="003E27F9" w:rsidP="003E27F9">
            <w:pPr>
              <w:jc w:val="left"/>
            </w:pPr>
            <w:r>
              <w:t>Yangtze Optical Fibre &amp; Cable Joint Stock Ltd Co</w:t>
            </w:r>
          </w:p>
        </w:tc>
        <w:tc>
          <w:tcPr>
            <w:tcW w:w="923" w:type="dxa"/>
          </w:tcPr>
          <w:p w:rsidR="003E27F9" w:rsidRDefault="003E27F9" w:rsidP="003E27F9">
            <w:pPr>
              <w:jc w:val="left"/>
            </w:pPr>
            <w:r>
              <w:rPr>
                <w:rFonts w:hint="eastAsia"/>
              </w:rPr>
              <w:t>长飞光纤光缆股份有限公司</w:t>
            </w:r>
          </w:p>
        </w:tc>
        <w:tc>
          <w:tcPr>
            <w:tcW w:w="923" w:type="dxa"/>
          </w:tcPr>
          <w:p w:rsidR="003E27F9" w:rsidRDefault="003E27F9" w:rsidP="003E27F9">
            <w:pPr>
              <w:jc w:val="left"/>
            </w:pPr>
            <w:r>
              <w:t>6869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18,000</w:t>
            </w:r>
          </w:p>
        </w:tc>
        <w:tc>
          <w:tcPr>
            <w:tcW w:w="923" w:type="dxa"/>
          </w:tcPr>
          <w:p w:rsidR="003E27F9" w:rsidRDefault="003E27F9" w:rsidP="003E27F9">
            <w:pPr>
              <w:jc w:val="right"/>
            </w:pPr>
            <w:r>
              <w:t>3,992,898.06</w:t>
            </w:r>
          </w:p>
        </w:tc>
        <w:tc>
          <w:tcPr>
            <w:tcW w:w="923" w:type="dxa"/>
          </w:tcPr>
          <w:p w:rsidR="003E27F9" w:rsidRDefault="003E27F9" w:rsidP="003E27F9">
            <w:pPr>
              <w:jc w:val="right"/>
            </w:pPr>
            <w:r>
              <w:t>4.56</w:t>
            </w:r>
          </w:p>
        </w:tc>
      </w:tr>
      <w:tr w:rsidR="003E27F9" w:rsidTr="003E27F9">
        <w:tc>
          <w:tcPr>
            <w:tcW w:w="922" w:type="dxa"/>
          </w:tcPr>
          <w:p w:rsidR="003E27F9" w:rsidRDefault="003E27F9" w:rsidP="003E27F9">
            <w:pPr>
              <w:jc w:val="center"/>
            </w:pPr>
            <w:r>
              <w:t>8</w:t>
            </w:r>
          </w:p>
        </w:tc>
        <w:tc>
          <w:tcPr>
            <w:tcW w:w="923" w:type="dxa"/>
          </w:tcPr>
          <w:p w:rsidR="003E27F9" w:rsidRDefault="003E27F9" w:rsidP="003E27F9">
            <w:pPr>
              <w:jc w:val="left"/>
            </w:pPr>
            <w:r>
              <w:t>Kingboard Holdings Ltd</w:t>
            </w:r>
          </w:p>
        </w:tc>
        <w:tc>
          <w:tcPr>
            <w:tcW w:w="923" w:type="dxa"/>
          </w:tcPr>
          <w:p w:rsidR="003E27F9" w:rsidRDefault="003E27F9" w:rsidP="003E27F9">
            <w:pPr>
              <w:jc w:val="left"/>
            </w:pPr>
            <w:r>
              <w:rPr>
                <w:rFonts w:hint="eastAsia"/>
              </w:rPr>
              <w:t>建滔集团有限公司</w:t>
            </w:r>
          </w:p>
        </w:tc>
        <w:tc>
          <w:tcPr>
            <w:tcW w:w="923" w:type="dxa"/>
          </w:tcPr>
          <w:p w:rsidR="003E27F9" w:rsidRDefault="003E27F9" w:rsidP="003E27F9">
            <w:pPr>
              <w:jc w:val="left"/>
            </w:pPr>
            <w:r>
              <w:t>148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33,000</w:t>
            </w:r>
          </w:p>
        </w:tc>
        <w:tc>
          <w:tcPr>
            <w:tcW w:w="923" w:type="dxa"/>
          </w:tcPr>
          <w:p w:rsidR="003E27F9" w:rsidRDefault="003E27F9" w:rsidP="003E27F9">
            <w:pPr>
              <w:jc w:val="right"/>
            </w:pPr>
            <w:r>
              <w:t>3,379,267.49</w:t>
            </w:r>
          </w:p>
        </w:tc>
        <w:tc>
          <w:tcPr>
            <w:tcW w:w="923" w:type="dxa"/>
          </w:tcPr>
          <w:p w:rsidR="003E27F9" w:rsidRDefault="003E27F9" w:rsidP="003E27F9">
            <w:pPr>
              <w:jc w:val="right"/>
            </w:pPr>
            <w:r>
              <w:t>3.86</w:t>
            </w:r>
          </w:p>
        </w:tc>
      </w:tr>
      <w:tr w:rsidR="003E27F9" w:rsidTr="003E27F9">
        <w:tc>
          <w:tcPr>
            <w:tcW w:w="922" w:type="dxa"/>
          </w:tcPr>
          <w:p w:rsidR="003E27F9" w:rsidRDefault="003E27F9" w:rsidP="003E27F9">
            <w:pPr>
              <w:jc w:val="center"/>
            </w:pPr>
            <w:r>
              <w:t>9</w:t>
            </w:r>
          </w:p>
        </w:tc>
        <w:tc>
          <w:tcPr>
            <w:tcW w:w="923" w:type="dxa"/>
          </w:tcPr>
          <w:p w:rsidR="003E27F9" w:rsidRDefault="003E27F9" w:rsidP="003E27F9">
            <w:pPr>
              <w:jc w:val="left"/>
            </w:pPr>
            <w:r>
              <w:t>Tiangong International Co Ltd</w:t>
            </w:r>
          </w:p>
        </w:tc>
        <w:tc>
          <w:tcPr>
            <w:tcW w:w="923" w:type="dxa"/>
          </w:tcPr>
          <w:p w:rsidR="003E27F9" w:rsidRDefault="003E27F9" w:rsidP="003E27F9">
            <w:pPr>
              <w:jc w:val="left"/>
            </w:pPr>
            <w:r>
              <w:rPr>
                <w:rFonts w:hint="eastAsia"/>
              </w:rPr>
              <w:t>天工国际有限公司</w:t>
            </w:r>
          </w:p>
        </w:tc>
        <w:tc>
          <w:tcPr>
            <w:tcW w:w="923" w:type="dxa"/>
          </w:tcPr>
          <w:p w:rsidR="003E27F9" w:rsidRDefault="003E27F9" w:rsidP="003E27F9">
            <w:pPr>
              <w:jc w:val="left"/>
            </w:pPr>
            <w:r>
              <w:t>826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1,000,000</w:t>
            </w:r>
          </w:p>
        </w:tc>
        <w:tc>
          <w:tcPr>
            <w:tcW w:w="923" w:type="dxa"/>
          </w:tcPr>
          <w:p w:rsidR="003E27F9" w:rsidRDefault="003E27F9" w:rsidP="003E27F9">
            <w:pPr>
              <w:jc w:val="right"/>
            </w:pPr>
            <w:r>
              <w:t>3,083,352.50</w:t>
            </w:r>
          </w:p>
        </w:tc>
        <w:tc>
          <w:tcPr>
            <w:tcW w:w="923" w:type="dxa"/>
          </w:tcPr>
          <w:p w:rsidR="003E27F9" w:rsidRDefault="003E27F9" w:rsidP="003E27F9">
            <w:pPr>
              <w:jc w:val="right"/>
            </w:pPr>
            <w:r>
              <w:t>3.52</w:t>
            </w:r>
          </w:p>
        </w:tc>
      </w:tr>
      <w:tr w:rsidR="003E27F9" w:rsidTr="003E27F9">
        <w:tc>
          <w:tcPr>
            <w:tcW w:w="922" w:type="dxa"/>
          </w:tcPr>
          <w:p w:rsidR="003E27F9" w:rsidRDefault="003E27F9" w:rsidP="003E27F9">
            <w:pPr>
              <w:jc w:val="center"/>
            </w:pPr>
            <w:r>
              <w:t>10</w:t>
            </w:r>
          </w:p>
        </w:tc>
        <w:tc>
          <w:tcPr>
            <w:tcW w:w="923" w:type="dxa"/>
          </w:tcPr>
          <w:p w:rsidR="003E27F9" w:rsidRDefault="003E27F9" w:rsidP="003E27F9">
            <w:pPr>
              <w:jc w:val="left"/>
            </w:pPr>
            <w:r>
              <w:t>Knowledge Atlas Technology JSC Ltd</w:t>
            </w:r>
          </w:p>
        </w:tc>
        <w:tc>
          <w:tcPr>
            <w:tcW w:w="923" w:type="dxa"/>
          </w:tcPr>
          <w:p w:rsidR="003E27F9" w:rsidRDefault="003E27F9" w:rsidP="003E27F9">
            <w:pPr>
              <w:jc w:val="left"/>
            </w:pPr>
            <w:r>
              <w:rPr>
                <w:rFonts w:hint="eastAsia"/>
              </w:rPr>
              <w:t>北京智谱华章科技股份有限公司</w:t>
            </w:r>
          </w:p>
        </w:tc>
        <w:tc>
          <w:tcPr>
            <w:tcW w:w="923" w:type="dxa"/>
          </w:tcPr>
          <w:p w:rsidR="003E27F9" w:rsidRDefault="003E27F9" w:rsidP="003E27F9">
            <w:pPr>
              <w:jc w:val="left"/>
            </w:pPr>
            <w:r>
              <w:t>2513 HK</w:t>
            </w:r>
          </w:p>
        </w:tc>
        <w:tc>
          <w:tcPr>
            <w:tcW w:w="923" w:type="dxa"/>
          </w:tcPr>
          <w:p w:rsidR="003E27F9" w:rsidRDefault="003E27F9" w:rsidP="003E27F9">
            <w:pPr>
              <w:jc w:val="left"/>
            </w:pPr>
            <w:r>
              <w:rPr>
                <w:rFonts w:hint="eastAsia"/>
              </w:rPr>
              <w:t>中国香港联合交易所</w:t>
            </w:r>
          </w:p>
        </w:tc>
        <w:tc>
          <w:tcPr>
            <w:tcW w:w="923" w:type="dxa"/>
          </w:tcPr>
          <w:p w:rsidR="003E27F9" w:rsidRDefault="003E27F9" w:rsidP="003E27F9">
            <w:pPr>
              <w:jc w:val="left"/>
            </w:pPr>
            <w:r>
              <w:rPr>
                <w:rFonts w:hint="eastAsia"/>
              </w:rPr>
              <w:t>中国香港</w:t>
            </w:r>
          </w:p>
        </w:tc>
        <w:tc>
          <w:tcPr>
            <w:tcW w:w="923" w:type="dxa"/>
          </w:tcPr>
          <w:p w:rsidR="003E27F9" w:rsidRDefault="003E27F9" w:rsidP="003E27F9">
            <w:pPr>
              <w:jc w:val="right"/>
            </w:pPr>
            <w:r>
              <w:t>1,200</w:t>
            </w:r>
          </w:p>
        </w:tc>
        <w:tc>
          <w:tcPr>
            <w:tcW w:w="923" w:type="dxa"/>
          </w:tcPr>
          <w:p w:rsidR="003E27F9" w:rsidRDefault="003E27F9" w:rsidP="003E27F9">
            <w:pPr>
              <w:jc w:val="right"/>
            </w:pPr>
            <w:r>
              <w:t>2,192,915.04</w:t>
            </w:r>
          </w:p>
        </w:tc>
        <w:tc>
          <w:tcPr>
            <w:tcW w:w="923" w:type="dxa"/>
          </w:tcPr>
          <w:p w:rsidR="003E27F9" w:rsidRDefault="003E27F9" w:rsidP="003E27F9">
            <w:pPr>
              <w:jc w:val="right"/>
            </w:pPr>
            <w:r>
              <w:t>2.50</w:t>
            </w:r>
          </w:p>
        </w:tc>
      </w:tr>
    </w:tbl>
    <w:p w:rsidR="003E27F9" w:rsidRDefault="003E27F9" w:rsidP="003E27F9">
      <w:pPr>
        <w:pStyle w:val="-8"/>
      </w:pPr>
      <w:r>
        <w:rPr>
          <w:rFonts w:hint="eastAsia"/>
        </w:rPr>
        <w:t>注：本基金对以上证券代码采用当地市场代码。</w:t>
      </w:r>
    </w:p>
    <w:p w:rsidR="003E27F9" w:rsidRDefault="003E27F9" w:rsidP="003E27F9">
      <w:pPr>
        <w:pStyle w:val="-2"/>
        <w:spacing w:before="312"/>
      </w:pPr>
      <w:r>
        <w:rPr>
          <w:rFonts w:hint="eastAsia"/>
        </w:rPr>
        <w:t>报告期末按债券信用等级分类的债券投资组合</w:t>
      </w:r>
    </w:p>
    <w:p w:rsidR="003E27F9" w:rsidRDefault="003E27F9" w:rsidP="003E27F9">
      <w:pPr>
        <w:pStyle w:val="-"/>
        <w:ind w:firstLine="420"/>
      </w:pPr>
      <w:r>
        <w:rPr>
          <w:rFonts w:hint="eastAsia"/>
        </w:rPr>
        <w:t>本基金本报告期末未持有债券。</w:t>
      </w:r>
    </w:p>
    <w:p w:rsidR="003E27F9" w:rsidRDefault="003E27F9" w:rsidP="003E27F9">
      <w:pPr>
        <w:pStyle w:val="-2"/>
        <w:spacing w:before="312"/>
      </w:pPr>
      <w:r>
        <w:rPr>
          <w:rFonts w:hint="eastAsia"/>
        </w:rPr>
        <w:t>报告期末按公允价值占基金资产净值比例大小排名的前五名债券投资明细</w:t>
      </w:r>
    </w:p>
    <w:p w:rsidR="003E27F9" w:rsidRDefault="003E27F9" w:rsidP="003E27F9">
      <w:pPr>
        <w:pStyle w:val="-"/>
        <w:ind w:firstLine="420"/>
      </w:pPr>
      <w:r>
        <w:rPr>
          <w:rFonts w:hint="eastAsia"/>
        </w:rPr>
        <w:t>本基金本报告期末未持有债券。</w:t>
      </w:r>
    </w:p>
    <w:p w:rsidR="003E27F9" w:rsidRDefault="003E27F9" w:rsidP="003E27F9">
      <w:pPr>
        <w:pStyle w:val="-2"/>
        <w:spacing w:before="312"/>
      </w:pPr>
      <w:r>
        <w:rPr>
          <w:rFonts w:hint="eastAsia"/>
        </w:rPr>
        <w:lastRenderedPageBreak/>
        <w:t>报告期末按公允价值占基金资产净值比例大小排名的前十名资产支持证券投资明细</w:t>
      </w:r>
    </w:p>
    <w:p w:rsidR="003E27F9" w:rsidRDefault="003E27F9" w:rsidP="003E27F9">
      <w:pPr>
        <w:pStyle w:val="-"/>
        <w:ind w:firstLine="420"/>
      </w:pPr>
      <w:r>
        <w:rPr>
          <w:rFonts w:hint="eastAsia"/>
        </w:rPr>
        <w:t>本基金本报告期末未持有资产支持证券。</w:t>
      </w:r>
    </w:p>
    <w:p w:rsidR="003E27F9" w:rsidRDefault="003E27F9" w:rsidP="003E27F9">
      <w:pPr>
        <w:pStyle w:val="-2"/>
        <w:spacing w:before="312"/>
      </w:pPr>
      <w:r>
        <w:rPr>
          <w:rFonts w:hint="eastAsia"/>
        </w:rPr>
        <w:t>报告期末按公允价值占基金资产净值比例大小排名的前五名金融衍生品投资明细</w:t>
      </w:r>
    </w:p>
    <w:p w:rsidR="003E27F9" w:rsidRDefault="003E27F9" w:rsidP="003E27F9">
      <w:pPr>
        <w:pStyle w:val="-"/>
        <w:ind w:firstLine="420"/>
      </w:pPr>
      <w:r>
        <w:rPr>
          <w:rFonts w:hint="eastAsia"/>
        </w:rPr>
        <w:t>本基金本报告期末未持有金融衍生品。</w:t>
      </w:r>
    </w:p>
    <w:p w:rsidR="003E27F9" w:rsidRDefault="003E27F9" w:rsidP="003E27F9">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E27F9" w:rsidTr="003E27F9">
        <w:trPr>
          <w:cnfStyle w:val="100000000000" w:firstRow="1" w:lastRow="0" w:firstColumn="0" w:lastColumn="0" w:oddVBand="0" w:evenVBand="0" w:oddHBand="0" w:evenHBand="0" w:firstRowFirstColumn="0" w:firstRowLastColumn="0" w:lastRowFirstColumn="0" w:lastRowLastColumn="0"/>
        </w:trPr>
        <w:tc>
          <w:tcPr>
            <w:tcW w:w="1186" w:type="dxa"/>
          </w:tcPr>
          <w:p w:rsidR="003E27F9" w:rsidRPr="003E27F9" w:rsidRDefault="003E27F9" w:rsidP="003E27F9">
            <w:pPr>
              <w:jc w:val="center"/>
              <w:rPr>
                <w:b/>
              </w:rPr>
            </w:pPr>
            <w:r w:rsidRPr="003E27F9">
              <w:rPr>
                <w:rFonts w:hint="eastAsia"/>
                <w:b/>
              </w:rPr>
              <w:t>序号</w:t>
            </w:r>
          </w:p>
        </w:tc>
        <w:tc>
          <w:tcPr>
            <w:tcW w:w="1186" w:type="dxa"/>
          </w:tcPr>
          <w:p w:rsidR="003E27F9" w:rsidRPr="003E27F9" w:rsidRDefault="003E27F9" w:rsidP="003E27F9">
            <w:pPr>
              <w:jc w:val="center"/>
              <w:rPr>
                <w:b/>
              </w:rPr>
            </w:pPr>
            <w:r w:rsidRPr="003E27F9">
              <w:rPr>
                <w:rFonts w:hint="eastAsia"/>
                <w:b/>
              </w:rPr>
              <w:t>基金名称</w:t>
            </w:r>
          </w:p>
        </w:tc>
        <w:tc>
          <w:tcPr>
            <w:tcW w:w="1186" w:type="dxa"/>
          </w:tcPr>
          <w:p w:rsidR="003E27F9" w:rsidRPr="003E27F9" w:rsidRDefault="003E27F9" w:rsidP="003E27F9">
            <w:pPr>
              <w:jc w:val="center"/>
              <w:rPr>
                <w:b/>
              </w:rPr>
            </w:pPr>
            <w:r w:rsidRPr="003E27F9">
              <w:rPr>
                <w:rFonts w:hint="eastAsia"/>
                <w:b/>
              </w:rPr>
              <w:t>基金类型</w:t>
            </w:r>
          </w:p>
        </w:tc>
        <w:tc>
          <w:tcPr>
            <w:tcW w:w="1187" w:type="dxa"/>
          </w:tcPr>
          <w:p w:rsidR="003E27F9" w:rsidRPr="003E27F9" w:rsidRDefault="003E27F9" w:rsidP="003E27F9">
            <w:pPr>
              <w:jc w:val="center"/>
              <w:rPr>
                <w:b/>
              </w:rPr>
            </w:pPr>
            <w:r w:rsidRPr="003E27F9">
              <w:rPr>
                <w:rFonts w:hint="eastAsia"/>
                <w:b/>
              </w:rPr>
              <w:t>运作方式</w:t>
            </w:r>
          </w:p>
        </w:tc>
        <w:tc>
          <w:tcPr>
            <w:tcW w:w="1187" w:type="dxa"/>
          </w:tcPr>
          <w:p w:rsidR="003E27F9" w:rsidRPr="003E27F9" w:rsidRDefault="003E27F9" w:rsidP="003E27F9">
            <w:pPr>
              <w:jc w:val="center"/>
              <w:rPr>
                <w:b/>
              </w:rPr>
            </w:pPr>
            <w:r w:rsidRPr="003E27F9">
              <w:rPr>
                <w:rFonts w:hint="eastAsia"/>
                <w:b/>
              </w:rPr>
              <w:t>管理人</w:t>
            </w:r>
          </w:p>
        </w:tc>
        <w:tc>
          <w:tcPr>
            <w:tcW w:w="1187" w:type="dxa"/>
          </w:tcPr>
          <w:p w:rsidR="003E27F9" w:rsidRPr="003E27F9" w:rsidRDefault="003E27F9" w:rsidP="003E27F9">
            <w:pPr>
              <w:jc w:val="center"/>
              <w:rPr>
                <w:b/>
              </w:rPr>
            </w:pPr>
            <w:r w:rsidRPr="003E27F9">
              <w:rPr>
                <w:rFonts w:hint="eastAsia"/>
                <w:b/>
              </w:rPr>
              <w:t>公允价值（人民币元）</w:t>
            </w:r>
          </w:p>
        </w:tc>
        <w:tc>
          <w:tcPr>
            <w:tcW w:w="1187" w:type="dxa"/>
          </w:tcPr>
          <w:p w:rsidR="003E27F9" w:rsidRPr="003E27F9" w:rsidRDefault="003E27F9" w:rsidP="003E27F9">
            <w:pPr>
              <w:jc w:val="center"/>
              <w:rPr>
                <w:b/>
              </w:rPr>
            </w:pPr>
            <w:r w:rsidRPr="003E27F9">
              <w:rPr>
                <w:rFonts w:hint="eastAsia"/>
                <w:b/>
              </w:rPr>
              <w:t>占基金资产净值比例（</w:t>
            </w:r>
            <w:r w:rsidRPr="003E27F9">
              <w:rPr>
                <w:rFonts w:hint="eastAsia"/>
                <w:b/>
              </w:rPr>
              <w:t>%</w:t>
            </w:r>
            <w:r w:rsidRPr="003E27F9">
              <w:rPr>
                <w:rFonts w:hint="eastAsia"/>
                <w:b/>
              </w:rPr>
              <w:t>）</w:t>
            </w:r>
          </w:p>
        </w:tc>
      </w:tr>
      <w:tr w:rsidR="003E27F9" w:rsidTr="003E27F9">
        <w:tc>
          <w:tcPr>
            <w:tcW w:w="1186" w:type="dxa"/>
          </w:tcPr>
          <w:p w:rsidR="003E27F9" w:rsidRDefault="003E27F9" w:rsidP="003E27F9">
            <w:pPr>
              <w:jc w:val="center"/>
            </w:pPr>
            <w:r>
              <w:t>1</w:t>
            </w:r>
          </w:p>
        </w:tc>
        <w:tc>
          <w:tcPr>
            <w:tcW w:w="1186" w:type="dxa"/>
          </w:tcPr>
          <w:p w:rsidR="003E27F9" w:rsidRDefault="003E27F9" w:rsidP="003E27F9">
            <w:pPr>
              <w:jc w:val="left"/>
            </w:pPr>
            <w:r>
              <w:t>Tradr 2X Long ALAB Daily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AXS Investments LLC</w:t>
            </w:r>
          </w:p>
        </w:tc>
        <w:tc>
          <w:tcPr>
            <w:tcW w:w="1187" w:type="dxa"/>
          </w:tcPr>
          <w:p w:rsidR="003E27F9" w:rsidRDefault="003E27F9" w:rsidP="003E27F9">
            <w:pPr>
              <w:jc w:val="right"/>
            </w:pPr>
            <w:r>
              <w:t>2,405,718.85</w:t>
            </w:r>
          </w:p>
        </w:tc>
        <w:tc>
          <w:tcPr>
            <w:tcW w:w="1187" w:type="dxa"/>
          </w:tcPr>
          <w:p w:rsidR="003E27F9" w:rsidRDefault="003E27F9" w:rsidP="003E27F9">
            <w:pPr>
              <w:jc w:val="right"/>
            </w:pPr>
            <w:r>
              <w:t>2.75</w:t>
            </w:r>
          </w:p>
        </w:tc>
      </w:tr>
      <w:tr w:rsidR="003E27F9" w:rsidTr="003E27F9">
        <w:tc>
          <w:tcPr>
            <w:tcW w:w="1186" w:type="dxa"/>
          </w:tcPr>
          <w:p w:rsidR="003E27F9" w:rsidRDefault="003E27F9" w:rsidP="003E27F9">
            <w:pPr>
              <w:jc w:val="center"/>
            </w:pPr>
            <w:r>
              <w:t>2</w:t>
            </w:r>
          </w:p>
        </w:tc>
        <w:tc>
          <w:tcPr>
            <w:tcW w:w="1186" w:type="dxa"/>
          </w:tcPr>
          <w:p w:rsidR="003E27F9" w:rsidRDefault="003E27F9" w:rsidP="003E27F9">
            <w:pPr>
              <w:jc w:val="left"/>
            </w:pPr>
            <w:r>
              <w:t>Direxion Daily TSM Bull 2X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Rafferty Asset Management LLC</w:t>
            </w:r>
          </w:p>
        </w:tc>
        <w:tc>
          <w:tcPr>
            <w:tcW w:w="1187" w:type="dxa"/>
          </w:tcPr>
          <w:p w:rsidR="003E27F9" w:rsidRDefault="003E27F9" w:rsidP="003E27F9">
            <w:pPr>
              <w:jc w:val="right"/>
            </w:pPr>
            <w:r>
              <w:t>1,998,018.38</w:t>
            </w:r>
          </w:p>
        </w:tc>
        <w:tc>
          <w:tcPr>
            <w:tcW w:w="1187" w:type="dxa"/>
          </w:tcPr>
          <w:p w:rsidR="003E27F9" w:rsidRDefault="003E27F9" w:rsidP="003E27F9">
            <w:pPr>
              <w:jc w:val="right"/>
            </w:pPr>
            <w:r>
              <w:t>2.28</w:t>
            </w:r>
          </w:p>
        </w:tc>
      </w:tr>
      <w:tr w:rsidR="003E27F9" w:rsidTr="003E27F9">
        <w:tc>
          <w:tcPr>
            <w:tcW w:w="1186" w:type="dxa"/>
          </w:tcPr>
          <w:p w:rsidR="003E27F9" w:rsidRDefault="003E27F9" w:rsidP="003E27F9">
            <w:pPr>
              <w:jc w:val="center"/>
            </w:pPr>
            <w:r>
              <w:t>3</w:t>
            </w:r>
          </w:p>
        </w:tc>
        <w:tc>
          <w:tcPr>
            <w:tcW w:w="1186" w:type="dxa"/>
          </w:tcPr>
          <w:p w:rsidR="003E27F9" w:rsidRDefault="003E27F9" w:rsidP="003E27F9">
            <w:pPr>
              <w:jc w:val="left"/>
            </w:pPr>
            <w:r>
              <w:t>Direxion Daily ASML Bull 2X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Rafferty Asset Management LLC</w:t>
            </w:r>
          </w:p>
        </w:tc>
        <w:tc>
          <w:tcPr>
            <w:tcW w:w="1187" w:type="dxa"/>
          </w:tcPr>
          <w:p w:rsidR="003E27F9" w:rsidRDefault="003E27F9" w:rsidP="003E27F9">
            <w:pPr>
              <w:jc w:val="right"/>
            </w:pPr>
            <w:r>
              <w:t>1,736,370.85</w:t>
            </w:r>
          </w:p>
        </w:tc>
        <w:tc>
          <w:tcPr>
            <w:tcW w:w="1187" w:type="dxa"/>
          </w:tcPr>
          <w:p w:rsidR="003E27F9" w:rsidRDefault="003E27F9" w:rsidP="003E27F9">
            <w:pPr>
              <w:jc w:val="right"/>
            </w:pPr>
            <w:r>
              <w:t>1.98</w:t>
            </w:r>
          </w:p>
        </w:tc>
      </w:tr>
      <w:tr w:rsidR="003E27F9" w:rsidTr="003E27F9">
        <w:tc>
          <w:tcPr>
            <w:tcW w:w="1186" w:type="dxa"/>
          </w:tcPr>
          <w:p w:rsidR="003E27F9" w:rsidRDefault="003E27F9" w:rsidP="003E27F9">
            <w:pPr>
              <w:jc w:val="center"/>
            </w:pPr>
            <w:r>
              <w:t>4</w:t>
            </w:r>
          </w:p>
        </w:tc>
        <w:tc>
          <w:tcPr>
            <w:tcW w:w="1186" w:type="dxa"/>
          </w:tcPr>
          <w:p w:rsidR="003E27F9" w:rsidRDefault="003E27F9" w:rsidP="003E27F9">
            <w:pPr>
              <w:jc w:val="left"/>
            </w:pPr>
            <w:r>
              <w:t>Graniteshares 2x Long AMD Daily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Graniteshares Advisors LLC</w:t>
            </w:r>
          </w:p>
        </w:tc>
        <w:tc>
          <w:tcPr>
            <w:tcW w:w="1187" w:type="dxa"/>
          </w:tcPr>
          <w:p w:rsidR="003E27F9" w:rsidRDefault="003E27F9" w:rsidP="003E27F9">
            <w:pPr>
              <w:jc w:val="right"/>
            </w:pPr>
            <w:r>
              <w:t>1,465,365.14</w:t>
            </w:r>
          </w:p>
        </w:tc>
        <w:tc>
          <w:tcPr>
            <w:tcW w:w="1187" w:type="dxa"/>
          </w:tcPr>
          <w:p w:rsidR="003E27F9" w:rsidRDefault="003E27F9" w:rsidP="003E27F9">
            <w:pPr>
              <w:jc w:val="right"/>
            </w:pPr>
            <w:r>
              <w:t>1.67</w:t>
            </w:r>
          </w:p>
        </w:tc>
      </w:tr>
      <w:tr w:rsidR="003E27F9" w:rsidTr="003E27F9">
        <w:tc>
          <w:tcPr>
            <w:tcW w:w="1186" w:type="dxa"/>
          </w:tcPr>
          <w:p w:rsidR="003E27F9" w:rsidRDefault="003E27F9" w:rsidP="003E27F9">
            <w:pPr>
              <w:jc w:val="center"/>
            </w:pPr>
            <w:r>
              <w:t>5</w:t>
            </w:r>
          </w:p>
        </w:tc>
        <w:tc>
          <w:tcPr>
            <w:tcW w:w="1186" w:type="dxa"/>
          </w:tcPr>
          <w:p w:rsidR="003E27F9" w:rsidRDefault="003E27F9" w:rsidP="003E27F9">
            <w:pPr>
              <w:jc w:val="left"/>
            </w:pPr>
            <w:r>
              <w:t>Direxion Daily Semiconductor Bull 3X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Rafferty Asset Management LLC</w:t>
            </w:r>
          </w:p>
        </w:tc>
        <w:tc>
          <w:tcPr>
            <w:tcW w:w="1187" w:type="dxa"/>
          </w:tcPr>
          <w:p w:rsidR="003E27F9" w:rsidRDefault="003E27F9" w:rsidP="003E27F9">
            <w:pPr>
              <w:jc w:val="right"/>
            </w:pPr>
            <w:r>
              <w:t>1,453,228.11</w:t>
            </w:r>
          </w:p>
        </w:tc>
        <w:tc>
          <w:tcPr>
            <w:tcW w:w="1187" w:type="dxa"/>
          </w:tcPr>
          <w:p w:rsidR="003E27F9" w:rsidRDefault="003E27F9" w:rsidP="003E27F9">
            <w:pPr>
              <w:jc w:val="right"/>
            </w:pPr>
            <w:r>
              <w:t>1.66</w:t>
            </w:r>
          </w:p>
        </w:tc>
      </w:tr>
      <w:tr w:rsidR="003E27F9" w:rsidTr="003E27F9">
        <w:tc>
          <w:tcPr>
            <w:tcW w:w="1186" w:type="dxa"/>
          </w:tcPr>
          <w:p w:rsidR="003E27F9" w:rsidRDefault="003E27F9" w:rsidP="003E27F9">
            <w:pPr>
              <w:jc w:val="center"/>
            </w:pPr>
            <w:r>
              <w:t>6</w:t>
            </w:r>
          </w:p>
        </w:tc>
        <w:tc>
          <w:tcPr>
            <w:tcW w:w="1186" w:type="dxa"/>
          </w:tcPr>
          <w:p w:rsidR="003E27F9" w:rsidRDefault="003E27F9" w:rsidP="003E27F9">
            <w:pPr>
              <w:jc w:val="left"/>
            </w:pPr>
            <w:r>
              <w:t>Defiance Daily Target 2X Long NOK ETF</w:t>
            </w:r>
          </w:p>
        </w:tc>
        <w:tc>
          <w:tcPr>
            <w:tcW w:w="1186" w:type="dxa"/>
          </w:tcPr>
          <w:p w:rsidR="003E27F9" w:rsidRDefault="003E27F9" w:rsidP="003E27F9">
            <w:pPr>
              <w:jc w:val="left"/>
            </w:pPr>
            <w:r>
              <w:t>ETF</w:t>
            </w:r>
          </w:p>
        </w:tc>
        <w:tc>
          <w:tcPr>
            <w:tcW w:w="1187" w:type="dxa"/>
          </w:tcPr>
          <w:p w:rsidR="003E27F9" w:rsidRDefault="003E27F9" w:rsidP="003E27F9">
            <w:pPr>
              <w:jc w:val="left"/>
            </w:pPr>
            <w:r>
              <w:rPr>
                <w:rFonts w:hint="eastAsia"/>
              </w:rPr>
              <w:t>交易型开放式</w:t>
            </w:r>
          </w:p>
        </w:tc>
        <w:tc>
          <w:tcPr>
            <w:tcW w:w="1187" w:type="dxa"/>
          </w:tcPr>
          <w:p w:rsidR="003E27F9" w:rsidRDefault="003E27F9" w:rsidP="003E27F9">
            <w:pPr>
              <w:jc w:val="left"/>
            </w:pPr>
            <w:r>
              <w:t>Tidal Investments LLC</w:t>
            </w:r>
          </w:p>
        </w:tc>
        <w:tc>
          <w:tcPr>
            <w:tcW w:w="1187" w:type="dxa"/>
          </w:tcPr>
          <w:p w:rsidR="003E27F9" w:rsidRDefault="003E27F9" w:rsidP="003E27F9">
            <w:pPr>
              <w:jc w:val="right"/>
            </w:pPr>
            <w:r>
              <w:t>883,782.38</w:t>
            </w:r>
          </w:p>
        </w:tc>
        <w:tc>
          <w:tcPr>
            <w:tcW w:w="1187" w:type="dxa"/>
          </w:tcPr>
          <w:p w:rsidR="003E27F9" w:rsidRDefault="003E27F9" w:rsidP="003E27F9">
            <w:pPr>
              <w:jc w:val="right"/>
            </w:pPr>
            <w:r>
              <w:t>1.01</w:t>
            </w:r>
          </w:p>
        </w:tc>
      </w:tr>
    </w:tbl>
    <w:p w:rsidR="003E27F9" w:rsidRDefault="003E27F9" w:rsidP="003E27F9">
      <w:pPr>
        <w:pStyle w:val="-2"/>
        <w:spacing w:before="312"/>
      </w:pPr>
      <w:r>
        <w:rPr>
          <w:rFonts w:hint="eastAsia"/>
        </w:rPr>
        <w:lastRenderedPageBreak/>
        <w:t>投资组合报告附注</w:t>
      </w:r>
    </w:p>
    <w:p w:rsidR="003E27F9" w:rsidRDefault="003E27F9" w:rsidP="003E27F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E27F9" w:rsidRDefault="003E27F9" w:rsidP="003E27F9">
      <w:pPr>
        <w:pStyle w:val="-"/>
        <w:ind w:firstLine="420"/>
      </w:pPr>
      <w:r>
        <w:rPr>
          <w:rFonts w:hint="eastAsia"/>
        </w:rPr>
        <w:t>报告期内基金投资的前十名证券的发行主体未有被监管部门立案调查，不存在报告编制日前一年内受到公开谴责、处罚的情形。</w:t>
      </w:r>
    </w:p>
    <w:p w:rsidR="003E27F9" w:rsidRDefault="003E27F9" w:rsidP="003E27F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E27F9" w:rsidRDefault="003E27F9" w:rsidP="003E27F9">
      <w:pPr>
        <w:pStyle w:val="-"/>
        <w:ind w:firstLine="420"/>
      </w:pPr>
      <w:r>
        <w:rPr>
          <w:rFonts w:hint="eastAsia"/>
        </w:rPr>
        <w:t>本基金投资的前十名股票（如有）没有超出基金合同约定的备选股票库，本基金管理人从制度和流程上要求股票必须先入库再买入。</w:t>
      </w:r>
    </w:p>
    <w:p w:rsidR="003E27F9" w:rsidRDefault="003E27F9" w:rsidP="003E27F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E27F9" w:rsidTr="003E27F9">
        <w:trPr>
          <w:cnfStyle w:val="100000000000" w:firstRow="1" w:lastRow="0" w:firstColumn="0" w:lastColumn="0" w:oddVBand="0" w:evenVBand="0" w:oddHBand="0" w:evenHBand="0" w:firstRowFirstColumn="0" w:firstRowLastColumn="0" w:lastRowFirstColumn="0" w:lastRowLastColumn="0"/>
        </w:trPr>
        <w:tc>
          <w:tcPr>
            <w:tcW w:w="743" w:type="dxa"/>
          </w:tcPr>
          <w:p w:rsidR="003E27F9" w:rsidRPr="003E27F9" w:rsidRDefault="003E27F9" w:rsidP="003E27F9">
            <w:pPr>
              <w:jc w:val="center"/>
              <w:rPr>
                <w:b/>
              </w:rPr>
            </w:pPr>
            <w:r w:rsidRPr="003E27F9">
              <w:rPr>
                <w:rFonts w:hint="eastAsia"/>
                <w:b/>
              </w:rPr>
              <w:t>序号</w:t>
            </w:r>
          </w:p>
        </w:tc>
        <w:tc>
          <w:tcPr>
            <w:tcW w:w="2977" w:type="dxa"/>
          </w:tcPr>
          <w:p w:rsidR="003E27F9" w:rsidRPr="003E27F9" w:rsidRDefault="003E27F9" w:rsidP="003E27F9">
            <w:pPr>
              <w:jc w:val="center"/>
              <w:rPr>
                <w:b/>
              </w:rPr>
            </w:pPr>
            <w:r w:rsidRPr="003E27F9">
              <w:rPr>
                <w:rFonts w:hint="eastAsia"/>
                <w:b/>
              </w:rPr>
              <w:t>名称</w:t>
            </w:r>
          </w:p>
        </w:tc>
        <w:tc>
          <w:tcPr>
            <w:tcW w:w="4785" w:type="dxa"/>
          </w:tcPr>
          <w:p w:rsidR="003E27F9" w:rsidRPr="003E27F9" w:rsidRDefault="003E27F9" w:rsidP="003E27F9">
            <w:pPr>
              <w:jc w:val="center"/>
              <w:rPr>
                <w:b/>
              </w:rPr>
            </w:pPr>
            <w:r w:rsidRPr="003E27F9">
              <w:rPr>
                <w:rFonts w:hint="eastAsia"/>
                <w:b/>
              </w:rPr>
              <w:t>金额（元）</w:t>
            </w:r>
          </w:p>
        </w:tc>
      </w:tr>
      <w:tr w:rsidR="003E27F9" w:rsidTr="003E27F9">
        <w:tc>
          <w:tcPr>
            <w:tcW w:w="743" w:type="dxa"/>
          </w:tcPr>
          <w:p w:rsidR="003E27F9" w:rsidRDefault="003E27F9" w:rsidP="003E27F9">
            <w:pPr>
              <w:jc w:val="center"/>
            </w:pPr>
            <w:r>
              <w:t>1</w:t>
            </w:r>
          </w:p>
        </w:tc>
        <w:tc>
          <w:tcPr>
            <w:tcW w:w="2977" w:type="dxa"/>
          </w:tcPr>
          <w:p w:rsidR="003E27F9" w:rsidRDefault="003E27F9" w:rsidP="003E27F9">
            <w:pPr>
              <w:jc w:val="left"/>
            </w:pPr>
            <w:r>
              <w:rPr>
                <w:rFonts w:hint="eastAsia"/>
              </w:rPr>
              <w:t>存出保证金</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2</w:t>
            </w:r>
          </w:p>
        </w:tc>
        <w:tc>
          <w:tcPr>
            <w:tcW w:w="2977" w:type="dxa"/>
          </w:tcPr>
          <w:p w:rsidR="003E27F9" w:rsidRDefault="003E27F9" w:rsidP="003E27F9">
            <w:pPr>
              <w:jc w:val="left"/>
            </w:pPr>
            <w:r>
              <w:rPr>
                <w:rFonts w:hint="eastAsia"/>
              </w:rPr>
              <w:t>应收证券清算款</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3</w:t>
            </w:r>
          </w:p>
        </w:tc>
        <w:tc>
          <w:tcPr>
            <w:tcW w:w="2977" w:type="dxa"/>
          </w:tcPr>
          <w:p w:rsidR="003E27F9" w:rsidRDefault="003E27F9" w:rsidP="003E27F9">
            <w:pPr>
              <w:jc w:val="left"/>
            </w:pPr>
            <w:r>
              <w:rPr>
                <w:rFonts w:hint="eastAsia"/>
              </w:rPr>
              <w:t>应收股利</w:t>
            </w:r>
          </w:p>
        </w:tc>
        <w:tc>
          <w:tcPr>
            <w:tcW w:w="4785" w:type="dxa"/>
          </w:tcPr>
          <w:p w:rsidR="003E27F9" w:rsidRDefault="003E27F9" w:rsidP="003E27F9">
            <w:pPr>
              <w:jc w:val="right"/>
            </w:pPr>
            <w:r>
              <w:t>214,231.55</w:t>
            </w:r>
          </w:p>
        </w:tc>
      </w:tr>
      <w:tr w:rsidR="003E27F9" w:rsidTr="003E27F9">
        <w:tc>
          <w:tcPr>
            <w:tcW w:w="743" w:type="dxa"/>
          </w:tcPr>
          <w:p w:rsidR="003E27F9" w:rsidRDefault="003E27F9" w:rsidP="003E27F9">
            <w:pPr>
              <w:jc w:val="center"/>
            </w:pPr>
            <w:r>
              <w:t>4</w:t>
            </w:r>
          </w:p>
        </w:tc>
        <w:tc>
          <w:tcPr>
            <w:tcW w:w="2977" w:type="dxa"/>
          </w:tcPr>
          <w:p w:rsidR="003E27F9" w:rsidRDefault="003E27F9" w:rsidP="003E27F9">
            <w:pPr>
              <w:jc w:val="left"/>
            </w:pPr>
            <w:r>
              <w:rPr>
                <w:rFonts w:hint="eastAsia"/>
              </w:rPr>
              <w:t>应收利息</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5</w:t>
            </w:r>
          </w:p>
        </w:tc>
        <w:tc>
          <w:tcPr>
            <w:tcW w:w="2977" w:type="dxa"/>
          </w:tcPr>
          <w:p w:rsidR="003E27F9" w:rsidRDefault="003E27F9" w:rsidP="003E27F9">
            <w:pPr>
              <w:jc w:val="left"/>
            </w:pPr>
            <w:r>
              <w:rPr>
                <w:rFonts w:hint="eastAsia"/>
              </w:rPr>
              <w:t>应收申购款</w:t>
            </w:r>
          </w:p>
        </w:tc>
        <w:tc>
          <w:tcPr>
            <w:tcW w:w="4785" w:type="dxa"/>
          </w:tcPr>
          <w:p w:rsidR="003E27F9" w:rsidRDefault="003E27F9" w:rsidP="003E27F9">
            <w:pPr>
              <w:jc w:val="right"/>
            </w:pPr>
            <w:r>
              <w:t>907,003.00</w:t>
            </w:r>
          </w:p>
        </w:tc>
      </w:tr>
      <w:tr w:rsidR="003E27F9" w:rsidTr="003E27F9">
        <w:tc>
          <w:tcPr>
            <w:tcW w:w="743" w:type="dxa"/>
          </w:tcPr>
          <w:p w:rsidR="003E27F9" w:rsidRDefault="003E27F9" w:rsidP="003E27F9">
            <w:pPr>
              <w:jc w:val="center"/>
            </w:pPr>
            <w:r>
              <w:t>6</w:t>
            </w:r>
          </w:p>
        </w:tc>
        <w:tc>
          <w:tcPr>
            <w:tcW w:w="2977" w:type="dxa"/>
          </w:tcPr>
          <w:p w:rsidR="003E27F9" w:rsidRDefault="003E27F9" w:rsidP="003E27F9">
            <w:pPr>
              <w:jc w:val="left"/>
            </w:pPr>
            <w:r>
              <w:rPr>
                <w:rFonts w:hint="eastAsia"/>
              </w:rPr>
              <w:t>其他应收款</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7</w:t>
            </w:r>
          </w:p>
        </w:tc>
        <w:tc>
          <w:tcPr>
            <w:tcW w:w="2977" w:type="dxa"/>
          </w:tcPr>
          <w:p w:rsidR="003E27F9" w:rsidRDefault="003E27F9" w:rsidP="003E27F9">
            <w:pPr>
              <w:jc w:val="left"/>
            </w:pPr>
            <w:r>
              <w:rPr>
                <w:rFonts w:hint="eastAsia"/>
              </w:rPr>
              <w:t>待摊费用</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8</w:t>
            </w:r>
          </w:p>
        </w:tc>
        <w:tc>
          <w:tcPr>
            <w:tcW w:w="2977" w:type="dxa"/>
          </w:tcPr>
          <w:p w:rsidR="003E27F9" w:rsidRDefault="003E27F9" w:rsidP="003E27F9">
            <w:pPr>
              <w:jc w:val="left"/>
            </w:pPr>
            <w:r>
              <w:rPr>
                <w:rFonts w:hint="eastAsia"/>
              </w:rPr>
              <w:t>其他</w:t>
            </w:r>
          </w:p>
        </w:tc>
        <w:tc>
          <w:tcPr>
            <w:tcW w:w="4785" w:type="dxa"/>
          </w:tcPr>
          <w:p w:rsidR="003E27F9" w:rsidRDefault="003E27F9" w:rsidP="003E27F9">
            <w:pPr>
              <w:jc w:val="right"/>
            </w:pPr>
            <w:r>
              <w:t>-</w:t>
            </w:r>
          </w:p>
        </w:tc>
      </w:tr>
      <w:tr w:rsidR="003E27F9" w:rsidTr="003E27F9">
        <w:tc>
          <w:tcPr>
            <w:tcW w:w="743" w:type="dxa"/>
          </w:tcPr>
          <w:p w:rsidR="003E27F9" w:rsidRDefault="003E27F9" w:rsidP="003E27F9">
            <w:pPr>
              <w:jc w:val="center"/>
            </w:pPr>
            <w:r>
              <w:t>9</w:t>
            </w:r>
          </w:p>
        </w:tc>
        <w:tc>
          <w:tcPr>
            <w:tcW w:w="2977" w:type="dxa"/>
          </w:tcPr>
          <w:p w:rsidR="003E27F9" w:rsidRDefault="003E27F9" w:rsidP="003E27F9">
            <w:pPr>
              <w:jc w:val="left"/>
            </w:pPr>
            <w:r>
              <w:rPr>
                <w:rFonts w:hint="eastAsia"/>
              </w:rPr>
              <w:t>合计</w:t>
            </w:r>
          </w:p>
        </w:tc>
        <w:tc>
          <w:tcPr>
            <w:tcW w:w="4785" w:type="dxa"/>
          </w:tcPr>
          <w:p w:rsidR="003E27F9" w:rsidRDefault="003E27F9" w:rsidP="003E27F9">
            <w:pPr>
              <w:jc w:val="right"/>
            </w:pPr>
            <w:r>
              <w:t>1,121,234.55</w:t>
            </w:r>
          </w:p>
        </w:tc>
      </w:tr>
    </w:tbl>
    <w:p w:rsidR="003E27F9" w:rsidRDefault="003E27F9" w:rsidP="003E27F9">
      <w:pPr>
        <w:pStyle w:val="-3"/>
        <w:spacing w:before="156" w:after="156"/>
      </w:pPr>
      <w:r>
        <w:rPr>
          <w:rFonts w:hint="eastAsia"/>
        </w:rPr>
        <w:t>报告期末持有的处于转股期的可转换债券明细</w:t>
      </w:r>
    </w:p>
    <w:p w:rsidR="003E27F9" w:rsidRDefault="003E27F9" w:rsidP="003E27F9">
      <w:pPr>
        <w:pStyle w:val="-"/>
        <w:ind w:firstLine="420"/>
      </w:pPr>
      <w:r>
        <w:rPr>
          <w:rFonts w:hint="eastAsia"/>
        </w:rPr>
        <w:t>本基金本报告期末未持有处于转股期的可转换债券。</w:t>
      </w:r>
    </w:p>
    <w:p w:rsidR="003E27F9" w:rsidRDefault="003E27F9" w:rsidP="003E27F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3E27F9" w:rsidTr="003E27F9">
        <w:trPr>
          <w:cnfStyle w:val="100000000000" w:firstRow="1" w:lastRow="0" w:firstColumn="0" w:lastColumn="0" w:oddVBand="0" w:evenVBand="0" w:oddHBand="0" w:evenHBand="0" w:firstRowFirstColumn="0" w:firstRowLastColumn="0" w:lastRowFirstColumn="0" w:lastRowLastColumn="0"/>
        </w:trPr>
        <w:tc>
          <w:tcPr>
            <w:tcW w:w="658" w:type="dxa"/>
          </w:tcPr>
          <w:p w:rsidR="003E27F9" w:rsidRPr="003E27F9" w:rsidRDefault="003E27F9" w:rsidP="003E27F9">
            <w:pPr>
              <w:jc w:val="center"/>
              <w:rPr>
                <w:b/>
              </w:rPr>
            </w:pPr>
            <w:r w:rsidRPr="003E27F9">
              <w:rPr>
                <w:rFonts w:hint="eastAsia"/>
                <w:b/>
              </w:rPr>
              <w:t>序号</w:t>
            </w:r>
          </w:p>
        </w:tc>
        <w:tc>
          <w:tcPr>
            <w:tcW w:w="1276" w:type="dxa"/>
          </w:tcPr>
          <w:p w:rsidR="003E27F9" w:rsidRPr="003E27F9" w:rsidRDefault="003E27F9" w:rsidP="003E27F9">
            <w:pPr>
              <w:jc w:val="center"/>
              <w:rPr>
                <w:b/>
              </w:rPr>
            </w:pPr>
            <w:r w:rsidRPr="003E27F9">
              <w:rPr>
                <w:rFonts w:hint="eastAsia"/>
                <w:b/>
              </w:rPr>
              <w:t>股票代码</w:t>
            </w:r>
          </w:p>
        </w:tc>
        <w:tc>
          <w:tcPr>
            <w:tcW w:w="1418" w:type="dxa"/>
          </w:tcPr>
          <w:p w:rsidR="003E27F9" w:rsidRPr="003E27F9" w:rsidRDefault="003E27F9" w:rsidP="003E27F9">
            <w:pPr>
              <w:jc w:val="center"/>
              <w:rPr>
                <w:b/>
              </w:rPr>
            </w:pPr>
            <w:r w:rsidRPr="003E27F9">
              <w:rPr>
                <w:rFonts w:hint="eastAsia"/>
                <w:b/>
              </w:rPr>
              <w:t>公司名称</w:t>
            </w:r>
          </w:p>
        </w:tc>
        <w:tc>
          <w:tcPr>
            <w:tcW w:w="1985" w:type="dxa"/>
          </w:tcPr>
          <w:p w:rsidR="003E27F9" w:rsidRPr="003E27F9" w:rsidRDefault="003E27F9" w:rsidP="003E27F9">
            <w:pPr>
              <w:jc w:val="center"/>
              <w:rPr>
                <w:b/>
              </w:rPr>
            </w:pPr>
            <w:r w:rsidRPr="003E27F9">
              <w:rPr>
                <w:rFonts w:hint="eastAsia"/>
                <w:b/>
              </w:rPr>
              <w:t>流通受限部分的公允价值（元）</w:t>
            </w:r>
          </w:p>
        </w:tc>
        <w:tc>
          <w:tcPr>
            <w:tcW w:w="1559" w:type="dxa"/>
          </w:tcPr>
          <w:p w:rsidR="003E27F9" w:rsidRPr="003E27F9" w:rsidRDefault="003E27F9" w:rsidP="003E27F9">
            <w:pPr>
              <w:jc w:val="center"/>
              <w:rPr>
                <w:b/>
              </w:rPr>
            </w:pPr>
            <w:r w:rsidRPr="003E27F9">
              <w:rPr>
                <w:rFonts w:hint="eastAsia"/>
                <w:b/>
              </w:rPr>
              <w:t>占基金资产净值比例（</w:t>
            </w:r>
            <w:r w:rsidRPr="003E27F9">
              <w:rPr>
                <w:rFonts w:hint="eastAsia"/>
                <w:b/>
              </w:rPr>
              <w:t>%</w:t>
            </w:r>
            <w:r w:rsidRPr="003E27F9">
              <w:rPr>
                <w:rFonts w:hint="eastAsia"/>
                <w:b/>
              </w:rPr>
              <w:t>）</w:t>
            </w:r>
          </w:p>
        </w:tc>
        <w:tc>
          <w:tcPr>
            <w:tcW w:w="1610" w:type="dxa"/>
          </w:tcPr>
          <w:p w:rsidR="003E27F9" w:rsidRPr="003E27F9" w:rsidRDefault="003E27F9" w:rsidP="003E27F9">
            <w:pPr>
              <w:jc w:val="center"/>
              <w:rPr>
                <w:b/>
              </w:rPr>
            </w:pPr>
            <w:r w:rsidRPr="003E27F9">
              <w:rPr>
                <w:rFonts w:hint="eastAsia"/>
                <w:b/>
              </w:rPr>
              <w:t>流通受限情况说明</w:t>
            </w:r>
          </w:p>
        </w:tc>
      </w:tr>
      <w:tr w:rsidR="003E27F9" w:rsidTr="003E27F9">
        <w:tc>
          <w:tcPr>
            <w:tcW w:w="658" w:type="dxa"/>
          </w:tcPr>
          <w:p w:rsidR="003E27F9" w:rsidRDefault="003E27F9" w:rsidP="003E27F9">
            <w:pPr>
              <w:jc w:val="center"/>
            </w:pPr>
            <w:r>
              <w:t>1</w:t>
            </w:r>
          </w:p>
        </w:tc>
        <w:tc>
          <w:tcPr>
            <w:tcW w:w="1276" w:type="dxa"/>
          </w:tcPr>
          <w:p w:rsidR="003E27F9" w:rsidRDefault="003E27F9" w:rsidP="003E27F9">
            <w:pPr>
              <w:jc w:val="left"/>
            </w:pPr>
            <w:r>
              <w:t>6082 HK</w:t>
            </w:r>
          </w:p>
        </w:tc>
        <w:tc>
          <w:tcPr>
            <w:tcW w:w="1418" w:type="dxa"/>
          </w:tcPr>
          <w:p w:rsidR="003E27F9" w:rsidRDefault="003E27F9" w:rsidP="003E27F9">
            <w:pPr>
              <w:jc w:val="left"/>
            </w:pPr>
            <w:r>
              <w:t>Shanghai Biren Technology Co Ltd</w:t>
            </w:r>
          </w:p>
        </w:tc>
        <w:tc>
          <w:tcPr>
            <w:tcW w:w="1985" w:type="dxa"/>
          </w:tcPr>
          <w:p w:rsidR="003E27F9" w:rsidRDefault="003E27F9" w:rsidP="003E27F9">
            <w:pPr>
              <w:jc w:val="right"/>
            </w:pPr>
            <w:r>
              <w:t>4,826,497.61</w:t>
            </w:r>
          </w:p>
        </w:tc>
        <w:tc>
          <w:tcPr>
            <w:tcW w:w="1559" w:type="dxa"/>
          </w:tcPr>
          <w:p w:rsidR="003E27F9" w:rsidRDefault="003E27F9" w:rsidP="003E27F9">
            <w:pPr>
              <w:jc w:val="right"/>
            </w:pPr>
            <w:r>
              <w:t>5.51</w:t>
            </w:r>
          </w:p>
        </w:tc>
        <w:tc>
          <w:tcPr>
            <w:tcW w:w="1610" w:type="dxa"/>
          </w:tcPr>
          <w:p w:rsidR="003E27F9" w:rsidRDefault="003E27F9" w:rsidP="003E27F9">
            <w:pPr>
              <w:jc w:val="left"/>
            </w:pPr>
            <w:r>
              <w:rPr>
                <w:rFonts w:hint="eastAsia"/>
              </w:rPr>
              <w:t>基石投资</w:t>
            </w:r>
          </w:p>
        </w:tc>
      </w:tr>
    </w:tbl>
    <w:p w:rsidR="003E27F9" w:rsidRDefault="003E27F9" w:rsidP="003E27F9">
      <w:pPr>
        <w:pStyle w:val="-1"/>
        <w:ind w:left="281" w:hanging="281"/>
      </w:pPr>
      <w:r>
        <w:rPr>
          <w:rFonts w:hint="eastAsia"/>
        </w:rPr>
        <w:t>开放式基金份额变动</w:t>
      </w:r>
    </w:p>
    <w:p w:rsidR="003E27F9" w:rsidRDefault="003E27F9" w:rsidP="003E27F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E27F9" w:rsidTr="003E27F9">
        <w:trPr>
          <w:cnfStyle w:val="100000000000" w:firstRow="1" w:lastRow="0" w:firstColumn="0" w:lastColumn="0" w:oddVBand="0" w:evenVBand="0" w:oddHBand="0" w:evenHBand="0" w:firstRowFirstColumn="0" w:firstRowLastColumn="0" w:lastRowFirstColumn="0" w:lastRowLastColumn="0"/>
        </w:trPr>
        <w:tc>
          <w:tcPr>
            <w:tcW w:w="2768" w:type="dxa"/>
          </w:tcPr>
          <w:p w:rsidR="003E27F9" w:rsidRPr="003E27F9" w:rsidRDefault="003E27F9" w:rsidP="003E27F9">
            <w:pPr>
              <w:jc w:val="center"/>
              <w:rPr>
                <w:b/>
              </w:rPr>
            </w:pPr>
            <w:r w:rsidRPr="003E27F9">
              <w:rPr>
                <w:rFonts w:hint="eastAsia"/>
                <w:b/>
              </w:rPr>
              <w:t>项目</w:t>
            </w:r>
          </w:p>
        </w:tc>
        <w:tc>
          <w:tcPr>
            <w:tcW w:w="2769" w:type="dxa"/>
          </w:tcPr>
          <w:p w:rsidR="003E27F9" w:rsidRPr="003E27F9" w:rsidRDefault="003E27F9" w:rsidP="003E27F9">
            <w:pPr>
              <w:jc w:val="center"/>
              <w:rPr>
                <w:b/>
              </w:rPr>
            </w:pPr>
            <w:r w:rsidRPr="003E27F9">
              <w:rPr>
                <w:rFonts w:hint="eastAsia"/>
                <w:b/>
              </w:rPr>
              <w:t>南方港股数字经济混合发起（</w:t>
            </w:r>
            <w:r w:rsidRPr="003E27F9">
              <w:rPr>
                <w:rFonts w:hint="eastAsia"/>
                <w:b/>
              </w:rPr>
              <w:t>QDII</w:t>
            </w:r>
            <w:r w:rsidRPr="003E27F9">
              <w:rPr>
                <w:rFonts w:hint="eastAsia"/>
                <w:b/>
              </w:rPr>
              <w:t>）</w:t>
            </w:r>
            <w:r w:rsidRPr="003E27F9">
              <w:rPr>
                <w:rFonts w:hint="eastAsia"/>
                <w:b/>
              </w:rPr>
              <w:t>A</w:t>
            </w:r>
          </w:p>
        </w:tc>
        <w:tc>
          <w:tcPr>
            <w:tcW w:w="2769" w:type="dxa"/>
          </w:tcPr>
          <w:p w:rsidR="003E27F9" w:rsidRPr="003E27F9" w:rsidRDefault="003E27F9" w:rsidP="003E27F9">
            <w:pPr>
              <w:jc w:val="center"/>
              <w:rPr>
                <w:b/>
              </w:rPr>
            </w:pPr>
            <w:r w:rsidRPr="003E27F9">
              <w:rPr>
                <w:rFonts w:hint="eastAsia"/>
                <w:b/>
              </w:rPr>
              <w:t>南方港股数字经济混合发起（</w:t>
            </w:r>
            <w:r w:rsidRPr="003E27F9">
              <w:rPr>
                <w:rFonts w:hint="eastAsia"/>
                <w:b/>
              </w:rPr>
              <w:t>QDII</w:t>
            </w:r>
            <w:r w:rsidRPr="003E27F9">
              <w:rPr>
                <w:rFonts w:hint="eastAsia"/>
                <w:b/>
              </w:rPr>
              <w:t>）</w:t>
            </w:r>
            <w:r w:rsidRPr="003E27F9">
              <w:rPr>
                <w:rFonts w:hint="eastAsia"/>
                <w:b/>
              </w:rPr>
              <w:t>C</w:t>
            </w:r>
          </w:p>
        </w:tc>
      </w:tr>
      <w:tr w:rsidR="003E27F9" w:rsidTr="003E27F9">
        <w:tc>
          <w:tcPr>
            <w:tcW w:w="2768" w:type="dxa"/>
          </w:tcPr>
          <w:p w:rsidR="003E27F9" w:rsidRDefault="003E27F9" w:rsidP="003E27F9">
            <w:pPr>
              <w:jc w:val="left"/>
            </w:pPr>
            <w:r>
              <w:rPr>
                <w:rFonts w:hint="eastAsia"/>
              </w:rPr>
              <w:lastRenderedPageBreak/>
              <w:t>报告期期初基金份额总额</w:t>
            </w:r>
          </w:p>
        </w:tc>
        <w:tc>
          <w:tcPr>
            <w:tcW w:w="2769" w:type="dxa"/>
          </w:tcPr>
          <w:p w:rsidR="003E27F9" w:rsidRDefault="003E27F9" w:rsidP="003E27F9">
            <w:pPr>
              <w:jc w:val="right"/>
            </w:pPr>
            <w:r>
              <w:t>32,640,974.70</w:t>
            </w:r>
          </w:p>
        </w:tc>
        <w:tc>
          <w:tcPr>
            <w:tcW w:w="2769" w:type="dxa"/>
          </w:tcPr>
          <w:p w:rsidR="003E27F9" w:rsidRDefault="003E27F9" w:rsidP="003E27F9">
            <w:pPr>
              <w:jc w:val="right"/>
            </w:pPr>
            <w:r>
              <w:t>17,296,988.31</w:t>
            </w:r>
          </w:p>
        </w:tc>
      </w:tr>
      <w:tr w:rsidR="003E27F9" w:rsidTr="003E27F9">
        <w:tc>
          <w:tcPr>
            <w:tcW w:w="2768" w:type="dxa"/>
          </w:tcPr>
          <w:p w:rsidR="003E27F9" w:rsidRDefault="003E27F9" w:rsidP="003E27F9">
            <w:pPr>
              <w:jc w:val="left"/>
            </w:pPr>
            <w:r>
              <w:rPr>
                <w:rFonts w:hint="eastAsia"/>
              </w:rPr>
              <w:t>报告期期间基金总申购份额</w:t>
            </w:r>
          </w:p>
        </w:tc>
        <w:tc>
          <w:tcPr>
            <w:tcW w:w="2769" w:type="dxa"/>
          </w:tcPr>
          <w:p w:rsidR="003E27F9" w:rsidRDefault="003E27F9" w:rsidP="003E27F9">
            <w:pPr>
              <w:jc w:val="right"/>
            </w:pPr>
            <w:r>
              <w:t>3,343,428.12</w:t>
            </w:r>
          </w:p>
        </w:tc>
        <w:tc>
          <w:tcPr>
            <w:tcW w:w="2769" w:type="dxa"/>
          </w:tcPr>
          <w:p w:rsidR="003E27F9" w:rsidRDefault="003E27F9" w:rsidP="003E27F9">
            <w:pPr>
              <w:jc w:val="right"/>
            </w:pPr>
            <w:r>
              <w:t>3,997,688.46</w:t>
            </w:r>
          </w:p>
        </w:tc>
      </w:tr>
      <w:tr w:rsidR="003E27F9" w:rsidTr="003E27F9">
        <w:tc>
          <w:tcPr>
            <w:tcW w:w="2768" w:type="dxa"/>
          </w:tcPr>
          <w:p w:rsidR="003E27F9" w:rsidRDefault="003E27F9" w:rsidP="003E27F9">
            <w:pPr>
              <w:jc w:val="left"/>
            </w:pPr>
            <w:r>
              <w:rPr>
                <w:rFonts w:hint="eastAsia"/>
              </w:rPr>
              <w:t>减：报告期期间基金总赎回份额</w:t>
            </w:r>
          </w:p>
        </w:tc>
        <w:tc>
          <w:tcPr>
            <w:tcW w:w="2769" w:type="dxa"/>
          </w:tcPr>
          <w:p w:rsidR="003E27F9" w:rsidRDefault="003E27F9" w:rsidP="003E27F9">
            <w:pPr>
              <w:jc w:val="right"/>
            </w:pPr>
            <w:r>
              <w:t>6,459,197.03</w:t>
            </w:r>
          </w:p>
        </w:tc>
        <w:tc>
          <w:tcPr>
            <w:tcW w:w="2769" w:type="dxa"/>
          </w:tcPr>
          <w:p w:rsidR="003E27F9" w:rsidRDefault="003E27F9" w:rsidP="003E27F9">
            <w:pPr>
              <w:jc w:val="right"/>
            </w:pPr>
            <w:r>
              <w:t>12,059,092.79</w:t>
            </w:r>
          </w:p>
        </w:tc>
      </w:tr>
      <w:tr w:rsidR="003E27F9" w:rsidTr="003E27F9">
        <w:tc>
          <w:tcPr>
            <w:tcW w:w="2768" w:type="dxa"/>
          </w:tcPr>
          <w:p w:rsidR="003E27F9" w:rsidRDefault="003E27F9" w:rsidP="003E27F9">
            <w:pPr>
              <w:jc w:val="left"/>
            </w:pPr>
            <w:r>
              <w:rPr>
                <w:rFonts w:hint="eastAsia"/>
              </w:rPr>
              <w:t>报告期期间基金拆分变动份额（份额减少以</w:t>
            </w:r>
            <w:r>
              <w:rPr>
                <w:rFonts w:hint="eastAsia"/>
              </w:rPr>
              <w:t>"-"</w:t>
            </w:r>
            <w:r>
              <w:rPr>
                <w:rFonts w:hint="eastAsia"/>
              </w:rPr>
              <w:t>填列）</w:t>
            </w:r>
          </w:p>
        </w:tc>
        <w:tc>
          <w:tcPr>
            <w:tcW w:w="2769" w:type="dxa"/>
          </w:tcPr>
          <w:p w:rsidR="003E27F9" w:rsidRDefault="003E27F9" w:rsidP="003E27F9">
            <w:pPr>
              <w:jc w:val="right"/>
            </w:pPr>
            <w:r>
              <w:t>-</w:t>
            </w:r>
          </w:p>
        </w:tc>
        <w:tc>
          <w:tcPr>
            <w:tcW w:w="2769" w:type="dxa"/>
          </w:tcPr>
          <w:p w:rsidR="003E27F9" w:rsidRDefault="003E27F9" w:rsidP="003E27F9">
            <w:pPr>
              <w:jc w:val="right"/>
            </w:pPr>
            <w:r>
              <w:t>-</w:t>
            </w:r>
          </w:p>
        </w:tc>
      </w:tr>
      <w:tr w:rsidR="003E27F9" w:rsidTr="003E27F9">
        <w:tc>
          <w:tcPr>
            <w:tcW w:w="2768" w:type="dxa"/>
          </w:tcPr>
          <w:p w:rsidR="003E27F9" w:rsidRDefault="003E27F9" w:rsidP="003E27F9">
            <w:pPr>
              <w:jc w:val="left"/>
            </w:pPr>
            <w:r>
              <w:rPr>
                <w:rFonts w:hint="eastAsia"/>
              </w:rPr>
              <w:t>报告期期末基金份额总额</w:t>
            </w:r>
          </w:p>
        </w:tc>
        <w:tc>
          <w:tcPr>
            <w:tcW w:w="2769" w:type="dxa"/>
          </w:tcPr>
          <w:p w:rsidR="003E27F9" w:rsidRDefault="003E27F9" w:rsidP="003E27F9">
            <w:pPr>
              <w:jc w:val="right"/>
            </w:pPr>
            <w:r>
              <w:t>29,525,205.79</w:t>
            </w:r>
          </w:p>
        </w:tc>
        <w:tc>
          <w:tcPr>
            <w:tcW w:w="2769" w:type="dxa"/>
          </w:tcPr>
          <w:p w:rsidR="003E27F9" w:rsidRDefault="003E27F9" w:rsidP="003E27F9">
            <w:pPr>
              <w:jc w:val="right"/>
            </w:pPr>
            <w:r>
              <w:t>9,235,583.98</w:t>
            </w:r>
          </w:p>
        </w:tc>
      </w:tr>
    </w:tbl>
    <w:p w:rsidR="003E27F9" w:rsidRDefault="003E27F9" w:rsidP="003E27F9">
      <w:pPr>
        <w:pStyle w:val="-1"/>
        <w:ind w:left="281" w:hanging="281"/>
      </w:pPr>
      <w:r>
        <w:rPr>
          <w:rFonts w:hint="eastAsia"/>
        </w:rPr>
        <w:t>基金管理人运用固有资金投资本基金情况</w:t>
      </w:r>
    </w:p>
    <w:p w:rsidR="003E27F9" w:rsidRDefault="003E27F9" w:rsidP="003E27F9">
      <w:pPr>
        <w:pStyle w:val="-2"/>
        <w:spacing w:before="312"/>
      </w:pPr>
      <w:r>
        <w:rPr>
          <w:rFonts w:hint="eastAsia"/>
        </w:rPr>
        <w:t>基金管理人运用固有资金投资本基金交易明细</w:t>
      </w:r>
    </w:p>
    <w:p w:rsidR="003E27F9" w:rsidRDefault="003E27F9" w:rsidP="003E27F9">
      <w:pPr>
        <w:pStyle w:val="-"/>
        <w:ind w:firstLine="420"/>
      </w:pPr>
      <w:r>
        <w:rPr>
          <w:rFonts w:hint="eastAsia"/>
        </w:rPr>
        <w:t>本报告期内，基金管理人不存在申购、赎回或买卖本基金的情况。</w:t>
      </w:r>
    </w:p>
    <w:p w:rsidR="003E27F9" w:rsidRDefault="003E27F9" w:rsidP="003E27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E27F9" w:rsidTr="003E27F9">
        <w:trPr>
          <w:cnfStyle w:val="100000000000" w:firstRow="1" w:lastRow="0" w:firstColumn="0" w:lastColumn="0" w:oddVBand="0" w:evenVBand="0" w:oddHBand="0" w:evenHBand="0" w:firstRowFirstColumn="0" w:firstRowLastColumn="0" w:lastRowFirstColumn="0" w:lastRowLastColumn="0"/>
        </w:trPr>
        <w:tc>
          <w:tcPr>
            <w:tcW w:w="1361" w:type="dxa"/>
          </w:tcPr>
          <w:p w:rsidR="003E27F9" w:rsidRPr="003E27F9" w:rsidRDefault="003E27F9" w:rsidP="003E27F9">
            <w:pPr>
              <w:jc w:val="center"/>
              <w:rPr>
                <w:b/>
              </w:rPr>
            </w:pPr>
            <w:r w:rsidRPr="003E27F9">
              <w:rPr>
                <w:rFonts w:hint="eastAsia"/>
                <w:b/>
              </w:rPr>
              <w:t>项目</w:t>
            </w:r>
          </w:p>
        </w:tc>
        <w:tc>
          <w:tcPr>
            <w:tcW w:w="1588" w:type="dxa"/>
          </w:tcPr>
          <w:p w:rsidR="003E27F9" w:rsidRPr="003E27F9" w:rsidRDefault="003E27F9" w:rsidP="003E27F9">
            <w:pPr>
              <w:jc w:val="center"/>
              <w:rPr>
                <w:b/>
              </w:rPr>
            </w:pPr>
            <w:r w:rsidRPr="003E27F9">
              <w:rPr>
                <w:rFonts w:hint="eastAsia"/>
                <w:b/>
              </w:rPr>
              <w:t>持有份额总数</w:t>
            </w:r>
          </w:p>
        </w:tc>
        <w:tc>
          <w:tcPr>
            <w:tcW w:w="1361" w:type="dxa"/>
          </w:tcPr>
          <w:p w:rsidR="003E27F9" w:rsidRPr="003E27F9" w:rsidRDefault="003E27F9" w:rsidP="003E27F9">
            <w:pPr>
              <w:jc w:val="center"/>
              <w:rPr>
                <w:b/>
              </w:rPr>
            </w:pPr>
            <w:r w:rsidRPr="003E27F9">
              <w:rPr>
                <w:rFonts w:hint="eastAsia"/>
                <w:b/>
              </w:rPr>
              <w:t>持有份额占基金总份额比例（</w:t>
            </w:r>
            <w:r w:rsidRPr="003E27F9">
              <w:rPr>
                <w:rFonts w:hint="eastAsia"/>
                <w:b/>
              </w:rPr>
              <w:t>%</w:t>
            </w:r>
            <w:r w:rsidRPr="003E27F9">
              <w:rPr>
                <w:rFonts w:hint="eastAsia"/>
                <w:b/>
              </w:rPr>
              <w:t>）</w:t>
            </w:r>
          </w:p>
        </w:tc>
        <w:tc>
          <w:tcPr>
            <w:tcW w:w="1588" w:type="dxa"/>
          </w:tcPr>
          <w:p w:rsidR="003E27F9" w:rsidRPr="003E27F9" w:rsidRDefault="003E27F9" w:rsidP="003E27F9">
            <w:pPr>
              <w:jc w:val="center"/>
              <w:rPr>
                <w:b/>
              </w:rPr>
            </w:pPr>
            <w:r w:rsidRPr="003E27F9">
              <w:rPr>
                <w:rFonts w:hint="eastAsia"/>
                <w:b/>
              </w:rPr>
              <w:t>发起份额总数</w:t>
            </w:r>
          </w:p>
        </w:tc>
        <w:tc>
          <w:tcPr>
            <w:tcW w:w="1304" w:type="dxa"/>
          </w:tcPr>
          <w:p w:rsidR="003E27F9" w:rsidRPr="003E27F9" w:rsidRDefault="003E27F9" w:rsidP="003E27F9">
            <w:pPr>
              <w:jc w:val="center"/>
              <w:rPr>
                <w:b/>
              </w:rPr>
            </w:pPr>
            <w:r w:rsidRPr="003E27F9">
              <w:rPr>
                <w:rFonts w:hint="eastAsia"/>
                <w:b/>
              </w:rPr>
              <w:t>发起份额占基金总份额比例（</w:t>
            </w:r>
            <w:r w:rsidRPr="003E27F9">
              <w:rPr>
                <w:rFonts w:hint="eastAsia"/>
                <w:b/>
              </w:rPr>
              <w:t>%</w:t>
            </w:r>
            <w:r w:rsidRPr="003E27F9">
              <w:rPr>
                <w:rFonts w:hint="eastAsia"/>
                <w:b/>
              </w:rPr>
              <w:t>）</w:t>
            </w:r>
          </w:p>
        </w:tc>
        <w:tc>
          <w:tcPr>
            <w:tcW w:w="1304" w:type="dxa"/>
          </w:tcPr>
          <w:p w:rsidR="003E27F9" w:rsidRPr="003E27F9" w:rsidRDefault="003E27F9" w:rsidP="003E27F9">
            <w:pPr>
              <w:jc w:val="center"/>
              <w:rPr>
                <w:b/>
              </w:rPr>
            </w:pPr>
            <w:r w:rsidRPr="003E27F9">
              <w:rPr>
                <w:rFonts w:hint="eastAsia"/>
                <w:b/>
              </w:rPr>
              <w:t>发起份额承诺持有期限</w:t>
            </w:r>
          </w:p>
        </w:tc>
      </w:tr>
      <w:tr w:rsidR="003E27F9" w:rsidTr="003E27F9">
        <w:tc>
          <w:tcPr>
            <w:tcW w:w="1361" w:type="dxa"/>
          </w:tcPr>
          <w:p w:rsidR="003E27F9" w:rsidRDefault="003E27F9" w:rsidP="003E27F9">
            <w:pPr>
              <w:jc w:val="left"/>
            </w:pPr>
            <w:r>
              <w:rPr>
                <w:rFonts w:hint="eastAsia"/>
              </w:rPr>
              <w:t>基金管理人固有资金</w:t>
            </w:r>
          </w:p>
        </w:tc>
        <w:tc>
          <w:tcPr>
            <w:tcW w:w="1588" w:type="dxa"/>
          </w:tcPr>
          <w:p w:rsidR="003E27F9" w:rsidRDefault="003E27F9" w:rsidP="003E27F9">
            <w:pPr>
              <w:jc w:val="right"/>
            </w:pPr>
            <w:r>
              <w:t>10,004,430.99</w:t>
            </w:r>
          </w:p>
        </w:tc>
        <w:tc>
          <w:tcPr>
            <w:tcW w:w="1361" w:type="dxa"/>
          </w:tcPr>
          <w:p w:rsidR="003E27F9" w:rsidRDefault="003E27F9" w:rsidP="003E27F9">
            <w:pPr>
              <w:jc w:val="right"/>
            </w:pPr>
            <w:r>
              <w:t>25.81</w:t>
            </w:r>
          </w:p>
        </w:tc>
        <w:tc>
          <w:tcPr>
            <w:tcW w:w="1588" w:type="dxa"/>
          </w:tcPr>
          <w:p w:rsidR="003E27F9" w:rsidRDefault="003E27F9" w:rsidP="003E27F9">
            <w:pPr>
              <w:jc w:val="right"/>
            </w:pPr>
            <w:r>
              <w:t>10,000,000.00</w:t>
            </w:r>
          </w:p>
        </w:tc>
        <w:tc>
          <w:tcPr>
            <w:tcW w:w="1304" w:type="dxa"/>
          </w:tcPr>
          <w:p w:rsidR="003E27F9" w:rsidRDefault="003E27F9" w:rsidP="003E27F9">
            <w:pPr>
              <w:jc w:val="right"/>
            </w:pPr>
            <w:r>
              <w:t>25.80</w:t>
            </w:r>
          </w:p>
        </w:tc>
        <w:tc>
          <w:tcPr>
            <w:tcW w:w="1304" w:type="dxa"/>
          </w:tcPr>
          <w:p w:rsidR="003E27F9" w:rsidRDefault="003E27F9" w:rsidP="003E27F9">
            <w:pPr>
              <w:jc w:val="left"/>
            </w:pPr>
            <w:r>
              <w:rPr>
                <w:rFonts w:hint="eastAsia"/>
              </w:rPr>
              <w:t>自合同生效之日起不少于</w:t>
            </w:r>
            <w:r>
              <w:rPr>
                <w:rFonts w:hint="eastAsia"/>
              </w:rPr>
              <w:t>3</w:t>
            </w:r>
            <w:r>
              <w:rPr>
                <w:rFonts w:hint="eastAsia"/>
              </w:rPr>
              <w:t>年</w:t>
            </w:r>
          </w:p>
        </w:tc>
      </w:tr>
      <w:tr w:rsidR="003E27F9" w:rsidTr="003E27F9">
        <w:tc>
          <w:tcPr>
            <w:tcW w:w="1361" w:type="dxa"/>
          </w:tcPr>
          <w:p w:rsidR="003E27F9" w:rsidRDefault="003E27F9" w:rsidP="003E27F9">
            <w:pPr>
              <w:jc w:val="left"/>
            </w:pPr>
            <w:r>
              <w:rPr>
                <w:rFonts w:hint="eastAsia"/>
              </w:rPr>
              <w:t>基金管理人高级管理人员</w:t>
            </w:r>
          </w:p>
        </w:tc>
        <w:tc>
          <w:tcPr>
            <w:tcW w:w="1588" w:type="dxa"/>
          </w:tcPr>
          <w:p w:rsidR="003E27F9" w:rsidRDefault="003E27F9" w:rsidP="003E27F9">
            <w:pPr>
              <w:jc w:val="right"/>
            </w:pPr>
            <w:r>
              <w:t>-</w:t>
            </w:r>
          </w:p>
        </w:tc>
        <w:tc>
          <w:tcPr>
            <w:tcW w:w="1361" w:type="dxa"/>
          </w:tcPr>
          <w:p w:rsidR="003E27F9" w:rsidRDefault="003E27F9" w:rsidP="003E27F9">
            <w:pPr>
              <w:jc w:val="right"/>
            </w:pPr>
            <w:r>
              <w:t>-</w:t>
            </w:r>
          </w:p>
        </w:tc>
        <w:tc>
          <w:tcPr>
            <w:tcW w:w="1588" w:type="dxa"/>
          </w:tcPr>
          <w:p w:rsidR="003E27F9" w:rsidRDefault="003E27F9" w:rsidP="003E27F9">
            <w:pPr>
              <w:jc w:val="right"/>
            </w:pPr>
            <w:r>
              <w:t>-</w:t>
            </w:r>
          </w:p>
        </w:tc>
        <w:tc>
          <w:tcPr>
            <w:tcW w:w="1304" w:type="dxa"/>
          </w:tcPr>
          <w:p w:rsidR="003E27F9" w:rsidRDefault="003E27F9" w:rsidP="003E27F9">
            <w:pPr>
              <w:jc w:val="right"/>
            </w:pPr>
            <w:r>
              <w:t>-</w:t>
            </w:r>
          </w:p>
        </w:tc>
        <w:tc>
          <w:tcPr>
            <w:tcW w:w="1304" w:type="dxa"/>
          </w:tcPr>
          <w:p w:rsidR="003E27F9" w:rsidRDefault="003E27F9" w:rsidP="003E27F9">
            <w:pPr>
              <w:jc w:val="right"/>
            </w:pPr>
            <w:r>
              <w:t>-</w:t>
            </w:r>
          </w:p>
        </w:tc>
      </w:tr>
      <w:tr w:rsidR="003E27F9" w:rsidTr="003E27F9">
        <w:tc>
          <w:tcPr>
            <w:tcW w:w="1361" w:type="dxa"/>
          </w:tcPr>
          <w:p w:rsidR="003E27F9" w:rsidRDefault="003E27F9" w:rsidP="003E27F9">
            <w:pPr>
              <w:jc w:val="left"/>
            </w:pPr>
            <w:r>
              <w:rPr>
                <w:rFonts w:hint="eastAsia"/>
              </w:rPr>
              <w:t>基金经理等人员</w:t>
            </w:r>
          </w:p>
        </w:tc>
        <w:tc>
          <w:tcPr>
            <w:tcW w:w="1588" w:type="dxa"/>
          </w:tcPr>
          <w:p w:rsidR="003E27F9" w:rsidRDefault="003E27F9" w:rsidP="003E27F9">
            <w:pPr>
              <w:jc w:val="right"/>
            </w:pPr>
            <w:r>
              <w:t>-</w:t>
            </w:r>
          </w:p>
        </w:tc>
        <w:tc>
          <w:tcPr>
            <w:tcW w:w="1361" w:type="dxa"/>
          </w:tcPr>
          <w:p w:rsidR="003E27F9" w:rsidRDefault="003E27F9" w:rsidP="003E27F9">
            <w:pPr>
              <w:jc w:val="right"/>
            </w:pPr>
            <w:r>
              <w:t>-</w:t>
            </w:r>
          </w:p>
        </w:tc>
        <w:tc>
          <w:tcPr>
            <w:tcW w:w="1588" w:type="dxa"/>
          </w:tcPr>
          <w:p w:rsidR="003E27F9" w:rsidRDefault="003E27F9" w:rsidP="003E27F9">
            <w:pPr>
              <w:jc w:val="right"/>
            </w:pPr>
            <w:r>
              <w:t>-</w:t>
            </w:r>
          </w:p>
        </w:tc>
        <w:tc>
          <w:tcPr>
            <w:tcW w:w="1304" w:type="dxa"/>
          </w:tcPr>
          <w:p w:rsidR="003E27F9" w:rsidRDefault="003E27F9" w:rsidP="003E27F9">
            <w:pPr>
              <w:jc w:val="right"/>
            </w:pPr>
            <w:r>
              <w:t>-</w:t>
            </w:r>
          </w:p>
        </w:tc>
        <w:tc>
          <w:tcPr>
            <w:tcW w:w="1304" w:type="dxa"/>
          </w:tcPr>
          <w:p w:rsidR="003E27F9" w:rsidRDefault="003E27F9" w:rsidP="003E27F9">
            <w:pPr>
              <w:jc w:val="right"/>
            </w:pPr>
            <w:r>
              <w:t>-</w:t>
            </w:r>
          </w:p>
        </w:tc>
      </w:tr>
      <w:tr w:rsidR="003E27F9" w:rsidTr="003E27F9">
        <w:tc>
          <w:tcPr>
            <w:tcW w:w="1361" w:type="dxa"/>
          </w:tcPr>
          <w:p w:rsidR="003E27F9" w:rsidRDefault="003E27F9" w:rsidP="003E27F9">
            <w:pPr>
              <w:jc w:val="left"/>
            </w:pPr>
            <w:r>
              <w:rPr>
                <w:rFonts w:hint="eastAsia"/>
              </w:rPr>
              <w:t>基金管理人股东</w:t>
            </w:r>
          </w:p>
        </w:tc>
        <w:tc>
          <w:tcPr>
            <w:tcW w:w="1588" w:type="dxa"/>
          </w:tcPr>
          <w:p w:rsidR="003E27F9" w:rsidRDefault="003E27F9" w:rsidP="003E27F9">
            <w:pPr>
              <w:jc w:val="right"/>
            </w:pPr>
            <w:r>
              <w:t>-</w:t>
            </w:r>
          </w:p>
        </w:tc>
        <w:tc>
          <w:tcPr>
            <w:tcW w:w="1361" w:type="dxa"/>
          </w:tcPr>
          <w:p w:rsidR="003E27F9" w:rsidRDefault="003E27F9" w:rsidP="003E27F9">
            <w:pPr>
              <w:jc w:val="right"/>
            </w:pPr>
            <w:r>
              <w:t>-</w:t>
            </w:r>
          </w:p>
        </w:tc>
        <w:tc>
          <w:tcPr>
            <w:tcW w:w="1588" w:type="dxa"/>
          </w:tcPr>
          <w:p w:rsidR="003E27F9" w:rsidRDefault="003E27F9" w:rsidP="003E27F9">
            <w:pPr>
              <w:jc w:val="right"/>
            </w:pPr>
            <w:r>
              <w:t>-</w:t>
            </w:r>
          </w:p>
        </w:tc>
        <w:tc>
          <w:tcPr>
            <w:tcW w:w="1304" w:type="dxa"/>
          </w:tcPr>
          <w:p w:rsidR="003E27F9" w:rsidRDefault="003E27F9" w:rsidP="003E27F9">
            <w:pPr>
              <w:jc w:val="right"/>
            </w:pPr>
            <w:r>
              <w:t>-</w:t>
            </w:r>
          </w:p>
        </w:tc>
        <w:tc>
          <w:tcPr>
            <w:tcW w:w="1304" w:type="dxa"/>
          </w:tcPr>
          <w:p w:rsidR="003E27F9" w:rsidRDefault="003E27F9" w:rsidP="003E27F9">
            <w:pPr>
              <w:jc w:val="right"/>
            </w:pPr>
            <w:r>
              <w:t>-</w:t>
            </w:r>
          </w:p>
        </w:tc>
      </w:tr>
      <w:tr w:rsidR="003E27F9" w:rsidTr="003E27F9">
        <w:tc>
          <w:tcPr>
            <w:tcW w:w="1361" w:type="dxa"/>
          </w:tcPr>
          <w:p w:rsidR="003E27F9" w:rsidRDefault="003E27F9" w:rsidP="003E27F9">
            <w:pPr>
              <w:jc w:val="left"/>
            </w:pPr>
            <w:r>
              <w:rPr>
                <w:rFonts w:hint="eastAsia"/>
              </w:rPr>
              <w:t>其他</w:t>
            </w:r>
          </w:p>
        </w:tc>
        <w:tc>
          <w:tcPr>
            <w:tcW w:w="1588" w:type="dxa"/>
          </w:tcPr>
          <w:p w:rsidR="003E27F9" w:rsidRDefault="003E27F9" w:rsidP="003E27F9">
            <w:pPr>
              <w:jc w:val="right"/>
            </w:pPr>
            <w:r>
              <w:t>-</w:t>
            </w:r>
          </w:p>
        </w:tc>
        <w:tc>
          <w:tcPr>
            <w:tcW w:w="1361" w:type="dxa"/>
          </w:tcPr>
          <w:p w:rsidR="003E27F9" w:rsidRDefault="003E27F9" w:rsidP="003E27F9">
            <w:pPr>
              <w:jc w:val="right"/>
            </w:pPr>
            <w:r>
              <w:t>-</w:t>
            </w:r>
          </w:p>
        </w:tc>
        <w:tc>
          <w:tcPr>
            <w:tcW w:w="1588" w:type="dxa"/>
          </w:tcPr>
          <w:p w:rsidR="003E27F9" w:rsidRDefault="003E27F9" w:rsidP="003E27F9">
            <w:pPr>
              <w:jc w:val="right"/>
            </w:pPr>
            <w:r>
              <w:t>-</w:t>
            </w:r>
          </w:p>
        </w:tc>
        <w:tc>
          <w:tcPr>
            <w:tcW w:w="1304" w:type="dxa"/>
          </w:tcPr>
          <w:p w:rsidR="003E27F9" w:rsidRDefault="003E27F9" w:rsidP="003E27F9">
            <w:pPr>
              <w:jc w:val="right"/>
            </w:pPr>
            <w:r>
              <w:t>-</w:t>
            </w:r>
          </w:p>
        </w:tc>
        <w:tc>
          <w:tcPr>
            <w:tcW w:w="1304" w:type="dxa"/>
          </w:tcPr>
          <w:p w:rsidR="003E27F9" w:rsidRDefault="003E27F9" w:rsidP="003E27F9">
            <w:pPr>
              <w:jc w:val="right"/>
            </w:pPr>
            <w:r>
              <w:t>-</w:t>
            </w:r>
          </w:p>
        </w:tc>
      </w:tr>
      <w:tr w:rsidR="003E27F9" w:rsidTr="003E27F9">
        <w:tc>
          <w:tcPr>
            <w:tcW w:w="1361" w:type="dxa"/>
          </w:tcPr>
          <w:p w:rsidR="003E27F9" w:rsidRDefault="003E27F9" w:rsidP="003E27F9">
            <w:pPr>
              <w:jc w:val="left"/>
            </w:pPr>
            <w:r>
              <w:rPr>
                <w:rFonts w:hint="eastAsia"/>
              </w:rPr>
              <w:t>合计</w:t>
            </w:r>
          </w:p>
        </w:tc>
        <w:tc>
          <w:tcPr>
            <w:tcW w:w="1588" w:type="dxa"/>
          </w:tcPr>
          <w:p w:rsidR="003E27F9" w:rsidRDefault="003E27F9" w:rsidP="003E27F9">
            <w:pPr>
              <w:jc w:val="right"/>
            </w:pPr>
            <w:r>
              <w:t>10,004,430.99</w:t>
            </w:r>
          </w:p>
        </w:tc>
        <w:tc>
          <w:tcPr>
            <w:tcW w:w="1361" w:type="dxa"/>
          </w:tcPr>
          <w:p w:rsidR="003E27F9" w:rsidRDefault="003E27F9" w:rsidP="003E27F9">
            <w:pPr>
              <w:jc w:val="right"/>
            </w:pPr>
            <w:r>
              <w:t>25.81</w:t>
            </w:r>
          </w:p>
        </w:tc>
        <w:tc>
          <w:tcPr>
            <w:tcW w:w="1588" w:type="dxa"/>
          </w:tcPr>
          <w:p w:rsidR="003E27F9" w:rsidRDefault="003E27F9" w:rsidP="003E27F9">
            <w:pPr>
              <w:jc w:val="right"/>
            </w:pPr>
            <w:r>
              <w:t>10,000,000.00</w:t>
            </w:r>
          </w:p>
        </w:tc>
        <w:tc>
          <w:tcPr>
            <w:tcW w:w="1304" w:type="dxa"/>
          </w:tcPr>
          <w:p w:rsidR="003E27F9" w:rsidRDefault="003E27F9" w:rsidP="003E27F9">
            <w:pPr>
              <w:jc w:val="right"/>
            </w:pPr>
            <w:r>
              <w:t>25.80</w:t>
            </w:r>
          </w:p>
        </w:tc>
        <w:tc>
          <w:tcPr>
            <w:tcW w:w="1304" w:type="dxa"/>
          </w:tcPr>
          <w:p w:rsidR="003E27F9" w:rsidRDefault="003E27F9" w:rsidP="003E27F9">
            <w:pPr>
              <w:jc w:val="right"/>
            </w:pPr>
            <w:r>
              <w:t>-</w:t>
            </w:r>
          </w:p>
        </w:tc>
      </w:tr>
    </w:tbl>
    <w:p w:rsidR="003E27F9" w:rsidRDefault="003E27F9" w:rsidP="003E27F9">
      <w:pPr>
        <w:pStyle w:val="-1"/>
        <w:ind w:left="281" w:hanging="281"/>
      </w:pPr>
      <w:r>
        <w:rPr>
          <w:rFonts w:hint="eastAsia"/>
        </w:rPr>
        <w:t>影响投资者决策的其他重要信息</w:t>
      </w:r>
    </w:p>
    <w:p w:rsidR="003E27F9" w:rsidRDefault="003E27F9" w:rsidP="003E27F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E27F9" w:rsidTr="003E27F9">
        <w:tc>
          <w:tcPr>
            <w:tcW w:w="1021" w:type="dxa"/>
            <w:vMerge w:val="restart"/>
          </w:tcPr>
          <w:p w:rsidR="003E27F9" w:rsidRDefault="003E27F9" w:rsidP="003E27F9">
            <w:pPr>
              <w:jc w:val="left"/>
            </w:pPr>
            <w:r>
              <w:rPr>
                <w:rFonts w:hint="eastAsia"/>
              </w:rPr>
              <w:t>投资者类别</w:t>
            </w:r>
          </w:p>
        </w:tc>
        <w:tc>
          <w:tcPr>
            <w:tcW w:w="7484" w:type="dxa"/>
            <w:gridSpan w:val="5"/>
          </w:tcPr>
          <w:p w:rsidR="003E27F9" w:rsidRDefault="003E27F9" w:rsidP="003E27F9">
            <w:pPr>
              <w:jc w:val="left"/>
            </w:pPr>
            <w:r>
              <w:rPr>
                <w:rFonts w:hint="eastAsia"/>
              </w:rPr>
              <w:t>报告期内持有基金份额变化情况</w:t>
            </w:r>
          </w:p>
        </w:tc>
        <w:tc>
          <w:tcPr>
            <w:tcW w:w="2778" w:type="dxa"/>
            <w:gridSpan w:val="2"/>
          </w:tcPr>
          <w:p w:rsidR="003E27F9" w:rsidRDefault="003E27F9" w:rsidP="003E27F9">
            <w:pPr>
              <w:jc w:val="left"/>
            </w:pPr>
            <w:r>
              <w:rPr>
                <w:rFonts w:hint="eastAsia"/>
              </w:rPr>
              <w:t>报告期末持有基金情况</w:t>
            </w:r>
          </w:p>
        </w:tc>
      </w:tr>
      <w:tr w:rsidR="003E27F9" w:rsidTr="003E27F9">
        <w:tc>
          <w:tcPr>
            <w:tcW w:w="1021" w:type="dxa"/>
            <w:vMerge/>
          </w:tcPr>
          <w:p w:rsidR="003E27F9" w:rsidRDefault="003E27F9" w:rsidP="003E27F9">
            <w:pPr>
              <w:jc w:val="left"/>
            </w:pPr>
          </w:p>
        </w:tc>
        <w:tc>
          <w:tcPr>
            <w:tcW w:w="680" w:type="dxa"/>
          </w:tcPr>
          <w:p w:rsidR="003E27F9" w:rsidRDefault="003E27F9" w:rsidP="003E27F9">
            <w:pPr>
              <w:jc w:val="left"/>
            </w:pPr>
            <w:r>
              <w:rPr>
                <w:rFonts w:hint="eastAsia"/>
              </w:rPr>
              <w:t>序号</w:t>
            </w:r>
          </w:p>
        </w:tc>
        <w:tc>
          <w:tcPr>
            <w:tcW w:w="1191" w:type="dxa"/>
          </w:tcPr>
          <w:p w:rsidR="003E27F9" w:rsidRDefault="003E27F9" w:rsidP="003E27F9">
            <w:pPr>
              <w:jc w:val="left"/>
            </w:pPr>
            <w:r>
              <w:rPr>
                <w:rFonts w:hint="eastAsia"/>
              </w:rPr>
              <w:t>持有基金份额比例达到或者超过</w:t>
            </w:r>
            <w:r>
              <w:rPr>
                <w:rFonts w:hint="eastAsia"/>
              </w:rPr>
              <w:t>20%</w:t>
            </w:r>
            <w:r>
              <w:rPr>
                <w:rFonts w:hint="eastAsia"/>
              </w:rPr>
              <w:lastRenderedPageBreak/>
              <w:t>的时间区间</w:t>
            </w:r>
          </w:p>
        </w:tc>
        <w:tc>
          <w:tcPr>
            <w:tcW w:w="1871" w:type="dxa"/>
          </w:tcPr>
          <w:p w:rsidR="003E27F9" w:rsidRDefault="003E27F9" w:rsidP="003E27F9">
            <w:pPr>
              <w:jc w:val="left"/>
            </w:pPr>
            <w:r>
              <w:rPr>
                <w:rFonts w:hint="eastAsia"/>
              </w:rPr>
              <w:lastRenderedPageBreak/>
              <w:t>期初份额</w:t>
            </w:r>
          </w:p>
        </w:tc>
        <w:tc>
          <w:tcPr>
            <w:tcW w:w="1871" w:type="dxa"/>
          </w:tcPr>
          <w:p w:rsidR="003E27F9" w:rsidRDefault="003E27F9" w:rsidP="003E27F9">
            <w:pPr>
              <w:jc w:val="left"/>
            </w:pPr>
            <w:r>
              <w:rPr>
                <w:rFonts w:hint="eastAsia"/>
              </w:rPr>
              <w:t>申购份额</w:t>
            </w:r>
          </w:p>
        </w:tc>
        <w:tc>
          <w:tcPr>
            <w:tcW w:w="1871" w:type="dxa"/>
          </w:tcPr>
          <w:p w:rsidR="003E27F9" w:rsidRDefault="003E27F9" w:rsidP="003E27F9">
            <w:pPr>
              <w:jc w:val="left"/>
            </w:pPr>
            <w:r>
              <w:rPr>
                <w:rFonts w:hint="eastAsia"/>
              </w:rPr>
              <w:t>赎回份额</w:t>
            </w:r>
          </w:p>
        </w:tc>
        <w:tc>
          <w:tcPr>
            <w:tcW w:w="1871" w:type="dxa"/>
          </w:tcPr>
          <w:p w:rsidR="003E27F9" w:rsidRDefault="003E27F9" w:rsidP="003E27F9">
            <w:pPr>
              <w:jc w:val="left"/>
            </w:pPr>
            <w:r>
              <w:rPr>
                <w:rFonts w:hint="eastAsia"/>
              </w:rPr>
              <w:t>持有份额</w:t>
            </w:r>
          </w:p>
        </w:tc>
        <w:tc>
          <w:tcPr>
            <w:tcW w:w="907" w:type="dxa"/>
          </w:tcPr>
          <w:p w:rsidR="003E27F9" w:rsidRDefault="003E27F9" w:rsidP="003E27F9">
            <w:pPr>
              <w:jc w:val="left"/>
            </w:pPr>
            <w:r>
              <w:rPr>
                <w:rFonts w:hint="eastAsia"/>
              </w:rPr>
              <w:t>份额占比</w:t>
            </w:r>
          </w:p>
        </w:tc>
      </w:tr>
      <w:tr w:rsidR="003E27F9" w:rsidTr="003E27F9">
        <w:tc>
          <w:tcPr>
            <w:tcW w:w="1021" w:type="dxa"/>
          </w:tcPr>
          <w:p w:rsidR="003E27F9" w:rsidRDefault="003E27F9" w:rsidP="003E27F9">
            <w:pPr>
              <w:jc w:val="left"/>
            </w:pPr>
            <w:r>
              <w:rPr>
                <w:rFonts w:hint="eastAsia"/>
              </w:rPr>
              <w:lastRenderedPageBreak/>
              <w:t>机构</w:t>
            </w:r>
          </w:p>
        </w:tc>
        <w:tc>
          <w:tcPr>
            <w:tcW w:w="680" w:type="dxa"/>
          </w:tcPr>
          <w:p w:rsidR="003E27F9" w:rsidRDefault="003E27F9" w:rsidP="003E27F9">
            <w:pPr>
              <w:jc w:val="right"/>
            </w:pPr>
            <w:r>
              <w:t>1</w:t>
            </w:r>
          </w:p>
        </w:tc>
        <w:tc>
          <w:tcPr>
            <w:tcW w:w="1191" w:type="dxa"/>
          </w:tcPr>
          <w:p w:rsidR="003E27F9" w:rsidRDefault="003E27F9" w:rsidP="003E27F9">
            <w:pPr>
              <w:jc w:val="left"/>
            </w:pPr>
            <w:r>
              <w:t>20260403-20260630</w:t>
            </w:r>
          </w:p>
        </w:tc>
        <w:tc>
          <w:tcPr>
            <w:tcW w:w="1871" w:type="dxa"/>
          </w:tcPr>
          <w:p w:rsidR="003E27F9" w:rsidRDefault="003E27F9" w:rsidP="003E27F9">
            <w:pPr>
              <w:jc w:val="right"/>
            </w:pPr>
            <w:r>
              <w:t>10,004,430.99</w:t>
            </w:r>
          </w:p>
        </w:tc>
        <w:tc>
          <w:tcPr>
            <w:tcW w:w="1871" w:type="dxa"/>
          </w:tcPr>
          <w:p w:rsidR="003E27F9" w:rsidRDefault="003E27F9" w:rsidP="003E27F9">
            <w:pPr>
              <w:jc w:val="right"/>
            </w:pPr>
            <w:r>
              <w:t>-</w:t>
            </w:r>
          </w:p>
        </w:tc>
        <w:tc>
          <w:tcPr>
            <w:tcW w:w="1871" w:type="dxa"/>
          </w:tcPr>
          <w:p w:rsidR="003E27F9" w:rsidRDefault="003E27F9" w:rsidP="003E27F9">
            <w:pPr>
              <w:jc w:val="right"/>
            </w:pPr>
            <w:r>
              <w:t>-</w:t>
            </w:r>
          </w:p>
        </w:tc>
        <w:tc>
          <w:tcPr>
            <w:tcW w:w="1871" w:type="dxa"/>
          </w:tcPr>
          <w:p w:rsidR="003E27F9" w:rsidRDefault="003E27F9" w:rsidP="003E27F9">
            <w:pPr>
              <w:jc w:val="right"/>
            </w:pPr>
            <w:r>
              <w:t>10,004,430.99</w:t>
            </w:r>
          </w:p>
        </w:tc>
        <w:tc>
          <w:tcPr>
            <w:tcW w:w="907" w:type="dxa"/>
          </w:tcPr>
          <w:p w:rsidR="003E27F9" w:rsidRDefault="003E27F9" w:rsidP="003E27F9">
            <w:pPr>
              <w:jc w:val="right"/>
            </w:pPr>
            <w:r>
              <w:t>25.81%</w:t>
            </w:r>
          </w:p>
        </w:tc>
      </w:tr>
      <w:tr w:rsidR="003E27F9" w:rsidTr="003E27F9">
        <w:tc>
          <w:tcPr>
            <w:tcW w:w="11283" w:type="dxa"/>
            <w:gridSpan w:val="8"/>
          </w:tcPr>
          <w:p w:rsidR="003E27F9" w:rsidRDefault="003E27F9" w:rsidP="003E27F9">
            <w:pPr>
              <w:jc w:val="left"/>
            </w:pPr>
            <w:r>
              <w:rPr>
                <w:rFonts w:hint="eastAsia"/>
              </w:rPr>
              <w:t>产品特有风险</w:t>
            </w:r>
          </w:p>
        </w:tc>
      </w:tr>
      <w:tr w:rsidR="003E27F9" w:rsidTr="003E27F9">
        <w:tc>
          <w:tcPr>
            <w:tcW w:w="11283" w:type="dxa"/>
            <w:gridSpan w:val="8"/>
          </w:tcPr>
          <w:p w:rsidR="003E27F9" w:rsidRDefault="003E27F9" w:rsidP="003E27F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E27F9" w:rsidRDefault="003E27F9" w:rsidP="003E27F9">
      <w:pPr>
        <w:pStyle w:val="-2"/>
        <w:spacing w:before="312"/>
      </w:pPr>
      <w:r>
        <w:rPr>
          <w:rFonts w:hint="eastAsia"/>
        </w:rPr>
        <w:t>影响投资者决策的其他重要信息</w:t>
      </w:r>
    </w:p>
    <w:p w:rsidR="003E27F9" w:rsidRDefault="003E27F9" w:rsidP="003E27F9">
      <w:pPr>
        <w:pStyle w:val="-"/>
        <w:ind w:firstLine="420"/>
      </w:pPr>
      <w:r>
        <w:rPr>
          <w:rFonts w:hint="eastAsia"/>
        </w:rPr>
        <w:t>无。</w:t>
      </w:r>
    </w:p>
    <w:p w:rsidR="003E27F9" w:rsidRDefault="003E27F9" w:rsidP="003E27F9">
      <w:pPr>
        <w:pStyle w:val="-1"/>
        <w:ind w:left="281" w:hanging="281"/>
      </w:pPr>
      <w:r>
        <w:rPr>
          <w:rFonts w:hint="eastAsia"/>
        </w:rPr>
        <w:t>备查文件目录</w:t>
      </w:r>
    </w:p>
    <w:p w:rsidR="003E27F9" w:rsidRDefault="003E27F9" w:rsidP="003E27F9">
      <w:pPr>
        <w:pStyle w:val="-2"/>
        <w:spacing w:before="312"/>
      </w:pPr>
      <w:r>
        <w:rPr>
          <w:rFonts w:hint="eastAsia"/>
        </w:rPr>
        <w:t>备查文件目录</w:t>
      </w:r>
    </w:p>
    <w:p w:rsidR="003E27F9" w:rsidRDefault="003E27F9" w:rsidP="003E27F9">
      <w:pPr>
        <w:pStyle w:val="-"/>
        <w:ind w:firstLine="420"/>
      </w:pPr>
      <w:r>
        <w:rPr>
          <w:rFonts w:hint="eastAsia"/>
        </w:rPr>
        <w:t>1、《南方港股数字经济混合型发起式证券投资基金（QDII）基金合同》；</w:t>
      </w:r>
    </w:p>
    <w:p w:rsidR="003E27F9" w:rsidRDefault="003E27F9" w:rsidP="003E27F9">
      <w:pPr>
        <w:pStyle w:val="-"/>
        <w:ind w:firstLine="420"/>
      </w:pPr>
      <w:r>
        <w:rPr>
          <w:rFonts w:hint="eastAsia"/>
        </w:rPr>
        <w:t>2、《南方港股数字经济混合型发起式证券投资基金（QDII）托管协议》；</w:t>
      </w:r>
    </w:p>
    <w:p w:rsidR="003E27F9" w:rsidRDefault="003E27F9" w:rsidP="003E27F9">
      <w:pPr>
        <w:pStyle w:val="-"/>
        <w:ind w:firstLine="420"/>
      </w:pPr>
      <w:r>
        <w:rPr>
          <w:rFonts w:hint="eastAsia"/>
        </w:rPr>
        <w:t>3、南方港股数字经济混合型发起式证券投资基金（QDII）2026年2季度报告原文。</w:t>
      </w:r>
    </w:p>
    <w:p w:rsidR="003E27F9" w:rsidRDefault="003E27F9" w:rsidP="003E27F9">
      <w:pPr>
        <w:pStyle w:val="-2"/>
        <w:spacing w:before="312"/>
      </w:pPr>
      <w:r>
        <w:rPr>
          <w:rFonts w:hint="eastAsia"/>
        </w:rPr>
        <w:t>存放地点</w:t>
      </w:r>
    </w:p>
    <w:p w:rsidR="003E27F9" w:rsidRDefault="003E27F9" w:rsidP="003E27F9">
      <w:pPr>
        <w:pStyle w:val="-"/>
        <w:ind w:firstLine="420"/>
      </w:pPr>
      <w:r>
        <w:rPr>
          <w:rFonts w:hint="eastAsia"/>
        </w:rPr>
        <w:t>深圳市福田区莲花街道益田路5999号基金大厦32-42楼。</w:t>
      </w:r>
    </w:p>
    <w:p w:rsidR="003E27F9" w:rsidRDefault="003E27F9" w:rsidP="003E27F9">
      <w:pPr>
        <w:pStyle w:val="-2"/>
        <w:spacing w:before="312"/>
      </w:pPr>
      <w:r>
        <w:rPr>
          <w:rFonts w:hint="eastAsia"/>
        </w:rPr>
        <w:t>查阅方式</w:t>
      </w:r>
    </w:p>
    <w:p w:rsidR="003E27F9" w:rsidRDefault="003E27F9" w:rsidP="003E27F9">
      <w:pPr>
        <w:pStyle w:val="-"/>
        <w:ind w:firstLine="420"/>
      </w:pPr>
      <w:r>
        <w:rPr>
          <w:rFonts w:hint="eastAsia"/>
        </w:rPr>
        <w:t>网站：http://www.nffund.com</w:t>
      </w:r>
    </w:p>
    <w:p w:rsidR="003C7DC3" w:rsidRDefault="003E27F9" w:rsidP="003E27F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7F9" w:rsidRDefault="003E27F9" w:rsidP="00D17C56">
      <w:r>
        <w:separator/>
      </w:r>
    </w:p>
  </w:endnote>
  <w:endnote w:type="continuationSeparator" w:id="0">
    <w:p w:rsidR="003E27F9" w:rsidRDefault="003E27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776B" w:rsidRPr="0023776B">
      <w:rPr>
        <w:rFonts w:ascii="宋体" w:hAnsi="宋体"/>
        <w:bCs/>
        <w:noProof/>
        <w:lang w:val="zh-CN"/>
      </w:rPr>
      <w:t>18</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776B">
      <w:rPr>
        <w:rFonts w:ascii="宋体" w:hAnsi="宋体"/>
        <w:bCs/>
        <w:noProof/>
      </w:rPr>
      <w:instrText>19</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776B">
      <w:rPr>
        <w:rFonts w:ascii="宋体" w:hAnsi="宋体"/>
        <w:bCs/>
        <w:noProof/>
      </w:rPr>
      <w:t>18</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7F9" w:rsidRDefault="003E27F9" w:rsidP="00D17C56">
      <w:r>
        <w:separator/>
      </w:r>
    </w:p>
  </w:footnote>
  <w:footnote w:type="continuationSeparator" w:id="0">
    <w:p w:rsidR="003E27F9" w:rsidRDefault="003E27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E27F9" w:rsidP="00AE3F5B">
    <w:pPr>
      <w:pStyle w:val="a7"/>
      <w:pBdr>
        <w:bottom w:val="single" w:sz="4" w:space="1" w:color="auto"/>
      </w:pBdr>
      <w:jc w:val="right"/>
    </w:pPr>
    <w:r>
      <w:rPr>
        <w:rFonts w:hint="eastAsia"/>
      </w:rPr>
      <w:t>南方港股数字经济混合型发起式证券投资基金（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776B"/>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E27F9"/>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98542-7B63-4BDB-893B-A912AE8A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11363</Words>
  <Characters>13971</Characters>
  <Application>Microsoft Office Word</Application>
  <DocSecurity>0</DocSecurity>
  <Lines>1212</Lines>
  <Paragraphs>673</Paragraphs>
  <ScaleCrop>false</ScaleCrop>
  <Company>MC SYSTEM</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2026-07-20T03:27:00Z</dcterms:created>
  <dcterms:modified xsi:type="dcterms:W3CDTF">2026-07-20T03:27:00Z</dcterms:modified>
</cp:coreProperties>
</file>