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87DFA">
        <w:rPr>
          <w:rFonts w:ascii="宋体" w:hAnsi="宋体" w:hint="eastAsia"/>
          <w:b/>
          <w:bCs/>
          <w:sz w:val="48"/>
          <w:szCs w:val="30"/>
        </w:rPr>
        <w:t>南方耀元债券型证券投资基金</w:t>
      </w:r>
      <w:r w:rsidR="00387DF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87DF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87DF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87DFA">
        <w:rPr>
          <w:rFonts w:ascii="宋体" w:hAnsi="宋体" w:hint="eastAsia"/>
          <w:b/>
          <w:bCs/>
          <w:sz w:val="28"/>
          <w:szCs w:val="30"/>
        </w:rPr>
        <w:t>杭州银行股份有限公司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87DF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87DFA" w:rsidRDefault="00387DFA" w:rsidP="00387DFA">
      <w:pPr>
        <w:pStyle w:val="-1"/>
        <w:ind w:left="281" w:hanging="281"/>
      </w:pPr>
      <w:bookmarkStart w:id="2" w:name="_GoBack"/>
      <w:bookmarkEnd w:id="2"/>
      <w:r>
        <w:rPr>
          <w:rFonts w:hint="eastAsia"/>
        </w:rPr>
        <w:lastRenderedPageBreak/>
        <w:t>重要提示</w:t>
      </w:r>
    </w:p>
    <w:p w:rsidR="00387DFA" w:rsidRDefault="00387DFA" w:rsidP="00387DF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87DFA" w:rsidRDefault="00387DFA" w:rsidP="00387DFA">
      <w:pPr>
        <w:pStyle w:val="-"/>
        <w:ind w:firstLine="420"/>
      </w:pPr>
      <w:r>
        <w:rPr>
          <w:rFonts w:hint="eastAsia"/>
        </w:rPr>
        <w:t>基金托管人杭州银行股份有限公司根据本基金合同约定，于2026年7月17日复核了本报告中的财务指标、净值表现和投资组合报告等内容，保证复核内容不存在虚假记载、误导性陈述或者重大遗漏。</w:t>
      </w:r>
    </w:p>
    <w:p w:rsidR="00387DFA" w:rsidRDefault="00387DFA" w:rsidP="00387DFA">
      <w:pPr>
        <w:pStyle w:val="-"/>
        <w:ind w:firstLine="420"/>
      </w:pPr>
      <w:r>
        <w:rPr>
          <w:rFonts w:hint="eastAsia"/>
        </w:rPr>
        <w:t>基金管理人承诺以诚实信用、勤勉尽责的原则管理和运用基金资产，但不保证基金一定盈利。</w:t>
      </w:r>
    </w:p>
    <w:p w:rsidR="00387DFA" w:rsidRDefault="00387DFA" w:rsidP="00387DFA">
      <w:pPr>
        <w:pStyle w:val="-"/>
        <w:ind w:firstLine="420"/>
      </w:pPr>
      <w:r>
        <w:rPr>
          <w:rFonts w:hint="eastAsia"/>
        </w:rPr>
        <w:t>基金的过往业绩并不代表其未来表现。投资有风险，投资者在作出投资决策前应仔细阅读本基金的招募说明书。</w:t>
      </w:r>
    </w:p>
    <w:p w:rsidR="00387DFA" w:rsidRDefault="00387DFA" w:rsidP="00387DFA">
      <w:pPr>
        <w:pStyle w:val="-"/>
        <w:ind w:firstLine="420"/>
      </w:pPr>
      <w:r>
        <w:rPr>
          <w:rFonts w:hint="eastAsia"/>
        </w:rPr>
        <w:t>本报告中财务资料未经审计。</w:t>
      </w:r>
    </w:p>
    <w:p w:rsidR="00387DFA" w:rsidRDefault="00387DFA" w:rsidP="00387DFA">
      <w:pPr>
        <w:pStyle w:val="-"/>
        <w:ind w:firstLine="420"/>
      </w:pPr>
      <w:r>
        <w:rPr>
          <w:rFonts w:hint="eastAsia"/>
        </w:rPr>
        <w:t>本报告期自2026年4月1日起至6月30日止。</w:t>
      </w:r>
    </w:p>
    <w:p w:rsidR="00387DFA" w:rsidRDefault="00387DFA" w:rsidP="00387DF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87DFA" w:rsidTr="00387DFA">
        <w:tc>
          <w:tcPr>
            <w:tcW w:w="2552" w:type="dxa"/>
          </w:tcPr>
          <w:p w:rsidR="00387DFA" w:rsidRDefault="00387DFA" w:rsidP="00387DFA">
            <w:pPr>
              <w:jc w:val="left"/>
            </w:pPr>
            <w:r>
              <w:rPr>
                <w:rFonts w:hint="eastAsia"/>
              </w:rPr>
              <w:t>基金简称</w:t>
            </w:r>
          </w:p>
        </w:tc>
        <w:tc>
          <w:tcPr>
            <w:tcW w:w="5954" w:type="dxa"/>
          </w:tcPr>
          <w:p w:rsidR="00387DFA" w:rsidRDefault="00387DFA" w:rsidP="00387DFA">
            <w:pPr>
              <w:jc w:val="left"/>
            </w:pPr>
            <w:r>
              <w:rPr>
                <w:rFonts w:hint="eastAsia"/>
              </w:rPr>
              <w:t>南方耀元债券</w:t>
            </w:r>
          </w:p>
        </w:tc>
      </w:tr>
      <w:tr w:rsidR="00387DFA" w:rsidTr="00387DFA">
        <w:tc>
          <w:tcPr>
            <w:tcW w:w="2552" w:type="dxa"/>
          </w:tcPr>
          <w:p w:rsidR="00387DFA" w:rsidRDefault="00387DFA" w:rsidP="00387DFA">
            <w:pPr>
              <w:jc w:val="left"/>
            </w:pPr>
            <w:r>
              <w:rPr>
                <w:rFonts w:hint="eastAsia"/>
              </w:rPr>
              <w:t>基金主代码</w:t>
            </w:r>
          </w:p>
        </w:tc>
        <w:tc>
          <w:tcPr>
            <w:tcW w:w="5954" w:type="dxa"/>
          </w:tcPr>
          <w:p w:rsidR="00387DFA" w:rsidRDefault="00387DFA" w:rsidP="00387DFA">
            <w:pPr>
              <w:jc w:val="left"/>
            </w:pPr>
            <w:r>
              <w:t>016342</w:t>
            </w:r>
          </w:p>
        </w:tc>
      </w:tr>
      <w:tr w:rsidR="00387DFA" w:rsidTr="00387DFA">
        <w:tc>
          <w:tcPr>
            <w:tcW w:w="2552" w:type="dxa"/>
          </w:tcPr>
          <w:p w:rsidR="00387DFA" w:rsidRDefault="00387DFA" w:rsidP="00387DFA">
            <w:pPr>
              <w:jc w:val="left"/>
            </w:pPr>
            <w:r>
              <w:rPr>
                <w:rFonts w:hint="eastAsia"/>
              </w:rPr>
              <w:t>交易代码</w:t>
            </w:r>
          </w:p>
        </w:tc>
        <w:tc>
          <w:tcPr>
            <w:tcW w:w="5954" w:type="dxa"/>
          </w:tcPr>
          <w:p w:rsidR="00387DFA" w:rsidRDefault="00387DFA" w:rsidP="00387DFA">
            <w:pPr>
              <w:jc w:val="left"/>
            </w:pPr>
            <w:r>
              <w:t>016342</w:t>
            </w:r>
          </w:p>
        </w:tc>
      </w:tr>
      <w:tr w:rsidR="00387DFA" w:rsidTr="00387DFA">
        <w:tc>
          <w:tcPr>
            <w:tcW w:w="2552" w:type="dxa"/>
          </w:tcPr>
          <w:p w:rsidR="00387DFA" w:rsidRDefault="00387DFA" w:rsidP="00387DFA">
            <w:pPr>
              <w:jc w:val="left"/>
            </w:pPr>
            <w:r>
              <w:rPr>
                <w:rFonts w:hint="eastAsia"/>
              </w:rPr>
              <w:t>基金运作方式</w:t>
            </w:r>
          </w:p>
        </w:tc>
        <w:tc>
          <w:tcPr>
            <w:tcW w:w="5954" w:type="dxa"/>
          </w:tcPr>
          <w:p w:rsidR="00387DFA" w:rsidRDefault="00387DFA" w:rsidP="00387DFA">
            <w:pPr>
              <w:jc w:val="left"/>
            </w:pPr>
            <w:r>
              <w:rPr>
                <w:rFonts w:hint="eastAsia"/>
              </w:rPr>
              <w:t>契约型开放式</w:t>
            </w:r>
          </w:p>
        </w:tc>
      </w:tr>
      <w:tr w:rsidR="00387DFA" w:rsidTr="00387DFA">
        <w:tc>
          <w:tcPr>
            <w:tcW w:w="2552" w:type="dxa"/>
          </w:tcPr>
          <w:p w:rsidR="00387DFA" w:rsidRDefault="00387DFA" w:rsidP="00387DFA">
            <w:pPr>
              <w:jc w:val="left"/>
            </w:pPr>
            <w:r>
              <w:rPr>
                <w:rFonts w:hint="eastAsia"/>
              </w:rPr>
              <w:t>基金合同生效日</w:t>
            </w:r>
          </w:p>
        </w:tc>
        <w:tc>
          <w:tcPr>
            <w:tcW w:w="5954" w:type="dxa"/>
          </w:tcPr>
          <w:p w:rsidR="00387DFA" w:rsidRDefault="00387DFA" w:rsidP="00387DFA">
            <w:pPr>
              <w:jc w:val="left"/>
            </w:pPr>
            <w:r>
              <w:rPr>
                <w:rFonts w:hint="eastAsia"/>
              </w:rPr>
              <w:t>2022</w:t>
            </w:r>
            <w:r>
              <w:rPr>
                <w:rFonts w:hint="eastAsia"/>
              </w:rPr>
              <w:t>年</w:t>
            </w:r>
            <w:r>
              <w:rPr>
                <w:rFonts w:hint="eastAsia"/>
              </w:rPr>
              <w:t>9</w:t>
            </w:r>
            <w:r>
              <w:rPr>
                <w:rFonts w:hint="eastAsia"/>
              </w:rPr>
              <w:t>月</w:t>
            </w:r>
            <w:r>
              <w:rPr>
                <w:rFonts w:hint="eastAsia"/>
              </w:rPr>
              <w:t>16</w:t>
            </w:r>
            <w:r>
              <w:rPr>
                <w:rFonts w:hint="eastAsia"/>
              </w:rPr>
              <w:t>日</w:t>
            </w:r>
          </w:p>
        </w:tc>
      </w:tr>
      <w:tr w:rsidR="00387DFA" w:rsidTr="00387DFA">
        <w:tc>
          <w:tcPr>
            <w:tcW w:w="2552" w:type="dxa"/>
          </w:tcPr>
          <w:p w:rsidR="00387DFA" w:rsidRDefault="00387DFA" w:rsidP="00387DFA">
            <w:pPr>
              <w:jc w:val="left"/>
            </w:pPr>
            <w:r>
              <w:rPr>
                <w:rFonts w:hint="eastAsia"/>
              </w:rPr>
              <w:t>报告期末基金份额总额</w:t>
            </w:r>
          </w:p>
        </w:tc>
        <w:tc>
          <w:tcPr>
            <w:tcW w:w="5954" w:type="dxa"/>
          </w:tcPr>
          <w:p w:rsidR="00387DFA" w:rsidRDefault="00387DFA" w:rsidP="00387DFA">
            <w:pPr>
              <w:jc w:val="left"/>
            </w:pPr>
            <w:r>
              <w:rPr>
                <w:rFonts w:hint="eastAsia"/>
              </w:rPr>
              <w:t>50,184,244.56</w:t>
            </w:r>
            <w:r>
              <w:rPr>
                <w:rFonts w:hint="eastAsia"/>
              </w:rPr>
              <w:t>份</w:t>
            </w:r>
          </w:p>
        </w:tc>
      </w:tr>
      <w:tr w:rsidR="00387DFA" w:rsidTr="00387DFA">
        <w:tc>
          <w:tcPr>
            <w:tcW w:w="2552" w:type="dxa"/>
          </w:tcPr>
          <w:p w:rsidR="00387DFA" w:rsidRDefault="00387DFA" w:rsidP="00387DFA">
            <w:pPr>
              <w:jc w:val="left"/>
            </w:pPr>
            <w:r>
              <w:rPr>
                <w:rFonts w:hint="eastAsia"/>
              </w:rPr>
              <w:t>投资目标</w:t>
            </w:r>
          </w:p>
        </w:tc>
        <w:tc>
          <w:tcPr>
            <w:tcW w:w="5954" w:type="dxa"/>
          </w:tcPr>
          <w:p w:rsidR="00387DFA" w:rsidRDefault="00387DFA" w:rsidP="00387DFA">
            <w:pPr>
              <w:jc w:val="left"/>
            </w:pPr>
            <w:r>
              <w:rPr>
                <w:rFonts w:hint="eastAsia"/>
              </w:rPr>
              <w:t>本基金在严格控制风险的前提下，力争获得长期稳定的投资收益。</w:t>
            </w:r>
          </w:p>
        </w:tc>
      </w:tr>
      <w:tr w:rsidR="00387DFA" w:rsidTr="00387DFA">
        <w:tc>
          <w:tcPr>
            <w:tcW w:w="2552" w:type="dxa"/>
          </w:tcPr>
          <w:p w:rsidR="00387DFA" w:rsidRDefault="00387DFA" w:rsidP="00387DFA">
            <w:pPr>
              <w:jc w:val="left"/>
            </w:pPr>
            <w:r>
              <w:rPr>
                <w:rFonts w:hint="eastAsia"/>
              </w:rPr>
              <w:t>投资策略</w:t>
            </w:r>
          </w:p>
        </w:tc>
        <w:tc>
          <w:tcPr>
            <w:tcW w:w="5954" w:type="dxa"/>
          </w:tcPr>
          <w:p w:rsidR="00387DFA" w:rsidRDefault="00387DFA" w:rsidP="00387DFA">
            <w:r>
              <w:rPr>
                <w:rFonts w:hint="eastAsia"/>
              </w:rPr>
              <w:t>本基金将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p>
        </w:tc>
      </w:tr>
      <w:tr w:rsidR="00387DFA" w:rsidTr="00387DFA">
        <w:tc>
          <w:tcPr>
            <w:tcW w:w="2552" w:type="dxa"/>
          </w:tcPr>
          <w:p w:rsidR="00387DFA" w:rsidRDefault="00387DFA" w:rsidP="00387DFA">
            <w:pPr>
              <w:jc w:val="left"/>
            </w:pPr>
            <w:r>
              <w:rPr>
                <w:rFonts w:hint="eastAsia"/>
              </w:rPr>
              <w:t>业绩比较基准</w:t>
            </w:r>
          </w:p>
        </w:tc>
        <w:tc>
          <w:tcPr>
            <w:tcW w:w="5954" w:type="dxa"/>
          </w:tcPr>
          <w:p w:rsidR="00387DFA" w:rsidRDefault="00387DFA" w:rsidP="00387DFA">
            <w:pPr>
              <w:jc w:val="left"/>
            </w:pPr>
            <w:r>
              <w:rPr>
                <w:rFonts w:hint="eastAsia"/>
              </w:rPr>
              <w:t>中债综合指数收益率×</w:t>
            </w:r>
            <w:r>
              <w:rPr>
                <w:rFonts w:hint="eastAsia"/>
              </w:rPr>
              <w:t>95%+</w:t>
            </w:r>
            <w:r>
              <w:rPr>
                <w:rFonts w:hint="eastAsia"/>
              </w:rPr>
              <w:t>银行人民币一年定期存款利率（税后）×</w:t>
            </w:r>
            <w:r>
              <w:rPr>
                <w:rFonts w:hint="eastAsia"/>
              </w:rPr>
              <w:t>5%</w:t>
            </w:r>
          </w:p>
        </w:tc>
      </w:tr>
      <w:tr w:rsidR="00387DFA" w:rsidTr="00387DFA">
        <w:tc>
          <w:tcPr>
            <w:tcW w:w="2552" w:type="dxa"/>
          </w:tcPr>
          <w:p w:rsidR="00387DFA" w:rsidRDefault="00387DFA" w:rsidP="00387DFA">
            <w:pPr>
              <w:jc w:val="left"/>
            </w:pPr>
            <w:r>
              <w:rPr>
                <w:rFonts w:hint="eastAsia"/>
              </w:rPr>
              <w:t>风险收益特征</w:t>
            </w:r>
          </w:p>
        </w:tc>
        <w:tc>
          <w:tcPr>
            <w:tcW w:w="5954" w:type="dxa"/>
          </w:tcPr>
          <w:p w:rsidR="00387DFA" w:rsidRDefault="00387DFA" w:rsidP="00387DFA">
            <w:pPr>
              <w:jc w:val="left"/>
            </w:pPr>
            <w:r>
              <w:rPr>
                <w:rFonts w:hint="eastAsia"/>
              </w:rPr>
              <w:t>本基金为债券型基金，一般而言，其长期平均风险和预期收益率低于股票型基金、混合型基金，高于货币市场基金。</w:t>
            </w:r>
          </w:p>
        </w:tc>
      </w:tr>
      <w:tr w:rsidR="00387DFA" w:rsidTr="00387DFA">
        <w:tc>
          <w:tcPr>
            <w:tcW w:w="2552" w:type="dxa"/>
          </w:tcPr>
          <w:p w:rsidR="00387DFA" w:rsidRDefault="00387DFA" w:rsidP="00387DFA">
            <w:pPr>
              <w:jc w:val="left"/>
            </w:pPr>
            <w:r>
              <w:rPr>
                <w:rFonts w:hint="eastAsia"/>
              </w:rPr>
              <w:t>基金管理人</w:t>
            </w:r>
          </w:p>
        </w:tc>
        <w:tc>
          <w:tcPr>
            <w:tcW w:w="5954" w:type="dxa"/>
          </w:tcPr>
          <w:p w:rsidR="00387DFA" w:rsidRDefault="00387DFA" w:rsidP="00387DFA">
            <w:pPr>
              <w:jc w:val="left"/>
            </w:pPr>
            <w:r>
              <w:rPr>
                <w:rFonts w:hint="eastAsia"/>
              </w:rPr>
              <w:t>南方基金管理股份有限公司</w:t>
            </w:r>
          </w:p>
        </w:tc>
      </w:tr>
      <w:tr w:rsidR="00387DFA" w:rsidTr="00387DFA">
        <w:tc>
          <w:tcPr>
            <w:tcW w:w="2552" w:type="dxa"/>
          </w:tcPr>
          <w:p w:rsidR="00387DFA" w:rsidRDefault="00387DFA" w:rsidP="00387DFA">
            <w:pPr>
              <w:jc w:val="left"/>
            </w:pPr>
            <w:r>
              <w:rPr>
                <w:rFonts w:hint="eastAsia"/>
              </w:rPr>
              <w:t>基金托管人</w:t>
            </w:r>
          </w:p>
        </w:tc>
        <w:tc>
          <w:tcPr>
            <w:tcW w:w="5954" w:type="dxa"/>
          </w:tcPr>
          <w:p w:rsidR="00387DFA" w:rsidRDefault="00387DFA" w:rsidP="00387DFA">
            <w:pPr>
              <w:jc w:val="left"/>
            </w:pPr>
            <w:r>
              <w:rPr>
                <w:rFonts w:hint="eastAsia"/>
              </w:rPr>
              <w:t>杭州银行股份有限公司</w:t>
            </w:r>
          </w:p>
        </w:tc>
      </w:tr>
    </w:tbl>
    <w:p w:rsidR="00387DFA" w:rsidRDefault="00387DFA" w:rsidP="00387DFA">
      <w:pPr>
        <w:pStyle w:val="-1"/>
        <w:ind w:left="281" w:hanging="281"/>
      </w:pPr>
      <w:r>
        <w:rPr>
          <w:rFonts w:hint="eastAsia"/>
        </w:rPr>
        <w:t>主要财务指标和基金净值表现</w:t>
      </w:r>
    </w:p>
    <w:p w:rsidR="00387DFA" w:rsidRDefault="00387DFA" w:rsidP="00387DFA">
      <w:pPr>
        <w:pStyle w:val="-2"/>
        <w:spacing w:before="312"/>
      </w:pPr>
      <w:r>
        <w:rPr>
          <w:rFonts w:hint="eastAsia"/>
        </w:rPr>
        <w:lastRenderedPageBreak/>
        <w:t>主要财务指标</w:t>
      </w:r>
    </w:p>
    <w:p w:rsidR="00387DFA" w:rsidRDefault="00387DFA" w:rsidP="00387DF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87DFA" w:rsidTr="00387DFA">
        <w:trPr>
          <w:cnfStyle w:val="100000000000" w:firstRow="1" w:lastRow="0" w:firstColumn="0" w:lastColumn="0" w:oddVBand="0" w:evenVBand="0" w:oddHBand="0" w:evenHBand="0" w:firstRowFirstColumn="0" w:firstRowLastColumn="0" w:lastRowFirstColumn="0" w:lastRowLastColumn="0"/>
        </w:trPr>
        <w:tc>
          <w:tcPr>
            <w:tcW w:w="3345" w:type="dxa"/>
          </w:tcPr>
          <w:p w:rsidR="00387DFA" w:rsidRPr="00387DFA" w:rsidRDefault="00387DFA" w:rsidP="00387DFA">
            <w:pPr>
              <w:jc w:val="center"/>
              <w:rPr>
                <w:b/>
              </w:rPr>
            </w:pPr>
            <w:r w:rsidRPr="00387DFA">
              <w:rPr>
                <w:rFonts w:hint="eastAsia"/>
                <w:b/>
              </w:rPr>
              <w:t>主要财务指标</w:t>
            </w:r>
          </w:p>
        </w:tc>
        <w:tc>
          <w:tcPr>
            <w:tcW w:w="5160" w:type="dxa"/>
          </w:tcPr>
          <w:p w:rsidR="00387DFA" w:rsidRPr="00387DFA" w:rsidRDefault="00387DFA" w:rsidP="00387DFA">
            <w:pPr>
              <w:jc w:val="center"/>
              <w:rPr>
                <w:b/>
              </w:rPr>
            </w:pPr>
            <w:r w:rsidRPr="00387DFA">
              <w:rPr>
                <w:rFonts w:hint="eastAsia"/>
                <w:b/>
              </w:rPr>
              <w:t>报告期（</w:t>
            </w:r>
            <w:r w:rsidRPr="00387DFA">
              <w:rPr>
                <w:rFonts w:hint="eastAsia"/>
                <w:b/>
              </w:rPr>
              <w:t>2026</w:t>
            </w:r>
            <w:r w:rsidRPr="00387DFA">
              <w:rPr>
                <w:rFonts w:hint="eastAsia"/>
                <w:b/>
              </w:rPr>
              <w:t>年</w:t>
            </w:r>
            <w:r w:rsidRPr="00387DFA">
              <w:rPr>
                <w:rFonts w:hint="eastAsia"/>
                <w:b/>
              </w:rPr>
              <w:t>4</w:t>
            </w:r>
            <w:r w:rsidRPr="00387DFA">
              <w:rPr>
                <w:rFonts w:hint="eastAsia"/>
                <w:b/>
              </w:rPr>
              <w:t>月</w:t>
            </w:r>
            <w:r w:rsidRPr="00387DFA">
              <w:rPr>
                <w:rFonts w:hint="eastAsia"/>
                <w:b/>
              </w:rPr>
              <w:t>1</w:t>
            </w:r>
            <w:r w:rsidRPr="00387DFA">
              <w:rPr>
                <w:rFonts w:hint="eastAsia"/>
                <w:b/>
              </w:rPr>
              <w:t>日－</w:t>
            </w:r>
            <w:r w:rsidRPr="00387DFA">
              <w:rPr>
                <w:rFonts w:hint="eastAsia"/>
                <w:b/>
              </w:rPr>
              <w:t>2026</w:t>
            </w:r>
            <w:r w:rsidRPr="00387DFA">
              <w:rPr>
                <w:rFonts w:hint="eastAsia"/>
                <w:b/>
              </w:rPr>
              <w:t>年</w:t>
            </w:r>
            <w:r w:rsidRPr="00387DFA">
              <w:rPr>
                <w:rFonts w:hint="eastAsia"/>
                <w:b/>
              </w:rPr>
              <w:t>6</w:t>
            </w:r>
            <w:r w:rsidRPr="00387DFA">
              <w:rPr>
                <w:rFonts w:hint="eastAsia"/>
                <w:b/>
              </w:rPr>
              <w:t>月</w:t>
            </w:r>
            <w:r w:rsidRPr="00387DFA">
              <w:rPr>
                <w:rFonts w:hint="eastAsia"/>
                <w:b/>
              </w:rPr>
              <w:t>30</w:t>
            </w:r>
            <w:r w:rsidRPr="00387DFA">
              <w:rPr>
                <w:rFonts w:hint="eastAsia"/>
                <w:b/>
              </w:rPr>
              <w:t>日）</w:t>
            </w:r>
          </w:p>
        </w:tc>
      </w:tr>
      <w:tr w:rsidR="00387DFA" w:rsidTr="00387DFA">
        <w:tc>
          <w:tcPr>
            <w:tcW w:w="3345" w:type="dxa"/>
          </w:tcPr>
          <w:p w:rsidR="00387DFA" w:rsidRDefault="00387DFA" w:rsidP="00387DFA">
            <w:pPr>
              <w:jc w:val="left"/>
            </w:pPr>
            <w:r>
              <w:rPr>
                <w:rFonts w:hint="eastAsia"/>
              </w:rPr>
              <w:t>1.</w:t>
            </w:r>
            <w:r>
              <w:rPr>
                <w:rFonts w:hint="eastAsia"/>
              </w:rPr>
              <w:t>本期已实现收益</w:t>
            </w:r>
          </w:p>
        </w:tc>
        <w:tc>
          <w:tcPr>
            <w:tcW w:w="5160" w:type="dxa"/>
          </w:tcPr>
          <w:p w:rsidR="00387DFA" w:rsidRDefault="00387DFA" w:rsidP="00387DFA">
            <w:pPr>
              <w:jc w:val="right"/>
            </w:pPr>
            <w:r>
              <w:t>413,077.87</w:t>
            </w:r>
          </w:p>
        </w:tc>
      </w:tr>
      <w:tr w:rsidR="00387DFA" w:rsidTr="00387DFA">
        <w:tc>
          <w:tcPr>
            <w:tcW w:w="3345" w:type="dxa"/>
          </w:tcPr>
          <w:p w:rsidR="00387DFA" w:rsidRDefault="00387DFA" w:rsidP="00387DFA">
            <w:pPr>
              <w:jc w:val="left"/>
            </w:pPr>
            <w:r>
              <w:rPr>
                <w:rFonts w:hint="eastAsia"/>
              </w:rPr>
              <w:t>2.</w:t>
            </w:r>
            <w:r>
              <w:rPr>
                <w:rFonts w:hint="eastAsia"/>
              </w:rPr>
              <w:t>本期利润</w:t>
            </w:r>
          </w:p>
        </w:tc>
        <w:tc>
          <w:tcPr>
            <w:tcW w:w="5160" w:type="dxa"/>
          </w:tcPr>
          <w:p w:rsidR="00387DFA" w:rsidRDefault="00387DFA" w:rsidP="00387DFA">
            <w:pPr>
              <w:jc w:val="right"/>
            </w:pPr>
            <w:r>
              <w:t>521,890.90</w:t>
            </w:r>
          </w:p>
        </w:tc>
      </w:tr>
      <w:tr w:rsidR="00387DFA" w:rsidTr="00387DFA">
        <w:tc>
          <w:tcPr>
            <w:tcW w:w="3345" w:type="dxa"/>
          </w:tcPr>
          <w:p w:rsidR="00387DFA" w:rsidRDefault="00387DFA" w:rsidP="00387DFA">
            <w:pPr>
              <w:jc w:val="left"/>
            </w:pPr>
            <w:r>
              <w:rPr>
                <w:rFonts w:hint="eastAsia"/>
              </w:rPr>
              <w:t>3.</w:t>
            </w:r>
            <w:r>
              <w:rPr>
                <w:rFonts w:hint="eastAsia"/>
              </w:rPr>
              <w:t>加权平均基金份额本期利润</w:t>
            </w:r>
          </w:p>
        </w:tc>
        <w:tc>
          <w:tcPr>
            <w:tcW w:w="5160" w:type="dxa"/>
          </w:tcPr>
          <w:p w:rsidR="00387DFA" w:rsidRDefault="00387DFA" w:rsidP="00387DFA">
            <w:pPr>
              <w:jc w:val="right"/>
            </w:pPr>
            <w:r>
              <w:t>0.0104</w:t>
            </w:r>
          </w:p>
        </w:tc>
      </w:tr>
      <w:tr w:rsidR="00387DFA" w:rsidTr="00387DFA">
        <w:tc>
          <w:tcPr>
            <w:tcW w:w="3345" w:type="dxa"/>
          </w:tcPr>
          <w:p w:rsidR="00387DFA" w:rsidRDefault="00387DFA" w:rsidP="00387DFA">
            <w:pPr>
              <w:jc w:val="left"/>
            </w:pPr>
            <w:r>
              <w:rPr>
                <w:rFonts w:hint="eastAsia"/>
              </w:rPr>
              <w:t>4.</w:t>
            </w:r>
            <w:r>
              <w:rPr>
                <w:rFonts w:hint="eastAsia"/>
              </w:rPr>
              <w:t>期末基金资产净值</w:t>
            </w:r>
          </w:p>
        </w:tc>
        <w:tc>
          <w:tcPr>
            <w:tcW w:w="5160" w:type="dxa"/>
          </w:tcPr>
          <w:p w:rsidR="00387DFA" w:rsidRDefault="00387DFA" w:rsidP="00387DFA">
            <w:pPr>
              <w:jc w:val="right"/>
            </w:pPr>
            <w:r>
              <w:t>51,865,487.09</w:t>
            </w:r>
          </w:p>
        </w:tc>
      </w:tr>
      <w:tr w:rsidR="00387DFA" w:rsidTr="00387DFA">
        <w:tc>
          <w:tcPr>
            <w:tcW w:w="3345" w:type="dxa"/>
          </w:tcPr>
          <w:p w:rsidR="00387DFA" w:rsidRDefault="00387DFA" w:rsidP="00387DFA">
            <w:pPr>
              <w:jc w:val="left"/>
            </w:pPr>
            <w:r>
              <w:rPr>
                <w:rFonts w:hint="eastAsia"/>
              </w:rPr>
              <w:t>5.</w:t>
            </w:r>
            <w:r>
              <w:rPr>
                <w:rFonts w:hint="eastAsia"/>
              </w:rPr>
              <w:t>期末基金份额净值</w:t>
            </w:r>
          </w:p>
        </w:tc>
        <w:tc>
          <w:tcPr>
            <w:tcW w:w="5160" w:type="dxa"/>
          </w:tcPr>
          <w:p w:rsidR="00387DFA" w:rsidRDefault="00387DFA" w:rsidP="00387DFA">
            <w:pPr>
              <w:jc w:val="right"/>
            </w:pPr>
            <w:r>
              <w:t>1.0335</w:t>
            </w:r>
          </w:p>
        </w:tc>
      </w:tr>
    </w:tbl>
    <w:p w:rsidR="00387DFA" w:rsidRDefault="00387DFA" w:rsidP="00387DFA">
      <w:pPr>
        <w:pStyle w:val="-8"/>
      </w:pPr>
      <w:r>
        <w:rPr>
          <w:rFonts w:hint="eastAsia"/>
        </w:rPr>
        <w:t>注：基金业绩指标不包括持有人认（申）购或交易基金的各项费用，计入费用后实际收益水平要低于所列数字；</w:t>
      </w:r>
    </w:p>
    <w:p w:rsidR="00387DFA" w:rsidRDefault="00387DFA" w:rsidP="00387DF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87DFA" w:rsidRDefault="00387DFA" w:rsidP="00387DFA">
      <w:pPr>
        <w:pStyle w:val="-2"/>
        <w:spacing w:before="312"/>
      </w:pPr>
      <w:r>
        <w:rPr>
          <w:rFonts w:hint="eastAsia"/>
        </w:rPr>
        <w:t>基金净值表现</w:t>
      </w:r>
    </w:p>
    <w:p w:rsidR="00387DFA" w:rsidRDefault="00387DFA" w:rsidP="00387DF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87DFA" w:rsidTr="00387DFA">
        <w:trPr>
          <w:cnfStyle w:val="100000000000" w:firstRow="1" w:lastRow="0" w:firstColumn="0" w:lastColumn="0" w:oddVBand="0" w:evenVBand="0" w:oddHBand="0" w:evenHBand="0" w:firstRowFirstColumn="0" w:firstRowLastColumn="0" w:lastRowFirstColumn="0" w:lastRowLastColumn="0"/>
        </w:trPr>
        <w:tc>
          <w:tcPr>
            <w:tcW w:w="1429" w:type="dxa"/>
          </w:tcPr>
          <w:p w:rsidR="00387DFA" w:rsidRPr="00387DFA" w:rsidRDefault="00387DFA" w:rsidP="00387DFA">
            <w:pPr>
              <w:jc w:val="center"/>
              <w:rPr>
                <w:b/>
              </w:rPr>
            </w:pPr>
            <w:r w:rsidRPr="00387DFA">
              <w:rPr>
                <w:rFonts w:hint="eastAsia"/>
                <w:b/>
              </w:rPr>
              <w:t>阶段</w:t>
            </w:r>
          </w:p>
        </w:tc>
        <w:tc>
          <w:tcPr>
            <w:tcW w:w="1315" w:type="dxa"/>
          </w:tcPr>
          <w:p w:rsidR="00387DFA" w:rsidRPr="00387DFA" w:rsidRDefault="00387DFA" w:rsidP="00387DFA">
            <w:pPr>
              <w:jc w:val="center"/>
              <w:rPr>
                <w:b/>
              </w:rPr>
            </w:pPr>
            <w:r w:rsidRPr="00387DFA">
              <w:rPr>
                <w:rFonts w:hint="eastAsia"/>
                <w:b/>
              </w:rPr>
              <w:t>净值增长率①</w:t>
            </w:r>
          </w:p>
        </w:tc>
        <w:tc>
          <w:tcPr>
            <w:tcW w:w="1315" w:type="dxa"/>
          </w:tcPr>
          <w:p w:rsidR="00387DFA" w:rsidRPr="00387DFA" w:rsidRDefault="00387DFA" w:rsidP="00387DFA">
            <w:pPr>
              <w:jc w:val="center"/>
              <w:rPr>
                <w:b/>
              </w:rPr>
            </w:pPr>
            <w:r w:rsidRPr="00387DFA">
              <w:rPr>
                <w:rFonts w:hint="eastAsia"/>
                <w:b/>
              </w:rPr>
              <w:t>净值增长率标准差②</w:t>
            </w:r>
          </w:p>
        </w:tc>
        <w:tc>
          <w:tcPr>
            <w:tcW w:w="1315" w:type="dxa"/>
          </w:tcPr>
          <w:p w:rsidR="00387DFA" w:rsidRPr="00387DFA" w:rsidRDefault="00387DFA" w:rsidP="00387DFA">
            <w:pPr>
              <w:jc w:val="center"/>
              <w:rPr>
                <w:b/>
              </w:rPr>
            </w:pPr>
            <w:r w:rsidRPr="00387DFA">
              <w:rPr>
                <w:rFonts w:hint="eastAsia"/>
                <w:b/>
              </w:rPr>
              <w:t>业绩比较基准收益率③</w:t>
            </w:r>
          </w:p>
        </w:tc>
        <w:tc>
          <w:tcPr>
            <w:tcW w:w="1315" w:type="dxa"/>
          </w:tcPr>
          <w:p w:rsidR="00387DFA" w:rsidRPr="00387DFA" w:rsidRDefault="00387DFA" w:rsidP="00387DFA">
            <w:pPr>
              <w:jc w:val="center"/>
              <w:rPr>
                <w:b/>
              </w:rPr>
            </w:pPr>
            <w:r w:rsidRPr="00387DFA">
              <w:rPr>
                <w:rFonts w:hint="eastAsia"/>
                <w:b/>
              </w:rPr>
              <w:t>业绩比较基准收益率标准差④</w:t>
            </w:r>
          </w:p>
        </w:tc>
        <w:tc>
          <w:tcPr>
            <w:tcW w:w="907" w:type="dxa"/>
          </w:tcPr>
          <w:p w:rsidR="00387DFA" w:rsidRPr="00387DFA" w:rsidRDefault="00387DFA" w:rsidP="00387DFA">
            <w:pPr>
              <w:jc w:val="center"/>
              <w:rPr>
                <w:b/>
              </w:rPr>
            </w:pPr>
            <w:r w:rsidRPr="00387DFA">
              <w:rPr>
                <w:rFonts w:hint="eastAsia"/>
                <w:b/>
              </w:rPr>
              <w:t>①</w:t>
            </w:r>
            <w:r w:rsidRPr="00387DFA">
              <w:rPr>
                <w:rFonts w:hint="eastAsia"/>
                <w:b/>
              </w:rPr>
              <w:t>-</w:t>
            </w:r>
            <w:r w:rsidRPr="00387DFA">
              <w:rPr>
                <w:rFonts w:hint="eastAsia"/>
                <w:b/>
              </w:rPr>
              <w:t>③</w:t>
            </w:r>
          </w:p>
        </w:tc>
        <w:tc>
          <w:tcPr>
            <w:tcW w:w="907" w:type="dxa"/>
          </w:tcPr>
          <w:p w:rsidR="00387DFA" w:rsidRPr="00387DFA" w:rsidRDefault="00387DFA" w:rsidP="00387DFA">
            <w:pPr>
              <w:jc w:val="center"/>
              <w:rPr>
                <w:b/>
              </w:rPr>
            </w:pPr>
            <w:r w:rsidRPr="00387DFA">
              <w:rPr>
                <w:rFonts w:hint="eastAsia"/>
                <w:b/>
              </w:rPr>
              <w:t>②</w:t>
            </w:r>
            <w:r w:rsidRPr="00387DFA">
              <w:rPr>
                <w:rFonts w:hint="eastAsia"/>
                <w:b/>
              </w:rPr>
              <w:t>-</w:t>
            </w:r>
            <w:r w:rsidRPr="00387DFA">
              <w:rPr>
                <w:rFonts w:hint="eastAsia"/>
                <w:b/>
              </w:rPr>
              <w:t>④</w:t>
            </w:r>
          </w:p>
        </w:tc>
      </w:tr>
      <w:tr w:rsidR="00387DFA" w:rsidTr="00387DFA">
        <w:tc>
          <w:tcPr>
            <w:tcW w:w="1429" w:type="dxa"/>
          </w:tcPr>
          <w:p w:rsidR="00387DFA" w:rsidRDefault="00387DFA" w:rsidP="00387DFA">
            <w:pPr>
              <w:jc w:val="left"/>
            </w:pPr>
            <w:r>
              <w:rPr>
                <w:rFonts w:hint="eastAsia"/>
              </w:rPr>
              <w:t>过去三个月</w:t>
            </w:r>
          </w:p>
        </w:tc>
        <w:tc>
          <w:tcPr>
            <w:tcW w:w="1315" w:type="dxa"/>
          </w:tcPr>
          <w:p w:rsidR="00387DFA" w:rsidRDefault="00387DFA" w:rsidP="00387DFA">
            <w:pPr>
              <w:jc w:val="right"/>
            </w:pPr>
            <w:r>
              <w:t>1.02%</w:t>
            </w:r>
          </w:p>
        </w:tc>
        <w:tc>
          <w:tcPr>
            <w:tcW w:w="1315" w:type="dxa"/>
          </w:tcPr>
          <w:p w:rsidR="00387DFA" w:rsidRDefault="00387DFA" w:rsidP="00387DFA">
            <w:pPr>
              <w:jc w:val="right"/>
            </w:pPr>
            <w:r>
              <w:t>0.05%</w:t>
            </w:r>
          </w:p>
        </w:tc>
        <w:tc>
          <w:tcPr>
            <w:tcW w:w="1315" w:type="dxa"/>
          </w:tcPr>
          <w:p w:rsidR="00387DFA" w:rsidRDefault="00387DFA" w:rsidP="00387DFA">
            <w:pPr>
              <w:jc w:val="right"/>
            </w:pPr>
            <w:r>
              <w:t>0.61%</w:t>
            </w:r>
          </w:p>
        </w:tc>
        <w:tc>
          <w:tcPr>
            <w:tcW w:w="1315" w:type="dxa"/>
          </w:tcPr>
          <w:p w:rsidR="00387DFA" w:rsidRDefault="00387DFA" w:rsidP="00387DFA">
            <w:pPr>
              <w:jc w:val="right"/>
            </w:pPr>
            <w:r>
              <w:t>0.04%</w:t>
            </w:r>
          </w:p>
        </w:tc>
        <w:tc>
          <w:tcPr>
            <w:tcW w:w="907" w:type="dxa"/>
          </w:tcPr>
          <w:p w:rsidR="00387DFA" w:rsidRDefault="00387DFA" w:rsidP="00387DFA">
            <w:pPr>
              <w:jc w:val="right"/>
            </w:pPr>
            <w:r>
              <w:t>0.41%</w:t>
            </w:r>
          </w:p>
        </w:tc>
        <w:tc>
          <w:tcPr>
            <w:tcW w:w="907" w:type="dxa"/>
          </w:tcPr>
          <w:p w:rsidR="00387DFA" w:rsidRDefault="00387DFA" w:rsidP="00387DFA">
            <w:pPr>
              <w:jc w:val="right"/>
            </w:pPr>
            <w:r>
              <w:t>0.01%</w:t>
            </w:r>
          </w:p>
        </w:tc>
      </w:tr>
      <w:tr w:rsidR="00387DFA" w:rsidTr="00387DFA">
        <w:tc>
          <w:tcPr>
            <w:tcW w:w="1429" w:type="dxa"/>
          </w:tcPr>
          <w:p w:rsidR="00387DFA" w:rsidRDefault="00387DFA" w:rsidP="00387DFA">
            <w:pPr>
              <w:jc w:val="left"/>
            </w:pPr>
            <w:r>
              <w:rPr>
                <w:rFonts w:hint="eastAsia"/>
              </w:rPr>
              <w:t>过去六个月</w:t>
            </w:r>
          </w:p>
        </w:tc>
        <w:tc>
          <w:tcPr>
            <w:tcW w:w="1315" w:type="dxa"/>
          </w:tcPr>
          <w:p w:rsidR="00387DFA" w:rsidRDefault="00387DFA" w:rsidP="00387DFA">
            <w:pPr>
              <w:jc w:val="right"/>
            </w:pPr>
            <w:r>
              <w:t>1.55%</w:t>
            </w:r>
          </w:p>
        </w:tc>
        <w:tc>
          <w:tcPr>
            <w:tcW w:w="1315" w:type="dxa"/>
          </w:tcPr>
          <w:p w:rsidR="00387DFA" w:rsidRDefault="00387DFA" w:rsidP="00387DFA">
            <w:pPr>
              <w:jc w:val="right"/>
            </w:pPr>
            <w:r>
              <w:t>0.05%</w:t>
            </w:r>
          </w:p>
        </w:tc>
        <w:tc>
          <w:tcPr>
            <w:tcW w:w="1315" w:type="dxa"/>
          </w:tcPr>
          <w:p w:rsidR="00387DFA" w:rsidRDefault="00387DFA" w:rsidP="00387DFA">
            <w:pPr>
              <w:jc w:val="right"/>
            </w:pPr>
            <w:r>
              <w:t>0.90%</w:t>
            </w:r>
          </w:p>
        </w:tc>
        <w:tc>
          <w:tcPr>
            <w:tcW w:w="1315" w:type="dxa"/>
          </w:tcPr>
          <w:p w:rsidR="00387DFA" w:rsidRDefault="00387DFA" w:rsidP="00387DFA">
            <w:pPr>
              <w:jc w:val="right"/>
            </w:pPr>
            <w:r>
              <w:t>0.04%</w:t>
            </w:r>
          </w:p>
        </w:tc>
        <w:tc>
          <w:tcPr>
            <w:tcW w:w="907" w:type="dxa"/>
          </w:tcPr>
          <w:p w:rsidR="00387DFA" w:rsidRDefault="00387DFA" w:rsidP="00387DFA">
            <w:pPr>
              <w:jc w:val="right"/>
            </w:pPr>
            <w:r>
              <w:t>0.65%</w:t>
            </w:r>
          </w:p>
        </w:tc>
        <w:tc>
          <w:tcPr>
            <w:tcW w:w="907" w:type="dxa"/>
          </w:tcPr>
          <w:p w:rsidR="00387DFA" w:rsidRDefault="00387DFA" w:rsidP="00387DFA">
            <w:pPr>
              <w:jc w:val="right"/>
            </w:pPr>
            <w:r>
              <w:t>0.01%</w:t>
            </w:r>
          </w:p>
        </w:tc>
      </w:tr>
      <w:tr w:rsidR="00387DFA" w:rsidTr="00387DFA">
        <w:tc>
          <w:tcPr>
            <w:tcW w:w="1429" w:type="dxa"/>
          </w:tcPr>
          <w:p w:rsidR="00387DFA" w:rsidRDefault="00387DFA" w:rsidP="00387DFA">
            <w:pPr>
              <w:jc w:val="left"/>
            </w:pPr>
            <w:r>
              <w:rPr>
                <w:rFonts w:hint="eastAsia"/>
              </w:rPr>
              <w:t>过去一年</w:t>
            </w:r>
          </w:p>
        </w:tc>
        <w:tc>
          <w:tcPr>
            <w:tcW w:w="1315" w:type="dxa"/>
          </w:tcPr>
          <w:p w:rsidR="00387DFA" w:rsidRDefault="00387DFA" w:rsidP="00387DFA">
            <w:pPr>
              <w:jc w:val="right"/>
            </w:pPr>
            <w:r>
              <w:t>1.51%</w:t>
            </w:r>
          </w:p>
        </w:tc>
        <w:tc>
          <w:tcPr>
            <w:tcW w:w="1315" w:type="dxa"/>
          </w:tcPr>
          <w:p w:rsidR="00387DFA" w:rsidRDefault="00387DFA" w:rsidP="00387DFA">
            <w:pPr>
              <w:jc w:val="right"/>
            </w:pPr>
            <w:r>
              <w:t>0.05%</w:t>
            </w:r>
          </w:p>
        </w:tc>
        <w:tc>
          <w:tcPr>
            <w:tcW w:w="1315" w:type="dxa"/>
          </w:tcPr>
          <w:p w:rsidR="00387DFA" w:rsidRDefault="00387DFA" w:rsidP="00387DFA">
            <w:pPr>
              <w:jc w:val="right"/>
            </w:pPr>
            <w:r>
              <w:t>-0.47%</w:t>
            </w:r>
          </w:p>
        </w:tc>
        <w:tc>
          <w:tcPr>
            <w:tcW w:w="1315" w:type="dxa"/>
          </w:tcPr>
          <w:p w:rsidR="00387DFA" w:rsidRDefault="00387DFA" w:rsidP="00387DFA">
            <w:pPr>
              <w:jc w:val="right"/>
            </w:pPr>
            <w:r>
              <w:t>0.05%</w:t>
            </w:r>
          </w:p>
        </w:tc>
        <w:tc>
          <w:tcPr>
            <w:tcW w:w="907" w:type="dxa"/>
          </w:tcPr>
          <w:p w:rsidR="00387DFA" w:rsidRDefault="00387DFA" w:rsidP="00387DFA">
            <w:pPr>
              <w:jc w:val="right"/>
            </w:pPr>
            <w:r>
              <w:t>1.98%</w:t>
            </w:r>
          </w:p>
        </w:tc>
        <w:tc>
          <w:tcPr>
            <w:tcW w:w="907" w:type="dxa"/>
          </w:tcPr>
          <w:p w:rsidR="00387DFA" w:rsidRDefault="00387DFA" w:rsidP="00387DFA">
            <w:pPr>
              <w:jc w:val="right"/>
            </w:pPr>
            <w:r>
              <w:t>0.00%</w:t>
            </w:r>
          </w:p>
        </w:tc>
      </w:tr>
      <w:tr w:rsidR="00387DFA" w:rsidTr="00387DFA">
        <w:tc>
          <w:tcPr>
            <w:tcW w:w="1429" w:type="dxa"/>
          </w:tcPr>
          <w:p w:rsidR="00387DFA" w:rsidRDefault="00387DFA" w:rsidP="00387DFA">
            <w:pPr>
              <w:jc w:val="left"/>
            </w:pPr>
            <w:r>
              <w:rPr>
                <w:rFonts w:hint="eastAsia"/>
              </w:rPr>
              <w:t>过去三年</w:t>
            </w:r>
          </w:p>
        </w:tc>
        <w:tc>
          <w:tcPr>
            <w:tcW w:w="1315" w:type="dxa"/>
          </w:tcPr>
          <w:p w:rsidR="00387DFA" w:rsidRDefault="00387DFA" w:rsidP="00387DFA">
            <w:pPr>
              <w:jc w:val="right"/>
            </w:pPr>
            <w:r>
              <w:t>8.10%</w:t>
            </w:r>
          </w:p>
        </w:tc>
        <w:tc>
          <w:tcPr>
            <w:tcW w:w="1315" w:type="dxa"/>
          </w:tcPr>
          <w:p w:rsidR="00387DFA" w:rsidRDefault="00387DFA" w:rsidP="00387DFA">
            <w:pPr>
              <w:jc w:val="right"/>
            </w:pPr>
            <w:r>
              <w:t>0.06%</w:t>
            </w:r>
          </w:p>
        </w:tc>
        <w:tc>
          <w:tcPr>
            <w:tcW w:w="1315" w:type="dxa"/>
          </w:tcPr>
          <w:p w:rsidR="00387DFA" w:rsidRDefault="00387DFA" w:rsidP="00387DFA">
            <w:pPr>
              <w:jc w:val="right"/>
            </w:pPr>
            <w:r>
              <w:t>5.03%</w:t>
            </w:r>
          </w:p>
        </w:tc>
        <w:tc>
          <w:tcPr>
            <w:tcW w:w="1315" w:type="dxa"/>
          </w:tcPr>
          <w:p w:rsidR="00387DFA" w:rsidRDefault="00387DFA" w:rsidP="00387DFA">
            <w:pPr>
              <w:jc w:val="right"/>
            </w:pPr>
            <w:r>
              <w:t>0.07%</w:t>
            </w:r>
          </w:p>
        </w:tc>
        <w:tc>
          <w:tcPr>
            <w:tcW w:w="907" w:type="dxa"/>
          </w:tcPr>
          <w:p w:rsidR="00387DFA" w:rsidRDefault="00387DFA" w:rsidP="00387DFA">
            <w:pPr>
              <w:jc w:val="right"/>
            </w:pPr>
            <w:r>
              <w:t>3.07%</w:t>
            </w:r>
          </w:p>
        </w:tc>
        <w:tc>
          <w:tcPr>
            <w:tcW w:w="907" w:type="dxa"/>
          </w:tcPr>
          <w:p w:rsidR="00387DFA" w:rsidRDefault="00387DFA" w:rsidP="00387DFA">
            <w:pPr>
              <w:jc w:val="right"/>
            </w:pPr>
            <w:r>
              <w:t>-0.01%</w:t>
            </w:r>
          </w:p>
        </w:tc>
      </w:tr>
      <w:tr w:rsidR="00387DFA" w:rsidTr="00387DFA">
        <w:tc>
          <w:tcPr>
            <w:tcW w:w="1429" w:type="dxa"/>
          </w:tcPr>
          <w:p w:rsidR="00387DFA" w:rsidRDefault="00387DFA" w:rsidP="00387DFA">
            <w:pPr>
              <w:jc w:val="left"/>
            </w:pPr>
            <w:r>
              <w:rPr>
                <w:rFonts w:hint="eastAsia"/>
              </w:rPr>
              <w:t>自基金合同生效起至今</w:t>
            </w:r>
          </w:p>
        </w:tc>
        <w:tc>
          <w:tcPr>
            <w:tcW w:w="1315" w:type="dxa"/>
          </w:tcPr>
          <w:p w:rsidR="00387DFA" w:rsidRDefault="00387DFA" w:rsidP="00387DFA">
            <w:pPr>
              <w:jc w:val="right"/>
            </w:pPr>
            <w:r>
              <w:t>9.68%</w:t>
            </w:r>
          </w:p>
        </w:tc>
        <w:tc>
          <w:tcPr>
            <w:tcW w:w="1315" w:type="dxa"/>
          </w:tcPr>
          <w:p w:rsidR="00387DFA" w:rsidRDefault="00387DFA" w:rsidP="00387DFA">
            <w:pPr>
              <w:jc w:val="right"/>
            </w:pPr>
            <w:r>
              <w:t>0.06%</w:t>
            </w:r>
          </w:p>
        </w:tc>
        <w:tc>
          <w:tcPr>
            <w:tcW w:w="1315" w:type="dxa"/>
          </w:tcPr>
          <w:p w:rsidR="00387DFA" w:rsidRDefault="00387DFA" w:rsidP="00387DFA">
            <w:pPr>
              <w:jc w:val="right"/>
            </w:pPr>
            <w:r>
              <w:t>5.44%</w:t>
            </w:r>
          </w:p>
        </w:tc>
        <w:tc>
          <w:tcPr>
            <w:tcW w:w="1315" w:type="dxa"/>
          </w:tcPr>
          <w:p w:rsidR="00387DFA" w:rsidRDefault="00387DFA" w:rsidP="00387DFA">
            <w:pPr>
              <w:jc w:val="right"/>
            </w:pPr>
            <w:r>
              <w:t>0.07%</w:t>
            </w:r>
          </w:p>
        </w:tc>
        <w:tc>
          <w:tcPr>
            <w:tcW w:w="907" w:type="dxa"/>
          </w:tcPr>
          <w:p w:rsidR="00387DFA" w:rsidRDefault="00387DFA" w:rsidP="00387DFA">
            <w:pPr>
              <w:jc w:val="right"/>
            </w:pPr>
            <w:r>
              <w:t>4.24%</w:t>
            </w:r>
          </w:p>
        </w:tc>
        <w:tc>
          <w:tcPr>
            <w:tcW w:w="907" w:type="dxa"/>
          </w:tcPr>
          <w:p w:rsidR="00387DFA" w:rsidRDefault="00387DFA" w:rsidP="00387DFA">
            <w:pPr>
              <w:jc w:val="right"/>
            </w:pPr>
            <w:r>
              <w:t>-0.01%</w:t>
            </w:r>
          </w:p>
        </w:tc>
      </w:tr>
    </w:tbl>
    <w:p w:rsidR="00387DFA" w:rsidRDefault="00387DFA" w:rsidP="00387DFA">
      <w:pPr>
        <w:pStyle w:val="-3"/>
        <w:spacing w:before="156" w:after="156"/>
      </w:pPr>
      <w:r>
        <w:rPr>
          <w:rFonts w:hint="eastAsia"/>
        </w:rPr>
        <w:t>自基金合同生效以来基金份额累计净值增长率变动及其与同期业绩比较基准收益率变动的比较</w:t>
      </w:r>
    </w:p>
    <w:p w:rsidR="00387DFA" w:rsidRDefault="00387DFA" w:rsidP="00387DFA">
      <w:r>
        <w:rPr>
          <w:noProof/>
        </w:rPr>
        <w:lastRenderedPageBreak/>
        <w:drawing>
          <wp:inline distT="0" distB="0" distL="0" distR="0">
            <wp:extent cx="5274310" cy="417766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77665"/>
                    </a:xfrm>
                    <a:prstGeom prst="rect">
                      <a:avLst/>
                    </a:prstGeom>
                  </pic:spPr>
                </pic:pic>
              </a:graphicData>
            </a:graphic>
          </wp:inline>
        </w:drawing>
      </w:r>
    </w:p>
    <w:p w:rsidR="00387DFA" w:rsidRDefault="00387DFA" w:rsidP="00387DFA">
      <w:pPr>
        <w:pStyle w:val="-1"/>
        <w:ind w:left="281" w:hanging="281"/>
      </w:pPr>
      <w:r>
        <w:rPr>
          <w:rFonts w:hint="eastAsia"/>
        </w:rPr>
        <w:t>管理人报告</w:t>
      </w:r>
    </w:p>
    <w:p w:rsidR="00387DFA" w:rsidRDefault="00387DFA" w:rsidP="00387DF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87DFA" w:rsidTr="0016426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87DFA" w:rsidRPr="00387DFA" w:rsidRDefault="00387DFA" w:rsidP="00387DFA">
            <w:pPr>
              <w:jc w:val="center"/>
              <w:rPr>
                <w:b/>
              </w:rPr>
            </w:pPr>
            <w:r w:rsidRPr="00387DFA">
              <w:rPr>
                <w:rFonts w:hint="eastAsia"/>
                <w:b/>
              </w:rPr>
              <w:t>姓名</w:t>
            </w:r>
          </w:p>
        </w:tc>
        <w:tc>
          <w:tcPr>
            <w:tcW w:w="851" w:type="dxa"/>
            <w:vMerge w:val="restart"/>
          </w:tcPr>
          <w:p w:rsidR="00387DFA" w:rsidRPr="00387DFA" w:rsidRDefault="00387DFA" w:rsidP="00387DFA">
            <w:pPr>
              <w:jc w:val="center"/>
              <w:rPr>
                <w:b/>
              </w:rPr>
            </w:pPr>
            <w:r w:rsidRPr="00387DFA">
              <w:rPr>
                <w:rFonts w:hint="eastAsia"/>
                <w:b/>
              </w:rPr>
              <w:t>职务</w:t>
            </w:r>
          </w:p>
        </w:tc>
        <w:tc>
          <w:tcPr>
            <w:tcW w:w="2234" w:type="dxa"/>
            <w:gridSpan w:val="2"/>
            <w:tcBorders>
              <w:bottom w:val="single" w:sz="4" w:space="0" w:color="auto"/>
            </w:tcBorders>
          </w:tcPr>
          <w:p w:rsidR="00387DFA" w:rsidRPr="00387DFA" w:rsidRDefault="00387DFA" w:rsidP="00387DFA">
            <w:pPr>
              <w:jc w:val="center"/>
              <w:rPr>
                <w:b/>
              </w:rPr>
            </w:pPr>
            <w:r w:rsidRPr="00387DFA">
              <w:rPr>
                <w:rFonts w:hint="eastAsia"/>
                <w:b/>
              </w:rPr>
              <w:t>任本基金的基金经理期限</w:t>
            </w:r>
          </w:p>
        </w:tc>
        <w:tc>
          <w:tcPr>
            <w:tcW w:w="703" w:type="dxa"/>
            <w:vMerge w:val="restart"/>
          </w:tcPr>
          <w:p w:rsidR="00387DFA" w:rsidRPr="00387DFA" w:rsidRDefault="00387DFA" w:rsidP="00387DFA">
            <w:pPr>
              <w:jc w:val="center"/>
              <w:rPr>
                <w:b/>
              </w:rPr>
            </w:pPr>
            <w:r w:rsidRPr="00387DFA">
              <w:rPr>
                <w:rFonts w:hint="eastAsia"/>
                <w:b/>
              </w:rPr>
              <w:t>证券从业年限</w:t>
            </w:r>
          </w:p>
        </w:tc>
        <w:tc>
          <w:tcPr>
            <w:tcW w:w="3856" w:type="dxa"/>
            <w:vMerge w:val="restart"/>
          </w:tcPr>
          <w:p w:rsidR="00387DFA" w:rsidRPr="00387DFA" w:rsidRDefault="00387DFA" w:rsidP="00387DFA">
            <w:pPr>
              <w:jc w:val="center"/>
              <w:rPr>
                <w:b/>
              </w:rPr>
            </w:pPr>
            <w:r w:rsidRPr="00387DFA">
              <w:rPr>
                <w:rFonts w:hint="eastAsia"/>
                <w:b/>
              </w:rPr>
              <w:t>说明</w:t>
            </w:r>
          </w:p>
        </w:tc>
      </w:tr>
      <w:tr w:rsidR="00387DFA" w:rsidTr="00387DFA">
        <w:tc>
          <w:tcPr>
            <w:tcW w:w="862" w:type="dxa"/>
            <w:vMerge/>
          </w:tcPr>
          <w:p w:rsidR="00387DFA" w:rsidRDefault="00387DFA" w:rsidP="00387DFA">
            <w:pPr>
              <w:jc w:val="left"/>
            </w:pPr>
          </w:p>
        </w:tc>
        <w:tc>
          <w:tcPr>
            <w:tcW w:w="851" w:type="dxa"/>
            <w:vMerge/>
          </w:tcPr>
          <w:p w:rsidR="00387DFA" w:rsidRDefault="00387DFA" w:rsidP="00387DFA">
            <w:pPr>
              <w:jc w:val="left"/>
            </w:pPr>
          </w:p>
        </w:tc>
        <w:tc>
          <w:tcPr>
            <w:tcW w:w="1117" w:type="dxa"/>
            <w:shd w:val="clear" w:color="auto" w:fill="BFBFBF"/>
          </w:tcPr>
          <w:p w:rsidR="00387DFA" w:rsidRPr="00387DFA" w:rsidRDefault="00387DFA" w:rsidP="00387DFA">
            <w:pPr>
              <w:jc w:val="center"/>
              <w:rPr>
                <w:b/>
              </w:rPr>
            </w:pPr>
            <w:r w:rsidRPr="00387DFA">
              <w:rPr>
                <w:rFonts w:hint="eastAsia"/>
                <w:b/>
              </w:rPr>
              <w:t>任职日期</w:t>
            </w:r>
          </w:p>
        </w:tc>
        <w:tc>
          <w:tcPr>
            <w:tcW w:w="1117" w:type="dxa"/>
            <w:shd w:val="clear" w:color="auto" w:fill="BFBFBF"/>
          </w:tcPr>
          <w:p w:rsidR="00387DFA" w:rsidRPr="00387DFA" w:rsidRDefault="00387DFA" w:rsidP="00387DFA">
            <w:pPr>
              <w:jc w:val="center"/>
              <w:rPr>
                <w:b/>
              </w:rPr>
            </w:pPr>
            <w:r w:rsidRPr="00387DFA">
              <w:rPr>
                <w:rFonts w:hint="eastAsia"/>
                <w:b/>
              </w:rPr>
              <w:t>离任日期</w:t>
            </w:r>
          </w:p>
        </w:tc>
        <w:tc>
          <w:tcPr>
            <w:tcW w:w="703" w:type="dxa"/>
            <w:vMerge/>
          </w:tcPr>
          <w:p w:rsidR="00387DFA" w:rsidRDefault="00387DFA" w:rsidP="00387DFA">
            <w:pPr>
              <w:jc w:val="left"/>
            </w:pPr>
          </w:p>
        </w:tc>
        <w:tc>
          <w:tcPr>
            <w:tcW w:w="3856" w:type="dxa"/>
            <w:vMerge/>
          </w:tcPr>
          <w:p w:rsidR="00387DFA" w:rsidRDefault="00387DFA" w:rsidP="00387DFA">
            <w:pPr>
              <w:jc w:val="left"/>
            </w:pPr>
          </w:p>
        </w:tc>
      </w:tr>
      <w:tr w:rsidR="00387DFA" w:rsidTr="00387DFA">
        <w:tc>
          <w:tcPr>
            <w:tcW w:w="862" w:type="dxa"/>
          </w:tcPr>
          <w:p w:rsidR="00387DFA" w:rsidRDefault="00387DFA" w:rsidP="00387DFA">
            <w:pPr>
              <w:jc w:val="left"/>
            </w:pPr>
            <w:r>
              <w:rPr>
                <w:rFonts w:hint="eastAsia"/>
              </w:rPr>
              <w:t>王润栋</w:t>
            </w:r>
          </w:p>
        </w:tc>
        <w:tc>
          <w:tcPr>
            <w:tcW w:w="851" w:type="dxa"/>
          </w:tcPr>
          <w:p w:rsidR="00387DFA" w:rsidRDefault="00387DFA" w:rsidP="00387DFA">
            <w:pPr>
              <w:jc w:val="left"/>
            </w:pPr>
            <w:r>
              <w:rPr>
                <w:rFonts w:hint="eastAsia"/>
              </w:rPr>
              <w:t>本基金基金经理</w:t>
            </w:r>
          </w:p>
        </w:tc>
        <w:tc>
          <w:tcPr>
            <w:tcW w:w="1117" w:type="dxa"/>
          </w:tcPr>
          <w:p w:rsidR="00387DFA" w:rsidRDefault="00387DFA" w:rsidP="00387DFA">
            <w:pPr>
              <w:jc w:val="left"/>
            </w:pPr>
            <w:r>
              <w:rPr>
                <w:rFonts w:hint="eastAsia"/>
              </w:rPr>
              <w:t>2023</w:t>
            </w:r>
            <w:r>
              <w:rPr>
                <w:rFonts w:hint="eastAsia"/>
              </w:rPr>
              <w:t>年</w:t>
            </w:r>
            <w:r>
              <w:rPr>
                <w:rFonts w:hint="eastAsia"/>
              </w:rPr>
              <w:t>2</w:t>
            </w:r>
            <w:r>
              <w:rPr>
                <w:rFonts w:hint="eastAsia"/>
              </w:rPr>
              <w:t>月</w:t>
            </w:r>
            <w:r>
              <w:rPr>
                <w:rFonts w:hint="eastAsia"/>
              </w:rPr>
              <w:t>10</w:t>
            </w:r>
            <w:r>
              <w:rPr>
                <w:rFonts w:hint="eastAsia"/>
              </w:rPr>
              <w:t>日</w:t>
            </w:r>
          </w:p>
        </w:tc>
        <w:tc>
          <w:tcPr>
            <w:tcW w:w="1117" w:type="dxa"/>
          </w:tcPr>
          <w:p w:rsidR="00387DFA" w:rsidRDefault="00387DFA" w:rsidP="00387DFA">
            <w:pPr>
              <w:jc w:val="right"/>
            </w:pPr>
            <w:r>
              <w:t>-</w:t>
            </w:r>
          </w:p>
        </w:tc>
        <w:tc>
          <w:tcPr>
            <w:tcW w:w="703" w:type="dxa"/>
          </w:tcPr>
          <w:p w:rsidR="00387DFA" w:rsidRDefault="00387DFA" w:rsidP="00387DFA">
            <w:pPr>
              <w:jc w:val="left"/>
            </w:pPr>
            <w:r>
              <w:rPr>
                <w:rFonts w:hint="eastAsia"/>
              </w:rPr>
              <w:t>10</w:t>
            </w:r>
            <w:r>
              <w:rPr>
                <w:rFonts w:hint="eastAsia"/>
              </w:rPr>
              <w:t>年</w:t>
            </w:r>
          </w:p>
        </w:tc>
        <w:tc>
          <w:tcPr>
            <w:tcW w:w="3856" w:type="dxa"/>
          </w:tcPr>
          <w:p w:rsidR="00387DFA" w:rsidRDefault="00387DFA" w:rsidP="00387DFA">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w:t>
            </w:r>
            <w:r>
              <w:rPr>
                <w:rFonts w:hint="eastAsia"/>
              </w:rPr>
              <w:lastRenderedPageBreak/>
              <w:t>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r w:rsidR="00387DFA" w:rsidTr="00387DFA">
        <w:tc>
          <w:tcPr>
            <w:tcW w:w="862" w:type="dxa"/>
          </w:tcPr>
          <w:p w:rsidR="00387DFA" w:rsidRDefault="00387DFA" w:rsidP="00387DFA">
            <w:pPr>
              <w:jc w:val="left"/>
            </w:pPr>
            <w:r>
              <w:rPr>
                <w:rFonts w:hint="eastAsia"/>
              </w:rPr>
              <w:lastRenderedPageBreak/>
              <w:t>刘文良</w:t>
            </w:r>
          </w:p>
        </w:tc>
        <w:tc>
          <w:tcPr>
            <w:tcW w:w="851" w:type="dxa"/>
          </w:tcPr>
          <w:p w:rsidR="00387DFA" w:rsidRDefault="00387DFA" w:rsidP="00387DFA">
            <w:pPr>
              <w:jc w:val="left"/>
            </w:pPr>
            <w:r>
              <w:rPr>
                <w:rFonts w:hint="eastAsia"/>
              </w:rPr>
              <w:t>本基金基金经理（已离任）</w:t>
            </w:r>
          </w:p>
        </w:tc>
        <w:tc>
          <w:tcPr>
            <w:tcW w:w="1117" w:type="dxa"/>
          </w:tcPr>
          <w:p w:rsidR="00387DFA" w:rsidRDefault="00387DFA" w:rsidP="00387DFA">
            <w:pPr>
              <w:jc w:val="left"/>
            </w:pPr>
            <w:r>
              <w:rPr>
                <w:rFonts w:hint="eastAsia"/>
              </w:rPr>
              <w:t>2022</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387DFA" w:rsidRDefault="00387DFA" w:rsidP="00387DFA">
            <w:pPr>
              <w:jc w:val="left"/>
            </w:pPr>
            <w:r>
              <w:rPr>
                <w:rFonts w:hint="eastAsia"/>
              </w:rPr>
              <w:t>2026</w:t>
            </w:r>
            <w:r>
              <w:rPr>
                <w:rFonts w:hint="eastAsia"/>
              </w:rPr>
              <w:t>年</w:t>
            </w:r>
            <w:r>
              <w:rPr>
                <w:rFonts w:hint="eastAsia"/>
              </w:rPr>
              <w:t>6</w:t>
            </w:r>
            <w:r>
              <w:rPr>
                <w:rFonts w:hint="eastAsia"/>
              </w:rPr>
              <w:t>月</w:t>
            </w:r>
            <w:r>
              <w:rPr>
                <w:rFonts w:hint="eastAsia"/>
              </w:rPr>
              <w:t>12</w:t>
            </w:r>
            <w:r>
              <w:rPr>
                <w:rFonts w:hint="eastAsia"/>
              </w:rPr>
              <w:t>日</w:t>
            </w:r>
          </w:p>
        </w:tc>
        <w:tc>
          <w:tcPr>
            <w:tcW w:w="703" w:type="dxa"/>
          </w:tcPr>
          <w:p w:rsidR="00387DFA" w:rsidRDefault="00387DFA" w:rsidP="00387DFA">
            <w:pPr>
              <w:jc w:val="left"/>
            </w:pPr>
            <w:r>
              <w:rPr>
                <w:rFonts w:hint="eastAsia"/>
              </w:rPr>
              <w:t>13</w:t>
            </w:r>
            <w:r>
              <w:rPr>
                <w:rFonts w:hint="eastAsia"/>
              </w:rPr>
              <w:t>年</w:t>
            </w:r>
          </w:p>
        </w:tc>
        <w:tc>
          <w:tcPr>
            <w:tcW w:w="3856" w:type="dxa"/>
          </w:tcPr>
          <w:p w:rsidR="00387DFA" w:rsidRDefault="00387DFA" w:rsidP="00387DFA">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lastRenderedPageBreak/>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bl>
    <w:p w:rsidR="00387DFA" w:rsidRDefault="00387DFA" w:rsidP="00387DF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87DFA" w:rsidRDefault="00387DFA" w:rsidP="00387DF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87DFA" w:rsidRDefault="00387DFA" w:rsidP="00387DFA">
      <w:pPr>
        <w:pStyle w:val="-2"/>
        <w:spacing w:before="312"/>
      </w:pPr>
      <w:r>
        <w:rPr>
          <w:rFonts w:hint="eastAsia"/>
        </w:rPr>
        <w:t>管理人对报告期内本基金运作遵规守信情况的说明</w:t>
      </w:r>
    </w:p>
    <w:p w:rsidR="00387DFA" w:rsidRDefault="00387DFA" w:rsidP="00387DF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87DFA" w:rsidRDefault="00387DFA" w:rsidP="00387DFA">
      <w:pPr>
        <w:pStyle w:val="-2"/>
        <w:spacing w:before="312"/>
      </w:pPr>
      <w:r>
        <w:rPr>
          <w:rFonts w:hint="eastAsia"/>
        </w:rPr>
        <w:t>公平交易专项说明</w:t>
      </w:r>
    </w:p>
    <w:p w:rsidR="00387DFA" w:rsidRDefault="00387DFA" w:rsidP="00387DFA">
      <w:pPr>
        <w:pStyle w:val="-3"/>
        <w:spacing w:before="156" w:after="156"/>
      </w:pPr>
      <w:r>
        <w:rPr>
          <w:rFonts w:hint="eastAsia"/>
        </w:rPr>
        <w:t>公平交易制度的执行情况</w:t>
      </w:r>
    </w:p>
    <w:p w:rsidR="00387DFA" w:rsidRDefault="00387DFA" w:rsidP="00387DF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87DFA" w:rsidRDefault="00387DFA" w:rsidP="00387DFA">
      <w:pPr>
        <w:pStyle w:val="-3"/>
        <w:spacing w:before="156" w:after="156"/>
      </w:pPr>
      <w:r>
        <w:rPr>
          <w:rFonts w:hint="eastAsia"/>
        </w:rPr>
        <w:t>异常交易行为的专项说明</w:t>
      </w:r>
    </w:p>
    <w:p w:rsidR="00387DFA" w:rsidRDefault="00387DFA" w:rsidP="00387DFA">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87DFA" w:rsidRDefault="00387DFA" w:rsidP="00387DFA">
      <w:pPr>
        <w:pStyle w:val="-2"/>
        <w:spacing w:before="312"/>
      </w:pPr>
      <w:r>
        <w:rPr>
          <w:rFonts w:hint="eastAsia"/>
        </w:rPr>
        <w:t>报告期内基金投资策略和运作分析</w:t>
      </w:r>
    </w:p>
    <w:p w:rsidR="00387DFA" w:rsidRDefault="00387DFA" w:rsidP="00387DFA">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供给韧性充足，有效缓冲了外部冲击传导。房地产市场出现积极变化，部分核心城市交易活跃，呈现出淡季不淡特征。</w:t>
      </w:r>
    </w:p>
    <w:p w:rsidR="00387DFA" w:rsidRDefault="00387DFA" w:rsidP="00387DFA">
      <w:pPr>
        <w:pStyle w:val="-"/>
        <w:ind w:firstLine="420"/>
      </w:pPr>
      <w:r>
        <w:rPr>
          <w:rFonts w:hint="eastAsia"/>
        </w:rPr>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387DFA" w:rsidRDefault="00387DFA" w:rsidP="00387DFA">
      <w:pPr>
        <w:pStyle w:val="-"/>
        <w:ind w:firstLine="420"/>
      </w:pPr>
      <w:r>
        <w:rPr>
          <w:rFonts w:hint="eastAsia"/>
        </w:rPr>
        <w:t>债券市场方面，二季度收益率曲线较季初整体下移。结构上，中等期限信用品种表现更为突出，短端受阶段性资金扰动、长端受政府债供给节奏预期影响，相对落后。</w:t>
      </w:r>
    </w:p>
    <w:p w:rsidR="00387DFA" w:rsidRDefault="00387DFA" w:rsidP="00387DFA">
      <w:pPr>
        <w:pStyle w:val="-"/>
        <w:ind w:firstLine="420"/>
      </w:pPr>
      <w:r>
        <w:rPr>
          <w:rFonts w:hint="eastAsia"/>
        </w:rPr>
        <w:t>组合操作方面，伴随着收益率曲线下移，组合适度降低久期，等待更好配置机会。</w:t>
      </w:r>
    </w:p>
    <w:p w:rsidR="00387DFA" w:rsidRDefault="00387DFA" w:rsidP="00387DFA">
      <w:pPr>
        <w:pStyle w:val="-"/>
        <w:ind w:firstLine="420"/>
      </w:pPr>
      <w:r>
        <w:rPr>
          <w:rFonts w:hint="eastAsia"/>
        </w:rPr>
        <w:t>展望三季度，市场对短端利率走廊运行逻辑的理解有望进一步深化，流动性大概率延续合理宽松格局。我们将继续审慎评估各期限、各券种间的相对价值，灵活进行持仓轮动与品种切换，同时积极把握久期策略的阶段性机会，择机优化利率风险敞口管理。</w:t>
      </w:r>
    </w:p>
    <w:p w:rsidR="00387DFA" w:rsidRDefault="00387DFA" w:rsidP="00387DFA">
      <w:pPr>
        <w:pStyle w:val="-2"/>
        <w:spacing w:before="312"/>
      </w:pPr>
      <w:r>
        <w:rPr>
          <w:rFonts w:hint="eastAsia"/>
        </w:rPr>
        <w:t>报告期内基金的业绩表现</w:t>
      </w:r>
    </w:p>
    <w:p w:rsidR="00387DFA" w:rsidRDefault="00387DFA" w:rsidP="00387DFA">
      <w:pPr>
        <w:pStyle w:val="-"/>
        <w:ind w:firstLine="420"/>
      </w:pPr>
      <w:r>
        <w:rPr>
          <w:rFonts w:hint="eastAsia"/>
        </w:rPr>
        <w:t>截至报告期末，本基金份额净值为1.0335元，报告期内，份额净值增长率为1.02%，同期业绩基准增长率为0.61%。</w:t>
      </w:r>
    </w:p>
    <w:p w:rsidR="00387DFA" w:rsidRDefault="00387DFA" w:rsidP="00387DFA">
      <w:pPr>
        <w:pStyle w:val="-2"/>
        <w:spacing w:before="312"/>
      </w:pPr>
      <w:r>
        <w:rPr>
          <w:rFonts w:hint="eastAsia"/>
        </w:rPr>
        <w:t>报告期内基金持有人数或基金资产净值预警说明</w:t>
      </w:r>
    </w:p>
    <w:p w:rsidR="00387DFA" w:rsidRDefault="00387DFA" w:rsidP="00387DFA">
      <w:pPr>
        <w:pStyle w:val="-"/>
        <w:ind w:firstLine="420"/>
      </w:pPr>
      <w:r>
        <w:rPr>
          <w:rFonts w:hint="eastAsia"/>
        </w:rPr>
        <w:t>报告期内，本基金未出现连续二十个交易日基金份额持有人数量不满二百人或者基金资产净值低于五千万元的情形。</w:t>
      </w:r>
    </w:p>
    <w:p w:rsidR="00387DFA" w:rsidRDefault="00387DFA" w:rsidP="00387DFA">
      <w:pPr>
        <w:pStyle w:val="-1"/>
        <w:ind w:left="281" w:hanging="281"/>
      </w:pPr>
      <w:r>
        <w:rPr>
          <w:rFonts w:hint="eastAsia"/>
        </w:rPr>
        <w:t>投资组合报告</w:t>
      </w:r>
    </w:p>
    <w:p w:rsidR="00387DFA" w:rsidRDefault="00387DFA" w:rsidP="00387DFA">
      <w:pPr>
        <w:pStyle w:val="-2"/>
        <w:spacing w:before="312"/>
      </w:pPr>
      <w:r>
        <w:rPr>
          <w:rFonts w:hint="eastAsia"/>
        </w:rPr>
        <w:t>报告期末基金资产组合情况</w:t>
      </w:r>
    </w:p>
    <w:p w:rsidR="00387DFA" w:rsidRDefault="00387DFA" w:rsidP="00387DF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87DFA" w:rsidTr="00387DFA">
        <w:trPr>
          <w:cnfStyle w:val="100000000000" w:firstRow="1" w:lastRow="0" w:firstColumn="0" w:lastColumn="0" w:oddVBand="0" w:evenVBand="0" w:oddHBand="0" w:evenHBand="0" w:firstRowFirstColumn="0" w:firstRowLastColumn="0" w:lastRowFirstColumn="0" w:lastRowLastColumn="0"/>
        </w:trPr>
        <w:tc>
          <w:tcPr>
            <w:tcW w:w="646" w:type="dxa"/>
          </w:tcPr>
          <w:p w:rsidR="00387DFA" w:rsidRPr="00387DFA" w:rsidRDefault="00387DFA" w:rsidP="00387DFA">
            <w:pPr>
              <w:jc w:val="center"/>
              <w:rPr>
                <w:b/>
              </w:rPr>
            </w:pPr>
            <w:r w:rsidRPr="00387DFA">
              <w:rPr>
                <w:rFonts w:hint="eastAsia"/>
                <w:b/>
              </w:rPr>
              <w:t>序号</w:t>
            </w:r>
          </w:p>
        </w:tc>
        <w:tc>
          <w:tcPr>
            <w:tcW w:w="2971" w:type="dxa"/>
          </w:tcPr>
          <w:p w:rsidR="00387DFA" w:rsidRPr="00387DFA" w:rsidRDefault="00387DFA" w:rsidP="00387DFA">
            <w:pPr>
              <w:jc w:val="center"/>
              <w:rPr>
                <w:b/>
              </w:rPr>
            </w:pPr>
            <w:r w:rsidRPr="00387DFA">
              <w:rPr>
                <w:rFonts w:hint="eastAsia"/>
                <w:b/>
              </w:rPr>
              <w:t>项目</w:t>
            </w:r>
          </w:p>
        </w:tc>
        <w:tc>
          <w:tcPr>
            <w:tcW w:w="2381" w:type="dxa"/>
          </w:tcPr>
          <w:p w:rsidR="00387DFA" w:rsidRPr="00387DFA" w:rsidRDefault="00387DFA" w:rsidP="00387DFA">
            <w:pPr>
              <w:jc w:val="center"/>
              <w:rPr>
                <w:b/>
              </w:rPr>
            </w:pPr>
            <w:r w:rsidRPr="00387DFA">
              <w:rPr>
                <w:rFonts w:hint="eastAsia"/>
                <w:b/>
              </w:rPr>
              <w:t>金额（元）</w:t>
            </w:r>
          </w:p>
        </w:tc>
        <w:tc>
          <w:tcPr>
            <w:tcW w:w="2506" w:type="dxa"/>
          </w:tcPr>
          <w:p w:rsidR="00387DFA" w:rsidRPr="00387DFA" w:rsidRDefault="00387DFA" w:rsidP="00387DFA">
            <w:pPr>
              <w:jc w:val="center"/>
              <w:rPr>
                <w:b/>
              </w:rPr>
            </w:pPr>
            <w:r w:rsidRPr="00387DFA">
              <w:rPr>
                <w:rFonts w:hint="eastAsia"/>
                <w:b/>
              </w:rPr>
              <w:t>占基金总资产的比例</w:t>
            </w:r>
            <w:r w:rsidRPr="00387DFA">
              <w:rPr>
                <w:rFonts w:hint="eastAsia"/>
                <w:b/>
              </w:rPr>
              <w:lastRenderedPageBreak/>
              <w:t>（</w:t>
            </w:r>
            <w:r w:rsidRPr="00387DFA">
              <w:rPr>
                <w:rFonts w:hint="eastAsia"/>
                <w:b/>
              </w:rPr>
              <w:t>%</w:t>
            </w:r>
            <w:r w:rsidRPr="00387DFA">
              <w:rPr>
                <w:rFonts w:hint="eastAsia"/>
                <w:b/>
              </w:rPr>
              <w:t>）</w:t>
            </w:r>
          </w:p>
        </w:tc>
      </w:tr>
      <w:tr w:rsidR="00387DFA" w:rsidTr="00387DFA">
        <w:tc>
          <w:tcPr>
            <w:tcW w:w="646" w:type="dxa"/>
          </w:tcPr>
          <w:p w:rsidR="00387DFA" w:rsidRDefault="00387DFA" w:rsidP="00387DFA">
            <w:pPr>
              <w:jc w:val="center"/>
            </w:pPr>
            <w:r>
              <w:lastRenderedPageBreak/>
              <w:t>1</w:t>
            </w:r>
          </w:p>
        </w:tc>
        <w:tc>
          <w:tcPr>
            <w:tcW w:w="2971" w:type="dxa"/>
          </w:tcPr>
          <w:p w:rsidR="00387DFA" w:rsidRDefault="00387DFA" w:rsidP="00387DFA">
            <w:pPr>
              <w:jc w:val="left"/>
            </w:pPr>
            <w:r>
              <w:rPr>
                <w:rFonts w:hint="eastAsia"/>
              </w:rPr>
              <w:t>权益投资</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p>
        </w:tc>
        <w:tc>
          <w:tcPr>
            <w:tcW w:w="2971" w:type="dxa"/>
          </w:tcPr>
          <w:p w:rsidR="00387DFA" w:rsidRDefault="00387DFA" w:rsidP="00387DFA">
            <w:pPr>
              <w:jc w:val="left"/>
            </w:pPr>
            <w:r>
              <w:rPr>
                <w:rFonts w:hint="eastAsia"/>
              </w:rPr>
              <w:t>其中：股票</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2</w:t>
            </w:r>
          </w:p>
        </w:tc>
        <w:tc>
          <w:tcPr>
            <w:tcW w:w="2971" w:type="dxa"/>
          </w:tcPr>
          <w:p w:rsidR="00387DFA" w:rsidRDefault="00387DFA" w:rsidP="00387DFA">
            <w:pPr>
              <w:jc w:val="left"/>
            </w:pPr>
            <w:r>
              <w:rPr>
                <w:rFonts w:hint="eastAsia"/>
              </w:rPr>
              <w:t>基金投资</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3</w:t>
            </w:r>
          </w:p>
        </w:tc>
        <w:tc>
          <w:tcPr>
            <w:tcW w:w="2971" w:type="dxa"/>
          </w:tcPr>
          <w:p w:rsidR="00387DFA" w:rsidRDefault="00387DFA" w:rsidP="00387DFA">
            <w:pPr>
              <w:jc w:val="left"/>
            </w:pPr>
            <w:r>
              <w:rPr>
                <w:rFonts w:hint="eastAsia"/>
              </w:rPr>
              <w:t>固定收益投资</w:t>
            </w:r>
          </w:p>
        </w:tc>
        <w:tc>
          <w:tcPr>
            <w:tcW w:w="2381" w:type="dxa"/>
          </w:tcPr>
          <w:p w:rsidR="00387DFA" w:rsidRDefault="00387DFA" w:rsidP="00387DFA">
            <w:pPr>
              <w:jc w:val="right"/>
            </w:pPr>
            <w:r>
              <w:t>51,792,889.60</w:t>
            </w:r>
          </w:p>
        </w:tc>
        <w:tc>
          <w:tcPr>
            <w:tcW w:w="2506" w:type="dxa"/>
          </w:tcPr>
          <w:p w:rsidR="00387DFA" w:rsidRDefault="00387DFA" w:rsidP="00387DFA">
            <w:pPr>
              <w:jc w:val="right"/>
            </w:pPr>
            <w:r>
              <w:t>99.64</w:t>
            </w:r>
          </w:p>
        </w:tc>
      </w:tr>
      <w:tr w:rsidR="00387DFA" w:rsidTr="00387DFA">
        <w:tc>
          <w:tcPr>
            <w:tcW w:w="646" w:type="dxa"/>
          </w:tcPr>
          <w:p w:rsidR="00387DFA" w:rsidRDefault="00387DFA" w:rsidP="00387DFA">
            <w:pPr>
              <w:jc w:val="center"/>
            </w:pPr>
          </w:p>
        </w:tc>
        <w:tc>
          <w:tcPr>
            <w:tcW w:w="2971" w:type="dxa"/>
          </w:tcPr>
          <w:p w:rsidR="00387DFA" w:rsidRDefault="00387DFA" w:rsidP="00387DFA">
            <w:pPr>
              <w:jc w:val="left"/>
            </w:pPr>
            <w:r>
              <w:rPr>
                <w:rFonts w:hint="eastAsia"/>
              </w:rPr>
              <w:t>其中：债券</w:t>
            </w:r>
          </w:p>
        </w:tc>
        <w:tc>
          <w:tcPr>
            <w:tcW w:w="2381" w:type="dxa"/>
          </w:tcPr>
          <w:p w:rsidR="00387DFA" w:rsidRDefault="00387DFA" w:rsidP="00387DFA">
            <w:pPr>
              <w:jc w:val="right"/>
            </w:pPr>
            <w:r>
              <w:t>51,792,889.60</w:t>
            </w:r>
          </w:p>
        </w:tc>
        <w:tc>
          <w:tcPr>
            <w:tcW w:w="2506" w:type="dxa"/>
          </w:tcPr>
          <w:p w:rsidR="00387DFA" w:rsidRDefault="00387DFA" w:rsidP="00387DFA">
            <w:pPr>
              <w:jc w:val="right"/>
            </w:pPr>
            <w:r>
              <w:t>99.64</w:t>
            </w:r>
          </w:p>
        </w:tc>
      </w:tr>
      <w:tr w:rsidR="00387DFA" w:rsidTr="00387DFA">
        <w:tc>
          <w:tcPr>
            <w:tcW w:w="646" w:type="dxa"/>
          </w:tcPr>
          <w:p w:rsidR="00387DFA" w:rsidRDefault="00387DFA" w:rsidP="00387DFA">
            <w:pPr>
              <w:jc w:val="center"/>
            </w:pPr>
          </w:p>
        </w:tc>
        <w:tc>
          <w:tcPr>
            <w:tcW w:w="2971" w:type="dxa"/>
          </w:tcPr>
          <w:p w:rsidR="00387DFA" w:rsidRDefault="00387DFA" w:rsidP="00387DFA">
            <w:pPr>
              <w:jc w:val="left"/>
            </w:pPr>
            <w:r>
              <w:rPr>
                <w:rFonts w:hint="eastAsia"/>
              </w:rPr>
              <w:t xml:space="preserve">      </w:t>
            </w:r>
            <w:r>
              <w:rPr>
                <w:rFonts w:hint="eastAsia"/>
              </w:rPr>
              <w:t>资产支持证券</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4</w:t>
            </w:r>
          </w:p>
        </w:tc>
        <w:tc>
          <w:tcPr>
            <w:tcW w:w="2971" w:type="dxa"/>
          </w:tcPr>
          <w:p w:rsidR="00387DFA" w:rsidRDefault="00387DFA" w:rsidP="00387DFA">
            <w:pPr>
              <w:jc w:val="left"/>
            </w:pPr>
            <w:r>
              <w:rPr>
                <w:rFonts w:hint="eastAsia"/>
              </w:rPr>
              <w:t>贵金属投资</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5</w:t>
            </w:r>
          </w:p>
        </w:tc>
        <w:tc>
          <w:tcPr>
            <w:tcW w:w="2971" w:type="dxa"/>
          </w:tcPr>
          <w:p w:rsidR="00387DFA" w:rsidRDefault="00387DFA" w:rsidP="00387DFA">
            <w:pPr>
              <w:jc w:val="left"/>
            </w:pPr>
            <w:r>
              <w:rPr>
                <w:rFonts w:hint="eastAsia"/>
              </w:rPr>
              <w:t>金融衍生品投资</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6</w:t>
            </w:r>
          </w:p>
        </w:tc>
        <w:tc>
          <w:tcPr>
            <w:tcW w:w="2971" w:type="dxa"/>
          </w:tcPr>
          <w:p w:rsidR="00387DFA" w:rsidRDefault="00387DFA" w:rsidP="00387DFA">
            <w:pPr>
              <w:jc w:val="left"/>
            </w:pPr>
            <w:r>
              <w:rPr>
                <w:rFonts w:hint="eastAsia"/>
              </w:rPr>
              <w:t>买入返售金融资产</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p>
        </w:tc>
        <w:tc>
          <w:tcPr>
            <w:tcW w:w="2971" w:type="dxa"/>
          </w:tcPr>
          <w:p w:rsidR="00387DFA" w:rsidRDefault="00387DFA" w:rsidP="00387DFA">
            <w:pPr>
              <w:jc w:val="left"/>
            </w:pPr>
            <w:r>
              <w:rPr>
                <w:rFonts w:hint="eastAsia"/>
              </w:rPr>
              <w:t>其中：买断式回购的买入返售金融资产</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7</w:t>
            </w:r>
          </w:p>
        </w:tc>
        <w:tc>
          <w:tcPr>
            <w:tcW w:w="2971" w:type="dxa"/>
          </w:tcPr>
          <w:p w:rsidR="00387DFA" w:rsidRDefault="00387DFA" w:rsidP="00387DFA">
            <w:pPr>
              <w:jc w:val="left"/>
            </w:pPr>
            <w:r>
              <w:rPr>
                <w:rFonts w:hint="eastAsia"/>
              </w:rPr>
              <w:t>银行存款和结算备付金合计</w:t>
            </w:r>
          </w:p>
        </w:tc>
        <w:tc>
          <w:tcPr>
            <w:tcW w:w="2381" w:type="dxa"/>
          </w:tcPr>
          <w:p w:rsidR="00387DFA" w:rsidRDefault="00387DFA" w:rsidP="00387DFA">
            <w:pPr>
              <w:jc w:val="right"/>
            </w:pPr>
            <w:r>
              <w:t>185,478.46</w:t>
            </w:r>
          </w:p>
        </w:tc>
        <w:tc>
          <w:tcPr>
            <w:tcW w:w="2506" w:type="dxa"/>
          </w:tcPr>
          <w:p w:rsidR="00387DFA" w:rsidRDefault="00387DFA" w:rsidP="00387DFA">
            <w:pPr>
              <w:jc w:val="right"/>
            </w:pPr>
            <w:r>
              <w:t>0.36</w:t>
            </w:r>
          </w:p>
        </w:tc>
      </w:tr>
      <w:tr w:rsidR="00387DFA" w:rsidTr="00387DFA">
        <w:tc>
          <w:tcPr>
            <w:tcW w:w="646" w:type="dxa"/>
          </w:tcPr>
          <w:p w:rsidR="00387DFA" w:rsidRDefault="00387DFA" w:rsidP="00387DFA">
            <w:pPr>
              <w:jc w:val="center"/>
            </w:pPr>
            <w:r>
              <w:t>8</w:t>
            </w:r>
          </w:p>
        </w:tc>
        <w:tc>
          <w:tcPr>
            <w:tcW w:w="2971" w:type="dxa"/>
          </w:tcPr>
          <w:p w:rsidR="00387DFA" w:rsidRDefault="00387DFA" w:rsidP="00387DFA">
            <w:pPr>
              <w:jc w:val="left"/>
            </w:pPr>
            <w:r>
              <w:rPr>
                <w:rFonts w:hint="eastAsia"/>
              </w:rPr>
              <w:t>其他资产</w:t>
            </w:r>
          </w:p>
        </w:tc>
        <w:tc>
          <w:tcPr>
            <w:tcW w:w="2381" w:type="dxa"/>
          </w:tcPr>
          <w:p w:rsidR="00387DFA" w:rsidRDefault="00387DFA" w:rsidP="00387DFA">
            <w:pPr>
              <w:jc w:val="right"/>
            </w:pPr>
            <w:r>
              <w:t>-</w:t>
            </w:r>
          </w:p>
        </w:tc>
        <w:tc>
          <w:tcPr>
            <w:tcW w:w="2506" w:type="dxa"/>
          </w:tcPr>
          <w:p w:rsidR="00387DFA" w:rsidRDefault="00387DFA" w:rsidP="00387DFA">
            <w:pPr>
              <w:jc w:val="right"/>
            </w:pPr>
            <w:r>
              <w:t>-</w:t>
            </w:r>
          </w:p>
        </w:tc>
      </w:tr>
      <w:tr w:rsidR="00387DFA" w:rsidTr="00387DFA">
        <w:tc>
          <w:tcPr>
            <w:tcW w:w="646" w:type="dxa"/>
          </w:tcPr>
          <w:p w:rsidR="00387DFA" w:rsidRDefault="00387DFA" w:rsidP="00387DFA">
            <w:pPr>
              <w:jc w:val="center"/>
            </w:pPr>
            <w:r>
              <w:t>9</w:t>
            </w:r>
          </w:p>
        </w:tc>
        <w:tc>
          <w:tcPr>
            <w:tcW w:w="2971" w:type="dxa"/>
          </w:tcPr>
          <w:p w:rsidR="00387DFA" w:rsidRDefault="00387DFA" w:rsidP="00387DFA">
            <w:pPr>
              <w:jc w:val="left"/>
            </w:pPr>
            <w:r>
              <w:rPr>
                <w:rFonts w:hint="eastAsia"/>
              </w:rPr>
              <w:t>合计</w:t>
            </w:r>
          </w:p>
        </w:tc>
        <w:tc>
          <w:tcPr>
            <w:tcW w:w="2381" w:type="dxa"/>
          </w:tcPr>
          <w:p w:rsidR="00387DFA" w:rsidRDefault="00387DFA" w:rsidP="00387DFA">
            <w:pPr>
              <w:jc w:val="right"/>
            </w:pPr>
            <w:r>
              <w:t>51,978,368.06</w:t>
            </w:r>
          </w:p>
        </w:tc>
        <w:tc>
          <w:tcPr>
            <w:tcW w:w="2506" w:type="dxa"/>
          </w:tcPr>
          <w:p w:rsidR="00387DFA" w:rsidRDefault="00387DFA" w:rsidP="00387DFA">
            <w:pPr>
              <w:jc w:val="right"/>
            </w:pPr>
            <w:r>
              <w:t>100.00</w:t>
            </w:r>
          </w:p>
        </w:tc>
      </w:tr>
    </w:tbl>
    <w:p w:rsidR="00387DFA" w:rsidRDefault="00387DFA" w:rsidP="00387DFA">
      <w:pPr>
        <w:pStyle w:val="-2"/>
        <w:spacing w:before="312"/>
      </w:pPr>
      <w:r>
        <w:rPr>
          <w:rFonts w:hint="eastAsia"/>
        </w:rPr>
        <w:t>报告期末按行业分类的股票投资组合</w:t>
      </w:r>
    </w:p>
    <w:p w:rsidR="00387DFA" w:rsidRDefault="00387DFA" w:rsidP="00387DFA">
      <w:pPr>
        <w:pStyle w:val="-3"/>
        <w:spacing w:before="156" w:after="156"/>
      </w:pPr>
      <w:r>
        <w:rPr>
          <w:rFonts w:hint="eastAsia"/>
        </w:rPr>
        <w:t>报告期末按行业分类的境内股票投资组合</w:t>
      </w:r>
    </w:p>
    <w:p w:rsidR="00387DFA" w:rsidRDefault="00387DFA" w:rsidP="00387DFA">
      <w:pPr>
        <w:pStyle w:val="-"/>
        <w:ind w:firstLine="420"/>
      </w:pPr>
      <w:r>
        <w:rPr>
          <w:rFonts w:hint="eastAsia"/>
        </w:rPr>
        <w:t>无。</w:t>
      </w:r>
    </w:p>
    <w:p w:rsidR="00387DFA" w:rsidRDefault="00387DFA" w:rsidP="00387DFA">
      <w:pPr>
        <w:pStyle w:val="-3"/>
        <w:spacing w:before="156" w:after="156"/>
      </w:pPr>
      <w:r>
        <w:rPr>
          <w:rFonts w:hint="eastAsia"/>
        </w:rPr>
        <w:t>报告期末按行业分类的港股通投资股票投资组合</w:t>
      </w:r>
    </w:p>
    <w:p w:rsidR="00387DFA" w:rsidRDefault="00387DFA" w:rsidP="00387DFA">
      <w:pPr>
        <w:pStyle w:val="-"/>
        <w:ind w:firstLine="420"/>
      </w:pPr>
      <w:r>
        <w:rPr>
          <w:rFonts w:hint="eastAsia"/>
        </w:rPr>
        <w:t>无。</w:t>
      </w:r>
    </w:p>
    <w:p w:rsidR="00387DFA" w:rsidRDefault="00387DFA" w:rsidP="00387DFA">
      <w:pPr>
        <w:pStyle w:val="-2"/>
        <w:spacing w:before="312"/>
      </w:pPr>
      <w:r>
        <w:rPr>
          <w:rFonts w:hint="eastAsia"/>
        </w:rPr>
        <w:t>期末按公允价值占基金资产净值比例大小排序的股票投资明细</w:t>
      </w:r>
    </w:p>
    <w:p w:rsidR="00387DFA" w:rsidRDefault="00387DFA" w:rsidP="00387DFA">
      <w:pPr>
        <w:pStyle w:val="-3"/>
        <w:spacing w:before="156" w:after="156"/>
      </w:pPr>
      <w:r>
        <w:rPr>
          <w:rFonts w:hint="eastAsia"/>
        </w:rPr>
        <w:t>报告期末按公允价值占基金资产净值比例大小排序的前十名股票投资明细</w:t>
      </w:r>
    </w:p>
    <w:p w:rsidR="00387DFA" w:rsidRDefault="00387DFA" w:rsidP="00387DFA">
      <w:pPr>
        <w:pStyle w:val="-"/>
        <w:ind w:firstLine="420"/>
      </w:pPr>
      <w:r>
        <w:rPr>
          <w:rFonts w:hint="eastAsia"/>
        </w:rPr>
        <w:t>无。</w:t>
      </w:r>
    </w:p>
    <w:p w:rsidR="00387DFA" w:rsidRDefault="00387DFA" w:rsidP="00387DF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87DFA" w:rsidTr="00387DFA">
        <w:trPr>
          <w:cnfStyle w:val="100000000000" w:firstRow="1" w:lastRow="0" w:firstColumn="0" w:lastColumn="0" w:oddVBand="0" w:evenVBand="0" w:oddHBand="0" w:evenHBand="0" w:firstRowFirstColumn="0" w:firstRowLastColumn="0" w:lastRowFirstColumn="0" w:lastRowLastColumn="0"/>
        </w:trPr>
        <w:tc>
          <w:tcPr>
            <w:tcW w:w="646" w:type="dxa"/>
          </w:tcPr>
          <w:p w:rsidR="00387DFA" w:rsidRPr="00387DFA" w:rsidRDefault="00387DFA" w:rsidP="00387DFA">
            <w:pPr>
              <w:jc w:val="center"/>
              <w:rPr>
                <w:b/>
              </w:rPr>
            </w:pPr>
            <w:r w:rsidRPr="00387DFA">
              <w:rPr>
                <w:rFonts w:hint="eastAsia"/>
                <w:b/>
              </w:rPr>
              <w:t>序号</w:t>
            </w:r>
          </w:p>
        </w:tc>
        <w:tc>
          <w:tcPr>
            <w:tcW w:w="2835" w:type="dxa"/>
          </w:tcPr>
          <w:p w:rsidR="00387DFA" w:rsidRPr="00387DFA" w:rsidRDefault="00387DFA" w:rsidP="00387DFA">
            <w:pPr>
              <w:jc w:val="center"/>
              <w:rPr>
                <w:b/>
              </w:rPr>
            </w:pPr>
            <w:r w:rsidRPr="00387DFA">
              <w:rPr>
                <w:rFonts w:hint="eastAsia"/>
                <w:b/>
              </w:rPr>
              <w:t>债券品种</w:t>
            </w:r>
          </w:p>
        </w:tc>
        <w:tc>
          <w:tcPr>
            <w:tcW w:w="2466" w:type="dxa"/>
          </w:tcPr>
          <w:p w:rsidR="00387DFA" w:rsidRPr="00387DFA" w:rsidRDefault="00387DFA" w:rsidP="00387DFA">
            <w:pPr>
              <w:jc w:val="center"/>
              <w:rPr>
                <w:b/>
              </w:rPr>
            </w:pPr>
            <w:r w:rsidRPr="00387DFA">
              <w:rPr>
                <w:rFonts w:hint="eastAsia"/>
                <w:b/>
              </w:rPr>
              <w:t>公允价值（元）</w:t>
            </w:r>
          </w:p>
        </w:tc>
        <w:tc>
          <w:tcPr>
            <w:tcW w:w="2557" w:type="dxa"/>
          </w:tcPr>
          <w:p w:rsidR="00387DFA" w:rsidRPr="00387DFA" w:rsidRDefault="00387DFA" w:rsidP="00387DFA">
            <w:pPr>
              <w:jc w:val="center"/>
              <w:rPr>
                <w:b/>
              </w:rPr>
            </w:pPr>
            <w:r w:rsidRPr="00387DFA">
              <w:rPr>
                <w:rFonts w:hint="eastAsia"/>
                <w:b/>
              </w:rPr>
              <w:t>占基金资产净值比例（％）</w:t>
            </w:r>
          </w:p>
        </w:tc>
      </w:tr>
      <w:tr w:rsidR="00387DFA" w:rsidTr="00387DFA">
        <w:tc>
          <w:tcPr>
            <w:tcW w:w="646" w:type="dxa"/>
          </w:tcPr>
          <w:p w:rsidR="00387DFA" w:rsidRDefault="00387DFA" w:rsidP="00387DFA">
            <w:pPr>
              <w:jc w:val="center"/>
            </w:pPr>
            <w:r>
              <w:t>1</w:t>
            </w:r>
          </w:p>
        </w:tc>
        <w:tc>
          <w:tcPr>
            <w:tcW w:w="2835" w:type="dxa"/>
          </w:tcPr>
          <w:p w:rsidR="00387DFA" w:rsidRDefault="00387DFA" w:rsidP="00387DFA">
            <w:pPr>
              <w:jc w:val="left"/>
            </w:pPr>
            <w:r>
              <w:rPr>
                <w:rFonts w:hint="eastAsia"/>
              </w:rPr>
              <w:t>国家债券</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2</w:t>
            </w:r>
          </w:p>
        </w:tc>
        <w:tc>
          <w:tcPr>
            <w:tcW w:w="2835" w:type="dxa"/>
          </w:tcPr>
          <w:p w:rsidR="00387DFA" w:rsidRDefault="00387DFA" w:rsidP="00387DFA">
            <w:pPr>
              <w:jc w:val="left"/>
            </w:pPr>
            <w:r>
              <w:rPr>
                <w:rFonts w:hint="eastAsia"/>
              </w:rPr>
              <w:t>央行票据</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3</w:t>
            </w:r>
          </w:p>
        </w:tc>
        <w:tc>
          <w:tcPr>
            <w:tcW w:w="2835" w:type="dxa"/>
          </w:tcPr>
          <w:p w:rsidR="00387DFA" w:rsidRDefault="00387DFA" w:rsidP="00387DFA">
            <w:pPr>
              <w:jc w:val="left"/>
            </w:pPr>
            <w:r>
              <w:rPr>
                <w:rFonts w:hint="eastAsia"/>
              </w:rPr>
              <w:t>金融债券</w:t>
            </w:r>
          </w:p>
        </w:tc>
        <w:tc>
          <w:tcPr>
            <w:tcW w:w="2466" w:type="dxa"/>
          </w:tcPr>
          <w:p w:rsidR="00387DFA" w:rsidRDefault="00387DFA" w:rsidP="00387DFA">
            <w:pPr>
              <w:jc w:val="right"/>
            </w:pPr>
            <w:r>
              <w:t>51,792,889.60</w:t>
            </w:r>
          </w:p>
        </w:tc>
        <w:tc>
          <w:tcPr>
            <w:tcW w:w="2557" w:type="dxa"/>
          </w:tcPr>
          <w:p w:rsidR="00387DFA" w:rsidRDefault="00387DFA" w:rsidP="00387DFA">
            <w:pPr>
              <w:jc w:val="right"/>
            </w:pPr>
            <w:r>
              <w:t>99.86</w:t>
            </w:r>
          </w:p>
        </w:tc>
      </w:tr>
      <w:tr w:rsidR="00387DFA" w:rsidTr="00387DFA">
        <w:tc>
          <w:tcPr>
            <w:tcW w:w="646" w:type="dxa"/>
          </w:tcPr>
          <w:p w:rsidR="00387DFA" w:rsidRDefault="00387DFA" w:rsidP="00387DFA">
            <w:pPr>
              <w:jc w:val="center"/>
            </w:pPr>
          </w:p>
        </w:tc>
        <w:tc>
          <w:tcPr>
            <w:tcW w:w="2835" w:type="dxa"/>
          </w:tcPr>
          <w:p w:rsidR="00387DFA" w:rsidRDefault="00387DFA" w:rsidP="00387DFA">
            <w:pPr>
              <w:jc w:val="left"/>
            </w:pPr>
            <w:r>
              <w:rPr>
                <w:rFonts w:hint="eastAsia"/>
              </w:rPr>
              <w:t>其中：政策性金融债</w:t>
            </w:r>
          </w:p>
        </w:tc>
        <w:tc>
          <w:tcPr>
            <w:tcW w:w="2466" w:type="dxa"/>
          </w:tcPr>
          <w:p w:rsidR="00387DFA" w:rsidRDefault="00387DFA" w:rsidP="00387DFA">
            <w:pPr>
              <w:jc w:val="right"/>
            </w:pPr>
            <w:r>
              <w:t>39,633,151.52</w:t>
            </w:r>
          </w:p>
        </w:tc>
        <w:tc>
          <w:tcPr>
            <w:tcW w:w="2557" w:type="dxa"/>
          </w:tcPr>
          <w:p w:rsidR="00387DFA" w:rsidRDefault="00387DFA" w:rsidP="00387DFA">
            <w:pPr>
              <w:jc w:val="right"/>
            </w:pPr>
            <w:r>
              <w:t>76.42</w:t>
            </w:r>
          </w:p>
        </w:tc>
      </w:tr>
      <w:tr w:rsidR="00387DFA" w:rsidTr="00387DFA">
        <w:tc>
          <w:tcPr>
            <w:tcW w:w="646" w:type="dxa"/>
          </w:tcPr>
          <w:p w:rsidR="00387DFA" w:rsidRDefault="00387DFA" w:rsidP="00387DFA">
            <w:pPr>
              <w:jc w:val="center"/>
            </w:pPr>
            <w:r>
              <w:t>4</w:t>
            </w:r>
          </w:p>
        </w:tc>
        <w:tc>
          <w:tcPr>
            <w:tcW w:w="2835" w:type="dxa"/>
          </w:tcPr>
          <w:p w:rsidR="00387DFA" w:rsidRDefault="00387DFA" w:rsidP="00387DFA">
            <w:pPr>
              <w:jc w:val="left"/>
            </w:pPr>
            <w:r>
              <w:rPr>
                <w:rFonts w:hint="eastAsia"/>
              </w:rPr>
              <w:t>企业债券</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5</w:t>
            </w:r>
          </w:p>
        </w:tc>
        <w:tc>
          <w:tcPr>
            <w:tcW w:w="2835" w:type="dxa"/>
          </w:tcPr>
          <w:p w:rsidR="00387DFA" w:rsidRDefault="00387DFA" w:rsidP="00387DFA">
            <w:pPr>
              <w:jc w:val="left"/>
            </w:pPr>
            <w:r>
              <w:rPr>
                <w:rFonts w:hint="eastAsia"/>
              </w:rPr>
              <w:t>企业短期融资券</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6</w:t>
            </w:r>
          </w:p>
        </w:tc>
        <w:tc>
          <w:tcPr>
            <w:tcW w:w="2835" w:type="dxa"/>
          </w:tcPr>
          <w:p w:rsidR="00387DFA" w:rsidRDefault="00387DFA" w:rsidP="00387DFA">
            <w:pPr>
              <w:jc w:val="left"/>
            </w:pPr>
            <w:r>
              <w:rPr>
                <w:rFonts w:hint="eastAsia"/>
              </w:rPr>
              <w:t>中期票据</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7</w:t>
            </w:r>
          </w:p>
        </w:tc>
        <w:tc>
          <w:tcPr>
            <w:tcW w:w="2835" w:type="dxa"/>
          </w:tcPr>
          <w:p w:rsidR="00387DFA" w:rsidRDefault="00387DFA" w:rsidP="00387DFA">
            <w:pPr>
              <w:jc w:val="left"/>
            </w:pPr>
            <w:r>
              <w:rPr>
                <w:rFonts w:hint="eastAsia"/>
              </w:rPr>
              <w:t>可转债（可交换债）</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8</w:t>
            </w:r>
          </w:p>
        </w:tc>
        <w:tc>
          <w:tcPr>
            <w:tcW w:w="2835" w:type="dxa"/>
          </w:tcPr>
          <w:p w:rsidR="00387DFA" w:rsidRDefault="00387DFA" w:rsidP="00387DFA">
            <w:pPr>
              <w:jc w:val="left"/>
            </w:pPr>
            <w:r>
              <w:rPr>
                <w:rFonts w:hint="eastAsia"/>
              </w:rPr>
              <w:t>同业存单</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t>9</w:t>
            </w:r>
          </w:p>
        </w:tc>
        <w:tc>
          <w:tcPr>
            <w:tcW w:w="2835" w:type="dxa"/>
          </w:tcPr>
          <w:p w:rsidR="00387DFA" w:rsidRDefault="00387DFA" w:rsidP="00387DFA">
            <w:pPr>
              <w:jc w:val="left"/>
            </w:pPr>
            <w:r>
              <w:rPr>
                <w:rFonts w:hint="eastAsia"/>
              </w:rPr>
              <w:t>其他</w:t>
            </w:r>
          </w:p>
        </w:tc>
        <w:tc>
          <w:tcPr>
            <w:tcW w:w="2466" w:type="dxa"/>
          </w:tcPr>
          <w:p w:rsidR="00387DFA" w:rsidRDefault="00387DFA" w:rsidP="00387DFA">
            <w:pPr>
              <w:jc w:val="right"/>
            </w:pPr>
            <w:r>
              <w:t>-</w:t>
            </w:r>
          </w:p>
        </w:tc>
        <w:tc>
          <w:tcPr>
            <w:tcW w:w="2557" w:type="dxa"/>
          </w:tcPr>
          <w:p w:rsidR="00387DFA" w:rsidRDefault="00387DFA" w:rsidP="00387DFA">
            <w:pPr>
              <w:jc w:val="right"/>
            </w:pPr>
            <w:r>
              <w:t>-</w:t>
            </w:r>
          </w:p>
        </w:tc>
      </w:tr>
      <w:tr w:rsidR="00387DFA" w:rsidTr="00387DFA">
        <w:tc>
          <w:tcPr>
            <w:tcW w:w="646" w:type="dxa"/>
          </w:tcPr>
          <w:p w:rsidR="00387DFA" w:rsidRDefault="00387DFA" w:rsidP="00387DFA">
            <w:pPr>
              <w:jc w:val="center"/>
            </w:pPr>
            <w:r>
              <w:lastRenderedPageBreak/>
              <w:t>10</w:t>
            </w:r>
          </w:p>
        </w:tc>
        <w:tc>
          <w:tcPr>
            <w:tcW w:w="2835" w:type="dxa"/>
          </w:tcPr>
          <w:p w:rsidR="00387DFA" w:rsidRDefault="00387DFA" w:rsidP="00387DFA">
            <w:pPr>
              <w:jc w:val="left"/>
            </w:pPr>
            <w:r>
              <w:rPr>
                <w:rFonts w:hint="eastAsia"/>
              </w:rPr>
              <w:t>合计</w:t>
            </w:r>
          </w:p>
        </w:tc>
        <w:tc>
          <w:tcPr>
            <w:tcW w:w="2466" w:type="dxa"/>
          </w:tcPr>
          <w:p w:rsidR="00387DFA" w:rsidRDefault="00387DFA" w:rsidP="00387DFA">
            <w:pPr>
              <w:jc w:val="right"/>
            </w:pPr>
            <w:r>
              <w:t>51,792,889.60</w:t>
            </w:r>
          </w:p>
        </w:tc>
        <w:tc>
          <w:tcPr>
            <w:tcW w:w="2557" w:type="dxa"/>
          </w:tcPr>
          <w:p w:rsidR="00387DFA" w:rsidRDefault="00387DFA" w:rsidP="00387DFA">
            <w:pPr>
              <w:jc w:val="right"/>
            </w:pPr>
            <w:r>
              <w:t>99.86</w:t>
            </w:r>
          </w:p>
        </w:tc>
      </w:tr>
    </w:tbl>
    <w:p w:rsidR="00387DFA" w:rsidRDefault="00387DFA" w:rsidP="00387DF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87DFA" w:rsidTr="00387DFA">
        <w:trPr>
          <w:cnfStyle w:val="100000000000" w:firstRow="1" w:lastRow="0" w:firstColumn="0" w:lastColumn="0" w:oddVBand="0" w:evenVBand="0" w:oddHBand="0" w:evenHBand="0" w:firstRowFirstColumn="0" w:firstRowLastColumn="0" w:lastRowFirstColumn="0" w:lastRowLastColumn="0"/>
        </w:trPr>
        <w:tc>
          <w:tcPr>
            <w:tcW w:w="646" w:type="dxa"/>
          </w:tcPr>
          <w:p w:rsidR="00387DFA" w:rsidRPr="00387DFA" w:rsidRDefault="00387DFA" w:rsidP="00387DFA">
            <w:pPr>
              <w:jc w:val="center"/>
              <w:rPr>
                <w:b/>
              </w:rPr>
            </w:pPr>
            <w:r w:rsidRPr="00387DFA">
              <w:rPr>
                <w:rFonts w:hint="eastAsia"/>
                <w:b/>
              </w:rPr>
              <w:t>序号</w:t>
            </w:r>
          </w:p>
        </w:tc>
        <w:tc>
          <w:tcPr>
            <w:tcW w:w="1162" w:type="dxa"/>
          </w:tcPr>
          <w:p w:rsidR="00387DFA" w:rsidRPr="00387DFA" w:rsidRDefault="00387DFA" w:rsidP="00387DFA">
            <w:pPr>
              <w:jc w:val="center"/>
              <w:rPr>
                <w:b/>
              </w:rPr>
            </w:pPr>
            <w:r w:rsidRPr="00387DFA">
              <w:rPr>
                <w:rFonts w:hint="eastAsia"/>
                <w:b/>
              </w:rPr>
              <w:t>债券代码</w:t>
            </w:r>
          </w:p>
        </w:tc>
        <w:tc>
          <w:tcPr>
            <w:tcW w:w="1928" w:type="dxa"/>
          </w:tcPr>
          <w:p w:rsidR="00387DFA" w:rsidRPr="00387DFA" w:rsidRDefault="00387DFA" w:rsidP="00387DFA">
            <w:pPr>
              <w:jc w:val="center"/>
              <w:rPr>
                <w:b/>
              </w:rPr>
            </w:pPr>
            <w:r w:rsidRPr="00387DFA">
              <w:rPr>
                <w:rFonts w:hint="eastAsia"/>
                <w:b/>
              </w:rPr>
              <w:t>债券名称</w:t>
            </w:r>
          </w:p>
        </w:tc>
        <w:tc>
          <w:tcPr>
            <w:tcW w:w="1140" w:type="dxa"/>
          </w:tcPr>
          <w:p w:rsidR="00387DFA" w:rsidRPr="00387DFA" w:rsidRDefault="00387DFA" w:rsidP="00387DFA">
            <w:pPr>
              <w:jc w:val="center"/>
              <w:rPr>
                <w:b/>
              </w:rPr>
            </w:pPr>
            <w:r w:rsidRPr="00387DFA">
              <w:rPr>
                <w:rFonts w:hint="eastAsia"/>
                <w:b/>
              </w:rPr>
              <w:t>数量（张）</w:t>
            </w:r>
          </w:p>
        </w:tc>
        <w:tc>
          <w:tcPr>
            <w:tcW w:w="1814" w:type="dxa"/>
          </w:tcPr>
          <w:p w:rsidR="00387DFA" w:rsidRPr="00387DFA" w:rsidRDefault="00387DFA" w:rsidP="00387DFA">
            <w:pPr>
              <w:jc w:val="center"/>
              <w:rPr>
                <w:b/>
              </w:rPr>
            </w:pPr>
            <w:r w:rsidRPr="00387DFA">
              <w:rPr>
                <w:rFonts w:hint="eastAsia"/>
                <w:b/>
              </w:rPr>
              <w:t>公允价值（元）</w:t>
            </w:r>
          </w:p>
        </w:tc>
        <w:tc>
          <w:tcPr>
            <w:tcW w:w="1814" w:type="dxa"/>
          </w:tcPr>
          <w:p w:rsidR="00387DFA" w:rsidRPr="00387DFA" w:rsidRDefault="00387DFA" w:rsidP="00387DFA">
            <w:pPr>
              <w:jc w:val="center"/>
              <w:rPr>
                <w:b/>
              </w:rPr>
            </w:pPr>
            <w:r w:rsidRPr="00387DFA">
              <w:rPr>
                <w:rFonts w:hint="eastAsia"/>
                <w:b/>
              </w:rPr>
              <w:t>占基金资产净值比例（％）</w:t>
            </w:r>
          </w:p>
        </w:tc>
      </w:tr>
      <w:tr w:rsidR="00387DFA" w:rsidTr="00387DFA">
        <w:tc>
          <w:tcPr>
            <w:tcW w:w="646" w:type="dxa"/>
          </w:tcPr>
          <w:p w:rsidR="00387DFA" w:rsidRDefault="00387DFA" w:rsidP="00387DFA">
            <w:pPr>
              <w:jc w:val="center"/>
            </w:pPr>
            <w:r>
              <w:t>1</w:t>
            </w:r>
          </w:p>
        </w:tc>
        <w:tc>
          <w:tcPr>
            <w:tcW w:w="1162" w:type="dxa"/>
          </w:tcPr>
          <w:p w:rsidR="00387DFA" w:rsidRDefault="00387DFA" w:rsidP="00387DFA">
            <w:pPr>
              <w:jc w:val="left"/>
            </w:pPr>
            <w:r>
              <w:t>240208</w:t>
            </w:r>
          </w:p>
        </w:tc>
        <w:tc>
          <w:tcPr>
            <w:tcW w:w="1928" w:type="dxa"/>
          </w:tcPr>
          <w:p w:rsidR="00387DFA" w:rsidRDefault="00387DFA" w:rsidP="00387DFA">
            <w:pPr>
              <w:jc w:val="left"/>
            </w:pPr>
            <w:r>
              <w:rPr>
                <w:rFonts w:hint="eastAsia"/>
              </w:rPr>
              <w:t>24</w:t>
            </w:r>
            <w:r>
              <w:rPr>
                <w:rFonts w:hint="eastAsia"/>
              </w:rPr>
              <w:t>国开</w:t>
            </w:r>
            <w:r>
              <w:rPr>
                <w:rFonts w:hint="eastAsia"/>
              </w:rPr>
              <w:t>08</w:t>
            </w:r>
          </w:p>
        </w:tc>
        <w:tc>
          <w:tcPr>
            <w:tcW w:w="1140" w:type="dxa"/>
          </w:tcPr>
          <w:p w:rsidR="00387DFA" w:rsidRDefault="00387DFA" w:rsidP="00387DFA">
            <w:pPr>
              <w:jc w:val="right"/>
            </w:pPr>
            <w:r>
              <w:t>100,000</w:t>
            </w:r>
          </w:p>
        </w:tc>
        <w:tc>
          <w:tcPr>
            <w:tcW w:w="1814" w:type="dxa"/>
          </w:tcPr>
          <w:p w:rsidR="00387DFA" w:rsidRDefault="00387DFA" w:rsidP="00387DFA">
            <w:pPr>
              <w:jc w:val="right"/>
            </w:pPr>
            <w:r>
              <w:t>10,297,342.47</w:t>
            </w:r>
          </w:p>
        </w:tc>
        <w:tc>
          <w:tcPr>
            <w:tcW w:w="1814" w:type="dxa"/>
          </w:tcPr>
          <w:p w:rsidR="00387DFA" w:rsidRDefault="00387DFA" w:rsidP="00387DFA">
            <w:pPr>
              <w:jc w:val="right"/>
            </w:pPr>
            <w:r>
              <w:t>19.85</w:t>
            </w:r>
          </w:p>
        </w:tc>
      </w:tr>
      <w:tr w:rsidR="00387DFA" w:rsidTr="00387DFA">
        <w:tc>
          <w:tcPr>
            <w:tcW w:w="646" w:type="dxa"/>
          </w:tcPr>
          <w:p w:rsidR="00387DFA" w:rsidRDefault="00387DFA" w:rsidP="00387DFA">
            <w:pPr>
              <w:jc w:val="center"/>
            </w:pPr>
            <w:r>
              <w:t>2</w:t>
            </w:r>
          </w:p>
        </w:tc>
        <w:tc>
          <w:tcPr>
            <w:tcW w:w="1162" w:type="dxa"/>
          </w:tcPr>
          <w:p w:rsidR="00387DFA" w:rsidRDefault="00387DFA" w:rsidP="00387DFA">
            <w:pPr>
              <w:jc w:val="left"/>
            </w:pPr>
            <w:r>
              <w:t>09250207</w:t>
            </w:r>
          </w:p>
        </w:tc>
        <w:tc>
          <w:tcPr>
            <w:tcW w:w="1928" w:type="dxa"/>
          </w:tcPr>
          <w:p w:rsidR="00387DFA" w:rsidRDefault="00387DFA" w:rsidP="00387DFA">
            <w:pPr>
              <w:jc w:val="left"/>
            </w:pPr>
            <w:r>
              <w:rPr>
                <w:rFonts w:hint="eastAsia"/>
              </w:rPr>
              <w:t>25</w:t>
            </w:r>
            <w:r>
              <w:rPr>
                <w:rFonts w:hint="eastAsia"/>
              </w:rPr>
              <w:t>国开清发</w:t>
            </w:r>
            <w:r>
              <w:rPr>
                <w:rFonts w:hint="eastAsia"/>
              </w:rPr>
              <w:t>07</w:t>
            </w:r>
          </w:p>
        </w:tc>
        <w:tc>
          <w:tcPr>
            <w:tcW w:w="1140" w:type="dxa"/>
          </w:tcPr>
          <w:p w:rsidR="00387DFA" w:rsidRDefault="00387DFA" w:rsidP="00387DFA">
            <w:pPr>
              <w:jc w:val="right"/>
            </w:pPr>
            <w:r>
              <w:t>100,000</w:t>
            </w:r>
          </w:p>
        </w:tc>
        <w:tc>
          <w:tcPr>
            <w:tcW w:w="1814" w:type="dxa"/>
          </w:tcPr>
          <w:p w:rsidR="00387DFA" w:rsidRDefault="00387DFA" w:rsidP="00387DFA">
            <w:pPr>
              <w:jc w:val="right"/>
            </w:pPr>
            <w:r>
              <w:t>10,221,200.00</w:t>
            </w:r>
          </w:p>
        </w:tc>
        <w:tc>
          <w:tcPr>
            <w:tcW w:w="1814" w:type="dxa"/>
          </w:tcPr>
          <w:p w:rsidR="00387DFA" w:rsidRDefault="00387DFA" w:rsidP="00387DFA">
            <w:pPr>
              <w:jc w:val="right"/>
            </w:pPr>
            <w:r>
              <w:t>19.71</w:t>
            </w:r>
          </w:p>
        </w:tc>
      </w:tr>
      <w:tr w:rsidR="00387DFA" w:rsidTr="00387DFA">
        <w:tc>
          <w:tcPr>
            <w:tcW w:w="646" w:type="dxa"/>
          </w:tcPr>
          <w:p w:rsidR="00387DFA" w:rsidRDefault="00387DFA" w:rsidP="00387DFA">
            <w:pPr>
              <w:jc w:val="center"/>
            </w:pPr>
            <w:r>
              <w:t>3</w:t>
            </w:r>
          </w:p>
        </w:tc>
        <w:tc>
          <w:tcPr>
            <w:tcW w:w="1162" w:type="dxa"/>
          </w:tcPr>
          <w:p w:rsidR="00387DFA" w:rsidRDefault="00387DFA" w:rsidP="00387DFA">
            <w:pPr>
              <w:jc w:val="left"/>
            </w:pPr>
            <w:r>
              <w:t>250203</w:t>
            </w:r>
          </w:p>
        </w:tc>
        <w:tc>
          <w:tcPr>
            <w:tcW w:w="1928" w:type="dxa"/>
          </w:tcPr>
          <w:p w:rsidR="00387DFA" w:rsidRDefault="00387DFA" w:rsidP="00387DFA">
            <w:pPr>
              <w:jc w:val="left"/>
            </w:pPr>
            <w:r>
              <w:rPr>
                <w:rFonts w:hint="eastAsia"/>
              </w:rPr>
              <w:t>25</w:t>
            </w:r>
            <w:r>
              <w:rPr>
                <w:rFonts w:hint="eastAsia"/>
              </w:rPr>
              <w:t>国开</w:t>
            </w:r>
            <w:r>
              <w:rPr>
                <w:rFonts w:hint="eastAsia"/>
              </w:rPr>
              <w:t>03</w:t>
            </w:r>
          </w:p>
        </w:tc>
        <w:tc>
          <w:tcPr>
            <w:tcW w:w="1140" w:type="dxa"/>
          </w:tcPr>
          <w:p w:rsidR="00387DFA" w:rsidRDefault="00387DFA" w:rsidP="00387DFA">
            <w:pPr>
              <w:jc w:val="right"/>
            </w:pPr>
            <w:r>
              <w:t>100,000</w:t>
            </w:r>
          </w:p>
        </w:tc>
        <w:tc>
          <w:tcPr>
            <w:tcW w:w="1814" w:type="dxa"/>
          </w:tcPr>
          <w:p w:rsidR="00387DFA" w:rsidRDefault="00387DFA" w:rsidP="00387DFA">
            <w:pPr>
              <w:jc w:val="right"/>
            </w:pPr>
            <w:r>
              <w:t>9,991,238.36</w:t>
            </w:r>
          </w:p>
        </w:tc>
        <w:tc>
          <w:tcPr>
            <w:tcW w:w="1814" w:type="dxa"/>
          </w:tcPr>
          <w:p w:rsidR="00387DFA" w:rsidRDefault="00387DFA" w:rsidP="00387DFA">
            <w:pPr>
              <w:jc w:val="right"/>
            </w:pPr>
            <w:r>
              <w:t>19.26</w:t>
            </w:r>
          </w:p>
        </w:tc>
      </w:tr>
      <w:tr w:rsidR="00387DFA" w:rsidTr="00387DFA">
        <w:tc>
          <w:tcPr>
            <w:tcW w:w="646" w:type="dxa"/>
          </w:tcPr>
          <w:p w:rsidR="00387DFA" w:rsidRDefault="00387DFA" w:rsidP="00387DFA">
            <w:pPr>
              <w:jc w:val="center"/>
            </w:pPr>
            <w:r>
              <w:t>4</w:t>
            </w:r>
          </w:p>
        </w:tc>
        <w:tc>
          <w:tcPr>
            <w:tcW w:w="1162" w:type="dxa"/>
          </w:tcPr>
          <w:p w:rsidR="00387DFA" w:rsidRDefault="00387DFA" w:rsidP="00387DFA">
            <w:pPr>
              <w:jc w:val="left"/>
            </w:pPr>
            <w:r>
              <w:t>212400014</w:t>
            </w:r>
          </w:p>
        </w:tc>
        <w:tc>
          <w:tcPr>
            <w:tcW w:w="1928" w:type="dxa"/>
          </w:tcPr>
          <w:p w:rsidR="00387DFA" w:rsidRDefault="00387DFA" w:rsidP="00387DFA">
            <w:pPr>
              <w:jc w:val="left"/>
            </w:pPr>
            <w:r>
              <w:rPr>
                <w:rFonts w:hint="eastAsia"/>
              </w:rPr>
              <w:t>24</w:t>
            </w:r>
            <w:r>
              <w:rPr>
                <w:rFonts w:hint="eastAsia"/>
              </w:rPr>
              <w:t>中信银行三农债</w:t>
            </w:r>
            <w:r>
              <w:rPr>
                <w:rFonts w:hint="eastAsia"/>
              </w:rPr>
              <w:t>01BC</w:t>
            </w:r>
          </w:p>
        </w:tc>
        <w:tc>
          <w:tcPr>
            <w:tcW w:w="1140" w:type="dxa"/>
          </w:tcPr>
          <w:p w:rsidR="00387DFA" w:rsidRDefault="00387DFA" w:rsidP="00387DFA">
            <w:pPr>
              <w:jc w:val="right"/>
            </w:pPr>
            <w:r>
              <w:t>40,000</w:t>
            </w:r>
          </w:p>
        </w:tc>
        <w:tc>
          <w:tcPr>
            <w:tcW w:w="1814" w:type="dxa"/>
          </w:tcPr>
          <w:p w:rsidR="00387DFA" w:rsidRDefault="00387DFA" w:rsidP="00387DFA">
            <w:pPr>
              <w:jc w:val="right"/>
            </w:pPr>
            <w:r>
              <w:t>4,084,222.25</w:t>
            </w:r>
          </w:p>
        </w:tc>
        <w:tc>
          <w:tcPr>
            <w:tcW w:w="1814" w:type="dxa"/>
          </w:tcPr>
          <w:p w:rsidR="00387DFA" w:rsidRDefault="00387DFA" w:rsidP="00387DFA">
            <w:pPr>
              <w:jc w:val="right"/>
            </w:pPr>
            <w:r>
              <w:t>7.87</w:t>
            </w:r>
          </w:p>
        </w:tc>
      </w:tr>
      <w:tr w:rsidR="00387DFA" w:rsidTr="00387DFA">
        <w:tc>
          <w:tcPr>
            <w:tcW w:w="646" w:type="dxa"/>
          </w:tcPr>
          <w:p w:rsidR="00387DFA" w:rsidRDefault="00387DFA" w:rsidP="00387DFA">
            <w:pPr>
              <w:jc w:val="center"/>
            </w:pPr>
            <w:r>
              <w:t>5</w:t>
            </w:r>
          </w:p>
        </w:tc>
        <w:tc>
          <w:tcPr>
            <w:tcW w:w="1162" w:type="dxa"/>
          </w:tcPr>
          <w:p w:rsidR="00387DFA" w:rsidRDefault="00387DFA" w:rsidP="00387DFA">
            <w:pPr>
              <w:jc w:val="left"/>
            </w:pPr>
            <w:r>
              <w:t>2420013</w:t>
            </w:r>
          </w:p>
        </w:tc>
        <w:tc>
          <w:tcPr>
            <w:tcW w:w="1928" w:type="dxa"/>
          </w:tcPr>
          <w:p w:rsidR="00387DFA" w:rsidRDefault="00387DFA" w:rsidP="00387DFA">
            <w:pPr>
              <w:jc w:val="left"/>
            </w:pPr>
            <w:r>
              <w:rPr>
                <w:rFonts w:hint="eastAsia"/>
              </w:rPr>
              <w:t>24</w:t>
            </w:r>
            <w:r>
              <w:rPr>
                <w:rFonts w:hint="eastAsia"/>
              </w:rPr>
              <w:t>北京银行</w:t>
            </w:r>
            <w:r>
              <w:rPr>
                <w:rFonts w:hint="eastAsia"/>
              </w:rPr>
              <w:t>01</w:t>
            </w:r>
          </w:p>
        </w:tc>
        <w:tc>
          <w:tcPr>
            <w:tcW w:w="1140" w:type="dxa"/>
          </w:tcPr>
          <w:p w:rsidR="00387DFA" w:rsidRDefault="00387DFA" w:rsidP="00387DFA">
            <w:pPr>
              <w:jc w:val="right"/>
            </w:pPr>
            <w:r>
              <w:t>40,000</w:t>
            </w:r>
          </w:p>
        </w:tc>
        <w:tc>
          <w:tcPr>
            <w:tcW w:w="1814" w:type="dxa"/>
          </w:tcPr>
          <w:p w:rsidR="00387DFA" w:rsidRDefault="00387DFA" w:rsidP="00387DFA">
            <w:pPr>
              <w:jc w:val="right"/>
            </w:pPr>
            <w:r>
              <w:t>4,054,130.19</w:t>
            </w:r>
          </w:p>
        </w:tc>
        <w:tc>
          <w:tcPr>
            <w:tcW w:w="1814" w:type="dxa"/>
          </w:tcPr>
          <w:p w:rsidR="00387DFA" w:rsidRDefault="00387DFA" w:rsidP="00387DFA">
            <w:pPr>
              <w:jc w:val="right"/>
            </w:pPr>
            <w:r>
              <w:t>7.82</w:t>
            </w:r>
          </w:p>
        </w:tc>
      </w:tr>
    </w:tbl>
    <w:p w:rsidR="00387DFA" w:rsidRDefault="00387DFA" w:rsidP="00387DFA">
      <w:pPr>
        <w:pStyle w:val="-2"/>
        <w:spacing w:before="312"/>
      </w:pPr>
      <w:r>
        <w:rPr>
          <w:rFonts w:hint="eastAsia"/>
        </w:rPr>
        <w:t>报告期末按公允价值占基金资产净值比例大小排名的前十名资产支持证券投资明细</w:t>
      </w:r>
    </w:p>
    <w:p w:rsidR="00387DFA" w:rsidRDefault="00387DFA" w:rsidP="00387DFA">
      <w:pPr>
        <w:pStyle w:val="-"/>
        <w:ind w:firstLine="420"/>
      </w:pPr>
      <w:r>
        <w:rPr>
          <w:rFonts w:hint="eastAsia"/>
        </w:rPr>
        <w:t>本基金本报告期末未持有资产支持证券。</w:t>
      </w:r>
    </w:p>
    <w:p w:rsidR="00387DFA" w:rsidRDefault="00387DFA" w:rsidP="00387DFA">
      <w:pPr>
        <w:pStyle w:val="-2"/>
        <w:spacing w:before="312"/>
      </w:pPr>
      <w:r>
        <w:rPr>
          <w:rFonts w:hint="eastAsia"/>
        </w:rPr>
        <w:t>报告期末按公允价值占基金资产净值比例大小排序的前五名贵金属投资明细</w:t>
      </w:r>
    </w:p>
    <w:p w:rsidR="00387DFA" w:rsidRDefault="00387DFA" w:rsidP="00387DFA">
      <w:pPr>
        <w:pStyle w:val="-"/>
        <w:ind w:firstLine="420"/>
      </w:pPr>
      <w:r>
        <w:rPr>
          <w:rFonts w:hint="eastAsia"/>
        </w:rPr>
        <w:t>无。</w:t>
      </w:r>
    </w:p>
    <w:p w:rsidR="00387DFA" w:rsidRDefault="00387DFA" w:rsidP="00387DFA">
      <w:pPr>
        <w:pStyle w:val="-2"/>
        <w:spacing w:before="312"/>
      </w:pPr>
      <w:r>
        <w:rPr>
          <w:rFonts w:hint="eastAsia"/>
        </w:rPr>
        <w:t>报告期末按公允价值占基金资产净值比例大小排名的前五名权证投资明细</w:t>
      </w:r>
    </w:p>
    <w:p w:rsidR="00387DFA" w:rsidRDefault="00387DFA" w:rsidP="00387DFA">
      <w:pPr>
        <w:pStyle w:val="-"/>
        <w:ind w:firstLine="420"/>
      </w:pPr>
      <w:r>
        <w:rPr>
          <w:rFonts w:hint="eastAsia"/>
        </w:rPr>
        <w:t>无。</w:t>
      </w:r>
    </w:p>
    <w:p w:rsidR="00387DFA" w:rsidRDefault="00387DFA" w:rsidP="00387DFA">
      <w:pPr>
        <w:pStyle w:val="-2"/>
        <w:spacing w:before="312"/>
      </w:pPr>
      <w:r>
        <w:rPr>
          <w:rFonts w:hint="eastAsia"/>
        </w:rPr>
        <w:t>报告期末本基金投资的股指期货交易情况说明</w:t>
      </w:r>
    </w:p>
    <w:p w:rsidR="00387DFA" w:rsidRDefault="00387DFA" w:rsidP="00387DFA">
      <w:pPr>
        <w:pStyle w:val="-3"/>
        <w:spacing w:before="156" w:after="156"/>
      </w:pPr>
      <w:r>
        <w:rPr>
          <w:rFonts w:hint="eastAsia"/>
        </w:rPr>
        <w:t>报告期末本基金投资的股指期货持仓和损益明细</w:t>
      </w:r>
    </w:p>
    <w:p w:rsidR="00387DFA" w:rsidRDefault="00387DFA" w:rsidP="00387DFA">
      <w:pPr>
        <w:pStyle w:val="-"/>
        <w:ind w:firstLine="420"/>
      </w:pPr>
      <w:r>
        <w:rPr>
          <w:rFonts w:hint="eastAsia"/>
        </w:rPr>
        <w:t>无。</w:t>
      </w:r>
    </w:p>
    <w:p w:rsidR="00387DFA" w:rsidRDefault="00387DFA" w:rsidP="00387DFA">
      <w:pPr>
        <w:pStyle w:val="-3"/>
        <w:spacing w:before="156" w:after="156"/>
      </w:pPr>
      <w:r>
        <w:rPr>
          <w:rFonts w:hint="eastAsia"/>
        </w:rPr>
        <w:t>本基金投资股指期货的投资政策</w:t>
      </w:r>
    </w:p>
    <w:p w:rsidR="00387DFA" w:rsidRDefault="00387DFA" w:rsidP="00387DFA">
      <w:pPr>
        <w:pStyle w:val="-"/>
        <w:ind w:firstLine="420"/>
      </w:pPr>
      <w:r>
        <w:rPr>
          <w:rFonts w:hint="eastAsia"/>
        </w:rPr>
        <w:t>无。</w:t>
      </w:r>
    </w:p>
    <w:p w:rsidR="00387DFA" w:rsidRDefault="00387DFA" w:rsidP="00387DFA">
      <w:pPr>
        <w:pStyle w:val="-2"/>
        <w:spacing w:before="312"/>
      </w:pPr>
      <w:r>
        <w:rPr>
          <w:rFonts w:hint="eastAsia"/>
        </w:rPr>
        <w:t>报告期末本基金投资的国债期货交易情况说明</w:t>
      </w:r>
    </w:p>
    <w:p w:rsidR="00387DFA" w:rsidRDefault="00387DFA" w:rsidP="00387DFA">
      <w:pPr>
        <w:pStyle w:val="-3"/>
        <w:spacing w:before="156" w:after="156"/>
      </w:pPr>
      <w:r>
        <w:rPr>
          <w:rFonts w:hint="eastAsia"/>
        </w:rPr>
        <w:t>本期国债期货投资政策</w:t>
      </w:r>
    </w:p>
    <w:p w:rsidR="00387DFA" w:rsidRDefault="00387DFA" w:rsidP="00387DFA">
      <w:pPr>
        <w:pStyle w:val="-"/>
        <w:ind w:firstLine="420"/>
      </w:pPr>
      <w:r>
        <w:rPr>
          <w:rFonts w:hint="eastAsia"/>
        </w:rPr>
        <w:t>无。</w:t>
      </w:r>
    </w:p>
    <w:p w:rsidR="00387DFA" w:rsidRDefault="00387DFA" w:rsidP="00387DFA">
      <w:pPr>
        <w:pStyle w:val="-3"/>
        <w:spacing w:before="156" w:after="156"/>
      </w:pPr>
      <w:r>
        <w:rPr>
          <w:rFonts w:hint="eastAsia"/>
        </w:rPr>
        <w:t>报告期末本基金投资的国债期货持仓和损益明细</w:t>
      </w:r>
    </w:p>
    <w:p w:rsidR="00387DFA" w:rsidRDefault="00387DFA" w:rsidP="00387DFA">
      <w:pPr>
        <w:pStyle w:val="-"/>
        <w:ind w:firstLine="420"/>
      </w:pPr>
      <w:r>
        <w:rPr>
          <w:rFonts w:hint="eastAsia"/>
        </w:rPr>
        <w:t>无。</w:t>
      </w:r>
    </w:p>
    <w:p w:rsidR="00387DFA" w:rsidRDefault="00387DFA" w:rsidP="00387DFA">
      <w:pPr>
        <w:pStyle w:val="-3"/>
        <w:spacing w:before="156" w:after="156"/>
      </w:pPr>
      <w:r>
        <w:rPr>
          <w:rFonts w:hint="eastAsia"/>
        </w:rPr>
        <w:lastRenderedPageBreak/>
        <w:t>本期国债期货投资评价</w:t>
      </w:r>
    </w:p>
    <w:p w:rsidR="00387DFA" w:rsidRDefault="00387DFA" w:rsidP="00387DFA">
      <w:pPr>
        <w:pStyle w:val="-"/>
        <w:ind w:firstLine="420"/>
      </w:pPr>
      <w:r>
        <w:rPr>
          <w:rFonts w:hint="eastAsia"/>
        </w:rPr>
        <w:t>无。</w:t>
      </w:r>
    </w:p>
    <w:p w:rsidR="00387DFA" w:rsidRDefault="00387DFA" w:rsidP="00387DFA">
      <w:pPr>
        <w:pStyle w:val="-2"/>
        <w:spacing w:before="312"/>
      </w:pPr>
      <w:r>
        <w:rPr>
          <w:rFonts w:hint="eastAsia"/>
        </w:rPr>
        <w:t>投资组合报告附注</w:t>
      </w:r>
    </w:p>
    <w:p w:rsidR="00387DFA" w:rsidRDefault="00387DFA" w:rsidP="00387DF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87DFA" w:rsidRDefault="00387DFA" w:rsidP="00387DFA">
      <w:pPr>
        <w:pStyle w:val="-"/>
        <w:ind w:firstLine="420"/>
      </w:pPr>
      <w:r>
        <w:rPr>
          <w:rFonts w:hint="eastAsia"/>
        </w:rPr>
        <w:t>本基金投资的前十名证券的发行主体中，北京银行股份有限公司在报告编制日前一年内曾受到国家金融监督管理总局北京监管局、中国人民银行的处罚；国家开发银行在报告编制日前一年内曾受到中国人民银行的处罚；中国农业发展银行在报告编制日前一年内曾受到国家金融监督管理总局的处罚；中信银行股份有限公司在报告编制日前一年内曾受到国家金融监督管理总局、国家金融监督管理总局云南监管局、中国人民银行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387DFA" w:rsidRDefault="00387DFA" w:rsidP="00387DFA">
      <w:pPr>
        <w:pStyle w:val="-"/>
        <w:ind w:firstLine="420"/>
      </w:pPr>
      <w:r>
        <w:rPr>
          <w:rFonts w:hint="eastAsia"/>
        </w:rPr>
        <w:t>对上述证券的投资决策程序的说明：本基金投资上述证券的投资决策程序符合相关法律法规和公司制度的要求。</w:t>
      </w:r>
    </w:p>
    <w:p w:rsidR="00387DFA" w:rsidRDefault="00387DFA" w:rsidP="00387DF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87DFA" w:rsidRDefault="00387DFA" w:rsidP="00387DFA">
      <w:pPr>
        <w:pStyle w:val="-"/>
        <w:ind w:firstLine="420"/>
      </w:pPr>
      <w:r>
        <w:rPr>
          <w:rFonts w:hint="eastAsia"/>
        </w:rPr>
        <w:t>本基金投资的前十名股票（如有）没有超出基金合同约定的备选股票库，本基金管理人从制度和流程上要求股票必须先入库再买入。</w:t>
      </w:r>
    </w:p>
    <w:p w:rsidR="00387DFA" w:rsidRDefault="00387DFA" w:rsidP="00387DFA">
      <w:pPr>
        <w:pStyle w:val="-3"/>
        <w:spacing w:before="156" w:after="156"/>
      </w:pPr>
      <w:r>
        <w:rPr>
          <w:rFonts w:hint="eastAsia"/>
        </w:rPr>
        <w:t>其他资产构成</w:t>
      </w:r>
    </w:p>
    <w:p w:rsidR="00387DFA" w:rsidRDefault="00387DFA" w:rsidP="00387DFA">
      <w:pPr>
        <w:pStyle w:val="-"/>
        <w:ind w:firstLine="420"/>
      </w:pPr>
      <w:r>
        <w:rPr>
          <w:rFonts w:hint="eastAsia"/>
        </w:rPr>
        <w:t>无。</w:t>
      </w:r>
    </w:p>
    <w:p w:rsidR="00387DFA" w:rsidRDefault="00387DFA" w:rsidP="00387DFA">
      <w:pPr>
        <w:pStyle w:val="-3"/>
        <w:spacing w:before="156" w:after="156"/>
      </w:pPr>
      <w:r>
        <w:rPr>
          <w:rFonts w:hint="eastAsia"/>
        </w:rPr>
        <w:t>报告期末持有的处于转股期的可转换债券明细</w:t>
      </w:r>
    </w:p>
    <w:p w:rsidR="00387DFA" w:rsidRDefault="00387DFA" w:rsidP="00387DFA">
      <w:pPr>
        <w:pStyle w:val="-"/>
        <w:ind w:firstLine="420"/>
      </w:pPr>
      <w:r>
        <w:rPr>
          <w:rFonts w:hint="eastAsia"/>
        </w:rPr>
        <w:t>本基金本报告期末未持有处于转股期的可转换债券。</w:t>
      </w:r>
    </w:p>
    <w:p w:rsidR="00387DFA" w:rsidRDefault="00387DFA" w:rsidP="00387DFA">
      <w:pPr>
        <w:pStyle w:val="-3"/>
        <w:spacing w:before="156" w:after="156"/>
      </w:pPr>
      <w:r>
        <w:rPr>
          <w:rFonts w:hint="eastAsia"/>
        </w:rPr>
        <w:t>报告期末前十名股票中存在流通受限情况的说明</w:t>
      </w:r>
    </w:p>
    <w:p w:rsidR="00387DFA" w:rsidRDefault="00387DFA" w:rsidP="00387DFA">
      <w:pPr>
        <w:pStyle w:val="-"/>
        <w:ind w:firstLine="420"/>
      </w:pPr>
      <w:r>
        <w:rPr>
          <w:rFonts w:hint="eastAsia"/>
        </w:rPr>
        <w:t>无。</w:t>
      </w:r>
    </w:p>
    <w:p w:rsidR="00387DFA" w:rsidRDefault="00387DFA" w:rsidP="00387DFA">
      <w:pPr>
        <w:pStyle w:val="-1"/>
        <w:ind w:left="281" w:hanging="281"/>
      </w:pPr>
      <w:r>
        <w:rPr>
          <w:rFonts w:hint="eastAsia"/>
        </w:rPr>
        <w:t>开放式基金份额变动</w:t>
      </w:r>
    </w:p>
    <w:p w:rsidR="00387DFA" w:rsidRDefault="00387DFA" w:rsidP="00387DFA">
      <w:pPr>
        <w:jc w:val="right"/>
      </w:pPr>
      <w:r>
        <w:rPr>
          <w:rFonts w:hint="eastAsia"/>
        </w:rPr>
        <w:t>单位：份</w:t>
      </w:r>
    </w:p>
    <w:tbl>
      <w:tblPr>
        <w:tblStyle w:val="-0"/>
        <w:tblW w:w="8505" w:type="dxa"/>
        <w:tblLayout w:type="fixed"/>
        <w:tblLook w:val="04A0" w:firstRow="1" w:lastRow="0" w:firstColumn="1" w:lastColumn="0" w:noHBand="0" w:noVBand="1"/>
      </w:tblPr>
      <w:tblGrid>
        <w:gridCol w:w="5670"/>
        <w:gridCol w:w="2835"/>
      </w:tblGrid>
      <w:tr w:rsidR="00387DFA" w:rsidTr="00387DFA">
        <w:trPr>
          <w:cnfStyle w:val="100000000000" w:firstRow="1" w:lastRow="0" w:firstColumn="0" w:lastColumn="0" w:oddVBand="0" w:evenVBand="0" w:oddHBand="0" w:evenHBand="0" w:firstRowFirstColumn="0" w:firstRowLastColumn="0" w:lastRowFirstColumn="0" w:lastRowLastColumn="0"/>
        </w:trPr>
        <w:tc>
          <w:tcPr>
            <w:tcW w:w="5670" w:type="dxa"/>
          </w:tcPr>
          <w:p w:rsidR="00387DFA" w:rsidRPr="00387DFA" w:rsidRDefault="00387DFA" w:rsidP="00387DFA">
            <w:pPr>
              <w:jc w:val="center"/>
              <w:rPr>
                <w:b/>
              </w:rPr>
            </w:pPr>
            <w:r w:rsidRPr="00387DFA">
              <w:rPr>
                <w:rFonts w:hint="eastAsia"/>
                <w:b/>
              </w:rPr>
              <w:t>项目</w:t>
            </w:r>
          </w:p>
        </w:tc>
        <w:tc>
          <w:tcPr>
            <w:tcW w:w="2835" w:type="dxa"/>
          </w:tcPr>
          <w:p w:rsidR="00387DFA" w:rsidRPr="00387DFA" w:rsidRDefault="00387DFA" w:rsidP="00387DFA">
            <w:pPr>
              <w:jc w:val="center"/>
              <w:rPr>
                <w:b/>
              </w:rPr>
            </w:pPr>
            <w:r w:rsidRPr="00387DFA">
              <w:rPr>
                <w:rFonts w:hint="eastAsia"/>
                <w:b/>
              </w:rPr>
              <w:t>南方耀元债券</w:t>
            </w:r>
            <w:r w:rsidRPr="00387DFA">
              <w:rPr>
                <w:rFonts w:hint="eastAsia"/>
                <w:b/>
              </w:rPr>
              <w:t>A</w:t>
            </w:r>
          </w:p>
        </w:tc>
      </w:tr>
      <w:tr w:rsidR="00387DFA" w:rsidTr="00387DFA">
        <w:tc>
          <w:tcPr>
            <w:tcW w:w="5670" w:type="dxa"/>
          </w:tcPr>
          <w:p w:rsidR="00387DFA" w:rsidRDefault="00387DFA" w:rsidP="00387DFA">
            <w:pPr>
              <w:jc w:val="left"/>
            </w:pPr>
            <w:r>
              <w:rPr>
                <w:rFonts w:hint="eastAsia"/>
              </w:rPr>
              <w:t>报告期期初基金份额总额</w:t>
            </w:r>
          </w:p>
        </w:tc>
        <w:tc>
          <w:tcPr>
            <w:tcW w:w="2835" w:type="dxa"/>
          </w:tcPr>
          <w:p w:rsidR="00387DFA" w:rsidRDefault="00387DFA" w:rsidP="00387DFA">
            <w:pPr>
              <w:jc w:val="right"/>
            </w:pPr>
            <w:r>
              <w:t>50,184,244.56</w:t>
            </w:r>
          </w:p>
        </w:tc>
      </w:tr>
      <w:tr w:rsidR="00387DFA" w:rsidTr="00387DFA">
        <w:tc>
          <w:tcPr>
            <w:tcW w:w="5670" w:type="dxa"/>
          </w:tcPr>
          <w:p w:rsidR="00387DFA" w:rsidRDefault="00387DFA" w:rsidP="00387DFA">
            <w:pPr>
              <w:jc w:val="left"/>
            </w:pPr>
            <w:r>
              <w:rPr>
                <w:rFonts w:hint="eastAsia"/>
              </w:rPr>
              <w:lastRenderedPageBreak/>
              <w:t>报告期期间基金总申购份额</w:t>
            </w:r>
          </w:p>
        </w:tc>
        <w:tc>
          <w:tcPr>
            <w:tcW w:w="2835" w:type="dxa"/>
          </w:tcPr>
          <w:p w:rsidR="00387DFA" w:rsidRDefault="00387DFA" w:rsidP="00387DFA">
            <w:pPr>
              <w:jc w:val="right"/>
            </w:pPr>
            <w:r>
              <w:t>-</w:t>
            </w:r>
          </w:p>
        </w:tc>
      </w:tr>
      <w:tr w:rsidR="00387DFA" w:rsidTr="00387DFA">
        <w:tc>
          <w:tcPr>
            <w:tcW w:w="5670" w:type="dxa"/>
          </w:tcPr>
          <w:p w:rsidR="00387DFA" w:rsidRDefault="00387DFA" w:rsidP="00387DFA">
            <w:pPr>
              <w:jc w:val="left"/>
            </w:pPr>
            <w:r>
              <w:rPr>
                <w:rFonts w:hint="eastAsia"/>
              </w:rPr>
              <w:t>减：报告期期间基金总赎回份额</w:t>
            </w:r>
          </w:p>
        </w:tc>
        <w:tc>
          <w:tcPr>
            <w:tcW w:w="2835" w:type="dxa"/>
          </w:tcPr>
          <w:p w:rsidR="00387DFA" w:rsidRDefault="00387DFA" w:rsidP="00387DFA">
            <w:pPr>
              <w:jc w:val="right"/>
            </w:pPr>
            <w:r>
              <w:t>-</w:t>
            </w:r>
          </w:p>
        </w:tc>
      </w:tr>
      <w:tr w:rsidR="00387DFA" w:rsidTr="00387DFA">
        <w:tc>
          <w:tcPr>
            <w:tcW w:w="5670" w:type="dxa"/>
          </w:tcPr>
          <w:p w:rsidR="00387DFA" w:rsidRDefault="00387DFA" w:rsidP="00387DFA">
            <w:pPr>
              <w:jc w:val="left"/>
            </w:pPr>
            <w:r>
              <w:rPr>
                <w:rFonts w:hint="eastAsia"/>
              </w:rPr>
              <w:t>报告期期间基金拆分变动份额（份额减少以</w:t>
            </w:r>
            <w:r>
              <w:rPr>
                <w:rFonts w:hint="eastAsia"/>
              </w:rPr>
              <w:t>"-"</w:t>
            </w:r>
            <w:r>
              <w:rPr>
                <w:rFonts w:hint="eastAsia"/>
              </w:rPr>
              <w:t>填列）</w:t>
            </w:r>
          </w:p>
        </w:tc>
        <w:tc>
          <w:tcPr>
            <w:tcW w:w="2835" w:type="dxa"/>
          </w:tcPr>
          <w:p w:rsidR="00387DFA" w:rsidRDefault="00387DFA" w:rsidP="00387DFA">
            <w:pPr>
              <w:jc w:val="right"/>
            </w:pPr>
            <w:r>
              <w:t>-</w:t>
            </w:r>
          </w:p>
        </w:tc>
      </w:tr>
      <w:tr w:rsidR="00387DFA" w:rsidTr="00387DFA">
        <w:tc>
          <w:tcPr>
            <w:tcW w:w="5670" w:type="dxa"/>
          </w:tcPr>
          <w:p w:rsidR="00387DFA" w:rsidRDefault="00387DFA" w:rsidP="00387DFA">
            <w:pPr>
              <w:jc w:val="left"/>
            </w:pPr>
            <w:r>
              <w:rPr>
                <w:rFonts w:hint="eastAsia"/>
              </w:rPr>
              <w:t>报告期期末基金份额总额</w:t>
            </w:r>
          </w:p>
        </w:tc>
        <w:tc>
          <w:tcPr>
            <w:tcW w:w="2835" w:type="dxa"/>
          </w:tcPr>
          <w:p w:rsidR="00387DFA" w:rsidRDefault="00387DFA" w:rsidP="00387DFA">
            <w:pPr>
              <w:jc w:val="right"/>
            </w:pPr>
            <w:r>
              <w:t>50,184,244.56</w:t>
            </w:r>
          </w:p>
        </w:tc>
      </w:tr>
    </w:tbl>
    <w:p w:rsidR="00387DFA" w:rsidRDefault="00387DFA" w:rsidP="00387DFA">
      <w:pPr>
        <w:pStyle w:val="-1"/>
        <w:ind w:left="281" w:hanging="281"/>
      </w:pPr>
      <w:r>
        <w:rPr>
          <w:rFonts w:hint="eastAsia"/>
        </w:rPr>
        <w:t>基金管理人运用固有资金投资本基金情况</w:t>
      </w:r>
    </w:p>
    <w:p w:rsidR="00387DFA" w:rsidRDefault="00387DFA" w:rsidP="00387DFA">
      <w:pPr>
        <w:pStyle w:val="-2"/>
        <w:spacing w:before="312"/>
      </w:pPr>
      <w:r>
        <w:rPr>
          <w:rFonts w:hint="eastAsia"/>
        </w:rPr>
        <w:t>基金管理人持有本基金份额变动情况</w:t>
      </w:r>
    </w:p>
    <w:p w:rsidR="00387DFA" w:rsidRDefault="00387DFA" w:rsidP="00387DFA">
      <w:pPr>
        <w:pStyle w:val="-"/>
        <w:ind w:firstLine="420"/>
      </w:pPr>
      <w:r>
        <w:rPr>
          <w:rFonts w:hint="eastAsia"/>
        </w:rPr>
        <w:t>本报告期末，基金管理人未持有本基金份额。</w:t>
      </w:r>
    </w:p>
    <w:p w:rsidR="00387DFA" w:rsidRDefault="00387DFA" w:rsidP="00387DFA">
      <w:pPr>
        <w:pStyle w:val="-2"/>
        <w:spacing w:before="312"/>
      </w:pPr>
      <w:r>
        <w:rPr>
          <w:rFonts w:hint="eastAsia"/>
        </w:rPr>
        <w:t>基金管理人运用固有资金投资本基金交易明细</w:t>
      </w:r>
    </w:p>
    <w:p w:rsidR="00387DFA" w:rsidRDefault="00387DFA" w:rsidP="00387DFA">
      <w:pPr>
        <w:pStyle w:val="-"/>
        <w:ind w:firstLine="420"/>
      </w:pPr>
      <w:r>
        <w:rPr>
          <w:rFonts w:hint="eastAsia"/>
        </w:rPr>
        <w:t>本报告期内，基金管理人不存在申购、赎回或买卖本基金的情况。</w:t>
      </w:r>
    </w:p>
    <w:p w:rsidR="00387DFA" w:rsidRDefault="00387DFA" w:rsidP="00387DFA">
      <w:pPr>
        <w:pStyle w:val="-1"/>
        <w:ind w:left="281" w:hanging="281"/>
      </w:pPr>
      <w:r>
        <w:rPr>
          <w:rFonts w:hint="eastAsia"/>
        </w:rPr>
        <w:t>影响投资者决策的其他重要信息</w:t>
      </w:r>
    </w:p>
    <w:p w:rsidR="00387DFA" w:rsidRDefault="00387DFA" w:rsidP="00387DF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87DFA" w:rsidTr="00387DFA">
        <w:tc>
          <w:tcPr>
            <w:tcW w:w="1021" w:type="dxa"/>
            <w:vMerge w:val="restart"/>
          </w:tcPr>
          <w:p w:rsidR="00387DFA" w:rsidRDefault="00387DFA" w:rsidP="00387DFA">
            <w:pPr>
              <w:jc w:val="left"/>
            </w:pPr>
            <w:r>
              <w:rPr>
                <w:rFonts w:hint="eastAsia"/>
              </w:rPr>
              <w:t>投资者类别</w:t>
            </w:r>
          </w:p>
        </w:tc>
        <w:tc>
          <w:tcPr>
            <w:tcW w:w="7484" w:type="dxa"/>
            <w:gridSpan w:val="5"/>
          </w:tcPr>
          <w:p w:rsidR="00387DFA" w:rsidRDefault="00387DFA" w:rsidP="00387DFA">
            <w:pPr>
              <w:jc w:val="left"/>
            </w:pPr>
            <w:r>
              <w:rPr>
                <w:rFonts w:hint="eastAsia"/>
              </w:rPr>
              <w:t>报告期内持有基金份额变化情况</w:t>
            </w:r>
          </w:p>
        </w:tc>
        <w:tc>
          <w:tcPr>
            <w:tcW w:w="2778" w:type="dxa"/>
            <w:gridSpan w:val="2"/>
          </w:tcPr>
          <w:p w:rsidR="00387DFA" w:rsidRDefault="00387DFA" w:rsidP="00387DFA">
            <w:pPr>
              <w:jc w:val="left"/>
            </w:pPr>
            <w:r>
              <w:rPr>
                <w:rFonts w:hint="eastAsia"/>
              </w:rPr>
              <w:t>报告期末持有基金情况</w:t>
            </w:r>
          </w:p>
        </w:tc>
      </w:tr>
      <w:tr w:rsidR="00387DFA" w:rsidTr="00387DFA">
        <w:tc>
          <w:tcPr>
            <w:tcW w:w="1021" w:type="dxa"/>
            <w:vMerge/>
          </w:tcPr>
          <w:p w:rsidR="00387DFA" w:rsidRDefault="00387DFA" w:rsidP="00387DFA">
            <w:pPr>
              <w:jc w:val="left"/>
            </w:pPr>
          </w:p>
        </w:tc>
        <w:tc>
          <w:tcPr>
            <w:tcW w:w="680" w:type="dxa"/>
          </w:tcPr>
          <w:p w:rsidR="00387DFA" w:rsidRDefault="00387DFA" w:rsidP="00387DFA">
            <w:pPr>
              <w:jc w:val="left"/>
            </w:pPr>
            <w:r>
              <w:rPr>
                <w:rFonts w:hint="eastAsia"/>
              </w:rPr>
              <w:t>序号</w:t>
            </w:r>
          </w:p>
        </w:tc>
        <w:tc>
          <w:tcPr>
            <w:tcW w:w="1191" w:type="dxa"/>
          </w:tcPr>
          <w:p w:rsidR="00387DFA" w:rsidRDefault="00387DFA" w:rsidP="00387DFA">
            <w:pPr>
              <w:jc w:val="left"/>
            </w:pPr>
            <w:r>
              <w:rPr>
                <w:rFonts w:hint="eastAsia"/>
              </w:rPr>
              <w:t>持有基金份额比例达到或者超过</w:t>
            </w:r>
            <w:r>
              <w:rPr>
                <w:rFonts w:hint="eastAsia"/>
              </w:rPr>
              <w:t>20%</w:t>
            </w:r>
            <w:r>
              <w:rPr>
                <w:rFonts w:hint="eastAsia"/>
              </w:rPr>
              <w:t>的时间区间</w:t>
            </w:r>
          </w:p>
        </w:tc>
        <w:tc>
          <w:tcPr>
            <w:tcW w:w="1871" w:type="dxa"/>
          </w:tcPr>
          <w:p w:rsidR="00387DFA" w:rsidRDefault="00387DFA" w:rsidP="00387DFA">
            <w:pPr>
              <w:jc w:val="left"/>
            </w:pPr>
            <w:r>
              <w:rPr>
                <w:rFonts w:hint="eastAsia"/>
              </w:rPr>
              <w:t>期初份额</w:t>
            </w:r>
          </w:p>
        </w:tc>
        <w:tc>
          <w:tcPr>
            <w:tcW w:w="1871" w:type="dxa"/>
          </w:tcPr>
          <w:p w:rsidR="00387DFA" w:rsidRDefault="00387DFA" w:rsidP="00387DFA">
            <w:pPr>
              <w:jc w:val="left"/>
            </w:pPr>
            <w:r>
              <w:rPr>
                <w:rFonts w:hint="eastAsia"/>
              </w:rPr>
              <w:t>申购份额</w:t>
            </w:r>
          </w:p>
        </w:tc>
        <w:tc>
          <w:tcPr>
            <w:tcW w:w="1871" w:type="dxa"/>
          </w:tcPr>
          <w:p w:rsidR="00387DFA" w:rsidRDefault="00387DFA" w:rsidP="00387DFA">
            <w:pPr>
              <w:jc w:val="left"/>
            </w:pPr>
            <w:r>
              <w:rPr>
                <w:rFonts w:hint="eastAsia"/>
              </w:rPr>
              <w:t>赎回份额</w:t>
            </w:r>
          </w:p>
        </w:tc>
        <w:tc>
          <w:tcPr>
            <w:tcW w:w="1871" w:type="dxa"/>
          </w:tcPr>
          <w:p w:rsidR="00387DFA" w:rsidRDefault="00387DFA" w:rsidP="00387DFA">
            <w:pPr>
              <w:jc w:val="left"/>
            </w:pPr>
            <w:r>
              <w:rPr>
                <w:rFonts w:hint="eastAsia"/>
              </w:rPr>
              <w:t>持有份额</w:t>
            </w:r>
          </w:p>
        </w:tc>
        <w:tc>
          <w:tcPr>
            <w:tcW w:w="907" w:type="dxa"/>
          </w:tcPr>
          <w:p w:rsidR="00387DFA" w:rsidRDefault="00387DFA" w:rsidP="00387DFA">
            <w:pPr>
              <w:jc w:val="left"/>
            </w:pPr>
            <w:r>
              <w:rPr>
                <w:rFonts w:hint="eastAsia"/>
              </w:rPr>
              <w:t>份额占比</w:t>
            </w:r>
          </w:p>
        </w:tc>
      </w:tr>
      <w:tr w:rsidR="00387DFA" w:rsidTr="00387DFA">
        <w:tc>
          <w:tcPr>
            <w:tcW w:w="1021" w:type="dxa"/>
          </w:tcPr>
          <w:p w:rsidR="00387DFA" w:rsidRDefault="00387DFA" w:rsidP="00387DFA">
            <w:pPr>
              <w:jc w:val="left"/>
            </w:pPr>
            <w:r>
              <w:rPr>
                <w:rFonts w:hint="eastAsia"/>
              </w:rPr>
              <w:t>机构</w:t>
            </w:r>
          </w:p>
        </w:tc>
        <w:tc>
          <w:tcPr>
            <w:tcW w:w="680" w:type="dxa"/>
          </w:tcPr>
          <w:p w:rsidR="00387DFA" w:rsidRDefault="00387DFA" w:rsidP="00387DFA">
            <w:pPr>
              <w:jc w:val="right"/>
            </w:pPr>
            <w:r>
              <w:t>1</w:t>
            </w:r>
          </w:p>
        </w:tc>
        <w:tc>
          <w:tcPr>
            <w:tcW w:w="1191" w:type="dxa"/>
          </w:tcPr>
          <w:p w:rsidR="00387DFA" w:rsidRDefault="00387DFA" w:rsidP="00387DFA">
            <w:pPr>
              <w:jc w:val="left"/>
            </w:pPr>
            <w:r>
              <w:t>20260401-20260630</w:t>
            </w:r>
          </w:p>
        </w:tc>
        <w:tc>
          <w:tcPr>
            <w:tcW w:w="1871" w:type="dxa"/>
          </w:tcPr>
          <w:p w:rsidR="00387DFA" w:rsidRDefault="00387DFA" w:rsidP="00387DFA">
            <w:pPr>
              <w:jc w:val="right"/>
            </w:pPr>
            <w:r>
              <w:t>50,177,810.80</w:t>
            </w:r>
          </w:p>
        </w:tc>
        <w:tc>
          <w:tcPr>
            <w:tcW w:w="1871" w:type="dxa"/>
          </w:tcPr>
          <w:p w:rsidR="00387DFA" w:rsidRDefault="00387DFA" w:rsidP="00387DFA">
            <w:pPr>
              <w:jc w:val="right"/>
            </w:pPr>
            <w:r>
              <w:t>-</w:t>
            </w:r>
          </w:p>
        </w:tc>
        <w:tc>
          <w:tcPr>
            <w:tcW w:w="1871" w:type="dxa"/>
          </w:tcPr>
          <w:p w:rsidR="00387DFA" w:rsidRDefault="00387DFA" w:rsidP="00387DFA">
            <w:pPr>
              <w:jc w:val="right"/>
            </w:pPr>
            <w:r>
              <w:t>-</w:t>
            </w:r>
          </w:p>
        </w:tc>
        <w:tc>
          <w:tcPr>
            <w:tcW w:w="1871" w:type="dxa"/>
          </w:tcPr>
          <w:p w:rsidR="00387DFA" w:rsidRDefault="00387DFA" w:rsidP="00387DFA">
            <w:pPr>
              <w:jc w:val="right"/>
            </w:pPr>
            <w:r>
              <w:t>50,177,810.80</w:t>
            </w:r>
          </w:p>
        </w:tc>
        <w:tc>
          <w:tcPr>
            <w:tcW w:w="907" w:type="dxa"/>
          </w:tcPr>
          <w:p w:rsidR="00387DFA" w:rsidRDefault="00387DFA" w:rsidP="00387DFA">
            <w:pPr>
              <w:jc w:val="right"/>
            </w:pPr>
            <w:r>
              <w:t>99.99%</w:t>
            </w:r>
          </w:p>
        </w:tc>
      </w:tr>
      <w:tr w:rsidR="00387DFA" w:rsidTr="00387DFA">
        <w:tc>
          <w:tcPr>
            <w:tcW w:w="11283" w:type="dxa"/>
            <w:gridSpan w:val="8"/>
          </w:tcPr>
          <w:p w:rsidR="00387DFA" w:rsidRDefault="00387DFA" w:rsidP="00387DFA">
            <w:pPr>
              <w:jc w:val="left"/>
            </w:pPr>
            <w:r>
              <w:rPr>
                <w:rFonts w:hint="eastAsia"/>
              </w:rPr>
              <w:t>产品特有风险</w:t>
            </w:r>
          </w:p>
        </w:tc>
      </w:tr>
      <w:tr w:rsidR="00387DFA" w:rsidTr="00387DFA">
        <w:tc>
          <w:tcPr>
            <w:tcW w:w="11283" w:type="dxa"/>
            <w:gridSpan w:val="8"/>
          </w:tcPr>
          <w:p w:rsidR="00387DFA" w:rsidRDefault="00387DFA" w:rsidP="00387DF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87DFA" w:rsidRDefault="00387DFA" w:rsidP="00387DFA">
      <w:pPr>
        <w:pStyle w:val="-2"/>
        <w:spacing w:before="312"/>
      </w:pPr>
      <w:r>
        <w:rPr>
          <w:rFonts w:hint="eastAsia"/>
        </w:rPr>
        <w:t>影响投资者决策的其他重要信息</w:t>
      </w:r>
    </w:p>
    <w:p w:rsidR="00387DFA" w:rsidRDefault="00387DFA" w:rsidP="00387DFA">
      <w:pPr>
        <w:pStyle w:val="-"/>
        <w:ind w:firstLine="420"/>
      </w:pPr>
      <w:r>
        <w:rPr>
          <w:rFonts w:hint="eastAsia"/>
        </w:rPr>
        <w:t>无。</w:t>
      </w:r>
    </w:p>
    <w:p w:rsidR="00387DFA" w:rsidRDefault="00387DFA" w:rsidP="00387DFA">
      <w:pPr>
        <w:pStyle w:val="-1"/>
        <w:ind w:left="281" w:hanging="281"/>
      </w:pPr>
      <w:r>
        <w:rPr>
          <w:rFonts w:hint="eastAsia"/>
        </w:rPr>
        <w:t>备查文件目录</w:t>
      </w:r>
    </w:p>
    <w:p w:rsidR="00387DFA" w:rsidRDefault="00387DFA" w:rsidP="00387DFA">
      <w:pPr>
        <w:pStyle w:val="-2"/>
        <w:spacing w:before="312"/>
      </w:pPr>
      <w:r>
        <w:rPr>
          <w:rFonts w:hint="eastAsia"/>
        </w:rPr>
        <w:t>备查文件目录</w:t>
      </w:r>
    </w:p>
    <w:p w:rsidR="00387DFA" w:rsidRDefault="00387DFA" w:rsidP="00387DFA">
      <w:pPr>
        <w:pStyle w:val="-"/>
        <w:ind w:firstLine="420"/>
      </w:pPr>
      <w:r>
        <w:rPr>
          <w:rFonts w:hint="eastAsia"/>
        </w:rPr>
        <w:t>1、《南方耀元债券型证券投资基金基金合同》；</w:t>
      </w:r>
    </w:p>
    <w:p w:rsidR="00387DFA" w:rsidRDefault="00387DFA" w:rsidP="00387DFA">
      <w:pPr>
        <w:pStyle w:val="-"/>
        <w:ind w:firstLine="420"/>
      </w:pPr>
      <w:r>
        <w:rPr>
          <w:rFonts w:hint="eastAsia"/>
        </w:rPr>
        <w:lastRenderedPageBreak/>
        <w:t>2、《南方耀元债券型证券投资基金托管协议》；</w:t>
      </w:r>
    </w:p>
    <w:p w:rsidR="00387DFA" w:rsidRDefault="00387DFA" w:rsidP="00387DFA">
      <w:pPr>
        <w:pStyle w:val="-"/>
        <w:ind w:firstLine="420"/>
      </w:pPr>
      <w:r>
        <w:rPr>
          <w:rFonts w:hint="eastAsia"/>
        </w:rPr>
        <w:t>3、南方耀元债券型证券投资基金2026年2季度报告原文。</w:t>
      </w:r>
    </w:p>
    <w:p w:rsidR="00387DFA" w:rsidRDefault="00387DFA" w:rsidP="00387DFA">
      <w:pPr>
        <w:pStyle w:val="-2"/>
        <w:spacing w:before="312"/>
      </w:pPr>
      <w:r>
        <w:rPr>
          <w:rFonts w:hint="eastAsia"/>
        </w:rPr>
        <w:t>存放地点</w:t>
      </w:r>
    </w:p>
    <w:p w:rsidR="00387DFA" w:rsidRDefault="00387DFA" w:rsidP="00387DFA">
      <w:pPr>
        <w:pStyle w:val="-"/>
        <w:ind w:firstLine="420"/>
      </w:pPr>
      <w:r>
        <w:rPr>
          <w:rFonts w:hint="eastAsia"/>
        </w:rPr>
        <w:t>深圳市福田区莲花街道益田路5999号基金大厦32-42楼。</w:t>
      </w:r>
    </w:p>
    <w:p w:rsidR="00387DFA" w:rsidRDefault="00387DFA" w:rsidP="00387DFA">
      <w:pPr>
        <w:pStyle w:val="-2"/>
        <w:spacing w:before="312"/>
      </w:pPr>
      <w:r>
        <w:rPr>
          <w:rFonts w:hint="eastAsia"/>
        </w:rPr>
        <w:t>查阅方式</w:t>
      </w:r>
    </w:p>
    <w:p w:rsidR="00387DFA" w:rsidRDefault="00387DFA" w:rsidP="00387DFA">
      <w:pPr>
        <w:pStyle w:val="-"/>
        <w:ind w:firstLine="420"/>
      </w:pPr>
      <w:r>
        <w:rPr>
          <w:rFonts w:hint="eastAsia"/>
        </w:rPr>
        <w:t>网站：http://www.nffund.com</w:t>
      </w:r>
    </w:p>
    <w:p w:rsidR="003C7DC3" w:rsidRDefault="00387DFA" w:rsidP="00387DF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DFA" w:rsidRDefault="00387DFA" w:rsidP="00D17C56">
      <w:r>
        <w:separator/>
      </w:r>
    </w:p>
  </w:endnote>
  <w:endnote w:type="continuationSeparator" w:id="0">
    <w:p w:rsidR="00387DFA" w:rsidRDefault="00387DF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B6093" w:rsidRPr="002B609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B609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B609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DFA" w:rsidRDefault="00387DFA" w:rsidP="00D17C56">
      <w:r>
        <w:separator/>
      </w:r>
    </w:p>
  </w:footnote>
  <w:footnote w:type="continuationSeparator" w:id="0">
    <w:p w:rsidR="00387DFA" w:rsidRDefault="00387DF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87DFA" w:rsidP="00AE3F5B">
    <w:pPr>
      <w:pStyle w:val="a7"/>
      <w:pBdr>
        <w:bottom w:val="single" w:sz="4" w:space="1" w:color="auto"/>
      </w:pBdr>
      <w:jc w:val="right"/>
    </w:pPr>
    <w:r>
      <w:rPr>
        <w:rFonts w:hint="eastAsia"/>
      </w:rPr>
      <w:t>南方耀元债券型证券投资基金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B6093"/>
    <w:rsid w:val="002C0575"/>
    <w:rsid w:val="00300A78"/>
    <w:rsid w:val="00321580"/>
    <w:rsid w:val="003433CF"/>
    <w:rsid w:val="00347B5C"/>
    <w:rsid w:val="00377AC4"/>
    <w:rsid w:val="00387DFA"/>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418B0-C72D-409E-AEBF-E53DFC5E5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5632</Words>
  <Characters>6651</Characters>
  <Application>Microsoft Office Word</Application>
  <DocSecurity>0</DocSecurity>
  <Lines>556</Lines>
  <Paragraphs>369</Paragraphs>
  <ScaleCrop>false</ScaleCrop>
  <Company>MC SYSTEM</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