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F24E2">
        <w:rPr>
          <w:rFonts w:ascii="宋体" w:hAnsi="宋体" w:hint="eastAsia"/>
          <w:b/>
          <w:bCs/>
          <w:sz w:val="48"/>
          <w:szCs w:val="30"/>
        </w:rPr>
        <w:t>南方港股创新视野一年持有期混合型证券投资基金</w:t>
      </w:r>
      <w:r w:rsidR="00CF24E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F24E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F24E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F24E2">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F24E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F24E2" w:rsidRDefault="00CF24E2" w:rsidP="00CF24E2">
      <w:pPr>
        <w:pStyle w:val="-1"/>
        <w:ind w:left="281" w:hanging="281"/>
      </w:pPr>
      <w:bookmarkStart w:id="2" w:name="_GoBack"/>
      <w:bookmarkEnd w:id="2"/>
      <w:r>
        <w:rPr>
          <w:rFonts w:hint="eastAsia"/>
        </w:rPr>
        <w:lastRenderedPageBreak/>
        <w:t>重要提示</w:t>
      </w:r>
    </w:p>
    <w:p w:rsidR="00CF24E2" w:rsidRDefault="00CF24E2" w:rsidP="00CF24E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F24E2" w:rsidRDefault="00CF24E2" w:rsidP="00CF24E2">
      <w:pPr>
        <w:pStyle w:val="-"/>
        <w:ind w:firstLine="420"/>
      </w:pPr>
      <w:r>
        <w:rPr>
          <w:rFonts w:hint="eastAsia"/>
        </w:rPr>
        <w:t>基金托管人上海浦东发展银行股份有限公司根据本基金合同约定，于2026年7月17日复核了本报告中的财务指标、净值表现和投资组合报告等内容，保证复核内容不存在虚假记载、误导性陈述或者重大遗漏。</w:t>
      </w:r>
    </w:p>
    <w:p w:rsidR="00CF24E2" w:rsidRDefault="00CF24E2" w:rsidP="00CF24E2">
      <w:pPr>
        <w:pStyle w:val="-"/>
        <w:ind w:firstLine="420"/>
      </w:pPr>
      <w:r>
        <w:rPr>
          <w:rFonts w:hint="eastAsia"/>
        </w:rPr>
        <w:t>基金管理人承诺以诚实信用、勤勉尽责的原则管理和运用基金资产，但不保证基金一定盈利。</w:t>
      </w:r>
    </w:p>
    <w:p w:rsidR="00CF24E2" w:rsidRDefault="00CF24E2" w:rsidP="00CF24E2">
      <w:pPr>
        <w:pStyle w:val="-"/>
        <w:ind w:firstLine="420"/>
      </w:pPr>
      <w:r>
        <w:rPr>
          <w:rFonts w:hint="eastAsia"/>
        </w:rPr>
        <w:t>基金的过往业绩并不代表其未来表现。投资有风险，投资者在作出投资决策前应仔细阅读本基金的招募说明书。</w:t>
      </w:r>
    </w:p>
    <w:p w:rsidR="00CF24E2" w:rsidRDefault="00CF24E2" w:rsidP="00CF24E2">
      <w:pPr>
        <w:pStyle w:val="-"/>
        <w:ind w:firstLine="420"/>
      </w:pPr>
      <w:r>
        <w:rPr>
          <w:rFonts w:hint="eastAsia"/>
        </w:rPr>
        <w:t>本报告中财务资料未经审计。</w:t>
      </w:r>
    </w:p>
    <w:p w:rsidR="00CF24E2" w:rsidRDefault="00CF24E2" w:rsidP="00CF24E2">
      <w:pPr>
        <w:pStyle w:val="-"/>
        <w:ind w:firstLine="420"/>
      </w:pPr>
      <w:r>
        <w:rPr>
          <w:rFonts w:hint="eastAsia"/>
        </w:rPr>
        <w:t>本报告期自2026年4月1日起至6月30日止。</w:t>
      </w:r>
    </w:p>
    <w:p w:rsidR="00CF24E2" w:rsidRDefault="00CF24E2" w:rsidP="00CF24E2">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CF24E2" w:rsidTr="00AA01BA">
        <w:tc>
          <w:tcPr>
            <w:tcW w:w="2768" w:type="dxa"/>
          </w:tcPr>
          <w:p w:rsidR="00CF24E2" w:rsidRDefault="00CF24E2" w:rsidP="00CF24E2">
            <w:pPr>
              <w:jc w:val="left"/>
            </w:pPr>
            <w:r>
              <w:rPr>
                <w:rFonts w:hint="eastAsia"/>
              </w:rPr>
              <w:t>基金简称</w:t>
            </w:r>
          </w:p>
        </w:tc>
        <w:tc>
          <w:tcPr>
            <w:tcW w:w="5538" w:type="dxa"/>
            <w:gridSpan w:val="2"/>
          </w:tcPr>
          <w:p w:rsidR="00CF24E2" w:rsidRDefault="00CF24E2" w:rsidP="00CF24E2">
            <w:pPr>
              <w:jc w:val="left"/>
            </w:pPr>
            <w:r>
              <w:rPr>
                <w:rFonts w:hint="eastAsia"/>
              </w:rPr>
              <w:t>南方港股创新视野一年持有混合</w:t>
            </w:r>
          </w:p>
        </w:tc>
      </w:tr>
      <w:tr w:rsidR="00CF24E2" w:rsidTr="0082576F">
        <w:tc>
          <w:tcPr>
            <w:tcW w:w="2768" w:type="dxa"/>
          </w:tcPr>
          <w:p w:rsidR="00CF24E2" w:rsidRDefault="00CF24E2" w:rsidP="00CF24E2">
            <w:pPr>
              <w:jc w:val="left"/>
            </w:pPr>
            <w:r>
              <w:rPr>
                <w:rFonts w:hint="eastAsia"/>
              </w:rPr>
              <w:t>基金主代码</w:t>
            </w:r>
          </w:p>
        </w:tc>
        <w:tc>
          <w:tcPr>
            <w:tcW w:w="5538" w:type="dxa"/>
            <w:gridSpan w:val="2"/>
          </w:tcPr>
          <w:p w:rsidR="00CF24E2" w:rsidRDefault="00CF24E2" w:rsidP="00CF24E2">
            <w:pPr>
              <w:jc w:val="left"/>
            </w:pPr>
            <w:r>
              <w:t>012586</w:t>
            </w:r>
          </w:p>
        </w:tc>
      </w:tr>
      <w:tr w:rsidR="00CF24E2" w:rsidTr="00B3548F">
        <w:tc>
          <w:tcPr>
            <w:tcW w:w="2768" w:type="dxa"/>
          </w:tcPr>
          <w:p w:rsidR="00CF24E2" w:rsidRDefault="00CF24E2" w:rsidP="00CF24E2">
            <w:pPr>
              <w:jc w:val="left"/>
            </w:pPr>
            <w:r>
              <w:rPr>
                <w:rFonts w:hint="eastAsia"/>
              </w:rPr>
              <w:t>交易代码</w:t>
            </w:r>
          </w:p>
        </w:tc>
        <w:tc>
          <w:tcPr>
            <w:tcW w:w="5538" w:type="dxa"/>
            <w:gridSpan w:val="2"/>
          </w:tcPr>
          <w:p w:rsidR="00CF24E2" w:rsidRDefault="00CF24E2" w:rsidP="00CF24E2">
            <w:pPr>
              <w:jc w:val="left"/>
            </w:pPr>
            <w:r>
              <w:t>012586</w:t>
            </w:r>
          </w:p>
        </w:tc>
      </w:tr>
      <w:tr w:rsidR="00CF24E2" w:rsidTr="003230DC">
        <w:tc>
          <w:tcPr>
            <w:tcW w:w="2768" w:type="dxa"/>
          </w:tcPr>
          <w:p w:rsidR="00CF24E2" w:rsidRDefault="00CF24E2" w:rsidP="00CF24E2">
            <w:pPr>
              <w:jc w:val="left"/>
            </w:pPr>
            <w:r>
              <w:rPr>
                <w:rFonts w:hint="eastAsia"/>
              </w:rPr>
              <w:t>基金运作方式</w:t>
            </w:r>
          </w:p>
        </w:tc>
        <w:tc>
          <w:tcPr>
            <w:tcW w:w="5538" w:type="dxa"/>
            <w:gridSpan w:val="2"/>
          </w:tcPr>
          <w:p w:rsidR="00CF24E2" w:rsidRDefault="00CF24E2" w:rsidP="00CF24E2">
            <w:pPr>
              <w:jc w:val="left"/>
            </w:pPr>
            <w:r>
              <w:rPr>
                <w:rFonts w:hint="eastAsia"/>
              </w:rPr>
              <w:t>契约型开放式</w:t>
            </w:r>
          </w:p>
        </w:tc>
      </w:tr>
      <w:tr w:rsidR="00CF24E2" w:rsidTr="000131FD">
        <w:tc>
          <w:tcPr>
            <w:tcW w:w="2768" w:type="dxa"/>
          </w:tcPr>
          <w:p w:rsidR="00CF24E2" w:rsidRDefault="00CF24E2" w:rsidP="00CF24E2">
            <w:pPr>
              <w:jc w:val="left"/>
            </w:pPr>
            <w:r>
              <w:rPr>
                <w:rFonts w:hint="eastAsia"/>
              </w:rPr>
              <w:t>基金合同生效日</w:t>
            </w:r>
          </w:p>
        </w:tc>
        <w:tc>
          <w:tcPr>
            <w:tcW w:w="5538" w:type="dxa"/>
            <w:gridSpan w:val="2"/>
          </w:tcPr>
          <w:p w:rsidR="00CF24E2" w:rsidRDefault="00CF24E2" w:rsidP="00CF24E2">
            <w:pPr>
              <w:jc w:val="left"/>
            </w:pPr>
            <w:r>
              <w:rPr>
                <w:rFonts w:hint="eastAsia"/>
              </w:rPr>
              <w:t>2021</w:t>
            </w:r>
            <w:r>
              <w:rPr>
                <w:rFonts w:hint="eastAsia"/>
              </w:rPr>
              <w:t>年</w:t>
            </w:r>
            <w:r>
              <w:rPr>
                <w:rFonts w:hint="eastAsia"/>
              </w:rPr>
              <w:t>12</w:t>
            </w:r>
            <w:r>
              <w:rPr>
                <w:rFonts w:hint="eastAsia"/>
              </w:rPr>
              <w:t>月</w:t>
            </w:r>
            <w:r>
              <w:rPr>
                <w:rFonts w:hint="eastAsia"/>
              </w:rPr>
              <w:t>28</w:t>
            </w:r>
            <w:r>
              <w:rPr>
                <w:rFonts w:hint="eastAsia"/>
              </w:rPr>
              <w:t>日</w:t>
            </w:r>
          </w:p>
        </w:tc>
      </w:tr>
      <w:tr w:rsidR="00CF24E2" w:rsidTr="00972A5E">
        <w:tc>
          <w:tcPr>
            <w:tcW w:w="2768" w:type="dxa"/>
          </w:tcPr>
          <w:p w:rsidR="00CF24E2" w:rsidRDefault="00CF24E2" w:rsidP="00CF24E2">
            <w:pPr>
              <w:jc w:val="left"/>
            </w:pPr>
            <w:r>
              <w:rPr>
                <w:rFonts w:hint="eastAsia"/>
              </w:rPr>
              <w:t>报告期末基金份额总额</w:t>
            </w:r>
          </w:p>
        </w:tc>
        <w:tc>
          <w:tcPr>
            <w:tcW w:w="5538" w:type="dxa"/>
            <w:gridSpan w:val="2"/>
          </w:tcPr>
          <w:p w:rsidR="00CF24E2" w:rsidRDefault="00CF24E2" w:rsidP="00CF24E2">
            <w:pPr>
              <w:jc w:val="left"/>
            </w:pPr>
            <w:r>
              <w:rPr>
                <w:rFonts w:hint="eastAsia"/>
              </w:rPr>
              <w:t>83,828,602.85</w:t>
            </w:r>
            <w:r>
              <w:rPr>
                <w:rFonts w:hint="eastAsia"/>
              </w:rPr>
              <w:t>份</w:t>
            </w:r>
          </w:p>
        </w:tc>
      </w:tr>
      <w:tr w:rsidR="00CF24E2" w:rsidTr="005E25AC">
        <w:tc>
          <w:tcPr>
            <w:tcW w:w="2768" w:type="dxa"/>
          </w:tcPr>
          <w:p w:rsidR="00CF24E2" w:rsidRDefault="00CF24E2" w:rsidP="00CF24E2">
            <w:pPr>
              <w:jc w:val="left"/>
            </w:pPr>
            <w:r>
              <w:rPr>
                <w:rFonts w:hint="eastAsia"/>
              </w:rPr>
              <w:t>投资目标</w:t>
            </w:r>
          </w:p>
        </w:tc>
        <w:tc>
          <w:tcPr>
            <w:tcW w:w="5538" w:type="dxa"/>
            <w:gridSpan w:val="2"/>
          </w:tcPr>
          <w:p w:rsidR="00CF24E2" w:rsidRDefault="00CF24E2" w:rsidP="00CF24E2">
            <w:pPr>
              <w:jc w:val="left"/>
            </w:pPr>
            <w:r>
              <w:rPr>
                <w:rFonts w:hint="eastAsia"/>
              </w:rPr>
              <w:t>在有效控制组合风险并保持良好流动性的前提下，通过专业化研究分析，力争实现基金资产的长期稳定增值。</w:t>
            </w:r>
          </w:p>
        </w:tc>
      </w:tr>
      <w:tr w:rsidR="00CF24E2" w:rsidTr="00076397">
        <w:tc>
          <w:tcPr>
            <w:tcW w:w="2768" w:type="dxa"/>
          </w:tcPr>
          <w:p w:rsidR="00CF24E2" w:rsidRDefault="00CF24E2" w:rsidP="00CF24E2">
            <w:pPr>
              <w:jc w:val="left"/>
            </w:pPr>
            <w:r>
              <w:rPr>
                <w:rFonts w:hint="eastAsia"/>
              </w:rPr>
              <w:t>投资策略</w:t>
            </w:r>
          </w:p>
        </w:tc>
        <w:tc>
          <w:tcPr>
            <w:tcW w:w="5538" w:type="dxa"/>
            <w:gridSpan w:val="2"/>
          </w:tcPr>
          <w:p w:rsidR="00CF24E2" w:rsidRDefault="00CF24E2" w:rsidP="00CF24E2">
            <w:r>
              <w:rPr>
                <w:rFonts w:hint="eastAsia"/>
              </w:rPr>
              <w:t>本基金对股票资产的投资以香港市场为主。本基金依托于基金管理人的投资研究平台，努力挖掘质地优秀、具备长期价值增长潜力的上市公司。本基金在个股的选择上着重于“自下而上“的基本面选股，采用定量和定性分析相结合的策略。投资策略包括：资产配置策略、股票投资策略、债券投资策略、金融衍生品投资策略和资产支持证券投资策略。</w:t>
            </w:r>
          </w:p>
        </w:tc>
      </w:tr>
      <w:tr w:rsidR="00CF24E2" w:rsidTr="00CD3B23">
        <w:tc>
          <w:tcPr>
            <w:tcW w:w="2768" w:type="dxa"/>
          </w:tcPr>
          <w:p w:rsidR="00CF24E2" w:rsidRDefault="00CF24E2" w:rsidP="00CF24E2">
            <w:pPr>
              <w:jc w:val="left"/>
            </w:pPr>
            <w:r>
              <w:rPr>
                <w:rFonts w:hint="eastAsia"/>
              </w:rPr>
              <w:t>业绩比较基准</w:t>
            </w:r>
          </w:p>
        </w:tc>
        <w:tc>
          <w:tcPr>
            <w:tcW w:w="5538" w:type="dxa"/>
            <w:gridSpan w:val="2"/>
          </w:tcPr>
          <w:p w:rsidR="00CF24E2" w:rsidRDefault="00CF24E2" w:rsidP="00CF24E2">
            <w:pPr>
              <w:jc w:val="left"/>
            </w:pPr>
            <w:r>
              <w:rPr>
                <w:rFonts w:hint="eastAsia"/>
              </w:rPr>
              <w:t>经人民币汇率调整的恒生综合指数收益率×</w:t>
            </w:r>
            <w:r>
              <w:rPr>
                <w:rFonts w:hint="eastAsia"/>
              </w:rPr>
              <w:t>60%</w:t>
            </w:r>
            <w:r>
              <w:rPr>
                <w:rFonts w:hint="eastAsia"/>
              </w:rPr>
              <w:t>＋中证</w:t>
            </w:r>
            <w:r>
              <w:rPr>
                <w:rFonts w:hint="eastAsia"/>
              </w:rPr>
              <w:t>800</w:t>
            </w:r>
            <w:r>
              <w:rPr>
                <w:rFonts w:hint="eastAsia"/>
              </w:rPr>
              <w:t>指数收益率×</w:t>
            </w:r>
            <w:r>
              <w:rPr>
                <w:rFonts w:hint="eastAsia"/>
              </w:rPr>
              <w:t>10%+</w:t>
            </w:r>
            <w:r>
              <w:rPr>
                <w:rFonts w:hint="eastAsia"/>
              </w:rPr>
              <w:t>中债综合指数收益率×</w:t>
            </w:r>
            <w:r>
              <w:rPr>
                <w:rFonts w:hint="eastAsia"/>
              </w:rPr>
              <w:t>30%</w:t>
            </w:r>
          </w:p>
        </w:tc>
      </w:tr>
      <w:tr w:rsidR="00CF24E2" w:rsidTr="003B2CF1">
        <w:tc>
          <w:tcPr>
            <w:tcW w:w="2768" w:type="dxa"/>
          </w:tcPr>
          <w:p w:rsidR="00CF24E2" w:rsidRDefault="00CF24E2" w:rsidP="00CF24E2">
            <w:pPr>
              <w:jc w:val="left"/>
            </w:pPr>
            <w:r>
              <w:rPr>
                <w:rFonts w:hint="eastAsia"/>
              </w:rPr>
              <w:t>风险收益特征</w:t>
            </w:r>
          </w:p>
        </w:tc>
        <w:tc>
          <w:tcPr>
            <w:tcW w:w="5538" w:type="dxa"/>
            <w:gridSpan w:val="2"/>
          </w:tcPr>
          <w:p w:rsidR="00CF24E2" w:rsidRDefault="00CF24E2" w:rsidP="00CF24E2">
            <w:r>
              <w:rPr>
                <w:rFonts w:hint="eastAsia"/>
              </w:rPr>
              <w:t>本基金为混合型基金，一般而言，其长期平均风险和预期收益率低于股票型基金，高于债券型基金、货币市场基金。本基金投资港股通股票，除了需要承担与境内证券投资基金类似的市场波动风险等一般投资风险之外，本基金还面临汇率风险、香港市场风险等境外证券市场投资所面临的特别投资风险。</w:t>
            </w:r>
          </w:p>
        </w:tc>
      </w:tr>
      <w:tr w:rsidR="00CF24E2" w:rsidTr="00F816EE">
        <w:tc>
          <w:tcPr>
            <w:tcW w:w="2768" w:type="dxa"/>
          </w:tcPr>
          <w:p w:rsidR="00CF24E2" w:rsidRDefault="00CF24E2" w:rsidP="00CF24E2">
            <w:pPr>
              <w:jc w:val="left"/>
            </w:pPr>
            <w:r>
              <w:rPr>
                <w:rFonts w:hint="eastAsia"/>
              </w:rPr>
              <w:t>基金管理人</w:t>
            </w:r>
          </w:p>
        </w:tc>
        <w:tc>
          <w:tcPr>
            <w:tcW w:w="5538" w:type="dxa"/>
            <w:gridSpan w:val="2"/>
          </w:tcPr>
          <w:p w:rsidR="00CF24E2" w:rsidRDefault="00CF24E2" w:rsidP="00CF24E2">
            <w:pPr>
              <w:jc w:val="left"/>
            </w:pPr>
            <w:r>
              <w:rPr>
                <w:rFonts w:hint="eastAsia"/>
              </w:rPr>
              <w:t>南方基金管理股份有限公司</w:t>
            </w:r>
          </w:p>
        </w:tc>
      </w:tr>
      <w:tr w:rsidR="00CF24E2" w:rsidTr="00CF24E2">
        <w:tc>
          <w:tcPr>
            <w:tcW w:w="2768" w:type="dxa"/>
          </w:tcPr>
          <w:p w:rsidR="00CF24E2" w:rsidRDefault="00CF24E2" w:rsidP="00CF24E2">
            <w:pPr>
              <w:jc w:val="left"/>
            </w:pPr>
            <w:r>
              <w:rPr>
                <w:rFonts w:hint="eastAsia"/>
              </w:rPr>
              <w:lastRenderedPageBreak/>
              <w:t>基金托管人</w:t>
            </w:r>
          </w:p>
        </w:tc>
        <w:tc>
          <w:tcPr>
            <w:tcW w:w="5538" w:type="dxa"/>
            <w:gridSpan w:val="2"/>
          </w:tcPr>
          <w:p w:rsidR="00CF24E2" w:rsidRDefault="00CF24E2" w:rsidP="00CF24E2">
            <w:pPr>
              <w:jc w:val="left"/>
            </w:pPr>
            <w:r>
              <w:rPr>
                <w:rFonts w:hint="eastAsia"/>
              </w:rPr>
              <w:t>上海浦东发展银行股份有限公司</w:t>
            </w:r>
          </w:p>
        </w:tc>
      </w:tr>
      <w:tr w:rsidR="00CF24E2" w:rsidTr="00CF24E2">
        <w:tc>
          <w:tcPr>
            <w:tcW w:w="2768" w:type="dxa"/>
          </w:tcPr>
          <w:p w:rsidR="00CF24E2" w:rsidRDefault="00CF24E2" w:rsidP="00CF24E2">
            <w:pPr>
              <w:jc w:val="left"/>
            </w:pPr>
            <w:r>
              <w:rPr>
                <w:rFonts w:hint="eastAsia"/>
              </w:rPr>
              <w:t>下属分级基金的基金简称</w:t>
            </w:r>
          </w:p>
        </w:tc>
        <w:tc>
          <w:tcPr>
            <w:tcW w:w="2769" w:type="dxa"/>
          </w:tcPr>
          <w:p w:rsidR="00CF24E2" w:rsidRDefault="00CF24E2" w:rsidP="00CF24E2">
            <w:pPr>
              <w:jc w:val="left"/>
            </w:pPr>
            <w:r>
              <w:rPr>
                <w:rFonts w:hint="eastAsia"/>
              </w:rPr>
              <w:t>南方港股创新视野一年持有混合</w:t>
            </w:r>
            <w:r>
              <w:rPr>
                <w:rFonts w:hint="eastAsia"/>
              </w:rPr>
              <w:t>A</w:t>
            </w:r>
          </w:p>
        </w:tc>
        <w:tc>
          <w:tcPr>
            <w:tcW w:w="2769" w:type="dxa"/>
          </w:tcPr>
          <w:p w:rsidR="00CF24E2" w:rsidRDefault="00CF24E2" w:rsidP="00CF24E2">
            <w:pPr>
              <w:jc w:val="left"/>
            </w:pPr>
            <w:r>
              <w:rPr>
                <w:rFonts w:hint="eastAsia"/>
              </w:rPr>
              <w:t>南方港股创新视野一年持有混合</w:t>
            </w:r>
            <w:r>
              <w:rPr>
                <w:rFonts w:hint="eastAsia"/>
              </w:rPr>
              <w:t>C</w:t>
            </w:r>
          </w:p>
        </w:tc>
      </w:tr>
      <w:tr w:rsidR="00CF24E2" w:rsidTr="00CF24E2">
        <w:tc>
          <w:tcPr>
            <w:tcW w:w="2768" w:type="dxa"/>
          </w:tcPr>
          <w:p w:rsidR="00CF24E2" w:rsidRDefault="00CF24E2" w:rsidP="00CF24E2">
            <w:pPr>
              <w:jc w:val="left"/>
            </w:pPr>
            <w:r>
              <w:rPr>
                <w:rFonts w:hint="eastAsia"/>
              </w:rPr>
              <w:t>下属分级基金的交易代码</w:t>
            </w:r>
          </w:p>
        </w:tc>
        <w:tc>
          <w:tcPr>
            <w:tcW w:w="2769" w:type="dxa"/>
          </w:tcPr>
          <w:p w:rsidR="00CF24E2" w:rsidRDefault="00CF24E2" w:rsidP="00CF24E2">
            <w:pPr>
              <w:jc w:val="left"/>
            </w:pPr>
            <w:r>
              <w:t>012586</w:t>
            </w:r>
          </w:p>
        </w:tc>
        <w:tc>
          <w:tcPr>
            <w:tcW w:w="2769" w:type="dxa"/>
          </w:tcPr>
          <w:p w:rsidR="00CF24E2" w:rsidRDefault="00CF24E2" w:rsidP="00CF24E2">
            <w:pPr>
              <w:jc w:val="left"/>
            </w:pPr>
            <w:r>
              <w:t>012587</w:t>
            </w:r>
          </w:p>
        </w:tc>
      </w:tr>
      <w:tr w:rsidR="00CF24E2" w:rsidTr="00CF24E2">
        <w:tc>
          <w:tcPr>
            <w:tcW w:w="2768" w:type="dxa"/>
          </w:tcPr>
          <w:p w:rsidR="00CF24E2" w:rsidRDefault="00CF24E2" w:rsidP="00CF24E2">
            <w:pPr>
              <w:jc w:val="left"/>
            </w:pPr>
            <w:r>
              <w:rPr>
                <w:rFonts w:hint="eastAsia"/>
              </w:rPr>
              <w:t>报告期末下属分级基金的份额总额</w:t>
            </w:r>
          </w:p>
        </w:tc>
        <w:tc>
          <w:tcPr>
            <w:tcW w:w="2769" w:type="dxa"/>
          </w:tcPr>
          <w:p w:rsidR="00CF24E2" w:rsidRDefault="00CF24E2" w:rsidP="00CF24E2">
            <w:pPr>
              <w:jc w:val="left"/>
            </w:pPr>
            <w:r>
              <w:rPr>
                <w:rFonts w:hint="eastAsia"/>
              </w:rPr>
              <w:t>68,402,874.81</w:t>
            </w:r>
            <w:r>
              <w:rPr>
                <w:rFonts w:hint="eastAsia"/>
              </w:rPr>
              <w:t>份</w:t>
            </w:r>
          </w:p>
        </w:tc>
        <w:tc>
          <w:tcPr>
            <w:tcW w:w="2769" w:type="dxa"/>
          </w:tcPr>
          <w:p w:rsidR="00CF24E2" w:rsidRDefault="00CF24E2" w:rsidP="00CF24E2">
            <w:pPr>
              <w:jc w:val="left"/>
            </w:pPr>
            <w:r>
              <w:rPr>
                <w:rFonts w:hint="eastAsia"/>
              </w:rPr>
              <w:t>15,425,728.04</w:t>
            </w:r>
            <w:r>
              <w:rPr>
                <w:rFonts w:hint="eastAsia"/>
              </w:rPr>
              <w:t>份</w:t>
            </w:r>
          </w:p>
        </w:tc>
      </w:tr>
    </w:tbl>
    <w:p w:rsidR="00CF24E2" w:rsidRDefault="00CF24E2" w:rsidP="00CF24E2">
      <w:pPr>
        <w:pStyle w:val="-1"/>
        <w:ind w:left="281" w:hanging="281"/>
      </w:pPr>
      <w:r>
        <w:rPr>
          <w:rFonts w:hint="eastAsia"/>
        </w:rPr>
        <w:t>主要财务指标和基金净值表现</w:t>
      </w:r>
    </w:p>
    <w:p w:rsidR="00CF24E2" w:rsidRDefault="00CF24E2" w:rsidP="00CF24E2">
      <w:pPr>
        <w:pStyle w:val="-2"/>
        <w:spacing w:before="312"/>
      </w:pPr>
      <w:r>
        <w:rPr>
          <w:rFonts w:hint="eastAsia"/>
        </w:rPr>
        <w:t>主要财务指标</w:t>
      </w:r>
    </w:p>
    <w:p w:rsidR="00CF24E2" w:rsidRDefault="00CF24E2" w:rsidP="00CF24E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F24E2" w:rsidTr="00CF24E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F24E2" w:rsidRPr="00CF24E2" w:rsidRDefault="00CF24E2" w:rsidP="00CF24E2">
            <w:pPr>
              <w:jc w:val="center"/>
              <w:rPr>
                <w:b/>
              </w:rPr>
            </w:pPr>
            <w:r w:rsidRPr="00CF24E2">
              <w:rPr>
                <w:rFonts w:hint="eastAsia"/>
                <w:b/>
              </w:rPr>
              <w:t>主要财务指标</w:t>
            </w:r>
          </w:p>
        </w:tc>
        <w:tc>
          <w:tcPr>
            <w:tcW w:w="5538" w:type="dxa"/>
            <w:gridSpan w:val="2"/>
            <w:tcBorders>
              <w:bottom w:val="single" w:sz="4" w:space="0" w:color="auto"/>
            </w:tcBorders>
          </w:tcPr>
          <w:p w:rsidR="00CF24E2" w:rsidRPr="00CF24E2" w:rsidRDefault="00CF24E2" w:rsidP="00CF24E2">
            <w:pPr>
              <w:jc w:val="center"/>
              <w:rPr>
                <w:b/>
              </w:rPr>
            </w:pPr>
            <w:r w:rsidRPr="00CF24E2">
              <w:rPr>
                <w:rFonts w:hint="eastAsia"/>
                <w:b/>
              </w:rPr>
              <w:t>报告期（</w:t>
            </w:r>
            <w:r w:rsidRPr="00CF24E2">
              <w:rPr>
                <w:rFonts w:hint="eastAsia"/>
                <w:b/>
              </w:rPr>
              <w:t>2026</w:t>
            </w:r>
            <w:r w:rsidRPr="00CF24E2">
              <w:rPr>
                <w:rFonts w:hint="eastAsia"/>
                <w:b/>
              </w:rPr>
              <w:t>年</w:t>
            </w:r>
            <w:r w:rsidRPr="00CF24E2">
              <w:rPr>
                <w:rFonts w:hint="eastAsia"/>
                <w:b/>
              </w:rPr>
              <w:t>4</w:t>
            </w:r>
            <w:r w:rsidRPr="00CF24E2">
              <w:rPr>
                <w:rFonts w:hint="eastAsia"/>
                <w:b/>
              </w:rPr>
              <w:t>月</w:t>
            </w:r>
            <w:r w:rsidRPr="00CF24E2">
              <w:rPr>
                <w:rFonts w:hint="eastAsia"/>
                <w:b/>
              </w:rPr>
              <w:t>1</w:t>
            </w:r>
            <w:r w:rsidRPr="00CF24E2">
              <w:rPr>
                <w:rFonts w:hint="eastAsia"/>
                <w:b/>
              </w:rPr>
              <w:t>日－</w:t>
            </w:r>
            <w:r w:rsidRPr="00CF24E2">
              <w:rPr>
                <w:rFonts w:hint="eastAsia"/>
                <w:b/>
              </w:rPr>
              <w:t>2026</w:t>
            </w:r>
            <w:r w:rsidRPr="00CF24E2">
              <w:rPr>
                <w:rFonts w:hint="eastAsia"/>
                <w:b/>
              </w:rPr>
              <w:t>年</w:t>
            </w:r>
            <w:r w:rsidRPr="00CF24E2">
              <w:rPr>
                <w:rFonts w:hint="eastAsia"/>
                <w:b/>
              </w:rPr>
              <w:t>6</w:t>
            </w:r>
            <w:r w:rsidRPr="00CF24E2">
              <w:rPr>
                <w:rFonts w:hint="eastAsia"/>
                <w:b/>
              </w:rPr>
              <w:t>月</w:t>
            </w:r>
            <w:r w:rsidRPr="00CF24E2">
              <w:rPr>
                <w:rFonts w:hint="eastAsia"/>
                <w:b/>
              </w:rPr>
              <w:t>30</w:t>
            </w:r>
            <w:r w:rsidRPr="00CF24E2">
              <w:rPr>
                <w:rFonts w:hint="eastAsia"/>
                <w:b/>
              </w:rPr>
              <w:t>日）</w:t>
            </w:r>
          </w:p>
        </w:tc>
      </w:tr>
      <w:tr w:rsidR="00CF24E2" w:rsidTr="00CF24E2">
        <w:tc>
          <w:tcPr>
            <w:tcW w:w="2768" w:type="dxa"/>
            <w:vMerge/>
          </w:tcPr>
          <w:p w:rsidR="00CF24E2" w:rsidRDefault="00CF24E2" w:rsidP="00CF24E2">
            <w:pPr>
              <w:jc w:val="left"/>
            </w:pPr>
          </w:p>
        </w:tc>
        <w:tc>
          <w:tcPr>
            <w:tcW w:w="2769" w:type="dxa"/>
            <w:shd w:val="clear" w:color="auto" w:fill="BFBFBF"/>
          </w:tcPr>
          <w:p w:rsidR="00CF24E2" w:rsidRPr="00CF24E2" w:rsidRDefault="00CF24E2" w:rsidP="00CF24E2">
            <w:pPr>
              <w:jc w:val="center"/>
              <w:rPr>
                <w:b/>
              </w:rPr>
            </w:pPr>
            <w:r w:rsidRPr="00CF24E2">
              <w:rPr>
                <w:rFonts w:hint="eastAsia"/>
                <w:b/>
              </w:rPr>
              <w:t>南方港股创新视野一年持有混合</w:t>
            </w:r>
            <w:r w:rsidRPr="00CF24E2">
              <w:rPr>
                <w:rFonts w:hint="eastAsia"/>
                <w:b/>
              </w:rPr>
              <w:t>A</w:t>
            </w:r>
          </w:p>
        </w:tc>
        <w:tc>
          <w:tcPr>
            <w:tcW w:w="2769" w:type="dxa"/>
            <w:shd w:val="clear" w:color="auto" w:fill="BFBFBF"/>
          </w:tcPr>
          <w:p w:rsidR="00CF24E2" w:rsidRPr="00CF24E2" w:rsidRDefault="00CF24E2" w:rsidP="00CF24E2">
            <w:pPr>
              <w:jc w:val="center"/>
              <w:rPr>
                <w:b/>
              </w:rPr>
            </w:pPr>
            <w:r w:rsidRPr="00CF24E2">
              <w:rPr>
                <w:rFonts w:hint="eastAsia"/>
                <w:b/>
              </w:rPr>
              <w:t>南方港股创新视野一年持有混合</w:t>
            </w:r>
            <w:r w:rsidRPr="00CF24E2">
              <w:rPr>
                <w:rFonts w:hint="eastAsia"/>
                <w:b/>
              </w:rPr>
              <w:t>C</w:t>
            </w:r>
          </w:p>
        </w:tc>
      </w:tr>
      <w:tr w:rsidR="00CF24E2" w:rsidTr="00CF24E2">
        <w:tc>
          <w:tcPr>
            <w:tcW w:w="2768" w:type="dxa"/>
          </w:tcPr>
          <w:p w:rsidR="00CF24E2" w:rsidRDefault="00CF24E2" w:rsidP="00CF24E2">
            <w:pPr>
              <w:jc w:val="left"/>
            </w:pPr>
            <w:r>
              <w:rPr>
                <w:rFonts w:hint="eastAsia"/>
              </w:rPr>
              <w:t>1.</w:t>
            </w:r>
            <w:r>
              <w:rPr>
                <w:rFonts w:hint="eastAsia"/>
              </w:rPr>
              <w:t>本期已实现收益</w:t>
            </w:r>
          </w:p>
        </w:tc>
        <w:tc>
          <w:tcPr>
            <w:tcW w:w="2769" w:type="dxa"/>
          </w:tcPr>
          <w:p w:rsidR="00CF24E2" w:rsidRDefault="00CF24E2" w:rsidP="00CF24E2">
            <w:pPr>
              <w:jc w:val="right"/>
            </w:pPr>
            <w:r>
              <w:t>1,174,852.27</w:t>
            </w:r>
          </w:p>
        </w:tc>
        <w:tc>
          <w:tcPr>
            <w:tcW w:w="2769" w:type="dxa"/>
          </w:tcPr>
          <w:p w:rsidR="00CF24E2" w:rsidRDefault="00CF24E2" w:rsidP="00CF24E2">
            <w:pPr>
              <w:jc w:val="right"/>
            </w:pPr>
            <w:r>
              <w:t>214,862.52</w:t>
            </w:r>
          </w:p>
        </w:tc>
      </w:tr>
      <w:tr w:rsidR="00CF24E2" w:rsidTr="00CF24E2">
        <w:tc>
          <w:tcPr>
            <w:tcW w:w="2768" w:type="dxa"/>
          </w:tcPr>
          <w:p w:rsidR="00CF24E2" w:rsidRDefault="00CF24E2" w:rsidP="00CF24E2">
            <w:pPr>
              <w:jc w:val="left"/>
            </w:pPr>
            <w:r>
              <w:rPr>
                <w:rFonts w:hint="eastAsia"/>
              </w:rPr>
              <w:t>2.</w:t>
            </w:r>
            <w:r>
              <w:rPr>
                <w:rFonts w:hint="eastAsia"/>
              </w:rPr>
              <w:t>本期利润</w:t>
            </w:r>
          </w:p>
        </w:tc>
        <w:tc>
          <w:tcPr>
            <w:tcW w:w="2769" w:type="dxa"/>
          </w:tcPr>
          <w:p w:rsidR="00CF24E2" w:rsidRDefault="00CF24E2" w:rsidP="00CF24E2">
            <w:pPr>
              <w:jc w:val="right"/>
            </w:pPr>
            <w:r>
              <w:t>6,055,519.69</w:t>
            </w:r>
          </w:p>
        </w:tc>
        <w:tc>
          <w:tcPr>
            <w:tcW w:w="2769" w:type="dxa"/>
          </w:tcPr>
          <w:p w:rsidR="00CF24E2" w:rsidRDefault="00CF24E2" w:rsidP="00CF24E2">
            <w:pPr>
              <w:jc w:val="right"/>
            </w:pPr>
            <w:r>
              <w:t>1,312,551.96</w:t>
            </w:r>
          </w:p>
        </w:tc>
      </w:tr>
      <w:tr w:rsidR="00CF24E2" w:rsidTr="00CF24E2">
        <w:tc>
          <w:tcPr>
            <w:tcW w:w="2768" w:type="dxa"/>
          </w:tcPr>
          <w:p w:rsidR="00CF24E2" w:rsidRDefault="00CF24E2" w:rsidP="00CF24E2">
            <w:pPr>
              <w:jc w:val="left"/>
            </w:pPr>
            <w:r>
              <w:rPr>
                <w:rFonts w:hint="eastAsia"/>
              </w:rPr>
              <w:t>3.</w:t>
            </w:r>
            <w:r>
              <w:rPr>
                <w:rFonts w:hint="eastAsia"/>
              </w:rPr>
              <w:t>加权平均基金份额本期利润</w:t>
            </w:r>
          </w:p>
        </w:tc>
        <w:tc>
          <w:tcPr>
            <w:tcW w:w="2769" w:type="dxa"/>
          </w:tcPr>
          <w:p w:rsidR="00CF24E2" w:rsidRDefault="00CF24E2" w:rsidP="00CF24E2">
            <w:pPr>
              <w:jc w:val="right"/>
            </w:pPr>
            <w:r>
              <w:t>0.0783</w:t>
            </w:r>
          </w:p>
        </w:tc>
        <w:tc>
          <w:tcPr>
            <w:tcW w:w="2769" w:type="dxa"/>
          </w:tcPr>
          <w:p w:rsidR="00CF24E2" w:rsidRDefault="00CF24E2" w:rsidP="00CF24E2">
            <w:pPr>
              <w:jc w:val="right"/>
            </w:pPr>
            <w:r>
              <w:t>0.0738</w:t>
            </w:r>
          </w:p>
        </w:tc>
      </w:tr>
      <w:tr w:rsidR="00CF24E2" w:rsidTr="00CF24E2">
        <w:tc>
          <w:tcPr>
            <w:tcW w:w="2768" w:type="dxa"/>
          </w:tcPr>
          <w:p w:rsidR="00CF24E2" w:rsidRDefault="00CF24E2" w:rsidP="00CF24E2">
            <w:pPr>
              <w:jc w:val="left"/>
            </w:pPr>
            <w:r>
              <w:rPr>
                <w:rFonts w:hint="eastAsia"/>
              </w:rPr>
              <w:t>4.</w:t>
            </w:r>
            <w:r>
              <w:rPr>
                <w:rFonts w:hint="eastAsia"/>
              </w:rPr>
              <w:t>期末基金资产净值</w:t>
            </w:r>
          </w:p>
        </w:tc>
        <w:tc>
          <w:tcPr>
            <w:tcW w:w="2769" w:type="dxa"/>
          </w:tcPr>
          <w:p w:rsidR="00CF24E2" w:rsidRDefault="00CF24E2" w:rsidP="00CF24E2">
            <w:pPr>
              <w:jc w:val="right"/>
            </w:pPr>
            <w:r>
              <w:t>112,987,521.95</w:t>
            </w:r>
          </w:p>
        </w:tc>
        <w:tc>
          <w:tcPr>
            <w:tcW w:w="2769" w:type="dxa"/>
          </w:tcPr>
          <w:p w:rsidR="00CF24E2" w:rsidRDefault="00CF24E2" w:rsidP="00CF24E2">
            <w:pPr>
              <w:jc w:val="right"/>
            </w:pPr>
            <w:r>
              <w:t>24,776,570.15</w:t>
            </w:r>
          </w:p>
        </w:tc>
      </w:tr>
      <w:tr w:rsidR="00CF24E2" w:rsidTr="00CF24E2">
        <w:tc>
          <w:tcPr>
            <w:tcW w:w="2768" w:type="dxa"/>
          </w:tcPr>
          <w:p w:rsidR="00CF24E2" w:rsidRDefault="00CF24E2" w:rsidP="00CF24E2">
            <w:pPr>
              <w:jc w:val="left"/>
            </w:pPr>
            <w:r>
              <w:rPr>
                <w:rFonts w:hint="eastAsia"/>
              </w:rPr>
              <w:t>5.</w:t>
            </w:r>
            <w:r>
              <w:rPr>
                <w:rFonts w:hint="eastAsia"/>
              </w:rPr>
              <w:t>期末基金份额净值</w:t>
            </w:r>
          </w:p>
        </w:tc>
        <w:tc>
          <w:tcPr>
            <w:tcW w:w="2769" w:type="dxa"/>
          </w:tcPr>
          <w:p w:rsidR="00CF24E2" w:rsidRDefault="00CF24E2" w:rsidP="00CF24E2">
            <w:pPr>
              <w:jc w:val="right"/>
            </w:pPr>
            <w:r>
              <w:t>1.6518</w:t>
            </w:r>
          </w:p>
        </w:tc>
        <w:tc>
          <w:tcPr>
            <w:tcW w:w="2769" w:type="dxa"/>
          </w:tcPr>
          <w:p w:rsidR="00CF24E2" w:rsidRDefault="00CF24E2" w:rsidP="00CF24E2">
            <w:pPr>
              <w:jc w:val="right"/>
            </w:pPr>
            <w:r>
              <w:t>1.6062</w:t>
            </w:r>
          </w:p>
        </w:tc>
      </w:tr>
    </w:tbl>
    <w:p w:rsidR="00CF24E2" w:rsidRDefault="00CF24E2" w:rsidP="00CF24E2">
      <w:pPr>
        <w:pStyle w:val="-8"/>
      </w:pPr>
      <w:r>
        <w:rPr>
          <w:rFonts w:hint="eastAsia"/>
        </w:rPr>
        <w:t>注：基金业绩指标不包括持有人认（申）购或交易基金的各项费用，计入费用后实际收益水平要低于所列数字；</w:t>
      </w:r>
    </w:p>
    <w:p w:rsidR="00CF24E2" w:rsidRDefault="00CF24E2" w:rsidP="00CF24E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F24E2" w:rsidRDefault="00CF24E2" w:rsidP="00CF24E2">
      <w:pPr>
        <w:pStyle w:val="-2"/>
        <w:spacing w:before="312"/>
      </w:pPr>
      <w:r>
        <w:rPr>
          <w:rFonts w:hint="eastAsia"/>
        </w:rPr>
        <w:t>基金净值表现</w:t>
      </w:r>
    </w:p>
    <w:p w:rsidR="00CF24E2" w:rsidRDefault="00CF24E2" w:rsidP="00CF24E2">
      <w:pPr>
        <w:pStyle w:val="-3"/>
        <w:spacing w:before="156" w:after="156"/>
      </w:pPr>
      <w:r>
        <w:rPr>
          <w:rFonts w:hint="eastAsia"/>
        </w:rPr>
        <w:t>本报告期基金份额净值增长率及其与同期业绩比较基准收益率的比较</w:t>
      </w:r>
    </w:p>
    <w:p w:rsidR="00CF24E2" w:rsidRDefault="00CF24E2" w:rsidP="00CF24E2">
      <w:pPr>
        <w:pStyle w:val="-"/>
        <w:ind w:firstLine="420"/>
      </w:pPr>
      <w:r>
        <w:rPr>
          <w:rFonts w:hint="eastAsia"/>
        </w:rPr>
        <w:t>南方港股创新视野一年持有混合A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F24E2" w:rsidTr="00CF24E2">
        <w:trPr>
          <w:cnfStyle w:val="100000000000" w:firstRow="1" w:lastRow="0" w:firstColumn="0" w:lastColumn="0" w:oddVBand="0" w:evenVBand="0" w:oddHBand="0" w:evenHBand="0" w:firstRowFirstColumn="0" w:firstRowLastColumn="0" w:lastRowFirstColumn="0" w:lastRowLastColumn="0"/>
        </w:trPr>
        <w:tc>
          <w:tcPr>
            <w:tcW w:w="1429" w:type="dxa"/>
          </w:tcPr>
          <w:p w:rsidR="00CF24E2" w:rsidRPr="00CF24E2" w:rsidRDefault="00CF24E2" w:rsidP="00CF24E2">
            <w:pPr>
              <w:jc w:val="center"/>
              <w:rPr>
                <w:b/>
              </w:rPr>
            </w:pPr>
            <w:r w:rsidRPr="00CF24E2">
              <w:rPr>
                <w:rFonts w:hint="eastAsia"/>
                <w:b/>
              </w:rPr>
              <w:t>阶段</w:t>
            </w:r>
          </w:p>
        </w:tc>
        <w:tc>
          <w:tcPr>
            <w:tcW w:w="1315" w:type="dxa"/>
          </w:tcPr>
          <w:p w:rsidR="00CF24E2" w:rsidRPr="00CF24E2" w:rsidRDefault="00CF24E2" w:rsidP="00CF24E2">
            <w:pPr>
              <w:jc w:val="center"/>
              <w:rPr>
                <w:b/>
              </w:rPr>
            </w:pPr>
            <w:r w:rsidRPr="00CF24E2">
              <w:rPr>
                <w:rFonts w:hint="eastAsia"/>
                <w:b/>
              </w:rPr>
              <w:t>净值增长率①</w:t>
            </w:r>
          </w:p>
        </w:tc>
        <w:tc>
          <w:tcPr>
            <w:tcW w:w="1315" w:type="dxa"/>
          </w:tcPr>
          <w:p w:rsidR="00CF24E2" w:rsidRPr="00CF24E2" w:rsidRDefault="00CF24E2" w:rsidP="00CF24E2">
            <w:pPr>
              <w:jc w:val="center"/>
              <w:rPr>
                <w:b/>
              </w:rPr>
            </w:pPr>
            <w:r w:rsidRPr="00CF24E2">
              <w:rPr>
                <w:rFonts w:hint="eastAsia"/>
                <w:b/>
              </w:rPr>
              <w:t>净值增长率标准差②</w:t>
            </w:r>
          </w:p>
        </w:tc>
        <w:tc>
          <w:tcPr>
            <w:tcW w:w="1315" w:type="dxa"/>
          </w:tcPr>
          <w:p w:rsidR="00CF24E2" w:rsidRPr="00CF24E2" w:rsidRDefault="00CF24E2" w:rsidP="00CF24E2">
            <w:pPr>
              <w:jc w:val="center"/>
              <w:rPr>
                <w:b/>
              </w:rPr>
            </w:pPr>
            <w:r w:rsidRPr="00CF24E2">
              <w:rPr>
                <w:rFonts w:hint="eastAsia"/>
                <w:b/>
              </w:rPr>
              <w:t>业绩比较基准收益率③</w:t>
            </w:r>
          </w:p>
        </w:tc>
        <w:tc>
          <w:tcPr>
            <w:tcW w:w="1315" w:type="dxa"/>
          </w:tcPr>
          <w:p w:rsidR="00CF24E2" w:rsidRPr="00CF24E2" w:rsidRDefault="00CF24E2" w:rsidP="00CF24E2">
            <w:pPr>
              <w:jc w:val="center"/>
              <w:rPr>
                <w:b/>
              </w:rPr>
            </w:pPr>
            <w:r w:rsidRPr="00CF24E2">
              <w:rPr>
                <w:rFonts w:hint="eastAsia"/>
                <w:b/>
              </w:rPr>
              <w:t>业绩比较基准收益率标准差④</w:t>
            </w:r>
          </w:p>
        </w:tc>
        <w:tc>
          <w:tcPr>
            <w:tcW w:w="907" w:type="dxa"/>
          </w:tcPr>
          <w:p w:rsidR="00CF24E2" w:rsidRPr="00CF24E2" w:rsidRDefault="00CF24E2" w:rsidP="00CF24E2">
            <w:pPr>
              <w:jc w:val="center"/>
              <w:rPr>
                <w:b/>
              </w:rPr>
            </w:pPr>
            <w:r w:rsidRPr="00CF24E2">
              <w:rPr>
                <w:rFonts w:hint="eastAsia"/>
                <w:b/>
              </w:rPr>
              <w:t>①</w:t>
            </w:r>
            <w:r w:rsidRPr="00CF24E2">
              <w:rPr>
                <w:rFonts w:hint="eastAsia"/>
                <w:b/>
              </w:rPr>
              <w:t>-</w:t>
            </w:r>
            <w:r w:rsidRPr="00CF24E2">
              <w:rPr>
                <w:rFonts w:hint="eastAsia"/>
                <w:b/>
              </w:rPr>
              <w:t>③</w:t>
            </w:r>
          </w:p>
        </w:tc>
        <w:tc>
          <w:tcPr>
            <w:tcW w:w="907" w:type="dxa"/>
          </w:tcPr>
          <w:p w:rsidR="00CF24E2" w:rsidRPr="00CF24E2" w:rsidRDefault="00CF24E2" w:rsidP="00CF24E2">
            <w:pPr>
              <w:jc w:val="center"/>
              <w:rPr>
                <w:b/>
              </w:rPr>
            </w:pPr>
            <w:r w:rsidRPr="00CF24E2">
              <w:rPr>
                <w:rFonts w:hint="eastAsia"/>
                <w:b/>
              </w:rPr>
              <w:t>②</w:t>
            </w:r>
            <w:r w:rsidRPr="00CF24E2">
              <w:rPr>
                <w:rFonts w:hint="eastAsia"/>
                <w:b/>
              </w:rPr>
              <w:t>-</w:t>
            </w:r>
            <w:r w:rsidRPr="00CF24E2">
              <w:rPr>
                <w:rFonts w:hint="eastAsia"/>
                <w:b/>
              </w:rPr>
              <w:t>④</w:t>
            </w:r>
          </w:p>
        </w:tc>
      </w:tr>
      <w:tr w:rsidR="00CF24E2" w:rsidTr="00CF24E2">
        <w:tc>
          <w:tcPr>
            <w:tcW w:w="1429" w:type="dxa"/>
          </w:tcPr>
          <w:p w:rsidR="00CF24E2" w:rsidRDefault="00CF24E2" w:rsidP="00CF24E2">
            <w:pPr>
              <w:jc w:val="left"/>
            </w:pPr>
            <w:r>
              <w:rPr>
                <w:rFonts w:hint="eastAsia"/>
              </w:rPr>
              <w:t>过去三个月</w:t>
            </w:r>
          </w:p>
        </w:tc>
        <w:tc>
          <w:tcPr>
            <w:tcW w:w="1315" w:type="dxa"/>
          </w:tcPr>
          <w:p w:rsidR="00CF24E2" w:rsidRDefault="00CF24E2" w:rsidP="00CF24E2">
            <w:pPr>
              <w:jc w:val="right"/>
            </w:pPr>
            <w:r>
              <w:t>5.24%</w:t>
            </w:r>
          </w:p>
        </w:tc>
        <w:tc>
          <w:tcPr>
            <w:tcW w:w="1315" w:type="dxa"/>
          </w:tcPr>
          <w:p w:rsidR="00CF24E2" w:rsidRDefault="00CF24E2" w:rsidP="00CF24E2">
            <w:pPr>
              <w:jc w:val="right"/>
            </w:pPr>
            <w:r>
              <w:t>1.63%</w:t>
            </w:r>
          </w:p>
        </w:tc>
        <w:tc>
          <w:tcPr>
            <w:tcW w:w="1315" w:type="dxa"/>
          </w:tcPr>
          <w:p w:rsidR="00CF24E2" w:rsidRDefault="00CF24E2" w:rsidP="00CF24E2">
            <w:pPr>
              <w:jc w:val="right"/>
            </w:pPr>
            <w:r>
              <w:t>-4.22%</w:t>
            </w:r>
          </w:p>
        </w:tc>
        <w:tc>
          <w:tcPr>
            <w:tcW w:w="1315" w:type="dxa"/>
          </w:tcPr>
          <w:p w:rsidR="00CF24E2" w:rsidRDefault="00CF24E2" w:rsidP="00CF24E2">
            <w:pPr>
              <w:jc w:val="right"/>
            </w:pPr>
            <w:r>
              <w:t>0.82%</w:t>
            </w:r>
          </w:p>
        </w:tc>
        <w:tc>
          <w:tcPr>
            <w:tcW w:w="907" w:type="dxa"/>
          </w:tcPr>
          <w:p w:rsidR="00CF24E2" w:rsidRDefault="00CF24E2" w:rsidP="00CF24E2">
            <w:pPr>
              <w:jc w:val="right"/>
            </w:pPr>
            <w:r>
              <w:t>9.46%</w:t>
            </w:r>
          </w:p>
        </w:tc>
        <w:tc>
          <w:tcPr>
            <w:tcW w:w="907" w:type="dxa"/>
          </w:tcPr>
          <w:p w:rsidR="00CF24E2" w:rsidRDefault="00CF24E2" w:rsidP="00CF24E2">
            <w:pPr>
              <w:jc w:val="right"/>
            </w:pPr>
            <w:r>
              <w:t>0.81%</w:t>
            </w:r>
          </w:p>
        </w:tc>
      </w:tr>
      <w:tr w:rsidR="00CF24E2" w:rsidTr="00CF24E2">
        <w:tc>
          <w:tcPr>
            <w:tcW w:w="1429" w:type="dxa"/>
          </w:tcPr>
          <w:p w:rsidR="00CF24E2" w:rsidRDefault="00CF24E2" w:rsidP="00CF24E2">
            <w:pPr>
              <w:jc w:val="left"/>
            </w:pPr>
            <w:r>
              <w:rPr>
                <w:rFonts w:hint="eastAsia"/>
              </w:rPr>
              <w:t>过去六个月</w:t>
            </w:r>
          </w:p>
        </w:tc>
        <w:tc>
          <w:tcPr>
            <w:tcW w:w="1315" w:type="dxa"/>
          </w:tcPr>
          <w:p w:rsidR="00CF24E2" w:rsidRDefault="00CF24E2" w:rsidP="00CF24E2">
            <w:pPr>
              <w:jc w:val="right"/>
            </w:pPr>
            <w:r>
              <w:t>12.15%</w:t>
            </w:r>
          </w:p>
        </w:tc>
        <w:tc>
          <w:tcPr>
            <w:tcW w:w="1315" w:type="dxa"/>
          </w:tcPr>
          <w:p w:rsidR="00CF24E2" w:rsidRDefault="00CF24E2" w:rsidP="00CF24E2">
            <w:pPr>
              <w:jc w:val="right"/>
            </w:pPr>
            <w:r>
              <w:t>1.59%</w:t>
            </w:r>
          </w:p>
        </w:tc>
        <w:tc>
          <w:tcPr>
            <w:tcW w:w="1315" w:type="dxa"/>
          </w:tcPr>
          <w:p w:rsidR="00CF24E2" w:rsidRDefault="00CF24E2" w:rsidP="00CF24E2">
            <w:pPr>
              <w:jc w:val="right"/>
            </w:pPr>
            <w:r>
              <w:t>-8.27%</w:t>
            </w:r>
          </w:p>
        </w:tc>
        <w:tc>
          <w:tcPr>
            <w:tcW w:w="1315" w:type="dxa"/>
          </w:tcPr>
          <w:p w:rsidR="00CF24E2" w:rsidRDefault="00CF24E2" w:rsidP="00CF24E2">
            <w:pPr>
              <w:jc w:val="right"/>
            </w:pPr>
            <w:r>
              <w:t>0.86%</w:t>
            </w:r>
          </w:p>
        </w:tc>
        <w:tc>
          <w:tcPr>
            <w:tcW w:w="907" w:type="dxa"/>
          </w:tcPr>
          <w:p w:rsidR="00CF24E2" w:rsidRDefault="00CF24E2" w:rsidP="00CF24E2">
            <w:pPr>
              <w:jc w:val="right"/>
            </w:pPr>
            <w:r>
              <w:t>20.42%</w:t>
            </w:r>
          </w:p>
        </w:tc>
        <w:tc>
          <w:tcPr>
            <w:tcW w:w="907" w:type="dxa"/>
          </w:tcPr>
          <w:p w:rsidR="00CF24E2" w:rsidRDefault="00CF24E2" w:rsidP="00CF24E2">
            <w:pPr>
              <w:jc w:val="right"/>
            </w:pPr>
            <w:r>
              <w:t>0.73%</w:t>
            </w:r>
          </w:p>
        </w:tc>
      </w:tr>
      <w:tr w:rsidR="00CF24E2" w:rsidTr="00CF24E2">
        <w:tc>
          <w:tcPr>
            <w:tcW w:w="1429" w:type="dxa"/>
          </w:tcPr>
          <w:p w:rsidR="00CF24E2" w:rsidRDefault="00CF24E2" w:rsidP="00CF24E2">
            <w:pPr>
              <w:jc w:val="left"/>
            </w:pPr>
            <w:r>
              <w:rPr>
                <w:rFonts w:hint="eastAsia"/>
              </w:rPr>
              <w:t>过去一年</w:t>
            </w:r>
          </w:p>
        </w:tc>
        <w:tc>
          <w:tcPr>
            <w:tcW w:w="1315" w:type="dxa"/>
          </w:tcPr>
          <w:p w:rsidR="00CF24E2" w:rsidRDefault="00CF24E2" w:rsidP="00CF24E2">
            <w:pPr>
              <w:jc w:val="right"/>
            </w:pPr>
            <w:r>
              <w:t>11.64%</w:t>
            </w:r>
          </w:p>
        </w:tc>
        <w:tc>
          <w:tcPr>
            <w:tcW w:w="1315" w:type="dxa"/>
          </w:tcPr>
          <w:p w:rsidR="00CF24E2" w:rsidRDefault="00CF24E2" w:rsidP="00CF24E2">
            <w:pPr>
              <w:jc w:val="right"/>
            </w:pPr>
            <w:r>
              <w:t>1.34%</w:t>
            </w:r>
          </w:p>
        </w:tc>
        <w:tc>
          <w:tcPr>
            <w:tcW w:w="1315" w:type="dxa"/>
          </w:tcPr>
          <w:p w:rsidR="00CF24E2" w:rsidRDefault="00CF24E2" w:rsidP="00CF24E2">
            <w:pPr>
              <w:jc w:val="right"/>
            </w:pPr>
            <w:r>
              <w:t>-2.47%</w:t>
            </w:r>
          </w:p>
        </w:tc>
        <w:tc>
          <w:tcPr>
            <w:tcW w:w="1315" w:type="dxa"/>
          </w:tcPr>
          <w:p w:rsidR="00CF24E2" w:rsidRDefault="00CF24E2" w:rsidP="00CF24E2">
            <w:pPr>
              <w:jc w:val="right"/>
            </w:pPr>
            <w:r>
              <w:t>0.78%</w:t>
            </w:r>
          </w:p>
        </w:tc>
        <w:tc>
          <w:tcPr>
            <w:tcW w:w="907" w:type="dxa"/>
          </w:tcPr>
          <w:p w:rsidR="00CF24E2" w:rsidRDefault="00CF24E2" w:rsidP="00CF24E2">
            <w:pPr>
              <w:jc w:val="right"/>
            </w:pPr>
            <w:r>
              <w:t>14.11%</w:t>
            </w:r>
          </w:p>
        </w:tc>
        <w:tc>
          <w:tcPr>
            <w:tcW w:w="907" w:type="dxa"/>
          </w:tcPr>
          <w:p w:rsidR="00CF24E2" w:rsidRDefault="00CF24E2" w:rsidP="00CF24E2">
            <w:pPr>
              <w:jc w:val="right"/>
            </w:pPr>
            <w:r>
              <w:t>0.56%</w:t>
            </w:r>
          </w:p>
        </w:tc>
      </w:tr>
      <w:tr w:rsidR="00CF24E2" w:rsidTr="00CF24E2">
        <w:tc>
          <w:tcPr>
            <w:tcW w:w="1429" w:type="dxa"/>
          </w:tcPr>
          <w:p w:rsidR="00CF24E2" w:rsidRDefault="00CF24E2" w:rsidP="00CF24E2">
            <w:pPr>
              <w:jc w:val="left"/>
            </w:pPr>
            <w:r>
              <w:rPr>
                <w:rFonts w:hint="eastAsia"/>
              </w:rPr>
              <w:t>过去三年</w:t>
            </w:r>
          </w:p>
        </w:tc>
        <w:tc>
          <w:tcPr>
            <w:tcW w:w="1315" w:type="dxa"/>
          </w:tcPr>
          <w:p w:rsidR="00CF24E2" w:rsidRDefault="00CF24E2" w:rsidP="00CF24E2">
            <w:pPr>
              <w:jc w:val="right"/>
            </w:pPr>
            <w:r>
              <w:t>75.09%</w:t>
            </w:r>
          </w:p>
        </w:tc>
        <w:tc>
          <w:tcPr>
            <w:tcW w:w="1315" w:type="dxa"/>
          </w:tcPr>
          <w:p w:rsidR="00CF24E2" w:rsidRDefault="00CF24E2" w:rsidP="00CF24E2">
            <w:pPr>
              <w:jc w:val="right"/>
            </w:pPr>
            <w:r>
              <w:t>1.24%</w:t>
            </w:r>
          </w:p>
        </w:tc>
        <w:tc>
          <w:tcPr>
            <w:tcW w:w="1315" w:type="dxa"/>
          </w:tcPr>
          <w:p w:rsidR="00CF24E2" w:rsidRDefault="00CF24E2" w:rsidP="00CF24E2">
            <w:pPr>
              <w:jc w:val="right"/>
            </w:pPr>
            <w:r>
              <w:t>16.02%</w:t>
            </w:r>
          </w:p>
        </w:tc>
        <w:tc>
          <w:tcPr>
            <w:tcW w:w="1315" w:type="dxa"/>
          </w:tcPr>
          <w:p w:rsidR="00CF24E2" w:rsidRDefault="00CF24E2" w:rsidP="00CF24E2">
            <w:pPr>
              <w:jc w:val="right"/>
            </w:pPr>
            <w:r>
              <w:t>0.92%</w:t>
            </w:r>
          </w:p>
        </w:tc>
        <w:tc>
          <w:tcPr>
            <w:tcW w:w="907" w:type="dxa"/>
          </w:tcPr>
          <w:p w:rsidR="00CF24E2" w:rsidRDefault="00CF24E2" w:rsidP="00CF24E2">
            <w:pPr>
              <w:jc w:val="right"/>
            </w:pPr>
            <w:r>
              <w:t>59.07%</w:t>
            </w:r>
          </w:p>
        </w:tc>
        <w:tc>
          <w:tcPr>
            <w:tcW w:w="907" w:type="dxa"/>
          </w:tcPr>
          <w:p w:rsidR="00CF24E2" w:rsidRDefault="00CF24E2" w:rsidP="00CF24E2">
            <w:pPr>
              <w:jc w:val="right"/>
            </w:pPr>
            <w:r>
              <w:t>0.32%</w:t>
            </w:r>
          </w:p>
        </w:tc>
      </w:tr>
      <w:tr w:rsidR="00CF24E2" w:rsidTr="00CF24E2">
        <w:tc>
          <w:tcPr>
            <w:tcW w:w="1429" w:type="dxa"/>
          </w:tcPr>
          <w:p w:rsidR="00CF24E2" w:rsidRDefault="00CF24E2" w:rsidP="00CF24E2">
            <w:pPr>
              <w:jc w:val="left"/>
            </w:pPr>
            <w:r>
              <w:rPr>
                <w:rFonts w:hint="eastAsia"/>
              </w:rPr>
              <w:t>自基金合同生效起至今</w:t>
            </w:r>
          </w:p>
        </w:tc>
        <w:tc>
          <w:tcPr>
            <w:tcW w:w="1315" w:type="dxa"/>
          </w:tcPr>
          <w:p w:rsidR="00CF24E2" w:rsidRDefault="00CF24E2" w:rsidP="00CF24E2">
            <w:pPr>
              <w:jc w:val="right"/>
            </w:pPr>
            <w:r>
              <w:t>65.18%</w:t>
            </w:r>
          </w:p>
        </w:tc>
        <w:tc>
          <w:tcPr>
            <w:tcW w:w="1315" w:type="dxa"/>
          </w:tcPr>
          <w:p w:rsidR="00CF24E2" w:rsidRDefault="00CF24E2" w:rsidP="00CF24E2">
            <w:pPr>
              <w:jc w:val="right"/>
            </w:pPr>
            <w:r>
              <w:t>1.14%</w:t>
            </w:r>
          </w:p>
        </w:tc>
        <w:tc>
          <w:tcPr>
            <w:tcW w:w="1315" w:type="dxa"/>
          </w:tcPr>
          <w:p w:rsidR="00CF24E2" w:rsidRDefault="00CF24E2" w:rsidP="00CF24E2">
            <w:pPr>
              <w:jc w:val="right"/>
            </w:pPr>
            <w:r>
              <w:t>-0.17%</w:t>
            </w:r>
          </w:p>
        </w:tc>
        <w:tc>
          <w:tcPr>
            <w:tcW w:w="1315" w:type="dxa"/>
          </w:tcPr>
          <w:p w:rsidR="00CF24E2" w:rsidRDefault="00CF24E2" w:rsidP="00CF24E2">
            <w:pPr>
              <w:jc w:val="right"/>
            </w:pPr>
            <w:r>
              <w:t>1.02%</w:t>
            </w:r>
          </w:p>
        </w:tc>
        <w:tc>
          <w:tcPr>
            <w:tcW w:w="907" w:type="dxa"/>
          </w:tcPr>
          <w:p w:rsidR="00CF24E2" w:rsidRDefault="00CF24E2" w:rsidP="00CF24E2">
            <w:pPr>
              <w:jc w:val="right"/>
            </w:pPr>
            <w:r>
              <w:t>65.35%</w:t>
            </w:r>
          </w:p>
        </w:tc>
        <w:tc>
          <w:tcPr>
            <w:tcW w:w="907" w:type="dxa"/>
          </w:tcPr>
          <w:p w:rsidR="00CF24E2" w:rsidRDefault="00CF24E2" w:rsidP="00CF24E2">
            <w:pPr>
              <w:jc w:val="right"/>
            </w:pPr>
            <w:r>
              <w:t>0.12%</w:t>
            </w:r>
          </w:p>
        </w:tc>
      </w:tr>
    </w:tbl>
    <w:p w:rsidR="00CF24E2" w:rsidRDefault="00CF24E2" w:rsidP="00CF24E2">
      <w:pPr>
        <w:pStyle w:val="-"/>
        <w:ind w:firstLine="420"/>
      </w:pPr>
      <w:r>
        <w:rPr>
          <w:rFonts w:hint="eastAsia"/>
        </w:rPr>
        <w:t>南方港股创新视野一年持有混合C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F24E2" w:rsidTr="00CF24E2">
        <w:trPr>
          <w:cnfStyle w:val="100000000000" w:firstRow="1" w:lastRow="0" w:firstColumn="0" w:lastColumn="0" w:oddVBand="0" w:evenVBand="0" w:oddHBand="0" w:evenHBand="0" w:firstRowFirstColumn="0" w:firstRowLastColumn="0" w:lastRowFirstColumn="0" w:lastRowLastColumn="0"/>
        </w:trPr>
        <w:tc>
          <w:tcPr>
            <w:tcW w:w="1429" w:type="dxa"/>
          </w:tcPr>
          <w:p w:rsidR="00CF24E2" w:rsidRPr="00CF24E2" w:rsidRDefault="00CF24E2" w:rsidP="00CF24E2">
            <w:pPr>
              <w:jc w:val="center"/>
              <w:rPr>
                <w:b/>
              </w:rPr>
            </w:pPr>
            <w:r w:rsidRPr="00CF24E2">
              <w:rPr>
                <w:rFonts w:hint="eastAsia"/>
                <w:b/>
              </w:rPr>
              <w:lastRenderedPageBreak/>
              <w:t>阶段</w:t>
            </w:r>
          </w:p>
        </w:tc>
        <w:tc>
          <w:tcPr>
            <w:tcW w:w="1315" w:type="dxa"/>
          </w:tcPr>
          <w:p w:rsidR="00CF24E2" w:rsidRPr="00CF24E2" w:rsidRDefault="00CF24E2" w:rsidP="00CF24E2">
            <w:pPr>
              <w:jc w:val="center"/>
              <w:rPr>
                <w:b/>
              </w:rPr>
            </w:pPr>
            <w:r w:rsidRPr="00CF24E2">
              <w:rPr>
                <w:rFonts w:hint="eastAsia"/>
                <w:b/>
              </w:rPr>
              <w:t>净值增长率①</w:t>
            </w:r>
          </w:p>
        </w:tc>
        <w:tc>
          <w:tcPr>
            <w:tcW w:w="1315" w:type="dxa"/>
          </w:tcPr>
          <w:p w:rsidR="00CF24E2" w:rsidRPr="00CF24E2" w:rsidRDefault="00CF24E2" w:rsidP="00CF24E2">
            <w:pPr>
              <w:jc w:val="center"/>
              <w:rPr>
                <w:b/>
              </w:rPr>
            </w:pPr>
            <w:r w:rsidRPr="00CF24E2">
              <w:rPr>
                <w:rFonts w:hint="eastAsia"/>
                <w:b/>
              </w:rPr>
              <w:t>净值增长率标准差②</w:t>
            </w:r>
          </w:p>
        </w:tc>
        <w:tc>
          <w:tcPr>
            <w:tcW w:w="1315" w:type="dxa"/>
          </w:tcPr>
          <w:p w:rsidR="00CF24E2" w:rsidRPr="00CF24E2" w:rsidRDefault="00CF24E2" w:rsidP="00CF24E2">
            <w:pPr>
              <w:jc w:val="center"/>
              <w:rPr>
                <w:b/>
              </w:rPr>
            </w:pPr>
            <w:r w:rsidRPr="00CF24E2">
              <w:rPr>
                <w:rFonts w:hint="eastAsia"/>
                <w:b/>
              </w:rPr>
              <w:t>业绩比较基准收益率③</w:t>
            </w:r>
          </w:p>
        </w:tc>
        <w:tc>
          <w:tcPr>
            <w:tcW w:w="1315" w:type="dxa"/>
          </w:tcPr>
          <w:p w:rsidR="00CF24E2" w:rsidRPr="00CF24E2" w:rsidRDefault="00CF24E2" w:rsidP="00CF24E2">
            <w:pPr>
              <w:jc w:val="center"/>
              <w:rPr>
                <w:b/>
              </w:rPr>
            </w:pPr>
            <w:r w:rsidRPr="00CF24E2">
              <w:rPr>
                <w:rFonts w:hint="eastAsia"/>
                <w:b/>
              </w:rPr>
              <w:t>业绩比较基准收益率标准差④</w:t>
            </w:r>
          </w:p>
        </w:tc>
        <w:tc>
          <w:tcPr>
            <w:tcW w:w="907" w:type="dxa"/>
          </w:tcPr>
          <w:p w:rsidR="00CF24E2" w:rsidRPr="00CF24E2" w:rsidRDefault="00CF24E2" w:rsidP="00CF24E2">
            <w:pPr>
              <w:jc w:val="center"/>
              <w:rPr>
                <w:b/>
              </w:rPr>
            </w:pPr>
            <w:r w:rsidRPr="00CF24E2">
              <w:rPr>
                <w:rFonts w:hint="eastAsia"/>
                <w:b/>
              </w:rPr>
              <w:t>①</w:t>
            </w:r>
            <w:r w:rsidRPr="00CF24E2">
              <w:rPr>
                <w:rFonts w:hint="eastAsia"/>
                <w:b/>
              </w:rPr>
              <w:t>-</w:t>
            </w:r>
            <w:r w:rsidRPr="00CF24E2">
              <w:rPr>
                <w:rFonts w:hint="eastAsia"/>
                <w:b/>
              </w:rPr>
              <w:t>③</w:t>
            </w:r>
          </w:p>
        </w:tc>
        <w:tc>
          <w:tcPr>
            <w:tcW w:w="907" w:type="dxa"/>
          </w:tcPr>
          <w:p w:rsidR="00CF24E2" w:rsidRPr="00CF24E2" w:rsidRDefault="00CF24E2" w:rsidP="00CF24E2">
            <w:pPr>
              <w:jc w:val="center"/>
              <w:rPr>
                <w:b/>
              </w:rPr>
            </w:pPr>
            <w:r w:rsidRPr="00CF24E2">
              <w:rPr>
                <w:rFonts w:hint="eastAsia"/>
                <w:b/>
              </w:rPr>
              <w:t>②</w:t>
            </w:r>
            <w:r w:rsidRPr="00CF24E2">
              <w:rPr>
                <w:rFonts w:hint="eastAsia"/>
                <w:b/>
              </w:rPr>
              <w:t>-</w:t>
            </w:r>
            <w:r w:rsidRPr="00CF24E2">
              <w:rPr>
                <w:rFonts w:hint="eastAsia"/>
                <w:b/>
              </w:rPr>
              <w:t>④</w:t>
            </w:r>
          </w:p>
        </w:tc>
      </w:tr>
      <w:tr w:rsidR="00CF24E2" w:rsidTr="00CF24E2">
        <w:tc>
          <w:tcPr>
            <w:tcW w:w="1429" w:type="dxa"/>
          </w:tcPr>
          <w:p w:rsidR="00CF24E2" w:rsidRDefault="00CF24E2" w:rsidP="00CF24E2">
            <w:pPr>
              <w:jc w:val="left"/>
            </w:pPr>
            <w:r>
              <w:rPr>
                <w:rFonts w:hint="eastAsia"/>
              </w:rPr>
              <w:t>过去三个月</w:t>
            </w:r>
          </w:p>
        </w:tc>
        <w:tc>
          <w:tcPr>
            <w:tcW w:w="1315" w:type="dxa"/>
          </w:tcPr>
          <w:p w:rsidR="00CF24E2" w:rsidRDefault="00CF24E2" w:rsidP="00CF24E2">
            <w:pPr>
              <w:jc w:val="right"/>
            </w:pPr>
            <w:r>
              <w:t>5.08%</w:t>
            </w:r>
          </w:p>
        </w:tc>
        <w:tc>
          <w:tcPr>
            <w:tcW w:w="1315" w:type="dxa"/>
          </w:tcPr>
          <w:p w:rsidR="00CF24E2" w:rsidRDefault="00CF24E2" w:rsidP="00CF24E2">
            <w:pPr>
              <w:jc w:val="right"/>
            </w:pPr>
            <w:r>
              <w:t>1.63%</w:t>
            </w:r>
          </w:p>
        </w:tc>
        <w:tc>
          <w:tcPr>
            <w:tcW w:w="1315" w:type="dxa"/>
          </w:tcPr>
          <w:p w:rsidR="00CF24E2" w:rsidRDefault="00CF24E2" w:rsidP="00CF24E2">
            <w:pPr>
              <w:jc w:val="right"/>
            </w:pPr>
            <w:r>
              <w:t>-4.22%</w:t>
            </w:r>
          </w:p>
        </w:tc>
        <w:tc>
          <w:tcPr>
            <w:tcW w:w="1315" w:type="dxa"/>
          </w:tcPr>
          <w:p w:rsidR="00CF24E2" w:rsidRDefault="00CF24E2" w:rsidP="00CF24E2">
            <w:pPr>
              <w:jc w:val="right"/>
            </w:pPr>
            <w:r>
              <w:t>0.82%</w:t>
            </w:r>
          </w:p>
        </w:tc>
        <w:tc>
          <w:tcPr>
            <w:tcW w:w="907" w:type="dxa"/>
          </w:tcPr>
          <w:p w:rsidR="00CF24E2" w:rsidRDefault="00CF24E2" w:rsidP="00CF24E2">
            <w:pPr>
              <w:jc w:val="right"/>
            </w:pPr>
            <w:r>
              <w:t>9.30%</w:t>
            </w:r>
          </w:p>
        </w:tc>
        <w:tc>
          <w:tcPr>
            <w:tcW w:w="907" w:type="dxa"/>
          </w:tcPr>
          <w:p w:rsidR="00CF24E2" w:rsidRDefault="00CF24E2" w:rsidP="00CF24E2">
            <w:pPr>
              <w:jc w:val="right"/>
            </w:pPr>
            <w:r>
              <w:t>0.81%</w:t>
            </w:r>
          </w:p>
        </w:tc>
      </w:tr>
      <w:tr w:rsidR="00CF24E2" w:rsidTr="00CF24E2">
        <w:tc>
          <w:tcPr>
            <w:tcW w:w="1429" w:type="dxa"/>
          </w:tcPr>
          <w:p w:rsidR="00CF24E2" w:rsidRDefault="00CF24E2" w:rsidP="00CF24E2">
            <w:pPr>
              <w:jc w:val="left"/>
            </w:pPr>
            <w:r>
              <w:rPr>
                <w:rFonts w:hint="eastAsia"/>
              </w:rPr>
              <w:t>过去六个月</w:t>
            </w:r>
          </w:p>
        </w:tc>
        <w:tc>
          <w:tcPr>
            <w:tcW w:w="1315" w:type="dxa"/>
          </w:tcPr>
          <w:p w:rsidR="00CF24E2" w:rsidRDefault="00CF24E2" w:rsidP="00CF24E2">
            <w:pPr>
              <w:jc w:val="right"/>
            </w:pPr>
            <w:r>
              <w:t>11.81%</w:t>
            </w:r>
          </w:p>
        </w:tc>
        <w:tc>
          <w:tcPr>
            <w:tcW w:w="1315" w:type="dxa"/>
          </w:tcPr>
          <w:p w:rsidR="00CF24E2" w:rsidRDefault="00CF24E2" w:rsidP="00CF24E2">
            <w:pPr>
              <w:jc w:val="right"/>
            </w:pPr>
            <w:r>
              <w:t>1.59%</w:t>
            </w:r>
          </w:p>
        </w:tc>
        <w:tc>
          <w:tcPr>
            <w:tcW w:w="1315" w:type="dxa"/>
          </w:tcPr>
          <w:p w:rsidR="00CF24E2" w:rsidRDefault="00CF24E2" w:rsidP="00CF24E2">
            <w:pPr>
              <w:jc w:val="right"/>
            </w:pPr>
            <w:r>
              <w:t>-8.27%</w:t>
            </w:r>
          </w:p>
        </w:tc>
        <w:tc>
          <w:tcPr>
            <w:tcW w:w="1315" w:type="dxa"/>
          </w:tcPr>
          <w:p w:rsidR="00CF24E2" w:rsidRDefault="00CF24E2" w:rsidP="00CF24E2">
            <w:pPr>
              <w:jc w:val="right"/>
            </w:pPr>
            <w:r>
              <w:t>0.86%</w:t>
            </w:r>
          </w:p>
        </w:tc>
        <w:tc>
          <w:tcPr>
            <w:tcW w:w="907" w:type="dxa"/>
          </w:tcPr>
          <w:p w:rsidR="00CF24E2" w:rsidRDefault="00CF24E2" w:rsidP="00CF24E2">
            <w:pPr>
              <w:jc w:val="right"/>
            </w:pPr>
            <w:r>
              <w:t>20.08%</w:t>
            </w:r>
          </w:p>
        </w:tc>
        <w:tc>
          <w:tcPr>
            <w:tcW w:w="907" w:type="dxa"/>
          </w:tcPr>
          <w:p w:rsidR="00CF24E2" w:rsidRDefault="00CF24E2" w:rsidP="00CF24E2">
            <w:pPr>
              <w:jc w:val="right"/>
            </w:pPr>
            <w:r>
              <w:t>0.73%</w:t>
            </w:r>
          </w:p>
        </w:tc>
      </w:tr>
      <w:tr w:rsidR="00CF24E2" w:rsidTr="00CF24E2">
        <w:tc>
          <w:tcPr>
            <w:tcW w:w="1429" w:type="dxa"/>
          </w:tcPr>
          <w:p w:rsidR="00CF24E2" w:rsidRDefault="00CF24E2" w:rsidP="00CF24E2">
            <w:pPr>
              <w:jc w:val="left"/>
            </w:pPr>
            <w:r>
              <w:rPr>
                <w:rFonts w:hint="eastAsia"/>
              </w:rPr>
              <w:t>过去一年</w:t>
            </w:r>
          </w:p>
        </w:tc>
        <w:tc>
          <w:tcPr>
            <w:tcW w:w="1315" w:type="dxa"/>
          </w:tcPr>
          <w:p w:rsidR="00CF24E2" w:rsidRDefault="00CF24E2" w:rsidP="00CF24E2">
            <w:pPr>
              <w:jc w:val="right"/>
            </w:pPr>
            <w:r>
              <w:t>10.96%</w:t>
            </w:r>
          </w:p>
        </w:tc>
        <w:tc>
          <w:tcPr>
            <w:tcW w:w="1315" w:type="dxa"/>
          </w:tcPr>
          <w:p w:rsidR="00CF24E2" w:rsidRDefault="00CF24E2" w:rsidP="00CF24E2">
            <w:pPr>
              <w:jc w:val="right"/>
            </w:pPr>
            <w:r>
              <w:t>1.34%</w:t>
            </w:r>
          </w:p>
        </w:tc>
        <w:tc>
          <w:tcPr>
            <w:tcW w:w="1315" w:type="dxa"/>
          </w:tcPr>
          <w:p w:rsidR="00CF24E2" w:rsidRDefault="00CF24E2" w:rsidP="00CF24E2">
            <w:pPr>
              <w:jc w:val="right"/>
            </w:pPr>
            <w:r>
              <w:t>-2.47%</w:t>
            </w:r>
          </w:p>
        </w:tc>
        <w:tc>
          <w:tcPr>
            <w:tcW w:w="1315" w:type="dxa"/>
          </w:tcPr>
          <w:p w:rsidR="00CF24E2" w:rsidRDefault="00CF24E2" w:rsidP="00CF24E2">
            <w:pPr>
              <w:jc w:val="right"/>
            </w:pPr>
            <w:r>
              <w:t>0.78%</w:t>
            </w:r>
          </w:p>
        </w:tc>
        <w:tc>
          <w:tcPr>
            <w:tcW w:w="907" w:type="dxa"/>
          </w:tcPr>
          <w:p w:rsidR="00CF24E2" w:rsidRDefault="00CF24E2" w:rsidP="00CF24E2">
            <w:pPr>
              <w:jc w:val="right"/>
            </w:pPr>
            <w:r>
              <w:t>13.43%</w:t>
            </w:r>
          </w:p>
        </w:tc>
        <w:tc>
          <w:tcPr>
            <w:tcW w:w="907" w:type="dxa"/>
          </w:tcPr>
          <w:p w:rsidR="00CF24E2" w:rsidRDefault="00CF24E2" w:rsidP="00CF24E2">
            <w:pPr>
              <w:jc w:val="right"/>
            </w:pPr>
            <w:r>
              <w:t>0.56%</w:t>
            </w:r>
          </w:p>
        </w:tc>
      </w:tr>
      <w:tr w:rsidR="00CF24E2" w:rsidTr="00CF24E2">
        <w:tc>
          <w:tcPr>
            <w:tcW w:w="1429" w:type="dxa"/>
          </w:tcPr>
          <w:p w:rsidR="00CF24E2" w:rsidRDefault="00CF24E2" w:rsidP="00CF24E2">
            <w:pPr>
              <w:jc w:val="left"/>
            </w:pPr>
            <w:r>
              <w:rPr>
                <w:rFonts w:hint="eastAsia"/>
              </w:rPr>
              <w:t>过去三年</w:t>
            </w:r>
          </w:p>
        </w:tc>
        <w:tc>
          <w:tcPr>
            <w:tcW w:w="1315" w:type="dxa"/>
          </w:tcPr>
          <w:p w:rsidR="00CF24E2" w:rsidRDefault="00CF24E2" w:rsidP="00CF24E2">
            <w:pPr>
              <w:jc w:val="right"/>
            </w:pPr>
            <w:r>
              <w:t>71.82%</w:t>
            </w:r>
          </w:p>
        </w:tc>
        <w:tc>
          <w:tcPr>
            <w:tcW w:w="1315" w:type="dxa"/>
          </w:tcPr>
          <w:p w:rsidR="00CF24E2" w:rsidRDefault="00CF24E2" w:rsidP="00CF24E2">
            <w:pPr>
              <w:jc w:val="right"/>
            </w:pPr>
            <w:r>
              <w:t>1.24%</w:t>
            </w:r>
          </w:p>
        </w:tc>
        <w:tc>
          <w:tcPr>
            <w:tcW w:w="1315" w:type="dxa"/>
          </w:tcPr>
          <w:p w:rsidR="00CF24E2" w:rsidRDefault="00CF24E2" w:rsidP="00CF24E2">
            <w:pPr>
              <w:jc w:val="right"/>
            </w:pPr>
            <w:r>
              <w:t>16.02%</w:t>
            </w:r>
          </w:p>
        </w:tc>
        <w:tc>
          <w:tcPr>
            <w:tcW w:w="1315" w:type="dxa"/>
          </w:tcPr>
          <w:p w:rsidR="00CF24E2" w:rsidRDefault="00CF24E2" w:rsidP="00CF24E2">
            <w:pPr>
              <w:jc w:val="right"/>
            </w:pPr>
            <w:r>
              <w:t>0.92%</w:t>
            </w:r>
          </w:p>
        </w:tc>
        <w:tc>
          <w:tcPr>
            <w:tcW w:w="907" w:type="dxa"/>
          </w:tcPr>
          <w:p w:rsidR="00CF24E2" w:rsidRDefault="00CF24E2" w:rsidP="00CF24E2">
            <w:pPr>
              <w:jc w:val="right"/>
            </w:pPr>
            <w:r>
              <w:t>55.80%</w:t>
            </w:r>
          </w:p>
        </w:tc>
        <w:tc>
          <w:tcPr>
            <w:tcW w:w="907" w:type="dxa"/>
          </w:tcPr>
          <w:p w:rsidR="00CF24E2" w:rsidRDefault="00CF24E2" w:rsidP="00CF24E2">
            <w:pPr>
              <w:jc w:val="right"/>
            </w:pPr>
            <w:r>
              <w:t>0.32%</w:t>
            </w:r>
          </w:p>
        </w:tc>
      </w:tr>
      <w:tr w:rsidR="00CF24E2" w:rsidTr="00CF24E2">
        <w:tc>
          <w:tcPr>
            <w:tcW w:w="1429" w:type="dxa"/>
          </w:tcPr>
          <w:p w:rsidR="00CF24E2" w:rsidRDefault="00CF24E2" w:rsidP="00CF24E2">
            <w:pPr>
              <w:jc w:val="left"/>
            </w:pPr>
            <w:r>
              <w:rPr>
                <w:rFonts w:hint="eastAsia"/>
              </w:rPr>
              <w:t>自基金合同生效起至今</w:t>
            </w:r>
          </w:p>
        </w:tc>
        <w:tc>
          <w:tcPr>
            <w:tcW w:w="1315" w:type="dxa"/>
          </w:tcPr>
          <w:p w:rsidR="00CF24E2" w:rsidRDefault="00CF24E2" w:rsidP="00CF24E2">
            <w:pPr>
              <w:jc w:val="right"/>
            </w:pPr>
            <w:r>
              <w:t>60.62%</w:t>
            </w:r>
          </w:p>
        </w:tc>
        <w:tc>
          <w:tcPr>
            <w:tcW w:w="1315" w:type="dxa"/>
          </w:tcPr>
          <w:p w:rsidR="00CF24E2" w:rsidRDefault="00CF24E2" w:rsidP="00CF24E2">
            <w:pPr>
              <w:jc w:val="right"/>
            </w:pPr>
            <w:r>
              <w:t>1.14%</w:t>
            </w:r>
          </w:p>
        </w:tc>
        <w:tc>
          <w:tcPr>
            <w:tcW w:w="1315" w:type="dxa"/>
          </w:tcPr>
          <w:p w:rsidR="00CF24E2" w:rsidRDefault="00CF24E2" w:rsidP="00CF24E2">
            <w:pPr>
              <w:jc w:val="right"/>
            </w:pPr>
            <w:r>
              <w:t>-0.17%</w:t>
            </w:r>
          </w:p>
        </w:tc>
        <w:tc>
          <w:tcPr>
            <w:tcW w:w="1315" w:type="dxa"/>
          </w:tcPr>
          <w:p w:rsidR="00CF24E2" w:rsidRDefault="00CF24E2" w:rsidP="00CF24E2">
            <w:pPr>
              <w:jc w:val="right"/>
            </w:pPr>
            <w:r>
              <w:t>1.02%</w:t>
            </w:r>
          </w:p>
        </w:tc>
        <w:tc>
          <w:tcPr>
            <w:tcW w:w="907" w:type="dxa"/>
          </w:tcPr>
          <w:p w:rsidR="00CF24E2" w:rsidRDefault="00CF24E2" w:rsidP="00CF24E2">
            <w:pPr>
              <w:jc w:val="right"/>
            </w:pPr>
            <w:r>
              <w:t>60.79%</w:t>
            </w:r>
          </w:p>
        </w:tc>
        <w:tc>
          <w:tcPr>
            <w:tcW w:w="907" w:type="dxa"/>
          </w:tcPr>
          <w:p w:rsidR="00CF24E2" w:rsidRDefault="00CF24E2" w:rsidP="00CF24E2">
            <w:pPr>
              <w:jc w:val="right"/>
            </w:pPr>
            <w:r>
              <w:t>0.12%</w:t>
            </w:r>
          </w:p>
        </w:tc>
      </w:tr>
    </w:tbl>
    <w:p w:rsidR="00CF24E2" w:rsidRDefault="00CF24E2" w:rsidP="00CF24E2">
      <w:pPr>
        <w:pStyle w:val="-3"/>
        <w:spacing w:before="156" w:after="156"/>
      </w:pPr>
      <w:r>
        <w:rPr>
          <w:rFonts w:hint="eastAsia"/>
        </w:rPr>
        <w:t>自基金合同生效以来基金份额累计净值增长率变动及其与同期业绩比较基准收益率变动的比较</w:t>
      </w:r>
    </w:p>
    <w:p w:rsidR="00CF24E2" w:rsidRDefault="00CF24E2" w:rsidP="00CF24E2">
      <w:r>
        <w:rPr>
          <w:noProof/>
        </w:rPr>
        <w:drawing>
          <wp:inline distT="0" distB="0" distL="0" distR="0">
            <wp:extent cx="5274310" cy="341693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16935"/>
                    </a:xfrm>
                    <a:prstGeom prst="rect">
                      <a:avLst/>
                    </a:prstGeom>
                  </pic:spPr>
                </pic:pic>
              </a:graphicData>
            </a:graphic>
          </wp:inline>
        </w:drawing>
      </w:r>
    </w:p>
    <w:p w:rsidR="00CF24E2" w:rsidRDefault="00CF24E2" w:rsidP="00CF24E2">
      <w:r>
        <w:rPr>
          <w:noProof/>
        </w:rPr>
        <w:lastRenderedPageBreak/>
        <w:drawing>
          <wp:inline distT="0" distB="0" distL="0" distR="0">
            <wp:extent cx="5274310" cy="3421380"/>
            <wp:effectExtent l="0" t="0" r="2540" b="762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CF24E2" w:rsidRDefault="00CF24E2" w:rsidP="00CF24E2">
      <w:pPr>
        <w:pStyle w:val="-1"/>
        <w:ind w:left="281" w:hanging="281"/>
      </w:pPr>
      <w:r>
        <w:rPr>
          <w:rFonts w:hint="eastAsia"/>
        </w:rPr>
        <w:t>管理人报告</w:t>
      </w:r>
    </w:p>
    <w:p w:rsidR="00CF24E2" w:rsidRDefault="00CF24E2" w:rsidP="00CF24E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F24E2" w:rsidTr="00DE275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F24E2" w:rsidRPr="00CF24E2" w:rsidRDefault="00CF24E2" w:rsidP="00CF24E2">
            <w:pPr>
              <w:jc w:val="center"/>
              <w:rPr>
                <w:b/>
              </w:rPr>
            </w:pPr>
            <w:r w:rsidRPr="00CF24E2">
              <w:rPr>
                <w:rFonts w:hint="eastAsia"/>
                <w:b/>
              </w:rPr>
              <w:t>姓名</w:t>
            </w:r>
          </w:p>
        </w:tc>
        <w:tc>
          <w:tcPr>
            <w:tcW w:w="851" w:type="dxa"/>
            <w:vMerge w:val="restart"/>
          </w:tcPr>
          <w:p w:rsidR="00CF24E2" w:rsidRPr="00CF24E2" w:rsidRDefault="00CF24E2" w:rsidP="00CF24E2">
            <w:pPr>
              <w:jc w:val="center"/>
              <w:rPr>
                <w:b/>
              </w:rPr>
            </w:pPr>
            <w:r w:rsidRPr="00CF24E2">
              <w:rPr>
                <w:rFonts w:hint="eastAsia"/>
                <w:b/>
              </w:rPr>
              <w:t>职务</w:t>
            </w:r>
          </w:p>
        </w:tc>
        <w:tc>
          <w:tcPr>
            <w:tcW w:w="2234" w:type="dxa"/>
            <w:gridSpan w:val="2"/>
            <w:tcBorders>
              <w:bottom w:val="single" w:sz="4" w:space="0" w:color="auto"/>
            </w:tcBorders>
          </w:tcPr>
          <w:p w:rsidR="00CF24E2" w:rsidRPr="00CF24E2" w:rsidRDefault="00CF24E2" w:rsidP="00CF24E2">
            <w:pPr>
              <w:jc w:val="center"/>
              <w:rPr>
                <w:b/>
              </w:rPr>
            </w:pPr>
            <w:r w:rsidRPr="00CF24E2">
              <w:rPr>
                <w:rFonts w:hint="eastAsia"/>
                <w:b/>
              </w:rPr>
              <w:t>任本基金的基金经理期限</w:t>
            </w:r>
          </w:p>
        </w:tc>
        <w:tc>
          <w:tcPr>
            <w:tcW w:w="703" w:type="dxa"/>
            <w:vMerge w:val="restart"/>
          </w:tcPr>
          <w:p w:rsidR="00CF24E2" w:rsidRPr="00CF24E2" w:rsidRDefault="00CF24E2" w:rsidP="00CF24E2">
            <w:pPr>
              <w:jc w:val="center"/>
              <w:rPr>
                <w:b/>
              </w:rPr>
            </w:pPr>
            <w:r w:rsidRPr="00CF24E2">
              <w:rPr>
                <w:rFonts w:hint="eastAsia"/>
                <w:b/>
              </w:rPr>
              <w:t>证券从业年限</w:t>
            </w:r>
          </w:p>
        </w:tc>
        <w:tc>
          <w:tcPr>
            <w:tcW w:w="3856" w:type="dxa"/>
            <w:vMerge w:val="restart"/>
          </w:tcPr>
          <w:p w:rsidR="00CF24E2" w:rsidRPr="00CF24E2" w:rsidRDefault="00CF24E2" w:rsidP="00CF24E2">
            <w:pPr>
              <w:jc w:val="center"/>
              <w:rPr>
                <w:b/>
              </w:rPr>
            </w:pPr>
            <w:r w:rsidRPr="00CF24E2">
              <w:rPr>
                <w:rFonts w:hint="eastAsia"/>
                <w:b/>
              </w:rPr>
              <w:t>说明</w:t>
            </w:r>
          </w:p>
        </w:tc>
      </w:tr>
      <w:tr w:rsidR="00CF24E2" w:rsidTr="00CF24E2">
        <w:tc>
          <w:tcPr>
            <w:tcW w:w="862" w:type="dxa"/>
            <w:vMerge/>
          </w:tcPr>
          <w:p w:rsidR="00CF24E2" w:rsidRDefault="00CF24E2" w:rsidP="00CF24E2">
            <w:pPr>
              <w:jc w:val="left"/>
            </w:pPr>
          </w:p>
        </w:tc>
        <w:tc>
          <w:tcPr>
            <w:tcW w:w="851" w:type="dxa"/>
            <w:vMerge/>
          </w:tcPr>
          <w:p w:rsidR="00CF24E2" w:rsidRDefault="00CF24E2" w:rsidP="00CF24E2">
            <w:pPr>
              <w:jc w:val="left"/>
            </w:pPr>
          </w:p>
        </w:tc>
        <w:tc>
          <w:tcPr>
            <w:tcW w:w="1117" w:type="dxa"/>
            <w:shd w:val="clear" w:color="auto" w:fill="BFBFBF"/>
          </w:tcPr>
          <w:p w:rsidR="00CF24E2" w:rsidRPr="00CF24E2" w:rsidRDefault="00CF24E2" w:rsidP="00CF24E2">
            <w:pPr>
              <w:jc w:val="center"/>
              <w:rPr>
                <w:b/>
              </w:rPr>
            </w:pPr>
            <w:r w:rsidRPr="00CF24E2">
              <w:rPr>
                <w:rFonts w:hint="eastAsia"/>
                <w:b/>
              </w:rPr>
              <w:t>任职日期</w:t>
            </w:r>
          </w:p>
        </w:tc>
        <w:tc>
          <w:tcPr>
            <w:tcW w:w="1117" w:type="dxa"/>
            <w:shd w:val="clear" w:color="auto" w:fill="BFBFBF"/>
          </w:tcPr>
          <w:p w:rsidR="00CF24E2" w:rsidRPr="00CF24E2" w:rsidRDefault="00CF24E2" w:rsidP="00CF24E2">
            <w:pPr>
              <w:jc w:val="center"/>
              <w:rPr>
                <w:b/>
              </w:rPr>
            </w:pPr>
            <w:r w:rsidRPr="00CF24E2">
              <w:rPr>
                <w:rFonts w:hint="eastAsia"/>
                <w:b/>
              </w:rPr>
              <w:t>离任日期</w:t>
            </w:r>
          </w:p>
        </w:tc>
        <w:tc>
          <w:tcPr>
            <w:tcW w:w="703" w:type="dxa"/>
            <w:vMerge/>
          </w:tcPr>
          <w:p w:rsidR="00CF24E2" w:rsidRDefault="00CF24E2" w:rsidP="00CF24E2">
            <w:pPr>
              <w:jc w:val="left"/>
            </w:pPr>
          </w:p>
        </w:tc>
        <w:tc>
          <w:tcPr>
            <w:tcW w:w="3856" w:type="dxa"/>
            <w:vMerge/>
          </w:tcPr>
          <w:p w:rsidR="00CF24E2" w:rsidRDefault="00CF24E2" w:rsidP="00CF24E2">
            <w:pPr>
              <w:jc w:val="left"/>
            </w:pPr>
          </w:p>
        </w:tc>
      </w:tr>
      <w:tr w:rsidR="00CF24E2" w:rsidTr="00CF24E2">
        <w:tc>
          <w:tcPr>
            <w:tcW w:w="862" w:type="dxa"/>
          </w:tcPr>
          <w:p w:rsidR="00CF24E2" w:rsidRDefault="00CF24E2" w:rsidP="00CF24E2">
            <w:pPr>
              <w:jc w:val="left"/>
            </w:pPr>
            <w:r>
              <w:rPr>
                <w:rFonts w:hint="eastAsia"/>
              </w:rPr>
              <w:t>史博</w:t>
            </w:r>
          </w:p>
        </w:tc>
        <w:tc>
          <w:tcPr>
            <w:tcW w:w="851" w:type="dxa"/>
          </w:tcPr>
          <w:p w:rsidR="00CF24E2" w:rsidRDefault="00CF24E2" w:rsidP="00CF24E2">
            <w:pPr>
              <w:jc w:val="left"/>
            </w:pPr>
            <w:r>
              <w:rPr>
                <w:rFonts w:hint="eastAsia"/>
              </w:rPr>
              <w:t>本基金基金经理</w:t>
            </w:r>
          </w:p>
        </w:tc>
        <w:tc>
          <w:tcPr>
            <w:tcW w:w="1117" w:type="dxa"/>
          </w:tcPr>
          <w:p w:rsidR="00CF24E2" w:rsidRDefault="00CF24E2" w:rsidP="00CF24E2">
            <w:pPr>
              <w:jc w:val="left"/>
            </w:pPr>
            <w:r>
              <w:rPr>
                <w:rFonts w:hint="eastAsia"/>
              </w:rPr>
              <w:t>2021</w:t>
            </w:r>
            <w:r>
              <w:rPr>
                <w:rFonts w:hint="eastAsia"/>
              </w:rPr>
              <w:t>年</w:t>
            </w:r>
            <w:r>
              <w:rPr>
                <w:rFonts w:hint="eastAsia"/>
              </w:rPr>
              <w:t>12</w:t>
            </w:r>
            <w:r>
              <w:rPr>
                <w:rFonts w:hint="eastAsia"/>
              </w:rPr>
              <w:t>月</w:t>
            </w:r>
            <w:r>
              <w:rPr>
                <w:rFonts w:hint="eastAsia"/>
              </w:rPr>
              <w:t>28</w:t>
            </w:r>
            <w:r>
              <w:rPr>
                <w:rFonts w:hint="eastAsia"/>
              </w:rPr>
              <w:t>日</w:t>
            </w:r>
          </w:p>
        </w:tc>
        <w:tc>
          <w:tcPr>
            <w:tcW w:w="1117" w:type="dxa"/>
          </w:tcPr>
          <w:p w:rsidR="00CF24E2" w:rsidRDefault="00CF24E2" w:rsidP="00CF24E2">
            <w:pPr>
              <w:jc w:val="right"/>
            </w:pPr>
            <w:r>
              <w:t>-</w:t>
            </w:r>
          </w:p>
        </w:tc>
        <w:tc>
          <w:tcPr>
            <w:tcW w:w="703" w:type="dxa"/>
          </w:tcPr>
          <w:p w:rsidR="00CF24E2" w:rsidRDefault="00CF24E2" w:rsidP="00CF24E2">
            <w:pPr>
              <w:jc w:val="left"/>
            </w:pPr>
            <w:r>
              <w:rPr>
                <w:rFonts w:hint="eastAsia"/>
              </w:rPr>
              <w:t>28</w:t>
            </w:r>
            <w:r>
              <w:rPr>
                <w:rFonts w:hint="eastAsia"/>
              </w:rPr>
              <w:t>年</w:t>
            </w:r>
          </w:p>
        </w:tc>
        <w:tc>
          <w:tcPr>
            <w:tcW w:w="3856" w:type="dxa"/>
          </w:tcPr>
          <w:p w:rsidR="00CF24E2" w:rsidRDefault="00CF24E2" w:rsidP="00CF24E2">
            <w:r>
              <w:rPr>
                <w:rFonts w:hint="eastAsia"/>
              </w:rPr>
              <w:t>中国国籍，硕士研究生学历，特许金融分析师（</w:t>
            </w:r>
            <w:r>
              <w:rPr>
                <w:rFonts w:hint="eastAsia"/>
              </w:rPr>
              <w:t>CFA</w:t>
            </w:r>
            <w:r>
              <w:rPr>
                <w:rFonts w:hint="eastAsia"/>
              </w:rPr>
              <w:t>），具有基金从业资格。曾任职于博时基金管理有限公司、中国人寿资产管理有限公司、泰达宏利基金管理有限公司。</w:t>
            </w:r>
            <w:r>
              <w:rPr>
                <w:rFonts w:hint="eastAsia"/>
              </w:rPr>
              <w:t>2004</w:t>
            </w:r>
            <w:r>
              <w:rPr>
                <w:rFonts w:hint="eastAsia"/>
              </w:rPr>
              <w:t>年</w:t>
            </w:r>
            <w:r>
              <w:rPr>
                <w:rFonts w:hint="eastAsia"/>
              </w:rPr>
              <w:t>7</w:t>
            </w:r>
            <w:r>
              <w:rPr>
                <w:rFonts w:hint="eastAsia"/>
              </w:rPr>
              <w:t>月</w:t>
            </w:r>
            <w:r>
              <w:rPr>
                <w:rFonts w:hint="eastAsia"/>
              </w:rPr>
              <w:t>23</w:t>
            </w:r>
            <w:r>
              <w:rPr>
                <w:rFonts w:hint="eastAsia"/>
              </w:rPr>
              <w:t>日至</w:t>
            </w:r>
            <w:r>
              <w:rPr>
                <w:rFonts w:hint="eastAsia"/>
              </w:rPr>
              <w:t>2005</w:t>
            </w:r>
            <w:r>
              <w:rPr>
                <w:rFonts w:hint="eastAsia"/>
              </w:rPr>
              <w:t>年</w:t>
            </w:r>
            <w:r>
              <w:rPr>
                <w:rFonts w:hint="eastAsia"/>
              </w:rPr>
              <w:t>2</w:t>
            </w:r>
            <w:r>
              <w:rPr>
                <w:rFonts w:hint="eastAsia"/>
              </w:rPr>
              <w:t>月</w:t>
            </w:r>
            <w:r>
              <w:rPr>
                <w:rFonts w:hint="eastAsia"/>
              </w:rPr>
              <w:t>25</w:t>
            </w:r>
            <w:r>
              <w:rPr>
                <w:rFonts w:hint="eastAsia"/>
              </w:rPr>
              <w:t>日，任泰达周期基金经理；</w:t>
            </w:r>
            <w:r>
              <w:rPr>
                <w:rFonts w:hint="eastAsia"/>
              </w:rPr>
              <w:t>2007</w:t>
            </w:r>
            <w:r>
              <w:rPr>
                <w:rFonts w:hint="eastAsia"/>
              </w:rPr>
              <w:t>年</w:t>
            </w:r>
            <w:r>
              <w:rPr>
                <w:rFonts w:hint="eastAsia"/>
              </w:rPr>
              <w:t>7</w:t>
            </w:r>
            <w:r>
              <w:rPr>
                <w:rFonts w:hint="eastAsia"/>
              </w:rPr>
              <w:t>月</w:t>
            </w:r>
            <w:r>
              <w:rPr>
                <w:rFonts w:hint="eastAsia"/>
              </w:rPr>
              <w:t>26</w:t>
            </w:r>
            <w:r>
              <w:rPr>
                <w:rFonts w:hint="eastAsia"/>
              </w:rPr>
              <w:t>日至</w:t>
            </w:r>
            <w:r>
              <w:rPr>
                <w:rFonts w:hint="eastAsia"/>
              </w:rPr>
              <w:t>2009</w:t>
            </w:r>
            <w:r>
              <w:rPr>
                <w:rFonts w:hint="eastAsia"/>
              </w:rPr>
              <w:t>年</w:t>
            </w:r>
            <w:r>
              <w:rPr>
                <w:rFonts w:hint="eastAsia"/>
              </w:rPr>
              <w:t>5</w:t>
            </w:r>
            <w:r>
              <w:rPr>
                <w:rFonts w:hint="eastAsia"/>
              </w:rPr>
              <w:t>月</w:t>
            </w:r>
            <w:r>
              <w:rPr>
                <w:rFonts w:hint="eastAsia"/>
              </w:rPr>
              <w:t>23</w:t>
            </w:r>
            <w:r>
              <w:rPr>
                <w:rFonts w:hint="eastAsia"/>
              </w:rPr>
              <w:t>日，任泰达首选基金经理；</w:t>
            </w:r>
            <w:r>
              <w:rPr>
                <w:rFonts w:hint="eastAsia"/>
              </w:rPr>
              <w:t>2008</w:t>
            </w:r>
            <w:r>
              <w:rPr>
                <w:rFonts w:hint="eastAsia"/>
              </w:rPr>
              <w:t>年</w:t>
            </w:r>
            <w:r>
              <w:rPr>
                <w:rFonts w:hint="eastAsia"/>
              </w:rPr>
              <w:t>8</w:t>
            </w:r>
            <w:r>
              <w:rPr>
                <w:rFonts w:hint="eastAsia"/>
              </w:rPr>
              <w:t>月</w:t>
            </w:r>
            <w:r>
              <w:rPr>
                <w:rFonts w:hint="eastAsia"/>
              </w:rPr>
              <w:t>5</w:t>
            </w:r>
            <w:r>
              <w:rPr>
                <w:rFonts w:hint="eastAsia"/>
              </w:rPr>
              <w:t>日至</w:t>
            </w:r>
            <w:r>
              <w:rPr>
                <w:rFonts w:hint="eastAsia"/>
              </w:rPr>
              <w:t>2009</w:t>
            </w:r>
            <w:r>
              <w:rPr>
                <w:rFonts w:hint="eastAsia"/>
              </w:rPr>
              <w:t>年</w:t>
            </w:r>
            <w:r>
              <w:rPr>
                <w:rFonts w:hint="eastAsia"/>
              </w:rPr>
              <w:t>9</w:t>
            </w:r>
            <w:r>
              <w:rPr>
                <w:rFonts w:hint="eastAsia"/>
              </w:rPr>
              <w:t>月</w:t>
            </w:r>
            <w:r>
              <w:rPr>
                <w:rFonts w:hint="eastAsia"/>
              </w:rPr>
              <w:t>25</w:t>
            </w:r>
            <w:r>
              <w:rPr>
                <w:rFonts w:hint="eastAsia"/>
              </w:rPr>
              <w:t>日，任泰达市值基金经理；</w:t>
            </w:r>
            <w:r>
              <w:rPr>
                <w:rFonts w:hint="eastAsia"/>
              </w:rPr>
              <w:t>2009</w:t>
            </w:r>
            <w:r>
              <w:rPr>
                <w:rFonts w:hint="eastAsia"/>
              </w:rPr>
              <w:t>年</w:t>
            </w:r>
            <w:r>
              <w:rPr>
                <w:rFonts w:hint="eastAsia"/>
              </w:rPr>
              <w:t>4</w:t>
            </w:r>
            <w:r>
              <w:rPr>
                <w:rFonts w:hint="eastAsia"/>
              </w:rPr>
              <w:t>月</w:t>
            </w:r>
            <w:r>
              <w:rPr>
                <w:rFonts w:hint="eastAsia"/>
              </w:rPr>
              <w:t>9</w:t>
            </w:r>
            <w:r>
              <w:rPr>
                <w:rFonts w:hint="eastAsia"/>
              </w:rPr>
              <w:t>日至</w:t>
            </w:r>
            <w:r>
              <w:rPr>
                <w:rFonts w:hint="eastAsia"/>
              </w:rPr>
              <w:t>2009</w:t>
            </w:r>
            <w:r>
              <w:rPr>
                <w:rFonts w:hint="eastAsia"/>
              </w:rPr>
              <w:t>年</w:t>
            </w:r>
            <w:r>
              <w:rPr>
                <w:rFonts w:hint="eastAsia"/>
              </w:rPr>
              <w:t>9</w:t>
            </w:r>
            <w:r>
              <w:rPr>
                <w:rFonts w:hint="eastAsia"/>
              </w:rPr>
              <w:t>月</w:t>
            </w:r>
            <w:r>
              <w:rPr>
                <w:rFonts w:hint="eastAsia"/>
              </w:rPr>
              <w:t>25</w:t>
            </w:r>
            <w:r>
              <w:rPr>
                <w:rFonts w:hint="eastAsia"/>
              </w:rPr>
              <w:t>日，任泰达品质基金经理。</w:t>
            </w:r>
            <w:r>
              <w:rPr>
                <w:rFonts w:hint="eastAsia"/>
              </w:rPr>
              <w:t>2009</w:t>
            </w:r>
            <w:r>
              <w:rPr>
                <w:rFonts w:hint="eastAsia"/>
              </w:rPr>
              <w:t>年</w:t>
            </w:r>
            <w:r>
              <w:rPr>
                <w:rFonts w:hint="eastAsia"/>
              </w:rPr>
              <w:t>10</w:t>
            </w:r>
            <w:r>
              <w:rPr>
                <w:rFonts w:hint="eastAsia"/>
              </w:rPr>
              <w:t>月加入南方基金，曾任研究部总监、总裁助理、首席投资官（权益）、副总经理。</w:t>
            </w:r>
            <w:r>
              <w:rPr>
                <w:rFonts w:hint="eastAsia"/>
              </w:rPr>
              <w:t>2014</w:t>
            </w:r>
            <w:r>
              <w:rPr>
                <w:rFonts w:hint="eastAsia"/>
              </w:rPr>
              <w:t>年</w:t>
            </w:r>
            <w:r>
              <w:rPr>
                <w:rFonts w:hint="eastAsia"/>
              </w:rPr>
              <w:t>2</w:t>
            </w:r>
            <w:r>
              <w:rPr>
                <w:rFonts w:hint="eastAsia"/>
              </w:rPr>
              <w:t>月</w:t>
            </w:r>
            <w:r>
              <w:rPr>
                <w:rFonts w:hint="eastAsia"/>
              </w:rPr>
              <w:t>26</w:t>
            </w:r>
            <w:r>
              <w:rPr>
                <w:rFonts w:hint="eastAsia"/>
              </w:rPr>
              <w:t>日至</w:t>
            </w:r>
            <w:r>
              <w:rPr>
                <w:rFonts w:hint="eastAsia"/>
              </w:rPr>
              <w:t>2018</w:t>
            </w:r>
            <w:r>
              <w:rPr>
                <w:rFonts w:hint="eastAsia"/>
              </w:rPr>
              <w:t>年</w:t>
            </w:r>
            <w:r>
              <w:rPr>
                <w:rFonts w:hint="eastAsia"/>
              </w:rPr>
              <w:t>11</w:t>
            </w:r>
            <w:r>
              <w:rPr>
                <w:rFonts w:hint="eastAsia"/>
              </w:rPr>
              <w:t>月</w:t>
            </w:r>
            <w:r>
              <w:rPr>
                <w:rFonts w:hint="eastAsia"/>
              </w:rPr>
              <w:t>16</w:t>
            </w:r>
            <w:r>
              <w:rPr>
                <w:rFonts w:hint="eastAsia"/>
              </w:rPr>
              <w:t>日，任南方新优享基金经理；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日，任南方消费活力基金经理；</w:t>
            </w:r>
            <w:r>
              <w:rPr>
                <w:rFonts w:hint="eastAsia"/>
              </w:rPr>
              <w:t>2017</w:t>
            </w:r>
            <w:r>
              <w:rPr>
                <w:rFonts w:hint="eastAsia"/>
              </w:rPr>
              <w:t>年</w:t>
            </w:r>
            <w:r>
              <w:rPr>
                <w:rFonts w:hint="eastAsia"/>
              </w:rPr>
              <w:t>3</w:t>
            </w:r>
            <w:r>
              <w:rPr>
                <w:rFonts w:hint="eastAsia"/>
              </w:rPr>
              <w:t>月</w:t>
            </w:r>
            <w:r>
              <w:rPr>
                <w:rFonts w:hint="eastAsia"/>
              </w:rPr>
              <w:t>27</w:t>
            </w:r>
            <w:r>
              <w:rPr>
                <w:rFonts w:hint="eastAsia"/>
              </w:rPr>
              <w:t>日至</w:t>
            </w:r>
            <w:r>
              <w:rPr>
                <w:rFonts w:hint="eastAsia"/>
              </w:rPr>
              <w:t>2020</w:t>
            </w:r>
            <w:r>
              <w:rPr>
                <w:rFonts w:hint="eastAsia"/>
              </w:rPr>
              <w:t>年</w:t>
            </w:r>
            <w:r>
              <w:rPr>
                <w:rFonts w:hint="eastAsia"/>
              </w:rPr>
              <w:lastRenderedPageBreak/>
              <w:t>7</w:t>
            </w:r>
            <w:r>
              <w:rPr>
                <w:rFonts w:hint="eastAsia"/>
              </w:rPr>
              <w:t>月</w:t>
            </w:r>
            <w:r>
              <w:rPr>
                <w:rFonts w:hint="eastAsia"/>
              </w:rPr>
              <w:t>24</w:t>
            </w:r>
            <w:r>
              <w:rPr>
                <w:rFonts w:hint="eastAsia"/>
              </w:rPr>
              <w:t>日，任南方智慧混合基金经理；</w:t>
            </w:r>
            <w:r>
              <w:rPr>
                <w:rFonts w:hint="eastAsia"/>
              </w:rPr>
              <w:t>2018</w:t>
            </w:r>
            <w:r>
              <w:rPr>
                <w:rFonts w:hint="eastAsia"/>
              </w:rPr>
              <w:t>年</w:t>
            </w:r>
            <w:r>
              <w:rPr>
                <w:rFonts w:hint="eastAsia"/>
              </w:rPr>
              <w:t>5</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24</w:t>
            </w:r>
            <w:r>
              <w:rPr>
                <w:rFonts w:hint="eastAsia"/>
              </w:rPr>
              <w:t>日，任南方瑞祥一年混合基金经理；</w:t>
            </w:r>
            <w:r>
              <w:rPr>
                <w:rFonts w:hint="eastAsia"/>
              </w:rPr>
              <w:t>2019</w:t>
            </w:r>
            <w:r>
              <w:rPr>
                <w:rFonts w:hint="eastAsia"/>
              </w:rPr>
              <w:t>年</w:t>
            </w:r>
            <w:r>
              <w:rPr>
                <w:rFonts w:hint="eastAsia"/>
              </w:rPr>
              <w:t>3</w:t>
            </w:r>
            <w:r>
              <w:rPr>
                <w:rFonts w:hint="eastAsia"/>
              </w:rPr>
              <w:t>月</w:t>
            </w:r>
            <w:r>
              <w:rPr>
                <w:rFonts w:hint="eastAsia"/>
              </w:rPr>
              <w:t>12</w:t>
            </w:r>
            <w:r>
              <w:rPr>
                <w:rFonts w:hint="eastAsia"/>
              </w:rPr>
              <w:t>日至</w:t>
            </w:r>
            <w:r>
              <w:rPr>
                <w:rFonts w:hint="eastAsia"/>
              </w:rPr>
              <w:t>2020</w:t>
            </w:r>
            <w:r>
              <w:rPr>
                <w:rFonts w:hint="eastAsia"/>
              </w:rPr>
              <w:t>年</w:t>
            </w:r>
            <w:r>
              <w:rPr>
                <w:rFonts w:hint="eastAsia"/>
              </w:rPr>
              <w:t>11</w:t>
            </w:r>
            <w:r>
              <w:rPr>
                <w:rFonts w:hint="eastAsia"/>
              </w:rPr>
              <w:t>月</w:t>
            </w:r>
            <w:r>
              <w:rPr>
                <w:rFonts w:hint="eastAsia"/>
              </w:rPr>
              <w:t>20</w:t>
            </w:r>
            <w:r>
              <w:rPr>
                <w:rFonts w:hint="eastAsia"/>
              </w:rPr>
              <w:t>日，任南方智诚混合基金经理；</w:t>
            </w:r>
            <w:r>
              <w:rPr>
                <w:rFonts w:hint="eastAsia"/>
              </w:rPr>
              <w:t>2021</w:t>
            </w:r>
            <w:r>
              <w:rPr>
                <w:rFonts w:hint="eastAsia"/>
              </w:rPr>
              <w:t>年</w:t>
            </w:r>
            <w:r>
              <w:rPr>
                <w:rFonts w:hint="eastAsia"/>
              </w:rPr>
              <w:t>8</w:t>
            </w:r>
            <w:r>
              <w:rPr>
                <w:rFonts w:hint="eastAsia"/>
              </w:rPr>
              <w:t>月</w:t>
            </w:r>
            <w:r>
              <w:rPr>
                <w:rFonts w:hint="eastAsia"/>
              </w:rPr>
              <w:t>25</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日，任南方新能源产业趋势混合基金经理；</w:t>
            </w:r>
            <w:r>
              <w:rPr>
                <w:rFonts w:hint="eastAsia"/>
              </w:rPr>
              <w:t>2011</w:t>
            </w:r>
            <w:r>
              <w:rPr>
                <w:rFonts w:hint="eastAsia"/>
              </w:rPr>
              <w:t>年</w:t>
            </w:r>
            <w:r>
              <w:rPr>
                <w:rFonts w:hint="eastAsia"/>
              </w:rPr>
              <w:t>2</w:t>
            </w:r>
            <w:r>
              <w:rPr>
                <w:rFonts w:hint="eastAsia"/>
              </w:rPr>
              <w:t>月</w:t>
            </w:r>
            <w:r>
              <w:rPr>
                <w:rFonts w:hint="eastAsia"/>
              </w:rPr>
              <w:t>17</w:t>
            </w:r>
            <w:r>
              <w:rPr>
                <w:rFonts w:hint="eastAsia"/>
              </w:rPr>
              <w:t>日至今，任南方绩优基金经理；</w:t>
            </w:r>
            <w:r>
              <w:rPr>
                <w:rFonts w:hint="eastAsia"/>
              </w:rPr>
              <w:t>2018</w:t>
            </w:r>
            <w:r>
              <w:rPr>
                <w:rFonts w:hint="eastAsia"/>
              </w:rPr>
              <w:t>年</w:t>
            </w:r>
            <w:r>
              <w:rPr>
                <w:rFonts w:hint="eastAsia"/>
              </w:rPr>
              <w:t>9</w:t>
            </w:r>
            <w:r>
              <w:rPr>
                <w:rFonts w:hint="eastAsia"/>
              </w:rPr>
              <w:t>月</w:t>
            </w:r>
            <w:r>
              <w:rPr>
                <w:rFonts w:hint="eastAsia"/>
              </w:rPr>
              <w:t>6</w:t>
            </w:r>
            <w:r>
              <w:rPr>
                <w:rFonts w:hint="eastAsia"/>
              </w:rPr>
              <w:t>日至今，任南方瑞合基金经理；</w:t>
            </w:r>
            <w:r>
              <w:rPr>
                <w:rFonts w:hint="eastAsia"/>
              </w:rPr>
              <w:t>2021</w:t>
            </w:r>
            <w:r>
              <w:rPr>
                <w:rFonts w:hint="eastAsia"/>
              </w:rPr>
              <w:t>年</w:t>
            </w:r>
            <w:r>
              <w:rPr>
                <w:rFonts w:hint="eastAsia"/>
              </w:rPr>
              <w:t>2</w:t>
            </w:r>
            <w:r>
              <w:rPr>
                <w:rFonts w:hint="eastAsia"/>
              </w:rPr>
              <w:t>月</w:t>
            </w:r>
            <w:r>
              <w:rPr>
                <w:rFonts w:hint="eastAsia"/>
              </w:rPr>
              <w:t>3</w:t>
            </w:r>
            <w:r>
              <w:rPr>
                <w:rFonts w:hint="eastAsia"/>
              </w:rPr>
              <w:t>日至今，任南方兴润价值一年持有混合基金经理；</w:t>
            </w:r>
            <w:r>
              <w:rPr>
                <w:rFonts w:hint="eastAsia"/>
              </w:rPr>
              <w:t>2021</w:t>
            </w:r>
            <w:r>
              <w:rPr>
                <w:rFonts w:hint="eastAsia"/>
              </w:rPr>
              <w:t>年</w:t>
            </w:r>
            <w:r>
              <w:rPr>
                <w:rFonts w:hint="eastAsia"/>
              </w:rPr>
              <w:t>2</w:t>
            </w:r>
            <w:r>
              <w:rPr>
                <w:rFonts w:hint="eastAsia"/>
              </w:rPr>
              <w:t>月</w:t>
            </w:r>
            <w:r>
              <w:rPr>
                <w:rFonts w:hint="eastAsia"/>
              </w:rPr>
              <w:t>10</w:t>
            </w:r>
            <w:r>
              <w:rPr>
                <w:rFonts w:hint="eastAsia"/>
              </w:rPr>
              <w:t>日至今，兼任投资经理；</w:t>
            </w:r>
            <w:r>
              <w:rPr>
                <w:rFonts w:hint="eastAsia"/>
              </w:rPr>
              <w:t>2021</w:t>
            </w:r>
            <w:r>
              <w:rPr>
                <w:rFonts w:hint="eastAsia"/>
              </w:rPr>
              <w:t>年</w:t>
            </w:r>
            <w:r>
              <w:rPr>
                <w:rFonts w:hint="eastAsia"/>
              </w:rPr>
              <w:t>12</w:t>
            </w:r>
            <w:r>
              <w:rPr>
                <w:rFonts w:hint="eastAsia"/>
              </w:rPr>
              <w:t>月</w:t>
            </w:r>
            <w:r>
              <w:rPr>
                <w:rFonts w:hint="eastAsia"/>
              </w:rPr>
              <w:t>28</w:t>
            </w:r>
            <w:r>
              <w:rPr>
                <w:rFonts w:hint="eastAsia"/>
              </w:rPr>
              <w:t>日至今，任南方港股创新视野一年持有混合基金经理。</w:t>
            </w:r>
          </w:p>
        </w:tc>
      </w:tr>
    </w:tbl>
    <w:p w:rsidR="00CF24E2" w:rsidRDefault="00CF24E2" w:rsidP="00CF24E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F24E2" w:rsidRDefault="00CF24E2" w:rsidP="00CF24E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F24E2" w:rsidRDefault="00CF24E2" w:rsidP="00CF24E2">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F24E2" w:rsidTr="00CF24E2">
        <w:tc>
          <w:tcPr>
            <w:tcW w:w="1661" w:type="dxa"/>
          </w:tcPr>
          <w:p w:rsidR="00CF24E2" w:rsidRDefault="00CF24E2" w:rsidP="00CF24E2">
            <w:pPr>
              <w:jc w:val="left"/>
            </w:pPr>
            <w:r>
              <w:rPr>
                <w:rFonts w:hint="eastAsia"/>
              </w:rPr>
              <w:t>姓名</w:t>
            </w:r>
          </w:p>
        </w:tc>
        <w:tc>
          <w:tcPr>
            <w:tcW w:w="1661" w:type="dxa"/>
          </w:tcPr>
          <w:p w:rsidR="00CF24E2" w:rsidRDefault="00CF24E2" w:rsidP="00CF24E2">
            <w:pPr>
              <w:jc w:val="left"/>
            </w:pPr>
            <w:r>
              <w:rPr>
                <w:rFonts w:hint="eastAsia"/>
              </w:rPr>
              <w:t>产品类型</w:t>
            </w:r>
          </w:p>
        </w:tc>
        <w:tc>
          <w:tcPr>
            <w:tcW w:w="1661" w:type="dxa"/>
          </w:tcPr>
          <w:p w:rsidR="00CF24E2" w:rsidRDefault="00CF24E2" w:rsidP="00CF24E2">
            <w:pPr>
              <w:jc w:val="left"/>
            </w:pPr>
            <w:r>
              <w:rPr>
                <w:rFonts w:hint="eastAsia"/>
              </w:rPr>
              <w:t>产品数量（只）</w:t>
            </w:r>
          </w:p>
        </w:tc>
        <w:tc>
          <w:tcPr>
            <w:tcW w:w="1661" w:type="dxa"/>
          </w:tcPr>
          <w:p w:rsidR="00CF24E2" w:rsidRDefault="00CF24E2" w:rsidP="00CF24E2">
            <w:pPr>
              <w:jc w:val="left"/>
            </w:pPr>
            <w:r>
              <w:rPr>
                <w:rFonts w:hint="eastAsia"/>
              </w:rPr>
              <w:t>资产净值</w:t>
            </w:r>
            <w:r>
              <w:rPr>
                <w:rFonts w:hint="eastAsia"/>
              </w:rPr>
              <w:t>(</w:t>
            </w:r>
            <w:r>
              <w:rPr>
                <w:rFonts w:hint="eastAsia"/>
              </w:rPr>
              <w:t>元</w:t>
            </w:r>
            <w:r>
              <w:rPr>
                <w:rFonts w:hint="eastAsia"/>
              </w:rPr>
              <w:t>)</w:t>
            </w:r>
          </w:p>
        </w:tc>
        <w:tc>
          <w:tcPr>
            <w:tcW w:w="1662" w:type="dxa"/>
          </w:tcPr>
          <w:p w:rsidR="00CF24E2" w:rsidRDefault="00CF24E2" w:rsidP="00CF24E2">
            <w:pPr>
              <w:jc w:val="left"/>
            </w:pPr>
            <w:r>
              <w:rPr>
                <w:rFonts w:hint="eastAsia"/>
              </w:rPr>
              <w:t>任职时间</w:t>
            </w:r>
          </w:p>
        </w:tc>
      </w:tr>
      <w:tr w:rsidR="00CF24E2" w:rsidTr="00CF24E2">
        <w:tc>
          <w:tcPr>
            <w:tcW w:w="1661" w:type="dxa"/>
            <w:vMerge w:val="restart"/>
          </w:tcPr>
          <w:p w:rsidR="00CF24E2" w:rsidRDefault="00CF24E2" w:rsidP="00CF24E2">
            <w:pPr>
              <w:jc w:val="left"/>
            </w:pPr>
            <w:r>
              <w:rPr>
                <w:rFonts w:hint="eastAsia"/>
              </w:rPr>
              <w:t>史博</w:t>
            </w:r>
          </w:p>
        </w:tc>
        <w:tc>
          <w:tcPr>
            <w:tcW w:w="1661" w:type="dxa"/>
          </w:tcPr>
          <w:p w:rsidR="00CF24E2" w:rsidRDefault="00CF24E2" w:rsidP="00CF24E2">
            <w:pPr>
              <w:jc w:val="left"/>
            </w:pPr>
            <w:r>
              <w:rPr>
                <w:rFonts w:hint="eastAsia"/>
              </w:rPr>
              <w:t>公募基金</w:t>
            </w:r>
          </w:p>
        </w:tc>
        <w:tc>
          <w:tcPr>
            <w:tcW w:w="1661" w:type="dxa"/>
          </w:tcPr>
          <w:p w:rsidR="00CF24E2" w:rsidRDefault="00CF24E2" w:rsidP="00CF24E2">
            <w:pPr>
              <w:jc w:val="right"/>
            </w:pPr>
            <w:r>
              <w:t>4</w:t>
            </w:r>
          </w:p>
        </w:tc>
        <w:tc>
          <w:tcPr>
            <w:tcW w:w="1661" w:type="dxa"/>
          </w:tcPr>
          <w:p w:rsidR="00CF24E2" w:rsidRDefault="00CF24E2" w:rsidP="00CF24E2">
            <w:pPr>
              <w:jc w:val="right"/>
            </w:pPr>
            <w:r>
              <w:t>11,043,689,932.80</w:t>
            </w:r>
          </w:p>
        </w:tc>
        <w:tc>
          <w:tcPr>
            <w:tcW w:w="1662" w:type="dxa"/>
          </w:tcPr>
          <w:p w:rsidR="00CF24E2" w:rsidRDefault="00CF24E2" w:rsidP="00CF24E2">
            <w:pPr>
              <w:jc w:val="left"/>
            </w:pPr>
            <w:r>
              <w:rPr>
                <w:rFonts w:hint="eastAsia"/>
              </w:rPr>
              <w:t>2004</w:t>
            </w:r>
            <w:r>
              <w:rPr>
                <w:rFonts w:hint="eastAsia"/>
              </w:rPr>
              <w:t>年</w:t>
            </w:r>
            <w:r>
              <w:rPr>
                <w:rFonts w:hint="eastAsia"/>
              </w:rPr>
              <w:t>07</w:t>
            </w:r>
            <w:r>
              <w:rPr>
                <w:rFonts w:hint="eastAsia"/>
              </w:rPr>
              <w:t>月</w:t>
            </w:r>
            <w:r>
              <w:rPr>
                <w:rFonts w:hint="eastAsia"/>
              </w:rPr>
              <w:t>23</w:t>
            </w:r>
            <w:r>
              <w:rPr>
                <w:rFonts w:hint="eastAsia"/>
              </w:rPr>
              <w:t>日</w:t>
            </w:r>
          </w:p>
        </w:tc>
      </w:tr>
      <w:tr w:rsidR="00CF24E2" w:rsidTr="00CF24E2">
        <w:tc>
          <w:tcPr>
            <w:tcW w:w="1661" w:type="dxa"/>
            <w:vMerge/>
          </w:tcPr>
          <w:p w:rsidR="00CF24E2" w:rsidRDefault="00CF24E2" w:rsidP="00CF24E2">
            <w:pPr>
              <w:jc w:val="left"/>
            </w:pPr>
          </w:p>
        </w:tc>
        <w:tc>
          <w:tcPr>
            <w:tcW w:w="1661" w:type="dxa"/>
          </w:tcPr>
          <w:p w:rsidR="00CF24E2" w:rsidRDefault="00CF24E2" w:rsidP="00CF24E2">
            <w:pPr>
              <w:jc w:val="left"/>
            </w:pPr>
            <w:r>
              <w:rPr>
                <w:rFonts w:hint="eastAsia"/>
              </w:rPr>
              <w:t>私募资产管理计划</w:t>
            </w:r>
          </w:p>
        </w:tc>
        <w:tc>
          <w:tcPr>
            <w:tcW w:w="1661" w:type="dxa"/>
          </w:tcPr>
          <w:p w:rsidR="00CF24E2" w:rsidRDefault="00CF24E2" w:rsidP="00CF24E2">
            <w:pPr>
              <w:jc w:val="right"/>
            </w:pPr>
            <w:r>
              <w:t>-</w:t>
            </w:r>
          </w:p>
        </w:tc>
        <w:tc>
          <w:tcPr>
            <w:tcW w:w="1661" w:type="dxa"/>
          </w:tcPr>
          <w:p w:rsidR="00CF24E2" w:rsidRDefault="00CF24E2" w:rsidP="00CF24E2">
            <w:pPr>
              <w:jc w:val="right"/>
            </w:pPr>
            <w:r>
              <w:t>-</w:t>
            </w:r>
          </w:p>
        </w:tc>
        <w:tc>
          <w:tcPr>
            <w:tcW w:w="1662" w:type="dxa"/>
          </w:tcPr>
          <w:p w:rsidR="00CF24E2" w:rsidRDefault="00CF24E2" w:rsidP="00CF24E2">
            <w:pPr>
              <w:jc w:val="right"/>
            </w:pPr>
            <w:r>
              <w:t>-</w:t>
            </w:r>
          </w:p>
        </w:tc>
      </w:tr>
      <w:tr w:rsidR="00CF24E2" w:rsidTr="00CF24E2">
        <w:tc>
          <w:tcPr>
            <w:tcW w:w="1661" w:type="dxa"/>
            <w:vMerge/>
          </w:tcPr>
          <w:p w:rsidR="00CF24E2" w:rsidRDefault="00CF24E2" w:rsidP="00CF24E2">
            <w:pPr>
              <w:jc w:val="left"/>
            </w:pPr>
          </w:p>
        </w:tc>
        <w:tc>
          <w:tcPr>
            <w:tcW w:w="1661" w:type="dxa"/>
          </w:tcPr>
          <w:p w:rsidR="00CF24E2" w:rsidRDefault="00CF24E2" w:rsidP="00CF24E2">
            <w:pPr>
              <w:jc w:val="left"/>
            </w:pPr>
            <w:r>
              <w:rPr>
                <w:rFonts w:hint="eastAsia"/>
              </w:rPr>
              <w:t>其他组合</w:t>
            </w:r>
          </w:p>
        </w:tc>
        <w:tc>
          <w:tcPr>
            <w:tcW w:w="1661" w:type="dxa"/>
          </w:tcPr>
          <w:p w:rsidR="00CF24E2" w:rsidRDefault="00CF24E2" w:rsidP="00CF24E2">
            <w:pPr>
              <w:jc w:val="right"/>
            </w:pPr>
            <w:r>
              <w:t>2</w:t>
            </w:r>
          </w:p>
        </w:tc>
        <w:tc>
          <w:tcPr>
            <w:tcW w:w="1661" w:type="dxa"/>
          </w:tcPr>
          <w:p w:rsidR="00CF24E2" w:rsidRDefault="00CF24E2" w:rsidP="00CF24E2">
            <w:pPr>
              <w:jc w:val="right"/>
            </w:pPr>
            <w:r>
              <w:t>54,621,878,721.53</w:t>
            </w:r>
          </w:p>
        </w:tc>
        <w:tc>
          <w:tcPr>
            <w:tcW w:w="1662" w:type="dxa"/>
          </w:tcPr>
          <w:p w:rsidR="00CF24E2" w:rsidRDefault="00CF24E2" w:rsidP="00CF24E2">
            <w:pPr>
              <w:jc w:val="left"/>
            </w:pPr>
            <w:r>
              <w:rPr>
                <w:rFonts w:hint="eastAsia"/>
              </w:rPr>
              <w:t>2018</w:t>
            </w:r>
            <w:r>
              <w:rPr>
                <w:rFonts w:hint="eastAsia"/>
              </w:rPr>
              <w:t>年</w:t>
            </w:r>
            <w:r>
              <w:rPr>
                <w:rFonts w:hint="eastAsia"/>
              </w:rPr>
              <w:t>08</w:t>
            </w:r>
            <w:r>
              <w:rPr>
                <w:rFonts w:hint="eastAsia"/>
              </w:rPr>
              <w:t>月</w:t>
            </w:r>
            <w:r>
              <w:rPr>
                <w:rFonts w:hint="eastAsia"/>
              </w:rPr>
              <w:t>24</w:t>
            </w:r>
            <w:r>
              <w:rPr>
                <w:rFonts w:hint="eastAsia"/>
              </w:rPr>
              <w:t>日</w:t>
            </w:r>
          </w:p>
        </w:tc>
      </w:tr>
      <w:tr w:rsidR="00CF24E2" w:rsidTr="00CF24E2">
        <w:tc>
          <w:tcPr>
            <w:tcW w:w="1661" w:type="dxa"/>
            <w:vMerge/>
          </w:tcPr>
          <w:p w:rsidR="00CF24E2" w:rsidRDefault="00CF24E2" w:rsidP="00CF24E2">
            <w:pPr>
              <w:jc w:val="left"/>
            </w:pPr>
          </w:p>
        </w:tc>
        <w:tc>
          <w:tcPr>
            <w:tcW w:w="1661" w:type="dxa"/>
          </w:tcPr>
          <w:p w:rsidR="00CF24E2" w:rsidRDefault="00CF24E2" w:rsidP="00CF24E2">
            <w:pPr>
              <w:jc w:val="left"/>
            </w:pPr>
            <w:r>
              <w:rPr>
                <w:rFonts w:hint="eastAsia"/>
              </w:rPr>
              <w:t>合计</w:t>
            </w:r>
          </w:p>
        </w:tc>
        <w:tc>
          <w:tcPr>
            <w:tcW w:w="1661" w:type="dxa"/>
          </w:tcPr>
          <w:p w:rsidR="00CF24E2" w:rsidRDefault="00CF24E2" w:rsidP="00CF24E2">
            <w:pPr>
              <w:jc w:val="right"/>
            </w:pPr>
            <w:r>
              <w:t>6</w:t>
            </w:r>
          </w:p>
        </w:tc>
        <w:tc>
          <w:tcPr>
            <w:tcW w:w="1661" w:type="dxa"/>
          </w:tcPr>
          <w:p w:rsidR="00CF24E2" w:rsidRDefault="00CF24E2" w:rsidP="00CF24E2">
            <w:pPr>
              <w:jc w:val="right"/>
            </w:pPr>
            <w:r>
              <w:t>65,665,568,654.33</w:t>
            </w:r>
          </w:p>
        </w:tc>
        <w:tc>
          <w:tcPr>
            <w:tcW w:w="1662" w:type="dxa"/>
          </w:tcPr>
          <w:p w:rsidR="00CF24E2" w:rsidRDefault="00CF24E2" w:rsidP="00CF24E2">
            <w:pPr>
              <w:jc w:val="right"/>
            </w:pPr>
            <w:r>
              <w:t>-</w:t>
            </w:r>
          </w:p>
        </w:tc>
      </w:tr>
    </w:tbl>
    <w:p w:rsidR="00CF24E2" w:rsidRDefault="00CF24E2" w:rsidP="00CF24E2">
      <w:pPr>
        <w:pStyle w:val="-2"/>
        <w:spacing w:before="312"/>
      </w:pPr>
      <w:r>
        <w:rPr>
          <w:rFonts w:hint="eastAsia"/>
        </w:rPr>
        <w:t>管理人对报告期内本基金运作遵规守信情况的说明</w:t>
      </w:r>
    </w:p>
    <w:p w:rsidR="00CF24E2" w:rsidRDefault="00CF24E2" w:rsidP="00CF24E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F24E2" w:rsidRDefault="00CF24E2" w:rsidP="00CF24E2">
      <w:pPr>
        <w:pStyle w:val="-2"/>
        <w:spacing w:before="312"/>
      </w:pPr>
      <w:r>
        <w:rPr>
          <w:rFonts w:hint="eastAsia"/>
        </w:rPr>
        <w:t>公平交易专项说明</w:t>
      </w:r>
    </w:p>
    <w:p w:rsidR="00CF24E2" w:rsidRDefault="00CF24E2" w:rsidP="00CF24E2">
      <w:pPr>
        <w:pStyle w:val="-3"/>
        <w:spacing w:before="156" w:after="156"/>
      </w:pPr>
      <w:r>
        <w:rPr>
          <w:rFonts w:hint="eastAsia"/>
        </w:rPr>
        <w:t>公平交易制度的执行情况</w:t>
      </w:r>
    </w:p>
    <w:p w:rsidR="00CF24E2" w:rsidRDefault="00CF24E2" w:rsidP="00CF24E2">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F24E2" w:rsidRDefault="00CF24E2" w:rsidP="00CF24E2">
      <w:pPr>
        <w:pStyle w:val="-3"/>
        <w:spacing w:before="156" w:after="156"/>
      </w:pPr>
      <w:r>
        <w:rPr>
          <w:rFonts w:hint="eastAsia"/>
        </w:rPr>
        <w:t>异常交易行为的专项说明</w:t>
      </w:r>
    </w:p>
    <w:p w:rsidR="00CF24E2" w:rsidRDefault="00CF24E2" w:rsidP="00CF24E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F24E2" w:rsidRDefault="00CF24E2" w:rsidP="00CF24E2">
      <w:pPr>
        <w:pStyle w:val="-2"/>
        <w:spacing w:before="312"/>
      </w:pPr>
      <w:r>
        <w:rPr>
          <w:rFonts w:hint="eastAsia"/>
        </w:rPr>
        <w:t>报告期内基金投资策略和运作分析</w:t>
      </w:r>
    </w:p>
    <w:p w:rsidR="00CF24E2" w:rsidRDefault="00CF24E2" w:rsidP="00CF24E2">
      <w:pPr>
        <w:pStyle w:val="-"/>
        <w:ind w:firstLine="420"/>
      </w:pPr>
      <w:r>
        <w:rPr>
          <w:rFonts w:hint="eastAsia"/>
        </w:rPr>
        <w:t>2026年第二季度，港股市场整体承压明显。主要指数均录得不同程度的下跌，在全球主要市场中表现偏弱。港股的核心矛盾在于指数权重结构与全球定价逻辑的错配：当全球权益市场的定价主线切换至"AI硬件利润兑现期"时，恒生科技指数中AI硬件相关标的占比仍然偏低，而传统互联网、电商、新能源汽车等权重板块深陷盈利预期下修与估值双杀。与此同时，港股一级市场IPO募资规模显著放大，新股市场火爆，对二级市场形成明显的资金分流效应。</w:t>
      </w:r>
    </w:p>
    <w:p w:rsidR="00CF24E2" w:rsidRDefault="00CF24E2" w:rsidP="00CF24E2">
      <w:pPr>
        <w:pStyle w:val="-"/>
        <w:ind w:firstLine="420"/>
      </w:pPr>
      <w:r>
        <w:rPr>
          <w:rFonts w:hint="eastAsia"/>
        </w:rPr>
        <w:t>二季度港股经历了从"宽幅震荡"到"极端分化"的演变过程。二季度前期市场延续弱势震荡格局，互联网平台补贴战与新能源汽车价格战压制板块盈利预期。中期市场内部极端二八分化加剧，半导体和能源股领涨，可选消费和软件股领跌。后期在海外鹰派信号、全球资金避险情绪升温等因素叠加下，指数触及年内低点。然而，AI硬科技板块走出独立行情，半导体与光通信成为港股市场为数不多的结构性亮点。</w:t>
      </w:r>
    </w:p>
    <w:p w:rsidR="00CF24E2" w:rsidRDefault="00CF24E2" w:rsidP="00CF24E2">
      <w:pPr>
        <w:pStyle w:val="-"/>
        <w:ind w:firstLine="420"/>
      </w:pPr>
      <w:r>
        <w:rPr>
          <w:rFonts w:hint="eastAsia"/>
        </w:rPr>
        <w:t>操作上，本基金延续了一季度确立的配置框架，继续看好AI硬科技方向，同时以高股息资产作为底仓配置，维持哑铃型策略。组合整体保持了较高的股票仓位。</w:t>
      </w:r>
    </w:p>
    <w:p w:rsidR="00CF24E2" w:rsidRDefault="00CF24E2" w:rsidP="00CF24E2">
      <w:pPr>
        <w:pStyle w:val="-"/>
        <w:ind w:firstLine="420"/>
      </w:pPr>
      <w:r>
        <w:rPr>
          <w:rFonts w:hint="eastAsia"/>
        </w:rPr>
        <w:t>展望三季度，我们认为港股市场仍将面临解禁压力和IPO资金分流的双重考验，指数层面大幅反弹的概率有限，但结构性机会依然明确。我们的配置思路将延续哑铃型策略：防御端维持高股息红利资产作为底仓压舱石，进攻端聚焦AI硬件利润兑现确定性最高的半导体、光通信方向，同时关注解禁后优质AI标的可能出现的逢低布局机会。本基金将继续以创新视野发掘港股市场中真正受益于全球AI产业浪潮的优质资产，力争在复杂的市场情况下为持有人实现可持续的回报。</w:t>
      </w:r>
    </w:p>
    <w:p w:rsidR="00CF24E2" w:rsidRDefault="00CF24E2" w:rsidP="00CF24E2">
      <w:pPr>
        <w:pStyle w:val="-2"/>
        <w:spacing w:before="312"/>
      </w:pPr>
      <w:r>
        <w:rPr>
          <w:rFonts w:hint="eastAsia"/>
        </w:rPr>
        <w:t>报告期内基金的业绩表现</w:t>
      </w:r>
    </w:p>
    <w:p w:rsidR="00CF24E2" w:rsidRDefault="00CF24E2" w:rsidP="00CF24E2">
      <w:pPr>
        <w:pStyle w:val="-"/>
        <w:ind w:firstLine="420"/>
      </w:pPr>
      <w:r>
        <w:rPr>
          <w:rFonts w:hint="eastAsia"/>
        </w:rPr>
        <w:t>截至报告期末，本基金A份额净值为1.6518元，报告期内，份额净值增长率为5.24%，同期业绩基准增长率为-4.22%；本基金C份额净值为1.6062元，报告期内，份额净值增长率为5.08%，同期业绩基准增长率为-4.22%。</w:t>
      </w:r>
    </w:p>
    <w:p w:rsidR="00CF24E2" w:rsidRDefault="00CF24E2" w:rsidP="00CF24E2">
      <w:pPr>
        <w:pStyle w:val="-2"/>
        <w:spacing w:before="312"/>
      </w:pPr>
      <w:r>
        <w:rPr>
          <w:rFonts w:hint="eastAsia"/>
        </w:rPr>
        <w:lastRenderedPageBreak/>
        <w:t>报告期内基金持有人数或基金资产净值预警说明</w:t>
      </w:r>
    </w:p>
    <w:p w:rsidR="00CF24E2" w:rsidRDefault="00CF24E2" w:rsidP="00CF24E2">
      <w:pPr>
        <w:pStyle w:val="-"/>
        <w:ind w:firstLine="420"/>
      </w:pPr>
      <w:r>
        <w:rPr>
          <w:rFonts w:hint="eastAsia"/>
        </w:rPr>
        <w:t>报告期内，本基金未出现连续二十个交易日基金份额持有人数量不满二百人或者基金资产净值低于五千万元的情形。</w:t>
      </w:r>
    </w:p>
    <w:p w:rsidR="00CF24E2" w:rsidRDefault="00CF24E2" w:rsidP="00CF24E2">
      <w:pPr>
        <w:pStyle w:val="-1"/>
        <w:ind w:left="281" w:hanging="281"/>
      </w:pPr>
      <w:r>
        <w:rPr>
          <w:rFonts w:hint="eastAsia"/>
        </w:rPr>
        <w:t>投资组合报告</w:t>
      </w:r>
    </w:p>
    <w:p w:rsidR="00CF24E2" w:rsidRDefault="00CF24E2" w:rsidP="00CF24E2">
      <w:pPr>
        <w:pStyle w:val="-2"/>
        <w:spacing w:before="312"/>
      </w:pPr>
      <w:r>
        <w:rPr>
          <w:rFonts w:hint="eastAsia"/>
        </w:rPr>
        <w:t>报告期末基金资产组合情况</w:t>
      </w:r>
    </w:p>
    <w:p w:rsidR="00CF24E2" w:rsidRDefault="00CF24E2" w:rsidP="00CF24E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F24E2" w:rsidTr="00CF24E2">
        <w:trPr>
          <w:cnfStyle w:val="100000000000" w:firstRow="1" w:lastRow="0" w:firstColumn="0" w:lastColumn="0" w:oddVBand="0" w:evenVBand="0" w:oddHBand="0" w:evenHBand="0" w:firstRowFirstColumn="0" w:firstRowLastColumn="0" w:lastRowFirstColumn="0" w:lastRowLastColumn="0"/>
        </w:trPr>
        <w:tc>
          <w:tcPr>
            <w:tcW w:w="646" w:type="dxa"/>
          </w:tcPr>
          <w:p w:rsidR="00CF24E2" w:rsidRPr="00CF24E2" w:rsidRDefault="00CF24E2" w:rsidP="00CF24E2">
            <w:pPr>
              <w:jc w:val="center"/>
              <w:rPr>
                <w:b/>
              </w:rPr>
            </w:pPr>
            <w:r w:rsidRPr="00CF24E2">
              <w:rPr>
                <w:rFonts w:hint="eastAsia"/>
                <w:b/>
              </w:rPr>
              <w:t>序号</w:t>
            </w:r>
          </w:p>
        </w:tc>
        <w:tc>
          <w:tcPr>
            <w:tcW w:w="2971" w:type="dxa"/>
          </w:tcPr>
          <w:p w:rsidR="00CF24E2" w:rsidRPr="00CF24E2" w:rsidRDefault="00CF24E2" w:rsidP="00CF24E2">
            <w:pPr>
              <w:jc w:val="center"/>
              <w:rPr>
                <w:b/>
              </w:rPr>
            </w:pPr>
            <w:r w:rsidRPr="00CF24E2">
              <w:rPr>
                <w:rFonts w:hint="eastAsia"/>
                <w:b/>
              </w:rPr>
              <w:t>项目</w:t>
            </w:r>
          </w:p>
        </w:tc>
        <w:tc>
          <w:tcPr>
            <w:tcW w:w="2381" w:type="dxa"/>
          </w:tcPr>
          <w:p w:rsidR="00CF24E2" w:rsidRPr="00CF24E2" w:rsidRDefault="00CF24E2" w:rsidP="00CF24E2">
            <w:pPr>
              <w:jc w:val="center"/>
              <w:rPr>
                <w:b/>
              </w:rPr>
            </w:pPr>
            <w:r w:rsidRPr="00CF24E2">
              <w:rPr>
                <w:rFonts w:hint="eastAsia"/>
                <w:b/>
              </w:rPr>
              <w:t>金额（元）</w:t>
            </w:r>
          </w:p>
        </w:tc>
        <w:tc>
          <w:tcPr>
            <w:tcW w:w="2506" w:type="dxa"/>
          </w:tcPr>
          <w:p w:rsidR="00CF24E2" w:rsidRPr="00CF24E2" w:rsidRDefault="00CF24E2" w:rsidP="00CF24E2">
            <w:pPr>
              <w:jc w:val="center"/>
              <w:rPr>
                <w:b/>
              </w:rPr>
            </w:pPr>
            <w:r w:rsidRPr="00CF24E2">
              <w:rPr>
                <w:rFonts w:hint="eastAsia"/>
                <w:b/>
              </w:rPr>
              <w:t>占基金总资产的比例（</w:t>
            </w:r>
            <w:r w:rsidRPr="00CF24E2">
              <w:rPr>
                <w:rFonts w:hint="eastAsia"/>
                <w:b/>
              </w:rPr>
              <w:t>%</w:t>
            </w:r>
            <w:r w:rsidRPr="00CF24E2">
              <w:rPr>
                <w:rFonts w:hint="eastAsia"/>
                <w:b/>
              </w:rPr>
              <w:t>）</w:t>
            </w:r>
          </w:p>
        </w:tc>
      </w:tr>
      <w:tr w:rsidR="00CF24E2" w:rsidTr="00CF24E2">
        <w:tc>
          <w:tcPr>
            <w:tcW w:w="646" w:type="dxa"/>
          </w:tcPr>
          <w:p w:rsidR="00CF24E2" w:rsidRDefault="00CF24E2" w:rsidP="00CF24E2">
            <w:pPr>
              <w:jc w:val="center"/>
            </w:pPr>
            <w:r>
              <w:t>1</w:t>
            </w:r>
          </w:p>
        </w:tc>
        <w:tc>
          <w:tcPr>
            <w:tcW w:w="2971" w:type="dxa"/>
          </w:tcPr>
          <w:p w:rsidR="00CF24E2" w:rsidRDefault="00CF24E2" w:rsidP="00CF24E2">
            <w:pPr>
              <w:jc w:val="left"/>
            </w:pPr>
            <w:r>
              <w:rPr>
                <w:rFonts w:hint="eastAsia"/>
              </w:rPr>
              <w:t>权益投资</w:t>
            </w:r>
          </w:p>
        </w:tc>
        <w:tc>
          <w:tcPr>
            <w:tcW w:w="2381" w:type="dxa"/>
          </w:tcPr>
          <w:p w:rsidR="00CF24E2" w:rsidRDefault="00CF24E2" w:rsidP="00CF24E2">
            <w:pPr>
              <w:jc w:val="right"/>
            </w:pPr>
            <w:r>
              <w:t>118,360,896.28</w:t>
            </w:r>
          </w:p>
        </w:tc>
        <w:tc>
          <w:tcPr>
            <w:tcW w:w="2506" w:type="dxa"/>
          </w:tcPr>
          <w:p w:rsidR="00CF24E2" w:rsidRDefault="00CF24E2" w:rsidP="00CF24E2">
            <w:pPr>
              <w:jc w:val="right"/>
            </w:pPr>
            <w:r>
              <w:t>84.98</w:t>
            </w:r>
          </w:p>
        </w:tc>
      </w:tr>
      <w:tr w:rsidR="00CF24E2" w:rsidTr="00CF24E2">
        <w:tc>
          <w:tcPr>
            <w:tcW w:w="646" w:type="dxa"/>
          </w:tcPr>
          <w:p w:rsidR="00CF24E2" w:rsidRDefault="00CF24E2" w:rsidP="00CF24E2">
            <w:pPr>
              <w:jc w:val="center"/>
            </w:pPr>
          </w:p>
        </w:tc>
        <w:tc>
          <w:tcPr>
            <w:tcW w:w="2971" w:type="dxa"/>
          </w:tcPr>
          <w:p w:rsidR="00CF24E2" w:rsidRDefault="00CF24E2" w:rsidP="00CF24E2">
            <w:pPr>
              <w:jc w:val="left"/>
            </w:pPr>
            <w:r>
              <w:rPr>
                <w:rFonts w:hint="eastAsia"/>
              </w:rPr>
              <w:t>其中：股票</w:t>
            </w:r>
          </w:p>
        </w:tc>
        <w:tc>
          <w:tcPr>
            <w:tcW w:w="2381" w:type="dxa"/>
          </w:tcPr>
          <w:p w:rsidR="00CF24E2" w:rsidRDefault="00CF24E2" w:rsidP="00CF24E2">
            <w:pPr>
              <w:jc w:val="right"/>
            </w:pPr>
            <w:r>
              <w:t>118,360,896.28</w:t>
            </w:r>
          </w:p>
        </w:tc>
        <w:tc>
          <w:tcPr>
            <w:tcW w:w="2506" w:type="dxa"/>
          </w:tcPr>
          <w:p w:rsidR="00CF24E2" w:rsidRDefault="00CF24E2" w:rsidP="00CF24E2">
            <w:pPr>
              <w:jc w:val="right"/>
            </w:pPr>
            <w:r>
              <w:t>84.98</w:t>
            </w:r>
          </w:p>
        </w:tc>
      </w:tr>
      <w:tr w:rsidR="00CF24E2" w:rsidTr="00CF24E2">
        <w:tc>
          <w:tcPr>
            <w:tcW w:w="646" w:type="dxa"/>
          </w:tcPr>
          <w:p w:rsidR="00CF24E2" w:rsidRDefault="00CF24E2" w:rsidP="00CF24E2">
            <w:pPr>
              <w:jc w:val="center"/>
            </w:pPr>
            <w:r>
              <w:t>2</w:t>
            </w:r>
          </w:p>
        </w:tc>
        <w:tc>
          <w:tcPr>
            <w:tcW w:w="2971" w:type="dxa"/>
          </w:tcPr>
          <w:p w:rsidR="00CF24E2" w:rsidRDefault="00CF24E2" w:rsidP="00CF24E2">
            <w:pPr>
              <w:jc w:val="left"/>
            </w:pPr>
            <w:r>
              <w:rPr>
                <w:rFonts w:hint="eastAsia"/>
              </w:rPr>
              <w:t>基金投资</w:t>
            </w:r>
          </w:p>
        </w:tc>
        <w:tc>
          <w:tcPr>
            <w:tcW w:w="2381" w:type="dxa"/>
          </w:tcPr>
          <w:p w:rsidR="00CF24E2" w:rsidRDefault="00CF24E2" w:rsidP="00CF24E2">
            <w:pPr>
              <w:jc w:val="right"/>
            </w:pPr>
            <w:r>
              <w:t>-</w:t>
            </w:r>
          </w:p>
        </w:tc>
        <w:tc>
          <w:tcPr>
            <w:tcW w:w="2506" w:type="dxa"/>
          </w:tcPr>
          <w:p w:rsidR="00CF24E2" w:rsidRDefault="00CF24E2" w:rsidP="00CF24E2">
            <w:pPr>
              <w:jc w:val="right"/>
            </w:pPr>
            <w:r>
              <w:t>-</w:t>
            </w:r>
          </w:p>
        </w:tc>
      </w:tr>
      <w:tr w:rsidR="00CF24E2" w:rsidTr="00CF24E2">
        <w:tc>
          <w:tcPr>
            <w:tcW w:w="646" w:type="dxa"/>
          </w:tcPr>
          <w:p w:rsidR="00CF24E2" w:rsidRDefault="00CF24E2" w:rsidP="00CF24E2">
            <w:pPr>
              <w:jc w:val="center"/>
            </w:pPr>
            <w:r>
              <w:t>3</w:t>
            </w:r>
          </w:p>
        </w:tc>
        <w:tc>
          <w:tcPr>
            <w:tcW w:w="2971" w:type="dxa"/>
          </w:tcPr>
          <w:p w:rsidR="00CF24E2" w:rsidRDefault="00CF24E2" w:rsidP="00CF24E2">
            <w:pPr>
              <w:jc w:val="left"/>
            </w:pPr>
            <w:r>
              <w:rPr>
                <w:rFonts w:hint="eastAsia"/>
              </w:rPr>
              <w:t>固定收益投资</w:t>
            </w:r>
          </w:p>
        </w:tc>
        <w:tc>
          <w:tcPr>
            <w:tcW w:w="2381" w:type="dxa"/>
          </w:tcPr>
          <w:p w:rsidR="00CF24E2" w:rsidRDefault="00CF24E2" w:rsidP="00CF24E2">
            <w:pPr>
              <w:jc w:val="right"/>
            </w:pPr>
            <w:r>
              <w:t>-</w:t>
            </w:r>
          </w:p>
        </w:tc>
        <w:tc>
          <w:tcPr>
            <w:tcW w:w="2506" w:type="dxa"/>
          </w:tcPr>
          <w:p w:rsidR="00CF24E2" w:rsidRDefault="00CF24E2" w:rsidP="00CF24E2">
            <w:pPr>
              <w:jc w:val="right"/>
            </w:pPr>
            <w:r>
              <w:t>-</w:t>
            </w:r>
          </w:p>
        </w:tc>
      </w:tr>
      <w:tr w:rsidR="00CF24E2" w:rsidTr="00CF24E2">
        <w:tc>
          <w:tcPr>
            <w:tcW w:w="646" w:type="dxa"/>
          </w:tcPr>
          <w:p w:rsidR="00CF24E2" w:rsidRDefault="00CF24E2" w:rsidP="00CF24E2">
            <w:pPr>
              <w:jc w:val="center"/>
            </w:pPr>
          </w:p>
        </w:tc>
        <w:tc>
          <w:tcPr>
            <w:tcW w:w="2971" w:type="dxa"/>
          </w:tcPr>
          <w:p w:rsidR="00CF24E2" w:rsidRDefault="00CF24E2" w:rsidP="00CF24E2">
            <w:pPr>
              <w:jc w:val="left"/>
            </w:pPr>
            <w:r>
              <w:rPr>
                <w:rFonts w:hint="eastAsia"/>
              </w:rPr>
              <w:t>其中：债券</w:t>
            </w:r>
          </w:p>
        </w:tc>
        <w:tc>
          <w:tcPr>
            <w:tcW w:w="2381" w:type="dxa"/>
          </w:tcPr>
          <w:p w:rsidR="00CF24E2" w:rsidRDefault="00CF24E2" w:rsidP="00CF24E2">
            <w:pPr>
              <w:jc w:val="right"/>
            </w:pPr>
            <w:r>
              <w:t>-</w:t>
            </w:r>
          </w:p>
        </w:tc>
        <w:tc>
          <w:tcPr>
            <w:tcW w:w="2506" w:type="dxa"/>
          </w:tcPr>
          <w:p w:rsidR="00CF24E2" w:rsidRDefault="00CF24E2" w:rsidP="00CF24E2">
            <w:pPr>
              <w:jc w:val="right"/>
            </w:pPr>
            <w:r>
              <w:t>-</w:t>
            </w:r>
          </w:p>
        </w:tc>
      </w:tr>
      <w:tr w:rsidR="00CF24E2" w:rsidTr="00CF24E2">
        <w:tc>
          <w:tcPr>
            <w:tcW w:w="646" w:type="dxa"/>
          </w:tcPr>
          <w:p w:rsidR="00CF24E2" w:rsidRDefault="00CF24E2" w:rsidP="00CF24E2">
            <w:pPr>
              <w:jc w:val="center"/>
            </w:pPr>
          </w:p>
        </w:tc>
        <w:tc>
          <w:tcPr>
            <w:tcW w:w="2971" w:type="dxa"/>
          </w:tcPr>
          <w:p w:rsidR="00CF24E2" w:rsidRDefault="00CF24E2" w:rsidP="00CF24E2">
            <w:pPr>
              <w:jc w:val="left"/>
            </w:pPr>
            <w:r>
              <w:rPr>
                <w:rFonts w:hint="eastAsia"/>
              </w:rPr>
              <w:t xml:space="preserve">      </w:t>
            </w:r>
            <w:r>
              <w:rPr>
                <w:rFonts w:hint="eastAsia"/>
              </w:rPr>
              <w:t>资产支持证券</w:t>
            </w:r>
          </w:p>
        </w:tc>
        <w:tc>
          <w:tcPr>
            <w:tcW w:w="2381" w:type="dxa"/>
          </w:tcPr>
          <w:p w:rsidR="00CF24E2" w:rsidRDefault="00CF24E2" w:rsidP="00CF24E2">
            <w:pPr>
              <w:jc w:val="right"/>
            </w:pPr>
            <w:r>
              <w:t>-</w:t>
            </w:r>
          </w:p>
        </w:tc>
        <w:tc>
          <w:tcPr>
            <w:tcW w:w="2506" w:type="dxa"/>
          </w:tcPr>
          <w:p w:rsidR="00CF24E2" w:rsidRDefault="00CF24E2" w:rsidP="00CF24E2">
            <w:pPr>
              <w:jc w:val="right"/>
            </w:pPr>
            <w:r>
              <w:t>-</w:t>
            </w:r>
          </w:p>
        </w:tc>
      </w:tr>
      <w:tr w:rsidR="00CF24E2" w:rsidTr="00CF24E2">
        <w:tc>
          <w:tcPr>
            <w:tcW w:w="646" w:type="dxa"/>
          </w:tcPr>
          <w:p w:rsidR="00CF24E2" w:rsidRDefault="00CF24E2" w:rsidP="00CF24E2">
            <w:pPr>
              <w:jc w:val="center"/>
            </w:pPr>
            <w:r>
              <w:t>4</w:t>
            </w:r>
          </w:p>
        </w:tc>
        <w:tc>
          <w:tcPr>
            <w:tcW w:w="2971" w:type="dxa"/>
          </w:tcPr>
          <w:p w:rsidR="00CF24E2" w:rsidRDefault="00CF24E2" w:rsidP="00CF24E2">
            <w:pPr>
              <w:jc w:val="left"/>
            </w:pPr>
            <w:r>
              <w:rPr>
                <w:rFonts w:hint="eastAsia"/>
              </w:rPr>
              <w:t>贵金属投资</w:t>
            </w:r>
          </w:p>
        </w:tc>
        <w:tc>
          <w:tcPr>
            <w:tcW w:w="2381" w:type="dxa"/>
          </w:tcPr>
          <w:p w:rsidR="00CF24E2" w:rsidRDefault="00CF24E2" w:rsidP="00CF24E2">
            <w:pPr>
              <w:jc w:val="right"/>
            </w:pPr>
            <w:r>
              <w:t>-</w:t>
            </w:r>
          </w:p>
        </w:tc>
        <w:tc>
          <w:tcPr>
            <w:tcW w:w="2506" w:type="dxa"/>
          </w:tcPr>
          <w:p w:rsidR="00CF24E2" w:rsidRDefault="00CF24E2" w:rsidP="00CF24E2">
            <w:pPr>
              <w:jc w:val="right"/>
            </w:pPr>
            <w:r>
              <w:t>-</w:t>
            </w:r>
          </w:p>
        </w:tc>
      </w:tr>
      <w:tr w:rsidR="00CF24E2" w:rsidTr="00CF24E2">
        <w:tc>
          <w:tcPr>
            <w:tcW w:w="646" w:type="dxa"/>
          </w:tcPr>
          <w:p w:rsidR="00CF24E2" w:rsidRDefault="00CF24E2" w:rsidP="00CF24E2">
            <w:pPr>
              <w:jc w:val="center"/>
            </w:pPr>
            <w:r>
              <w:t>5</w:t>
            </w:r>
          </w:p>
        </w:tc>
        <w:tc>
          <w:tcPr>
            <w:tcW w:w="2971" w:type="dxa"/>
          </w:tcPr>
          <w:p w:rsidR="00CF24E2" w:rsidRDefault="00CF24E2" w:rsidP="00CF24E2">
            <w:pPr>
              <w:jc w:val="left"/>
            </w:pPr>
            <w:r>
              <w:rPr>
                <w:rFonts w:hint="eastAsia"/>
              </w:rPr>
              <w:t>金融衍生品投资</w:t>
            </w:r>
          </w:p>
        </w:tc>
        <w:tc>
          <w:tcPr>
            <w:tcW w:w="2381" w:type="dxa"/>
          </w:tcPr>
          <w:p w:rsidR="00CF24E2" w:rsidRDefault="00CF24E2" w:rsidP="00CF24E2">
            <w:pPr>
              <w:jc w:val="right"/>
            </w:pPr>
            <w:r>
              <w:t>-</w:t>
            </w:r>
          </w:p>
        </w:tc>
        <w:tc>
          <w:tcPr>
            <w:tcW w:w="2506" w:type="dxa"/>
          </w:tcPr>
          <w:p w:rsidR="00CF24E2" w:rsidRDefault="00CF24E2" w:rsidP="00CF24E2">
            <w:pPr>
              <w:jc w:val="right"/>
            </w:pPr>
            <w:r>
              <w:t>-</w:t>
            </w:r>
          </w:p>
        </w:tc>
      </w:tr>
      <w:tr w:rsidR="00CF24E2" w:rsidTr="00CF24E2">
        <w:tc>
          <w:tcPr>
            <w:tcW w:w="646" w:type="dxa"/>
          </w:tcPr>
          <w:p w:rsidR="00CF24E2" w:rsidRDefault="00CF24E2" w:rsidP="00CF24E2">
            <w:pPr>
              <w:jc w:val="center"/>
            </w:pPr>
            <w:r>
              <w:t>6</w:t>
            </w:r>
          </w:p>
        </w:tc>
        <w:tc>
          <w:tcPr>
            <w:tcW w:w="2971" w:type="dxa"/>
          </w:tcPr>
          <w:p w:rsidR="00CF24E2" w:rsidRDefault="00CF24E2" w:rsidP="00CF24E2">
            <w:pPr>
              <w:jc w:val="left"/>
            </w:pPr>
            <w:r>
              <w:rPr>
                <w:rFonts w:hint="eastAsia"/>
              </w:rPr>
              <w:t>买入返售金融资产</w:t>
            </w:r>
          </w:p>
        </w:tc>
        <w:tc>
          <w:tcPr>
            <w:tcW w:w="2381" w:type="dxa"/>
          </w:tcPr>
          <w:p w:rsidR="00CF24E2" w:rsidRDefault="00CF24E2" w:rsidP="00CF24E2">
            <w:pPr>
              <w:jc w:val="right"/>
            </w:pPr>
            <w:r>
              <w:t>-</w:t>
            </w:r>
          </w:p>
        </w:tc>
        <w:tc>
          <w:tcPr>
            <w:tcW w:w="2506" w:type="dxa"/>
          </w:tcPr>
          <w:p w:rsidR="00CF24E2" w:rsidRDefault="00CF24E2" w:rsidP="00CF24E2">
            <w:pPr>
              <w:jc w:val="right"/>
            </w:pPr>
            <w:r>
              <w:t>-</w:t>
            </w:r>
          </w:p>
        </w:tc>
      </w:tr>
      <w:tr w:rsidR="00CF24E2" w:rsidTr="00CF24E2">
        <w:tc>
          <w:tcPr>
            <w:tcW w:w="646" w:type="dxa"/>
          </w:tcPr>
          <w:p w:rsidR="00CF24E2" w:rsidRDefault="00CF24E2" w:rsidP="00CF24E2">
            <w:pPr>
              <w:jc w:val="center"/>
            </w:pPr>
          </w:p>
        </w:tc>
        <w:tc>
          <w:tcPr>
            <w:tcW w:w="2971" w:type="dxa"/>
          </w:tcPr>
          <w:p w:rsidR="00CF24E2" w:rsidRDefault="00CF24E2" w:rsidP="00CF24E2">
            <w:pPr>
              <w:jc w:val="left"/>
            </w:pPr>
            <w:r>
              <w:rPr>
                <w:rFonts w:hint="eastAsia"/>
              </w:rPr>
              <w:t>其中：买断式回购的买入返售金融资产</w:t>
            </w:r>
          </w:p>
        </w:tc>
        <w:tc>
          <w:tcPr>
            <w:tcW w:w="2381" w:type="dxa"/>
          </w:tcPr>
          <w:p w:rsidR="00CF24E2" w:rsidRDefault="00CF24E2" w:rsidP="00CF24E2">
            <w:pPr>
              <w:jc w:val="right"/>
            </w:pPr>
            <w:r>
              <w:t>-</w:t>
            </w:r>
          </w:p>
        </w:tc>
        <w:tc>
          <w:tcPr>
            <w:tcW w:w="2506" w:type="dxa"/>
          </w:tcPr>
          <w:p w:rsidR="00CF24E2" w:rsidRDefault="00CF24E2" w:rsidP="00CF24E2">
            <w:pPr>
              <w:jc w:val="right"/>
            </w:pPr>
            <w:r>
              <w:t>-</w:t>
            </w:r>
          </w:p>
        </w:tc>
      </w:tr>
      <w:tr w:rsidR="00CF24E2" w:rsidTr="00CF24E2">
        <w:tc>
          <w:tcPr>
            <w:tcW w:w="646" w:type="dxa"/>
          </w:tcPr>
          <w:p w:rsidR="00CF24E2" w:rsidRDefault="00CF24E2" w:rsidP="00CF24E2">
            <w:pPr>
              <w:jc w:val="center"/>
            </w:pPr>
            <w:r>
              <w:t>7</w:t>
            </w:r>
          </w:p>
        </w:tc>
        <w:tc>
          <w:tcPr>
            <w:tcW w:w="2971" w:type="dxa"/>
          </w:tcPr>
          <w:p w:rsidR="00CF24E2" w:rsidRDefault="00CF24E2" w:rsidP="00CF24E2">
            <w:pPr>
              <w:jc w:val="left"/>
            </w:pPr>
            <w:r>
              <w:rPr>
                <w:rFonts w:hint="eastAsia"/>
              </w:rPr>
              <w:t>银行存款和结算备付金合计</w:t>
            </w:r>
          </w:p>
        </w:tc>
        <w:tc>
          <w:tcPr>
            <w:tcW w:w="2381" w:type="dxa"/>
          </w:tcPr>
          <w:p w:rsidR="00CF24E2" w:rsidRDefault="00CF24E2" w:rsidP="00CF24E2">
            <w:pPr>
              <w:jc w:val="right"/>
            </w:pPr>
            <w:r>
              <w:t>17,571,250.45</w:t>
            </w:r>
          </w:p>
        </w:tc>
        <w:tc>
          <w:tcPr>
            <w:tcW w:w="2506" w:type="dxa"/>
          </w:tcPr>
          <w:p w:rsidR="00CF24E2" w:rsidRDefault="00CF24E2" w:rsidP="00CF24E2">
            <w:pPr>
              <w:jc w:val="right"/>
            </w:pPr>
            <w:r>
              <w:t>12.62</w:t>
            </w:r>
          </w:p>
        </w:tc>
      </w:tr>
      <w:tr w:rsidR="00CF24E2" w:rsidTr="00CF24E2">
        <w:tc>
          <w:tcPr>
            <w:tcW w:w="646" w:type="dxa"/>
          </w:tcPr>
          <w:p w:rsidR="00CF24E2" w:rsidRDefault="00CF24E2" w:rsidP="00CF24E2">
            <w:pPr>
              <w:jc w:val="center"/>
            </w:pPr>
            <w:r>
              <w:t>8</w:t>
            </w:r>
          </w:p>
        </w:tc>
        <w:tc>
          <w:tcPr>
            <w:tcW w:w="2971" w:type="dxa"/>
          </w:tcPr>
          <w:p w:rsidR="00CF24E2" w:rsidRDefault="00CF24E2" w:rsidP="00CF24E2">
            <w:pPr>
              <w:jc w:val="left"/>
            </w:pPr>
            <w:r>
              <w:rPr>
                <w:rFonts w:hint="eastAsia"/>
              </w:rPr>
              <w:t>其他资产</w:t>
            </w:r>
          </w:p>
        </w:tc>
        <w:tc>
          <w:tcPr>
            <w:tcW w:w="2381" w:type="dxa"/>
          </w:tcPr>
          <w:p w:rsidR="00CF24E2" w:rsidRDefault="00CF24E2" w:rsidP="00CF24E2">
            <w:pPr>
              <w:jc w:val="right"/>
            </w:pPr>
            <w:r>
              <w:t>3,351,424.10</w:t>
            </w:r>
          </w:p>
        </w:tc>
        <w:tc>
          <w:tcPr>
            <w:tcW w:w="2506" w:type="dxa"/>
          </w:tcPr>
          <w:p w:rsidR="00CF24E2" w:rsidRDefault="00CF24E2" w:rsidP="00CF24E2">
            <w:pPr>
              <w:jc w:val="right"/>
            </w:pPr>
            <w:r>
              <w:t>2.41</w:t>
            </w:r>
          </w:p>
        </w:tc>
      </w:tr>
      <w:tr w:rsidR="00CF24E2" w:rsidTr="00CF24E2">
        <w:tc>
          <w:tcPr>
            <w:tcW w:w="646" w:type="dxa"/>
          </w:tcPr>
          <w:p w:rsidR="00CF24E2" w:rsidRDefault="00CF24E2" w:rsidP="00CF24E2">
            <w:pPr>
              <w:jc w:val="center"/>
            </w:pPr>
            <w:r>
              <w:t>9</w:t>
            </w:r>
          </w:p>
        </w:tc>
        <w:tc>
          <w:tcPr>
            <w:tcW w:w="2971" w:type="dxa"/>
          </w:tcPr>
          <w:p w:rsidR="00CF24E2" w:rsidRDefault="00CF24E2" w:rsidP="00CF24E2">
            <w:pPr>
              <w:jc w:val="left"/>
            </w:pPr>
            <w:r>
              <w:rPr>
                <w:rFonts w:hint="eastAsia"/>
              </w:rPr>
              <w:t>合计</w:t>
            </w:r>
          </w:p>
        </w:tc>
        <w:tc>
          <w:tcPr>
            <w:tcW w:w="2381" w:type="dxa"/>
          </w:tcPr>
          <w:p w:rsidR="00CF24E2" w:rsidRDefault="00CF24E2" w:rsidP="00CF24E2">
            <w:pPr>
              <w:jc w:val="right"/>
            </w:pPr>
            <w:r>
              <w:t>139,283,570.83</w:t>
            </w:r>
          </w:p>
        </w:tc>
        <w:tc>
          <w:tcPr>
            <w:tcW w:w="2506" w:type="dxa"/>
          </w:tcPr>
          <w:p w:rsidR="00CF24E2" w:rsidRDefault="00CF24E2" w:rsidP="00CF24E2">
            <w:pPr>
              <w:jc w:val="right"/>
            </w:pPr>
            <w:r>
              <w:t>100.00</w:t>
            </w:r>
          </w:p>
        </w:tc>
      </w:tr>
    </w:tbl>
    <w:p w:rsidR="00CF24E2" w:rsidRDefault="00CF24E2" w:rsidP="00CF24E2">
      <w:pPr>
        <w:pStyle w:val="-8"/>
      </w:pPr>
      <w:r>
        <w:rPr>
          <w:rFonts w:hint="eastAsia"/>
        </w:rPr>
        <w:t>注：本基金本报告期末通过深港通交易机制投资的港股市值为人民币118,360,896.28元，占基金资产净值比例85.92%。</w:t>
      </w:r>
    </w:p>
    <w:p w:rsidR="00CF24E2" w:rsidRDefault="00CF24E2" w:rsidP="00CF24E2">
      <w:pPr>
        <w:pStyle w:val="-2"/>
        <w:spacing w:before="312"/>
      </w:pPr>
      <w:r>
        <w:rPr>
          <w:rFonts w:hint="eastAsia"/>
        </w:rPr>
        <w:t>报告期末按行业分类的股票投资组合</w:t>
      </w:r>
    </w:p>
    <w:p w:rsidR="00CF24E2" w:rsidRDefault="00CF24E2" w:rsidP="00CF24E2">
      <w:pPr>
        <w:pStyle w:val="-3"/>
        <w:spacing w:before="156" w:after="156"/>
      </w:pPr>
      <w:r>
        <w:rPr>
          <w:rFonts w:hint="eastAsia"/>
        </w:rPr>
        <w:t>报告期末按行业分类的境内股票投资组合</w:t>
      </w:r>
    </w:p>
    <w:p w:rsidR="00CF24E2" w:rsidRDefault="00CF24E2" w:rsidP="00CF24E2">
      <w:pPr>
        <w:pStyle w:val="-"/>
        <w:ind w:firstLine="420"/>
      </w:pPr>
      <w:r>
        <w:rPr>
          <w:rFonts w:hint="eastAsia"/>
        </w:rPr>
        <w:t>无。</w:t>
      </w:r>
    </w:p>
    <w:p w:rsidR="00CF24E2" w:rsidRDefault="00CF24E2" w:rsidP="00CF24E2">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CF24E2" w:rsidTr="00CF24E2">
        <w:trPr>
          <w:cnfStyle w:val="100000000000" w:firstRow="1" w:lastRow="0" w:firstColumn="0" w:lastColumn="0" w:oddVBand="0" w:evenVBand="0" w:oddHBand="0" w:evenHBand="0" w:firstRowFirstColumn="0" w:firstRowLastColumn="0" w:lastRowFirstColumn="0" w:lastRowLastColumn="0"/>
        </w:trPr>
        <w:tc>
          <w:tcPr>
            <w:tcW w:w="2768" w:type="dxa"/>
          </w:tcPr>
          <w:p w:rsidR="00CF24E2" w:rsidRPr="00CF24E2" w:rsidRDefault="00CF24E2" w:rsidP="00CF24E2">
            <w:pPr>
              <w:jc w:val="center"/>
              <w:rPr>
                <w:b/>
              </w:rPr>
            </w:pPr>
            <w:r w:rsidRPr="00CF24E2">
              <w:rPr>
                <w:rFonts w:hint="eastAsia"/>
                <w:b/>
              </w:rPr>
              <w:t>行业类别</w:t>
            </w:r>
          </w:p>
        </w:tc>
        <w:tc>
          <w:tcPr>
            <w:tcW w:w="2769" w:type="dxa"/>
          </w:tcPr>
          <w:p w:rsidR="00CF24E2" w:rsidRPr="00CF24E2" w:rsidRDefault="00CF24E2" w:rsidP="00CF24E2">
            <w:pPr>
              <w:jc w:val="center"/>
              <w:rPr>
                <w:b/>
              </w:rPr>
            </w:pPr>
            <w:r w:rsidRPr="00CF24E2">
              <w:rPr>
                <w:rFonts w:hint="eastAsia"/>
                <w:b/>
              </w:rPr>
              <w:t>公允价值（人民币）</w:t>
            </w:r>
          </w:p>
        </w:tc>
        <w:tc>
          <w:tcPr>
            <w:tcW w:w="2769" w:type="dxa"/>
          </w:tcPr>
          <w:p w:rsidR="00CF24E2" w:rsidRPr="00CF24E2" w:rsidRDefault="00CF24E2" w:rsidP="00CF24E2">
            <w:pPr>
              <w:jc w:val="center"/>
              <w:rPr>
                <w:b/>
              </w:rPr>
            </w:pPr>
            <w:r w:rsidRPr="00CF24E2">
              <w:rPr>
                <w:rFonts w:hint="eastAsia"/>
                <w:b/>
              </w:rPr>
              <w:t>占基金资产净值比例（</w:t>
            </w:r>
            <w:r w:rsidRPr="00CF24E2">
              <w:rPr>
                <w:rFonts w:hint="eastAsia"/>
                <w:b/>
              </w:rPr>
              <w:t>%</w:t>
            </w:r>
            <w:r w:rsidRPr="00CF24E2">
              <w:rPr>
                <w:rFonts w:hint="eastAsia"/>
                <w:b/>
              </w:rPr>
              <w:t>）</w:t>
            </w:r>
          </w:p>
        </w:tc>
      </w:tr>
      <w:tr w:rsidR="00CF24E2" w:rsidTr="00CF24E2">
        <w:tc>
          <w:tcPr>
            <w:tcW w:w="2768" w:type="dxa"/>
          </w:tcPr>
          <w:p w:rsidR="00CF24E2" w:rsidRDefault="00CF24E2" w:rsidP="00CF24E2">
            <w:pPr>
              <w:jc w:val="left"/>
            </w:pPr>
            <w:r>
              <w:rPr>
                <w:rFonts w:hint="eastAsia"/>
              </w:rPr>
              <w:t>能源</w:t>
            </w:r>
          </w:p>
        </w:tc>
        <w:tc>
          <w:tcPr>
            <w:tcW w:w="2769" w:type="dxa"/>
          </w:tcPr>
          <w:p w:rsidR="00CF24E2" w:rsidRDefault="00CF24E2" w:rsidP="00CF24E2">
            <w:pPr>
              <w:jc w:val="right"/>
            </w:pPr>
            <w:r>
              <w:t>-</w:t>
            </w:r>
          </w:p>
        </w:tc>
        <w:tc>
          <w:tcPr>
            <w:tcW w:w="2769" w:type="dxa"/>
          </w:tcPr>
          <w:p w:rsidR="00CF24E2" w:rsidRDefault="00CF24E2" w:rsidP="00CF24E2">
            <w:pPr>
              <w:jc w:val="right"/>
            </w:pPr>
            <w:r>
              <w:t>-</w:t>
            </w:r>
          </w:p>
        </w:tc>
      </w:tr>
      <w:tr w:rsidR="00CF24E2" w:rsidTr="00CF24E2">
        <w:tc>
          <w:tcPr>
            <w:tcW w:w="2768" w:type="dxa"/>
          </w:tcPr>
          <w:p w:rsidR="00CF24E2" w:rsidRDefault="00CF24E2" w:rsidP="00CF24E2">
            <w:pPr>
              <w:jc w:val="left"/>
            </w:pPr>
            <w:r>
              <w:rPr>
                <w:rFonts w:hint="eastAsia"/>
              </w:rPr>
              <w:t>材料</w:t>
            </w:r>
          </w:p>
        </w:tc>
        <w:tc>
          <w:tcPr>
            <w:tcW w:w="2769" w:type="dxa"/>
          </w:tcPr>
          <w:p w:rsidR="00CF24E2" w:rsidRDefault="00CF24E2" w:rsidP="00CF24E2">
            <w:pPr>
              <w:jc w:val="right"/>
            </w:pPr>
            <w:r>
              <w:t>10,463,183.00</w:t>
            </w:r>
          </w:p>
        </w:tc>
        <w:tc>
          <w:tcPr>
            <w:tcW w:w="2769" w:type="dxa"/>
          </w:tcPr>
          <w:p w:rsidR="00CF24E2" w:rsidRDefault="00CF24E2" w:rsidP="00CF24E2">
            <w:pPr>
              <w:jc w:val="right"/>
            </w:pPr>
            <w:r>
              <w:t>7.60</w:t>
            </w:r>
          </w:p>
        </w:tc>
      </w:tr>
      <w:tr w:rsidR="00CF24E2" w:rsidTr="00CF24E2">
        <w:tc>
          <w:tcPr>
            <w:tcW w:w="2768" w:type="dxa"/>
          </w:tcPr>
          <w:p w:rsidR="00CF24E2" w:rsidRDefault="00CF24E2" w:rsidP="00CF24E2">
            <w:pPr>
              <w:jc w:val="left"/>
            </w:pPr>
            <w:r>
              <w:rPr>
                <w:rFonts w:hint="eastAsia"/>
              </w:rPr>
              <w:t>工业</w:t>
            </w:r>
          </w:p>
        </w:tc>
        <w:tc>
          <w:tcPr>
            <w:tcW w:w="2769" w:type="dxa"/>
          </w:tcPr>
          <w:p w:rsidR="00CF24E2" w:rsidRDefault="00CF24E2" w:rsidP="00CF24E2">
            <w:pPr>
              <w:jc w:val="right"/>
            </w:pPr>
            <w:r>
              <w:t>7,168,959.59</w:t>
            </w:r>
          </w:p>
        </w:tc>
        <w:tc>
          <w:tcPr>
            <w:tcW w:w="2769" w:type="dxa"/>
          </w:tcPr>
          <w:p w:rsidR="00CF24E2" w:rsidRDefault="00CF24E2" w:rsidP="00CF24E2">
            <w:pPr>
              <w:jc w:val="right"/>
            </w:pPr>
            <w:r>
              <w:t>5.20</w:t>
            </w:r>
          </w:p>
        </w:tc>
      </w:tr>
      <w:tr w:rsidR="00CF24E2" w:rsidTr="00CF24E2">
        <w:tc>
          <w:tcPr>
            <w:tcW w:w="2768" w:type="dxa"/>
          </w:tcPr>
          <w:p w:rsidR="00CF24E2" w:rsidRDefault="00CF24E2" w:rsidP="00CF24E2">
            <w:pPr>
              <w:jc w:val="left"/>
            </w:pPr>
            <w:r>
              <w:rPr>
                <w:rFonts w:hint="eastAsia"/>
              </w:rPr>
              <w:t>非必需消费品</w:t>
            </w:r>
          </w:p>
        </w:tc>
        <w:tc>
          <w:tcPr>
            <w:tcW w:w="2769" w:type="dxa"/>
          </w:tcPr>
          <w:p w:rsidR="00CF24E2" w:rsidRDefault="00CF24E2" w:rsidP="00CF24E2">
            <w:pPr>
              <w:jc w:val="right"/>
            </w:pPr>
            <w:r>
              <w:t>-</w:t>
            </w:r>
          </w:p>
        </w:tc>
        <w:tc>
          <w:tcPr>
            <w:tcW w:w="2769" w:type="dxa"/>
          </w:tcPr>
          <w:p w:rsidR="00CF24E2" w:rsidRDefault="00CF24E2" w:rsidP="00CF24E2">
            <w:pPr>
              <w:jc w:val="right"/>
            </w:pPr>
            <w:r>
              <w:t>-</w:t>
            </w:r>
          </w:p>
        </w:tc>
      </w:tr>
      <w:tr w:rsidR="00CF24E2" w:rsidTr="00CF24E2">
        <w:tc>
          <w:tcPr>
            <w:tcW w:w="2768" w:type="dxa"/>
          </w:tcPr>
          <w:p w:rsidR="00CF24E2" w:rsidRDefault="00CF24E2" w:rsidP="00CF24E2">
            <w:pPr>
              <w:jc w:val="left"/>
            </w:pPr>
            <w:r>
              <w:rPr>
                <w:rFonts w:hint="eastAsia"/>
              </w:rPr>
              <w:t>必需消费品</w:t>
            </w:r>
          </w:p>
        </w:tc>
        <w:tc>
          <w:tcPr>
            <w:tcW w:w="2769" w:type="dxa"/>
          </w:tcPr>
          <w:p w:rsidR="00CF24E2" w:rsidRDefault="00CF24E2" w:rsidP="00CF24E2">
            <w:pPr>
              <w:jc w:val="right"/>
            </w:pPr>
            <w:r>
              <w:t>-</w:t>
            </w:r>
          </w:p>
        </w:tc>
        <w:tc>
          <w:tcPr>
            <w:tcW w:w="2769" w:type="dxa"/>
          </w:tcPr>
          <w:p w:rsidR="00CF24E2" w:rsidRDefault="00CF24E2" w:rsidP="00CF24E2">
            <w:pPr>
              <w:jc w:val="right"/>
            </w:pPr>
            <w:r>
              <w:t>-</w:t>
            </w:r>
          </w:p>
        </w:tc>
      </w:tr>
      <w:tr w:rsidR="00CF24E2" w:rsidTr="00CF24E2">
        <w:tc>
          <w:tcPr>
            <w:tcW w:w="2768" w:type="dxa"/>
          </w:tcPr>
          <w:p w:rsidR="00CF24E2" w:rsidRDefault="00CF24E2" w:rsidP="00CF24E2">
            <w:pPr>
              <w:jc w:val="left"/>
            </w:pPr>
            <w:r>
              <w:rPr>
                <w:rFonts w:hint="eastAsia"/>
              </w:rPr>
              <w:lastRenderedPageBreak/>
              <w:t>医疗保健</w:t>
            </w:r>
          </w:p>
        </w:tc>
        <w:tc>
          <w:tcPr>
            <w:tcW w:w="2769" w:type="dxa"/>
          </w:tcPr>
          <w:p w:rsidR="00CF24E2" w:rsidRDefault="00CF24E2" w:rsidP="00CF24E2">
            <w:pPr>
              <w:jc w:val="right"/>
            </w:pPr>
            <w:r>
              <w:t>-</w:t>
            </w:r>
          </w:p>
        </w:tc>
        <w:tc>
          <w:tcPr>
            <w:tcW w:w="2769" w:type="dxa"/>
          </w:tcPr>
          <w:p w:rsidR="00CF24E2" w:rsidRDefault="00CF24E2" w:rsidP="00CF24E2">
            <w:pPr>
              <w:jc w:val="right"/>
            </w:pPr>
            <w:r>
              <w:t>-</w:t>
            </w:r>
          </w:p>
        </w:tc>
      </w:tr>
      <w:tr w:rsidR="00CF24E2" w:rsidTr="00CF24E2">
        <w:tc>
          <w:tcPr>
            <w:tcW w:w="2768" w:type="dxa"/>
          </w:tcPr>
          <w:p w:rsidR="00CF24E2" w:rsidRDefault="00CF24E2" w:rsidP="00CF24E2">
            <w:pPr>
              <w:jc w:val="left"/>
            </w:pPr>
            <w:r>
              <w:rPr>
                <w:rFonts w:hint="eastAsia"/>
              </w:rPr>
              <w:t>金融</w:t>
            </w:r>
          </w:p>
        </w:tc>
        <w:tc>
          <w:tcPr>
            <w:tcW w:w="2769" w:type="dxa"/>
          </w:tcPr>
          <w:p w:rsidR="00CF24E2" w:rsidRDefault="00CF24E2" w:rsidP="00CF24E2">
            <w:pPr>
              <w:jc w:val="right"/>
            </w:pPr>
            <w:r>
              <w:t>46,007,029.01</w:t>
            </w:r>
          </w:p>
        </w:tc>
        <w:tc>
          <w:tcPr>
            <w:tcW w:w="2769" w:type="dxa"/>
          </w:tcPr>
          <w:p w:rsidR="00CF24E2" w:rsidRDefault="00CF24E2" w:rsidP="00CF24E2">
            <w:pPr>
              <w:jc w:val="right"/>
            </w:pPr>
            <w:r>
              <w:t>33.40</w:t>
            </w:r>
          </w:p>
        </w:tc>
      </w:tr>
      <w:tr w:rsidR="00CF24E2" w:rsidTr="00CF24E2">
        <w:tc>
          <w:tcPr>
            <w:tcW w:w="2768" w:type="dxa"/>
          </w:tcPr>
          <w:p w:rsidR="00CF24E2" w:rsidRDefault="00CF24E2" w:rsidP="00CF24E2">
            <w:pPr>
              <w:jc w:val="left"/>
            </w:pPr>
            <w:r>
              <w:rPr>
                <w:rFonts w:hint="eastAsia"/>
              </w:rPr>
              <w:t>科技</w:t>
            </w:r>
          </w:p>
        </w:tc>
        <w:tc>
          <w:tcPr>
            <w:tcW w:w="2769" w:type="dxa"/>
          </w:tcPr>
          <w:p w:rsidR="00CF24E2" w:rsidRDefault="00CF24E2" w:rsidP="00CF24E2">
            <w:pPr>
              <w:jc w:val="right"/>
            </w:pPr>
            <w:r>
              <w:t>50,130,100.36</w:t>
            </w:r>
          </w:p>
        </w:tc>
        <w:tc>
          <w:tcPr>
            <w:tcW w:w="2769" w:type="dxa"/>
          </w:tcPr>
          <w:p w:rsidR="00CF24E2" w:rsidRDefault="00CF24E2" w:rsidP="00CF24E2">
            <w:pPr>
              <w:jc w:val="right"/>
            </w:pPr>
            <w:r>
              <w:t>36.39</w:t>
            </w:r>
          </w:p>
        </w:tc>
      </w:tr>
      <w:tr w:rsidR="00CF24E2" w:rsidTr="00CF24E2">
        <w:tc>
          <w:tcPr>
            <w:tcW w:w="2768" w:type="dxa"/>
          </w:tcPr>
          <w:p w:rsidR="00CF24E2" w:rsidRDefault="00CF24E2" w:rsidP="00CF24E2">
            <w:pPr>
              <w:jc w:val="left"/>
            </w:pPr>
            <w:r>
              <w:rPr>
                <w:rFonts w:hint="eastAsia"/>
              </w:rPr>
              <w:t>通讯</w:t>
            </w:r>
          </w:p>
        </w:tc>
        <w:tc>
          <w:tcPr>
            <w:tcW w:w="2769" w:type="dxa"/>
          </w:tcPr>
          <w:p w:rsidR="00CF24E2" w:rsidRDefault="00CF24E2" w:rsidP="00CF24E2">
            <w:pPr>
              <w:jc w:val="right"/>
            </w:pPr>
            <w:r>
              <w:t>4,591,624.32</w:t>
            </w:r>
          </w:p>
        </w:tc>
        <w:tc>
          <w:tcPr>
            <w:tcW w:w="2769" w:type="dxa"/>
          </w:tcPr>
          <w:p w:rsidR="00CF24E2" w:rsidRDefault="00CF24E2" w:rsidP="00CF24E2">
            <w:pPr>
              <w:jc w:val="right"/>
            </w:pPr>
            <w:r>
              <w:t>3.33</w:t>
            </w:r>
          </w:p>
        </w:tc>
      </w:tr>
      <w:tr w:rsidR="00CF24E2" w:rsidTr="00CF24E2">
        <w:tc>
          <w:tcPr>
            <w:tcW w:w="2768" w:type="dxa"/>
          </w:tcPr>
          <w:p w:rsidR="00CF24E2" w:rsidRDefault="00CF24E2" w:rsidP="00CF24E2">
            <w:pPr>
              <w:jc w:val="left"/>
            </w:pPr>
            <w:r>
              <w:rPr>
                <w:rFonts w:hint="eastAsia"/>
              </w:rPr>
              <w:t>公用事业</w:t>
            </w:r>
          </w:p>
        </w:tc>
        <w:tc>
          <w:tcPr>
            <w:tcW w:w="2769" w:type="dxa"/>
          </w:tcPr>
          <w:p w:rsidR="00CF24E2" w:rsidRDefault="00CF24E2" w:rsidP="00CF24E2">
            <w:pPr>
              <w:jc w:val="right"/>
            </w:pPr>
            <w:r>
              <w:t>-</w:t>
            </w:r>
          </w:p>
        </w:tc>
        <w:tc>
          <w:tcPr>
            <w:tcW w:w="2769" w:type="dxa"/>
          </w:tcPr>
          <w:p w:rsidR="00CF24E2" w:rsidRDefault="00CF24E2" w:rsidP="00CF24E2">
            <w:pPr>
              <w:jc w:val="right"/>
            </w:pPr>
            <w:r>
              <w:t>-</w:t>
            </w:r>
          </w:p>
        </w:tc>
      </w:tr>
      <w:tr w:rsidR="00CF24E2" w:rsidTr="00CF24E2">
        <w:tc>
          <w:tcPr>
            <w:tcW w:w="2768" w:type="dxa"/>
          </w:tcPr>
          <w:p w:rsidR="00CF24E2" w:rsidRDefault="00CF24E2" w:rsidP="00CF24E2">
            <w:pPr>
              <w:jc w:val="left"/>
            </w:pPr>
            <w:r>
              <w:rPr>
                <w:rFonts w:hint="eastAsia"/>
              </w:rPr>
              <w:t>房地产</w:t>
            </w:r>
          </w:p>
        </w:tc>
        <w:tc>
          <w:tcPr>
            <w:tcW w:w="2769" w:type="dxa"/>
          </w:tcPr>
          <w:p w:rsidR="00CF24E2" w:rsidRDefault="00CF24E2" w:rsidP="00CF24E2">
            <w:pPr>
              <w:jc w:val="right"/>
            </w:pPr>
            <w:r>
              <w:t>-</w:t>
            </w:r>
          </w:p>
        </w:tc>
        <w:tc>
          <w:tcPr>
            <w:tcW w:w="2769" w:type="dxa"/>
          </w:tcPr>
          <w:p w:rsidR="00CF24E2" w:rsidRDefault="00CF24E2" w:rsidP="00CF24E2">
            <w:pPr>
              <w:jc w:val="right"/>
            </w:pPr>
            <w:r>
              <w:t>-</w:t>
            </w:r>
          </w:p>
        </w:tc>
      </w:tr>
      <w:tr w:rsidR="00CF24E2" w:rsidTr="00CF24E2">
        <w:tc>
          <w:tcPr>
            <w:tcW w:w="2768" w:type="dxa"/>
          </w:tcPr>
          <w:p w:rsidR="00CF24E2" w:rsidRDefault="00CF24E2" w:rsidP="00CF24E2">
            <w:pPr>
              <w:jc w:val="left"/>
            </w:pPr>
            <w:r>
              <w:rPr>
                <w:rFonts w:hint="eastAsia"/>
              </w:rPr>
              <w:t>政府</w:t>
            </w:r>
          </w:p>
        </w:tc>
        <w:tc>
          <w:tcPr>
            <w:tcW w:w="2769" w:type="dxa"/>
          </w:tcPr>
          <w:p w:rsidR="00CF24E2" w:rsidRDefault="00CF24E2" w:rsidP="00CF24E2">
            <w:pPr>
              <w:jc w:val="right"/>
            </w:pPr>
            <w:r>
              <w:t>-</w:t>
            </w:r>
          </w:p>
        </w:tc>
        <w:tc>
          <w:tcPr>
            <w:tcW w:w="2769" w:type="dxa"/>
          </w:tcPr>
          <w:p w:rsidR="00CF24E2" w:rsidRDefault="00CF24E2" w:rsidP="00CF24E2">
            <w:pPr>
              <w:jc w:val="right"/>
            </w:pPr>
            <w:r>
              <w:t>-</w:t>
            </w:r>
          </w:p>
        </w:tc>
      </w:tr>
      <w:tr w:rsidR="00CF24E2" w:rsidTr="00CF24E2">
        <w:tc>
          <w:tcPr>
            <w:tcW w:w="2768" w:type="dxa"/>
          </w:tcPr>
          <w:p w:rsidR="00CF24E2" w:rsidRDefault="00CF24E2" w:rsidP="00CF24E2">
            <w:pPr>
              <w:jc w:val="left"/>
            </w:pPr>
            <w:r>
              <w:rPr>
                <w:rFonts w:hint="eastAsia"/>
              </w:rPr>
              <w:t>合计</w:t>
            </w:r>
          </w:p>
        </w:tc>
        <w:tc>
          <w:tcPr>
            <w:tcW w:w="2769" w:type="dxa"/>
          </w:tcPr>
          <w:p w:rsidR="00CF24E2" w:rsidRDefault="00CF24E2" w:rsidP="00CF24E2">
            <w:pPr>
              <w:jc w:val="right"/>
            </w:pPr>
            <w:r>
              <w:t>118,360,896.28</w:t>
            </w:r>
          </w:p>
        </w:tc>
        <w:tc>
          <w:tcPr>
            <w:tcW w:w="2769" w:type="dxa"/>
          </w:tcPr>
          <w:p w:rsidR="00CF24E2" w:rsidRDefault="00CF24E2" w:rsidP="00CF24E2">
            <w:pPr>
              <w:jc w:val="right"/>
            </w:pPr>
            <w:r>
              <w:t>85.92</w:t>
            </w:r>
          </w:p>
        </w:tc>
      </w:tr>
    </w:tbl>
    <w:p w:rsidR="00CF24E2" w:rsidRDefault="00CF24E2" w:rsidP="00CF24E2">
      <w:pPr>
        <w:pStyle w:val="-8"/>
      </w:pPr>
      <w:r>
        <w:rPr>
          <w:rFonts w:hint="eastAsia"/>
        </w:rPr>
        <w:t>注：以上分类采用彭博行业分类标准（BICS）。</w:t>
      </w:r>
    </w:p>
    <w:p w:rsidR="00CF24E2" w:rsidRDefault="00CF24E2" w:rsidP="00CF24E2">
      <w:pPr>
        <w:pStyle w:val="-2"/>
        <w:spacing w:before="312"/>
      </w:pPr>
      <w:r>
        <w:rPr>
          <w:rFonts w:hint="eastAsia"/>
        </w:rPr>
        <w:t>期末按公允价值占基金资产净值比例大小排序的股票投资明细</w:t>
      </w:r>
    </w:p>
    <w:p w:rsidR="00CF24E2" w:rsidRDefault="00CF24E2" w:rsidP="00CF24E2">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F24E2" w:rsidTr="00CF24E2">
        <w:trPr>
          <w:cnfStyle w:val="100000000000" w:firstRow="1" w:lastRow="0" w:firstColumn="0" w:lastColumn="0" w:oddVBand="0" w:evenVBand="0" w:oddHBand="0" w:evenHBand="0" w:firstRowFirstColumn="0" w:firstRowLastColumn="0" w:lastRowFirstColumn="0" w:lastRowLastColumn="0"/>
        </w:trPr>
        <w:tc>
          <w:tcPr>
            <w:tcW w:w="652" w:type="dxa"/>
          </w:tcPr>
          <w:p w:rsidR="00CF24E2" w:rsidRPr="00CF24E2" w:rsidRDefault="00CF24E2" w:rsidP="00CF24E2">
            <w:pPr>
              <w:jc w:val="center"/>
              <w:rPr>
                <w:b/>
              </w:rPr>
            </w:pPr>
            <w:r w:rsidRPr="00CF24E2">
              <w:rPr>
                <w:rFonts w:hint="eastAsia"/>
                <w:b/>
              </w:rPr>
              <w:t>序号</w:t>
            </w:r>
          </w:p>
        </w:tc>
        <w:tc>
          <w:tcPr>
            <w:tcW w:w="1349" w:type="dxa"/>
          </w:tcPr>
          <w:p w:rsidR="00CF24E2" w:rsidRPr="00CF24E2" w:rsidRDefault="00CF24E2" w:rsidP="00CF24E2">
            <w:pPr>
              <w:jc w:val="center"/>
              <w:rPr>
                <w:b/>
              </w:rPr>
            </w:pPr>
            <w:r w:rsidRPr="00CF24E2">
              <w:rPr>
                <w:rFonts w:hint="eastAsia"/>
                <w:b/>
              </w:rPr>
              <w:t>股票代码</w:t>
            </w:r>
          </w:p>
        </w:tc>
        <w:tc>
          <w:tcPr>
            <w:tcW w:w="1349" w:type="dxa"/>
          </w:tcPr>
          <w:p w:rsidR="00CF24E2" w:rsidRPr="00CF24E2" w:rsidRDefault="00CF24E2" w:rsidP="00CF24E2">
            <w:pPr>
              <w:jc w:val="center"/>
              <w:rPr>
                <w:b/>
              </w:rPr>
            </w:pPr>
            <w:r w:rsidRPr="00CF24E2">
              <w:rPr>
                <w:rFonts w:hint="eastAsia"/>
                <w:b/>
              </w:rPr>
              <w:t>股票名称</w:t>
            </w:r>
          </w:p>
        </w:tc>
        <w:tc>
          <w:tcPr>
            <w:tcW w:w="1718" w:type="dxa"/>
          </w:tcPr>
          <w:p w:rsidR="00CF24E2" w:rsidRPr="00CF24E2" w:rsidRDefault="00CF24E2" w:rsidP="00CF24E2">
            <w:pPr>
              <w:jc w:val="center"/>
              <w:rPr>
                <w:b/>
              </w:rPr>
            </w:pPr>
            <w:r w:rsidRPr="00CF24E2">
              <w:rPr>
                <w:rFonts w:hint="eastAsia"/>
                <w:b/>
              </w:rPr>
              <w:t>数量（股）</w:t>
            </w:r>
          </w:p>
        </w:tc>
        <w:tc>
          <w:tcPr>
            <w:tcW w:w="1718" w:type="dxa"/>
          </w:tcPr>
          <w:p w:rsidR="00CF24E2" w:rsidRPr="00CF24E2" w:rsidRDefault="00CF24E2" w:rsidP="00CF24E2">
            <w:pPr>
              <w:jc w:val="center"/>
              <w:rPr>
                <w:b/>
              </w:rPr>
            </w:pPr>
            <w:r w:rsidRPr="00CF24E2">
              <w:rPr>
                <w:rFonts w:hint="eastAsia"/>
                <w:b/>
              </w:rPr>
              <w:t>公允价值（元）</w:t>
            </w:r>
          </w:p>
        </w:tc>
        <w:tc>
          <w:tcPr>
            <w:tcW w:w="1718" w:type="dxa"/>
          </w:tcPr>
          <w:p w:rsidR="00CF24E2" w:rsidRPr="00CF24E2" w:rsidRDefault="00CF24E2" w:rsidP="00CF24E2">
            <w:pPr>
              <w:jc w:val="center"/>
              <w:rPr>
                <w:b/>
              </w:rPr>
            </w:pPr>
            <w:r w:rsidRPr="00CF24E2">
              <w:rPr>
                <w:rFonts w:hint="eastAsia"/>
                <w:b/>
              </w:rPr>
              <w:t>占基金资产净值比例（％）</w:t>
            </w:r>
          </w:p>
        </w:tc>
      </w:tr>
      <w:tr w:rsidR="00CF24E2" w:rsidTr="00CF24E2">
        <w:tc>
          <w:tcPr>
            <w:tcW w:w="652" w:type="dxa"/>
          </w:tcPr>
          <w:p w:rsidR="00CF24E2" w:rsidRDefault="00CF24E2" w:rsidP="00CF24E2">
            <w:pPr>
              <w:jc w:val="center"/>
            </w:pPr>
            <w:r>
              <w:t>1</w:t>
            </w:r>
          </w:p>
        </w:tc>
        <w:tc>
          <w:tcPr>
            <w:tcW w:w="1349" w:type="dxa"/>
          </w:tcPr>
          <w:p w:rsidR="00CF24E2" w:rsidRDefault="00CF24E2" w:rsidP="00CF24E2">
            <w:pPr>
              <w:jc w:val="left"/>
            </w:pPr>
            <w:r>
              <w:t>01347</w:t>
            </w:r>
          </w:p>
        </w:tc>
        <w:tc>
          <w:tcPr>
            <w:tcW w:w="1349" w:type="dxa"/>
          </w:tcPr>
          <w:p w:rsidR="00CF24E2" w:rsidRDefault="00CF24E2" w:rsidP="00CF24E2">
            <w:pPr>
              <w:jc w:val="left"/>
            </w:pPr>
            <w:r>
              <w:rPr>
                <w:rFonts w:hint="eastAsia"/>
              </w:rPr>
              <w:t>华虹宏力</w:t>
            </w:r>
          </w:p>
        </w:tc>
        <w:tc>
          <w:tcPr>
            <w:tcW w:w="1718" w:type="dxa"/>
          </w:tcPr>
          <w:p w:rsidR="00CF24E2" w:rsidRDefault="00CF24E2" w:rsidP="00CF24E2">
            <w:pPr>
              <w:jc w:val="right"/>
            </w:pPr>
            <w:r>
              <w:t>74,000</w:t>
            </w:r>
          </w:p>
        </w:tc>
        <w:tc>
          <w:tcPr>
            <w:tcW w:w="1718" w:type="dxa"/>
          </w:tcPr>
          <w:p w:rsidR="00CF24E2" w:rsidRDefault="00CF24E2" w:rsidP="00CF24E2">
            <w:pPr>
              <w:jc w:val="right"/>
            </w:pPr>
            <w:r>
              <w:t>13,831,485.04</w:t>
            </w:r>
          </w:p>
        </w:tc>
        <w:tc>
          <w:tcPr>
            <w:tcW w:w="1718" w:type="dxa"/>
          </w:tcPr>
          <w:p w:rsidR="00CF24E2" w:rsidRDefault="00CF24E2" w:rsidP="00CF24E2">
            <w:pPr>
              <w:jc w:val="right"/>
            </w:pPr>
            <w:r>
              <w:t>10.04</w:t>
            </w:r>
          </w:p>
        </w:tc>
      </w:tr>
      <w:tr w:rsidR="00CF24E2" w:rsidTr="00CF24E2">
        <w:tc>
          <w:tcPr>
            <w:tcW w:w="652" w:type="dxa"/>
          </w:tcPr>
          <w:p w:rsidR="00CF24E2" w:rsidRDefault="00CF24E2" w:rsidP="00CF24E2">
            <w:pPr>
              <w:jc w:val="center"/>
            </w:pPr>
            <w:r>
              <w:t>2</w:t>
            </w:r>
          </w:p>
        </w:tc>
        <w:tc>
          <w:tcPr>
            <w:tcW w:w="1349" w:type="dxa"/>
          </w:tcPr>
          <w:p w:rsidR="00CF24E2" w:rsidRDefault="00CF24E2" w:rsidP="00CF24E2">
            <w:pPr>
              <w:jc w:val="left"/>
            </w:pPr>
            <w:r>
              <w:t>06869</w:t>
            </w:r>
          </w:p>
        </w:tc>
        <w:tc>
          <w:tcPr>
            <w:tcW w:w="1349" w:type="dxa"/>
          </w:tcPr>
          <w:p w:rsidR="00CF24E2" w:rsidRDefault="00CF24E2" w:rsidP="00CF24E2">
            <w:pPr>
              <w:jc w:val="left"/>
            </w:pPr>
            <w:r>
              <w:rPr>
                <w:rFonts w:hint="eastAsia"/>
              </w:rPr>
              <w:t>长飞光纤光缆</w:t>
            </w:r>
          </w:p>
        </w:tc>
        <w:tc>
          <w:tcPr>
            <w:tcW w:w="1718" w:type="dxa"/>
          </w:tcPr>
          <w:p w:rsidR="00CF24E2" w:rsidRDefault="00CF24E2" w:rsidP="00CF24E2">
            <w:pPr>
              <w:jc w:val="right"/>
            </w:pPr>
            <w:r>
              <w:t>51,500</w:t>
            </w:r>
          </w:p>
        </w:tc>
        <w:tc>
          <w:tcPr>
            <w:tcW w:w="1718" w:type="dxa"/>
          </w:tcPr>
          <w:p w:rsidR="00CF24E2" w:rsidRDefault="00CF24E2" w:rsidP="00CF24E2">
            <w:pPr>
              <w:jc w:val="right"/>
            </w:pPr>
            <w:r>
              <w:t>11,424,125.01</w:t>
            </w:r>
          </w:p>
        </w:tc>
        <w:tc>
          <w:tcPr>
            <w:tcW w:w="1718" w:type="dxa"/>
          </w:tcPr>
          <w:p w:rsidR="00CF24E2" w:rsidRDefault="00CF24E2" w:rsidP="00CF24E2">
            <w:pPr>
              <w:jc w:val="right"/>
            </w:pPr>
            <w:r>
              <w:t>8.29</w:t>
            </w:r>
          </w:p>
        </w:tc>
      </w:tr>
      <w:tr w:rsidR="00CF24E2" w:rsidTr="00CF24E2">
        <w:tc>
          <w:tcPr>
            <w:tcW w:w="652" w:type="dxa"/>
          </w:tcPr>
          <w:p w:rsidR="00CF24E2" w:rsidRDefault="00CF24E2" w:rsidP="00CF24E2">
            <w:pPr>
              <w:jc w:val="center"/>
            </w:pPr>
            <w:r>
              <w:t>3</w:t>
            </w:r>
          </w:p>
        </w:tc>
        <w:tc>
          <w:tcPr>
            <w:tcW w:w="1349" w:type="dxa"/>
          </w:tcPr>
          <w:p w:rsidR="00CF24E2" w:rsidRDefault="00CF24E2" w:rsidP="00CF24E2">
            <w:pPr>
              <w:jc w:val="left"/>
            </w:pPr>
            <w:r>
              <w:t>02888</w:t>
            </w:r>
          </w:p>
        </w:tc>
        <w:tc>
          <w:tcPr>
            <w:tcW w:w="1349" w:type="dxa"/>
          </w:tcPr>
          <w:p w:rsidR="00CF24E2" w:rsidRDefault="00CF24E2" w:rsidP="00CF24E2">
            <w:pPr>
              <w:jc w:val="left"/>
            </w:pPr>
            <w:r>
              <w:rPr>
                <w:rFonts w:hint="eastAsia"/>
              </w:rPr>
              <w:t>渣打集团</w:t>
            </w:r>
          </w:p>
        </w:tc>
        <w:tc>
          <w:tcPr>
            <w:tcW w:w="1718" w:type="dxa"/>
          </w:tcPr>
          <w:p w:rsidR="00CF24E2" w:rsidRDefault="00CF24E2" w:rsidP="00CF24E2">
            <w:pPr>
              <w:jc w:val="right"/>
            </w:pPr>
            <w:r>
              <w:t>59,700</w:t>
            </w:r>
          </w:p>
        </w:tc>
        <w:tc>
          <w:tcPr>
            <w:tcW w:w="1718" w:type="dxa"/>
          </w:tcPr>
          <w:p w:rsidR="00CF24E2" w:rsidRDefault="00CF24E2" w:rsidP="00CF24E2">
            <w:pPr>
              <w:jc w:val="right"/>
            </w:pPr>
            <w:r>
              <w:t>10,971,975.25</w:t>
            </w:r>
          </w:p>
        </w:tc>
        <w:tc>
          <w:tcPr>
            <w:tcW w:w="1718" w:type="dxa"/>
          </w:tcPr>
          <w:p w:rsidR="00CF24E2" w:rsidRDefault="00CF24E2" w:rsidP="00CF24E2">
            <w:pPr>
              <w:jc w:val="right"/>
            </w:pPr>
            <w:r>
              <w:t>7.96</w:t>
            </w:r>
          </w:p>
        </w:tc>
      </w:tr>
      <w:tr w:rsidR="00CF24E2" w:rsidTr="00CF24E2">
        <w:tc>
          <w:tcPr>
            <w:tcW w:w="652" w:type="dxa"/>
          </w:tcPr>
          <w:p w:rsidR="00CF24E2" w:rsidRDefault="00CF24E2" w:rsidP="00CF24E2">
            <w:pPr>
              <w:jc w:val="center"/>
            </w:pPr>
            <w:r>
              <w:t>4</w:t>
            </w:r>
          </w:p>
        </w:tc>
        <w:tc>
          <w:tcPr>
            <w:tcW w:w="1349" w:type="dxa"/>
          </w:tcPr>
          <w:p w:rsidR="00CF24E2" w:rsidRDefault="00CF24E2" w:rsidP="00CF24E2">
            <w:pPr>
              <w:jc w:val="left"/>
            </w:pPr>
            <w:r>
              <w:t>00981</w:t>
            </w:r>
          </w:p>
        </w:tc>
        <w:tc>
          <w:tcPr>
            <w:tcW w:w="1349" w:type="dxa"/>
          </w:tcPr>
          <w:p w:rsidR="00CF24E2" w:rsidRDefault="00CF24E2" w:rsidP="00CF24E2">
            <w:pPr>
              <w:jc w:val="left"/>
            </w:pPr>
            <w:r>
              <w:rPr>
                <w:rFonts w:hint="eastAsia"/>
              </w:rPr>
              <w:t>中芯国际</w:t>
            </w:r>
          </w:p>
        </w:tc>
        <w:tc>
          <w:tcPr>
            <w:tcW w:w="1718" w:type="dxa"/>
          </w:tcPr>
          <w:p w:rsidR="00CF24E2" w:rsidRDefault="00CF24E2" w:rsidP="00CF24E2">
            <w:pPr>
              <w:jc w:val="right"/>
            </w:pPr>
            <w:r>
              <w:t>135,000</w:t>
            </w:r>
          </w:p>
        </w:tc>
        <w:tc>
          <w:tcPr>
            <w:tcW w:w="1718" w:type="dxa"/>
          </w:tcPr>
          <w:p w:rsidR="00CF24E2" w:rsidRDefault="00CF24E2" w:rsidP="00CF24E2">
            <w:pPr>
              <w:jc w:val="right"/>
            </w:pPr>
            <w:r>
              <w:t>10,482,529.95</w:t>
            </w:r>
          </w:p>
        </w:tc>
        <w:tc>
          <w:tcPr>
            <w:tcW w:w="1718" w:type="dxa"/>
          </w:tcPr>
          <w:p w:rsidR="00CF24E2" w:rsidRDefault="00CF24E2" w:rsidP="00CF24E2">
            <w:pPr>
              <w:jc w:val="right"/>
            </w:pPr>
            <w:r>
              <w:t>7.61</w:t>
            </w:r>
          </w:p>
        </w:tc>
      </w:tr>
      <w:tr w:rsidR="00CF24E2" w:rsidTr="00CF24E2">
        <w:tc>
          <w:tcPr>
            <w:tcW w:w="652" w:type="dxa"/>
          </w:tcPr>
          <w:p w:rsidR="00CF24E2" w:rsidRDefault="00CF24E2" w:rsidP="00CF24E2">
            <w:pPr>
              <w:jc w:val="center"/>
            </w:pPr>
            <w:r>
              <w:t>5</w:t>
            </w:r>
          </w:p>
        </w:tc>
        <w:tc>
          <w:tcPr>
            <w:tcW w:w="1349" w:type="dxa"/>
          </w:tcPr>
          <w:p w:rsidR="00CF24E2" w:rsidRDefault="00CF24E2" w:rsidP="00CF24E2">
            <w:pPr>
              <w:jc w:val="left"/>
            </w:pPr>
            <w:r>
              <w:t>01888</w:t>
            </w:r>
          </w:p>
        </w:tc>
        <w:tc>
          <w:tcPr>
            <w:tcW w:w="1349" w:type="dxa"/>
          </w:tcPr>
          <w:p w:rsidR="00CF24E2" w:rsidRDefault="00CF24E2" w:rsidP="00CF24E2">
            <w:pPr>
              <w:jc w:val="left"/>
            </w:pPr>
            <w:r>
              <w:rPr>
                <w:rFonts w:hint="eastAsia"/>
              </w:rPr>
              <w:t>建滔积层板</w:t>
            </w:r>
          </w:p>
        </w:tc>
        <w:tc>
          <w:tcPr>
            <w:tcW w:w="1718" w:type="dxa"/>
          </w:tcPr>
          <w:p w:rsidR="00CF24E2" w:rsidRDefault="00CF24E2" w:rsidP="00CF24E2">
            <w:pPr>
              <w:jc w:val="right"/>
            </w:pPr>
            <w:r>
              <w:t>121,500</w:t>
            </w:r>
          </w:p>
        </w:tc>
        <w:tc>
          <w:tcPr>
            <w:tcW w:w="1718" w:type="dxa"/>
          </w:tcPr>
          <w:p w:rsidR="00CF24E2" w:rsidRDefault="00CF24E2" w:rsidP="00CF24E2">
            <w:pPr>
              <w:jc w:val="right"/>
            </w:pPr>
            <w:r>
              <w:t>10,463,183.00</w:t>
            </w:r>
          </w:p>
        </w:tc>
        <w:tc>
          <w:tcPr>
            <w:tcW w:w="1718" w:type="dxa"/>
          </w:tcPr>
          <w:p w:rsidR="00CF24E2" w:rsidRDefault="00CF24E2" w:rsidP="00CF24E2">
            <w:pPr>
              <w:jc w:val="right"/>
            </w:pPr>
            <w:r>
              <w:t>7.60</w:t>
            </w:r>
          </w:p>
        </w:tc>
      </w:tr>
      <w:tr w:rsidR="00CF24E2" w:rsidTr="00CF24E2">
        <w:tc>
          <w:tcPr>
            <w:tcW w:w="652" w:type="dxa"/>
          </w:tcPr>
          <w:p w:rsidR="00CF24E2" w:rsidRDefault="00CF24E2" w:rsidP="00CF24E2">
            <w:pPr>
              <w:jc w:val="center"/>
            </w:pPr>
            <w:r>
              <w:t>6</w:t>
            </w:r>
          </w:p>
        </w:tc>
        <w:tc>
          <w:tcPr>
            <w:tcW w:w="1349" w:type="dxa"/>
          </w:tcPr>
          <w:p w:rsidR="00CF24E2" w:rsidRDefault="00CF24E2" w:rsidP="00CF24E2">
            <w:pPr>
              <w:jc w:val="left"/>
            </w:pPr>
            <w:r>
              <w:t>06809</w:t>
            </w:r>
          </w:p>
        </w:tc>
        <w:tc>
          <w:tcPr>
            <w:tcW w:w="1349" w:type="dxa"/>
          </w:tcPr>
          <w:p w:rsidR="00CF24E2" w:rsidRDefault="00CF24E2" w:rsidP="00CF24E2">
            <w:pPr>
              <w:jc w:val="left"/>
            </w:pPr>
            <w:r>
              <w:rPr>
                <w:rFonts w:hint="eastAsia"/>
              </w:rPr>
              <w:t>澜起科技</w:t>
            </w:r>
          </w:p>
        </w:tc>
        <w:tc>
          <w:tcPr>
            <w:tcW w:w="1718" w:type="dxa"/>
          </w:tcPr>
          <w:p w:rsidR="00CF24E2" w:rsidRDefault="00CF24E2" w:rsidP="00CF24E2">
            <w:pPr>
              <w:jc w:val="right"/>
            </w:pPr>
            <w:r>
              <w:t>20,900</w:t>
            </w:r>
          </w:p>
        </w:tc>
        <w:tc>
          <w:tcPr>
            <w:tcW w:w="1718" w:type="dxa"/>
          </w:tcPr>
          <w:p w:rsidR="00CF24E2" w:rsidRDefault="00CF24E2" w:rsidP="00CF24E2">
            <w:pPr>
              <w:jc w:val="right"/>
            </w:pPr>
            <w:r>
              <w:t>8,433,742.10</w:t>
            </w:r>
          </w:p>
        </w:tc>
        <w:tc>
          <w:tcPr>
            <w:tcW w:w="1718" w:type="dxa"/>
          </w:tcPr>
          <w:p w:rsidR="00CF24E2" w:rsidRDefault="00CF24E2" w:rsidP="00CF24E2">
            <w:pPr>
              <w:jc w:val="right"/>
            </w:pPr>
            <w:r>
              <w:t>6.12</w:t>
            </w:r>
          </w:p>
        </w:tc>
      </w:tr>
      <w:tr w:rsidR="00CF24E2" w:rsidTr="00CF24E2">
        <w:tc>
          <w:tcPr>
            <w:tcW w:w="652" w:type="dxa"/>
          </w:tcPr>
          <w:p w:rsidR="00CF24E2" w:rsidRDefault="00CF24E2" w:rsidP="00CF24E2">
            <w:pPr>
              <w:jc w:val="center"/>
            </w:pPr>
            <w:r>
              <w:t>7</w:t>
            </w:r>
          </w:p>
        </w:tc>
        <w:tc>
          <w:tcPr>
            <w:tcW w:w="1349" w:type="dxa"/>
          </w:tcPr>
          <w:p w:rsidR="00CF24E2" w:rsidRDefault="00CF24E2" w:rsidP="00CF24E2">
            <w:pPr>
              <w:jc w:val="left"/>
            </w:pPr>
            <w:r>
              <w:t>02588</w:t>
            </w:r>
          </w:p>
        </w:tc>
        <w:tc>
          <w:tcPr>
            <w:tcW w:w="1349" w:type="dxa"/>
          </w:tcPr>
          <w:p w:rsidR="00CF24E2" w:rsidRDefault="00CF24E2" w:rsidP="00CF24E2">
            <w:pPr>
              <w:jc w:val="left"/>
            </w:pPr>
            <w:r>
              <w:rPr>
                <w:rFonts w:hint="eastAsia"/>
              </w:rPr>
              <w:t>中银航空租赁</w:t>
            </w:r>
          </w:p>
        </w:tc>
        <w:tc>
          <w:tcPr>
            <w:tcW w:w="1718" w:type="dxa"/>
          </w:tcPr>
          <w:p w:rsidR="00CF24E2" w:rsidRDefault="00CF24E2" w:rsidP="00CF24E2">
            <w:pPr>
              <w:jc w:val="right"/>
            </w:pPr>
            <w:r>
              <w:t>110,900</w:t>
            </w:r>
          </w:p>
        </w:tc>
        <w:tc>
          <w:tcPr>
            <w:tcW w:w="1718" w:type="dxa"/>
          </w:tcPr>
          <w:p w:rsidR="00CF24E2" w:rsidRDefault="00CF24E2" w:rsidP="00CF24E2">
            <w:pPr>
              <w:jc w:val="right"/>
            </w:pPr>
            <w:r>
              <w:t>7,826,178.34</w:t>
            </w:r>
          </w:p>
        </w:tc>
        <w:tc>
          <w:tcPr>
            <w:tcW w:w="1718" w:type="dxa"/>
          </w:tcPr>
          <w:p w:rsidR="00CF24E2" w:rsidRDefault="00CF24E2" w:rsidP="00CF24E2">
            <w:pPr>
              <w:jc w:val="right"/>
            </w:pPr>
            <w:r>
              <w:t>5.68</w:t>
            </w:r>
          </w:p>
        </w:tc>
      </w:tr>
      <w:tr w:rsidR="00CF24E2" w:rsidTr="00CF24E2">
        <w:tc>
          <w:tcPr>
            <w:tcW w:w="652" w:type="dxa"/>
          </w:tcPr>
          <w:p w:rsidR="00CF24E2" w:rsidRDefault="00CF24E2" w:rsidP="00CF24E2">
            <w:pPr>
              <w:jc w:val="center"/>
            </w:pPr>
            <w:r>
              <w:t>8</w:t>
            </w:r>
          </w:p>
        </w:tc>
        <w:tc>
          <w:tcPr>
            <w:tcW w:w="1349" w:type="dxa"/>
          </w:tcPr>
          <w:p w:rsidR="00CF24E2" w:rsidRDefault="00CF24E2" w:rsidP="00CF24E2">
            <w:pPr>
              <w:jc w:val="left"/>
            </w:pPr>
            <w:r>
              <w:t>00005</w:t>
            </w:r>
          </w:p>
        </w:tc>
        <w:tc>
          <w:tcPr>
            <w:tcW w:w="1349" w:type="dxa"/>
          </w:tcPr>
          <w:p w:rsidR="00CF24E2" w:rsidRDefault="00CF24E2" w:rsidP="00CF24E2">
            <w:pPr>
              <w:jc w:val="left"/>
            </w:pPr>
            <w:r>
              <w:rPr>
                <w:rFonts w:hint="eastAsia"/>
              </w:rPr>
              <w:t>汇丰控股</w:t>
            </w:r>
          </w:p>
        </w:tc>
        <w:tc>
          <w:tcPr>
            <w:tcW w:w="1718" w:type="dxa"/>
          </w:tcPr>
          <w:p w:rsidR="00CF24E2" w:rsidRDefault="00CF24E2" w:rsidP="00CF24E2">
            <w:pPr>
              <w:jc w:val="right"/>
            </w:pPr>
            <w:r>
              <w:t>49,600</w:t>
            </w:r>
          </w:p>
        </w:tc>
        <w:tc>
          <w:tcPr>
            <w:tcW w:w="1718" w:type="dxa"/>
          </w:tcPr>
          <w:p w:rsidR="00CF24E2" w:rsidRDefault="00CF24E2" w:rsidP="00CF24E2">
            <w:pPr>
              <w:jc w:val="right"/>
            </w:pPr>
            <w:r>
              <w:t>6,371,543.83</w:t>
            </w:r>
          </w:p>
        </w:tc>
        <w:tc>
          <w:tcPr>
            <w:tcW w:w="1718" w:type="dxa"/>
          </w:tcPr>
          <w:p w:rsidR="00CF24E2" w:rsidRDefault="00CF24E2" w:rsidP="00CF24E2">
            <w:pPr>
              <w:jc w:val="right"/>
            </w:pPr>
            <w:r>
              <w:t>4.62</w:t>
            </w:r>
          </w:p>
        </w:tc>
      </w:tr>
      <w:tr w:rsidR="00CF24E2" w:rsidTr="00CF24E2">
        <w:tc>
          <w:tcPr>
            <w:tcW w:w="652" w:type="dxa"/>
          </w:tcPr>
          <w:p w:rsidR="00CF24E2" w:rsidRDefault="00CF24E2" w:rsidP="00CF24E2">
            <w:pPr>
              <w:jc w:val="center"/>
            </w:pPr>
            <w:r>
              <w:t>9</w:t>
            </w:r>
          </w:p>
        </w:tc>
        <w:tc>
          <w:tcPr>
            <w:tcW w:w="1349" w:type="dxa"/>
          </w:tcPr>
          <w:p w:rsidR="00CF24E2" w:rsidRDefault="00CF24E2" w:rsidP="00CF24E2">
            <w:pPr>
              <w:jc w:val="left"/>
            </w:pPr>
            <w:r>
              <w:t>03877</w:t>
            </w:r>
          </w:p>
        </w:tc>
        <w:tc>
          <w:tcPr>
            <w:tcW w:w="1349" w:type="dxa"/>
          </w:tcPr>
          <w:p w:rsidR="00CF24E2" w:rsidRDefault="00CF24E2" w:rsidP="00CF24E2">
            <w:pPr>
              <w:jc w:val="left"/>
            </w:pPr>
            <w:r>
              <w:rPr>
                <w:rFonts w:hint="eastAsia"/>
              </w:rPr>
              <w:t>中国船舶租赁</w:t>
            </w:r>
          </w:p>
        </w:tc>
        <w:tc>
          <w:tcPr>
            <w:tcW w:w="1718" w:type="dxa"/>
          </w:tcPr>
          <w:p w:rsidR="00CF24E2" w:rsidRDefault="00CF24E2" w:rsidP="00CF24E2">
            <w:pPr>
              <w:jc w:val="right"/>
            </w:pPr>
            <w:r>
              <w:t>3,180,000</w:t>
            </w:r>
          </w:p>
        </w:tc>
        <w:tc>
          <w:tcPr>
            <w:tcW w:w="1718" w:type="dxa"/>
          </w:tcPr>
          <w:p w:rsidR="00CF24E2" w:rsidRDefault="00CF24E2" w:rsidP="00CF24E2">
            <w:pPr>
              <w:jc w:val="right"/>
            </w:pPr>
            <w:r>
              <w:t>5,965,896.24</w:t>
            </w:r>
          </w:p>
        </w:tc>
        <w:tc>
          <w:tcPr>
            <w:tcW w:w="1718" w:type="dxa"/>
          </w:tcPr>
          <w:p w:rsidR="00CF24E2" w:rsidRDefault="00CF24E2" w:rsidP="00CF24E2">
            <w:pPr>
              <w:jc w:val="right"/>
            </w:pPr>
            <w:r>
              <w:t>4.33</w:t>
            </w:r>
          </w:p>
        </w:tc>
      </w:tr>
      <w:tr w:rsidR="00CF24E2" w:rsidTr="00CF24E2">
        <w:tc>
          <w:tcPr>
            <w:tcW w:w="652" w:type="dxa"/>
          </w:tcPr>
          <w:p w:rsidR="00CF24E2" w:rsidRDefault="00CF24E2" w:rsidP="00CF24E2">
            <w:pPr>
              <w:jc w:val="center"/>
            </w:pPr>
            <w:r>
              <w:t>10</w:t>
            </w:r>
          </w:p>
        </w:tc>
        <w:tc>
          <w:tcPr>
            <w:tcW w:w="1349" w:type="dxa"/>
          </w:tcPr>
          <w:p w:rsidR="00CF24E2" w:rsidRDefault="00CF24E2" w:rsidP="00CF24E2">
            <w:pPr>
              <w:jc w:val="left"/>
            </w:pPr>
            <w:r>
              <w:t>00992</w:t>
            </w:r>
          </w:p>
        </w:tc>
        <w:tc>
          <w:tcPr>
            <w:tcW w:w="1349" w:type="dxa"/>
          </w:tcPr>
          <w:p w:rsidR="00CF24E2" w:rsidRDefault="00CF24E2" w:rsidP="00CF24E2">
            <w:pPr>
              <w:jc w:val="left"/>
            </w:pPr>
            <w:r>
              <w:rPr>
                <w:rFonts w:hint="eastAsia"/>
              </w:rPr>
              <w:t>联想集团</w:t>
            </w:r>
          </w:p>
        </w:tc>
        <w:tc>
          <w:tcPr>
            <w:tcW w:w="1718" w:type="dxa"/>
          </w:tcPr>
          <w:p w:rsidR="00CF24E2" w:rsidRDefault="00CF24E2" w:rsidP="00CF24E2">
            <w:pPr>
              <w:jc w:val="right"/>
            </w:pPr>
            <w:r>
              <w:t>298,000</w:t>
            </w:r>
          </w:p>
        </w:tc>
        <w:tc>
          <w:tcPr>
            <w:tcW w:w="1718" w:type="dxa"/>
          </w:tcPr>
          <w:p w:rsidR="00CF24E2" w:rsidRDefault="00CF24E2" w:rsidP="00CF24E2">
            <w:pPr>
              <w:jc w:val="right"/>
            </w:pPr>
            <w:r>
              <w:t>5,958,218.26</w:t>
            </w:r>
          </w:p>
        </w:tc>
        <w:tc>
          <w:tcPr>
            <w:tcW w:w="1718" w:type="dxa"/>
          </w:tcPr>
          <w:p w:rsidR="00CF24E2" w:rsidRDefault="00CF24E2" w:rsidP="00CF24E2">
            <w:pPr>
              <w:jc w:val="right"/>
            </w:pPr>
            <w:r>
              <w:t>4.32</w:t>
            </w:r>
          </w:p>
        </w:tc>
      </w:tr>
    </w:tbl>
    <w:p w:rsidR="00CF24E2" w:rsidRDefault="00CF24E2" w:rsidP="00CF24E2">
      <w:pPr>
        <w:pStyle w:val="-2"/>
        <w:spacing w:before="312"/>
      </w:pPr>
      <w:r>
        <w:rPr>
          <w:rFonts w:hint="eastAsia"/>
        </w:rPr>
        <w:t>报告期末按债券品种分类的债券投资组合</w:t>
      </w:r>
    </w:p>
    <w:p w:rsidR="00CF24E2" w:rsidRDefault="00CF24E2" w:rsidP="00CF24E2">
      <w:pPr>
        <w:pStyle w:val="-"/>
        <w:ind w:firstLine="420"/>
      </w:pPr>
      <w:r>
        <w:rPr>
          <w:rFonts w:hint="eastAsia"/>
        </w:rPr>
        <w:t>无。</w:t>
      </w:r>
    </w:p>
    <w:p w:rsidR="00CF24E2" w:rsidRDefault="00CF24E2" w:rsidP="00CF24E2">
      <w:pPr>
        <w:pStyle w:val="-2"/>
        <w:spacing w:before="312"/>
      </w:pPr>
      <w:r>
        <w:rPr>
          <w:rFonts w:hint="eastAsia"/>
        </w:rPr>
        <w:t>报告期末按公允价值占基金资产净值比例大小排名的前五名债券投资明细</w:t>
      </w:r>
    </w:p>
    <w:p w:rsidR="00CF24E2" w:rsidRDefault="00CF24E2" w:rsidP="00CF24E2">
      <w:pPr>
        <w:pStyle w:val="-"/>
        <w:ind w:firstLine="420"/>
      </w:pPr>
      <w:r>
        <w:rPr>
          <w:rFonts w:hint="eastAsia"/>
        </w:rPr>
        <w:t>无。</w:t>
      </w:r>
    </w:p>
    <w:p w:rsidR="00CF24E2" w:rsidRDefault="00CF24E2" w:rsidP="00CF24E2">
      <w:pPr>
        <w:pStyle w:val="-2"/>
        <w:spacing w:before="312"/>
      </w:pPr>
      <w:r>
        <w:rPr>
          <w:rFonts w:hint="eastAsia"/>
        </w:rPr>
        <w:t>报告期末按公允价值占基金资产净值比例大小排名的前十名资产支持证券投资明细</w:t>
      </w:r>
    </w:p>
    <w:p w:rsidR="00CF24E2" w:rsidRDefault="00CF24E2" w:rsidP="00CF24E2">
      <w:pPr>
        <w:pStyle w:val="-"/>
        <w:ind w:firstLine="420"/>
      </w:pPr>
      <w:r>
        <w:rPr>
          <w:rFonts w:hint="eastAsia"/>
        </w:rPr>
        <w:t>本基金本报告期末未持有资产支持证券。</w:t>
      </w:r>
    </w:p>
    <w:p w:rsidR="00CF24E2" w:rsidRDefault="00CF24E2" w:rsidP="00CF24E2">
      <w:pPr>
        <w:pStyle w:val="-2"/>
        <w:spacing w:before="312"/>
      </w:pPr>
      <w:r>
        <w:rPr>
          <w:rFonts w:hint="eastAsia"/>
        </w:rPr>
        <w:lastRenderedPageBreak/>
        <w:t>报告期末按公允价值占基金资产净值比例大小排序的前五名贵金属投资明细</w:t>
      </w:r>
    </w:p>
    <w:p w:rsidR="00CF24E2" w:rsidRDefault="00CF24E2" w:rsidP="00CF24E2">
      <w:pPr>
        <w:pStyle w:val="-"/>
        <w:ind w:firstLine="420"/>
      </w:pPr>
      <w:r>
        <w:rPr>
          <w:rFonts w:hint="eastAsia"/>
        </w:rPr>
        <w:t>无。</w:t>
      </w:r>
    </w:p>
    <w:p w:rsidR="00CF24E2" w:rsidRDefault="00CF24E2" w:rsidP="00CF24E2">
      <w:pPr>
        <w:pStyle w:val="-2"/>
        <w:spacing w:before="312"/>
      </w:pPr>
      <w:r>
        <w:rPr>
          <w:rFonts w:hint="eastAsia"/>
        </w:rPr>
        <w:t>报告期末按公允价值占基金资产净值比例大小排名的前五名权证投资明细</w:t>
      </w:r>
    </w:p>
    <w:p w:rsidR="00CF24E2" w:rsidRDefault="00CF24E2" w:rsidP="00CF24E2">
      <w:pPr>
        <w:pStyle w:val="-"/>
        <w:ind w:firstLine="420"/>
      </w:pPr>
      <w:r>
        <w:rPr>
          <w:rFonts w:hint="eastAsia"/>
        </w:rPr>
        <w:t>无。</w:t>
      </w:r>
    </w:p>
    <w:p w:rsidR="00CF24E2" w:rsidRDefault="00CF24E2" w:rsidP="00CF24E2">
      <w:pPr>
        <w:pStyle w:val="-2"/>
        <w:spacing w:before="312"/>
      </w:pPr>
      <w:r>
        <w:rPr>
          <w:rFonts w:hint="eastAsia"/>
        </w:rPr>
        <w:t>报告期末本基金投资的股指期货交易情况说明</w:t>
      </w:r>
    </w:p>
    <w:p w:rsidR="00CF24E2" w:rsidRDefault="00CF24E2" w:rsidP="00CF24E2">
      <w:pPr>
        <w:pStyle w:val="-3"/>
        <w:spacing w:before="156" w:after="156"/>
      </w:pPr>
      <w:r>
        <w:rPr>
          <w:rFonts w:hint="eastAsia"/>
        </w:rPr>
        <w:t>报告期末本基金投资的股指期货持仓和损益明细</w:t>
      </w:r>
    </w:p>
    <w:p w:rsidR="00CF24E2" w:rsidRDefault="00CF24E2" w:rsidP="00CF24E2">
      <w:pPr>
        <w:pStyle w:val="-"/>
        <w:ind w:firstLine="420"/>
      </w:pPr>
      <w:r>
        <w:rPr>
          <w:rFonts w:hint="eastAsia"/>
        </w:rPr>
        <w:t>无。</w:t>
      </w:r>
    </w:p>
    <w:p w:rsidR="00CF24E2" w:rsidRDefault="00CF24E2" w:rsidP="00CF24E2">
      <w:pPr>
        <w:pStyle w:val="-3"/>
        <w:spacing w:before="156" w:after="156"/>
      </w:pPr>
      <w:r>
        <w:rPr>
          <w:rFonts w:hint="eastAsia"/>
        </w:rPr>
        <w:t>本基金投资股指期货的投资政策</w:t>
      </w:r>
    </w:p>
    <w:p w:rsidR="00CF24E2" w:rsidRDefault="00CF24E2" w:rsidP="00CF24E2">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CF24E2" w:rsidRDefault="00CF24E2" w:rsidP="00CF24E2">
      <w:pPr>
        <w:pStyle w:val="-2"/>
        <w:spacing w:before="312"/>
      </w:pPr>
      <w:r>
        <w:rPr>
          <w:rFonts w:hint="eastAsia"/>
        </w:rPr>
        <w:t>报告期末本基金投资的国债期货交易情况说明</w:t>
      </w:r>
    </w:p>
    <w:p w:rsidR="00CF24E2" w:rsidRDefault="00CF24E2" w:rsidP="00CF24E2">
      <w:pPr>
        <w:pStyle w:val="-3"/>
        <w:spacing w:before="156" w:after="156"/>
      </w:pPr>
      <w:r>
        <w:rPr>
          <w:rFonts w:hint="eastAsia"/>
        </w:rPr>
        <w:t>本期国债期货投资政策</w:t>
      </w:r>
    </w:p>
    <w:p w:rsidR="00CF24E2" w:rsidRDefault="00CF24E2" w:rsidP="00CF24E2">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CF24E2" w:rsidRDefault="00CF24E2" w:rsidP="00CF24E2">
      <w:pPr>
        <w:pStyle w:val="-3"/>
        <w:spacing w:before="156" w:after="156"/>
      </w:pPr>
      <w:r>
        <w:rPr>
          <w:rFonts w:hint="eastAsia"/>
        </w:rPr>
        <w:t>报告期末本基金投资的国债期货持仓和损益明细</w:t>
      </w:r>
    </w:p>
    <w:p w:rsidR="00CF24E2" w:rsidRDefault="00CF24E2" w:rsidP="00CF24E2">
      <w:pPr>
        <w:pStyle w:val="-"/>
        <w:ind w:firstLine="420"/>
      </w:pPr>
      <w:r>
        <w:rPr>
          <w:rFonts w:hint="eastAsia"/>
        </w:rPr>
        <w:t>无。</w:t>
      </w:r>
    </w:p>
    <w:p w:rsidR="00CF24E2" w:rsidRDefault="00CF24E2" w:rsidP="00CF24E2">
      <w:pPr>
        <w:pStyle w:val="-3"/>
        <w:spacing w:before="156" w:after="156"/>
      </w:pPr>
      <w:r>
        <w:rPr>
          <w:rFonts w:hint="eastAsia"/>
        </w:rPr>
        <w:t>本期国债期货投资评价</w:t>
      </w:r>
    </w:p>
    <w:p w:rsidR="00CF24E2" w:rsidRDefault="00CF24E2" w:rsidP="00CF24E2">
      <w:pPr>
        <w:pStyle w:val="-"/>
        <w:ind w:firstLine="420"/>
      </w:pPr>
      <w:r>
        <w:rPr>
          <w:rFonts w:hint="eastAsia"/>
        </w:rPr>
        <w:t>本报告期，本基金投资国债期货符合既定的投资政策和投资目的。</w:t>
      </w:r>
    </w:p>
    <w:p w:rsidR="00CF24E2" w:rsidRDefault="00CF24E2" w:rsidP="00CF24E2">
      <w:pPr>
        <w:pStyle w:val="-2"/>
        <w:spacing w:before="312"/>
      </w:pPr>
      <w:r>
        <w:rPr>
          <w:rFonts w:hint="eastAsia"/>
        </w:rPr>
        <w:t>投资组合报告附注</w:t>
      </w:r>
    </w:p>
    <w:p w:rsidR="00CF24E2" w:rsidRDefault="00CF24E2" w:rsidP="00CF24E2">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F24E2" w:rsidRDefault="00CF24E2" w:rsidP="00CF24E2">
      <w:pPr>
        <w:pStyle w:val="-"/>
        <w:ind w:firstLine="420"/>
      </w:pPr>
      <w:r>
        <w:rPr>
          <w:rFonts w:hint="eastAsia"/>
        </w:rPr>
        <w:t>报告期内基金投资的前十名证券的发行主体未有被监管部门立案调查，不存在报告编制日前一年内受到公开谴责、处罚的情形。</w:t>
      </w:r>
    </w:p>
    <w:p w:rsidR="00CF24E2" w:rsidRDefault="00CF24E2" w:rsidP="00CF24E2">
      <w:pPr>
        <w:pStyle w:val="-3"/>
        <w:spacing w:before="156" w:after="156"/>
      </w:pPr>
      <w:r>
        <w:rPr>
          <w:rFonts w:hint="eastAsia"/>
        </w:rPr>
        <w:lastRenderedPageBreak/>
        <w:t xml:space="preserve"> </w:t>
      </w:r>
      <w:r>
        <w:rPr>
          <w:rFonts w:hint="eastAsia"/>
        </w:rPr>
        <w:t>声明基金投资的前十名股票是否超出基金合同约定的备选股票库。如是，还应对相关股票的投资决策程序做出说明。</w:t>
      </w:r>
    </w:p>
    <w:p w:rsidR="00CF24E2" w:rsidRDefault="00CF24E2" w:rsidP="00CF24E2">
      <w:pPr>
        <w:pStyle w:val="-"/>
        <w:ind w:firstLine="420"/>
      </w:pPr>
      <w:r>
        <w:rPr>
          <w:rFonts w:hint="eastAsia"/>
        </w:rPr>
        <w:t>本基金投资的前十名股票（如有）没有超出基金合同约定的备选股票库，本基金管理人从制度和流程上要求股票必须先入库再买入。</w:t>
      </w:r>
    </w:p>
    <w:p w:rsidR="00CF24E2" w:rsidRDefault="00CF24E2" w:rsidP="00CF24E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F24E2" w:rsidTr="00CF24E2">
        <w:trPr>
          <w:cnfStyle w:val="100000000000" w:firstRow="1" w:lastRow="0" w:firstColumn="0" w:lastColumn="0" w:oddVBand="0" w:evenVBand="0" w:oddHBand="0" w:evenHBand="0" w:firstRowFirstColumn="0" w:firstRowLastColumn="0" w:lastRowFirstColumn="0" w:lastRowLastColumn="0"/>
        </w:trPr>
        <w:tc>
          <w:tcPr>
            <w:tcW w:w="743" w:type="dxa"/>
          </w:tcPr>
          <w:p w:rsidR="00CF24E2" w:rsidRPr="00CF24E2" w:rsidRDefault="00CF24E2" w:rsidP="00CF24E2">
            <w:pPr>
              <w:jc w:val="center"/>
              <w:rPr>
                <w:b/>
              </w:rPr>
            </w:pPr>
            <w:r w:rsidRPr="00CF24E2">
              <w:rPr>
                <w:rFonts w:hint="eastAsia"/>
                <w:b/>
              </w:rPr>
              <w:t>序号</w:t>
            </w:r>
          </w:p>
        </w:tc>
        <w:tc>
          <w:tcPr>
            <w:tcW w:w="2977" w:type="dxa"/>
          </w:tcPr>
          <w:p w:rsidR="00CF24E2" w:rsidRPr="00CF24E2" w:rsidRDefault="00CF24E2" w:rsidP="00CF24E2">
            <w:pPr>
              <w:jc w:val="center"/>
              <w:rPr>
                <w:b/>
              </w:rPr>
            </w:pPr>
            <w:r w:rsidRPr="00CF24E2">
              <w:rPr>
                <w:rFonts w:hint="eastAsia"/>
                <w:b/>
              </w:rPr>
              <w:t>名称</w:t>
            </w:r>
          </w:p>
        </w:tc>
        <w:tc>
          <w:tcPr>
            <w:tcW w:w="4785" w:type="dxa"/>
          </w:tcPr>
          <w:p w:rsidR="00CF24E2" w:rsidRPr="00CF24E2" w:rsidRDefault="00CF24E2" w:rsidP="00CF24E2">
            <w:pPr>
              <w:jc w:val="center"/>
              <w:rPr>
                <w:b/>
              </w:rPr>
            </w:pPr>
            <w:r w:rsidRPr="00CF24E2">
              <w:rPr>
                <w:rFonts w:hint="eastAsia"/>
                <w:b/>
              </w:rPr>
              <w:t>金额（元）</w:t>
            </w:r>
          </w:p>
        </w:tc>
      </w:tr>
      <w:tr w:rsidR="00CF24E2" w:rsidTr="00CF24E2">
        <w:tc>
          <w:tcPr>
            <w:tcW w:w="743" w:type="dxa"/>
          </w:tcPr>
          <w:p w:rsidR="00CF24E2" w:rsidRDefault="00CF24E2" w:rsidP="00CF24E2">
            <w:pPr>
              <w:jc w:val="center"/>
            </w:pPr>
            <w:r>
              <w:t>1</w:t>
            </w:r>
          </w:p>
        </w:tc>
        <w:tc>
          <w:tcPr>
            <w:tcW w:w="2977" w:type="dxa"/>
          </w:tcPr>
          <w:p w:rsidR="00CF24E2" w:rsidRDefault="00CF24E2" w:rsidP="00CF24E2">
            <w:pPr>
              <w:jc w:val="left"/>
            </w:pPr>
            <w:r>
              <w:rPr>
                <w:rFonts w:hint="eastAsia"/>
              </w:rPr>
              <w:t>存出保证金</w:t>
            </w:r>
          </w:p>
        </w:tc>
        <w:tc>
          <w:tcPr>
            <w:tcW w:w="4785" w:type="dxa"/>
          </w:tcPr>
          <w:p w:rsidR="00CF24E2" w:rsidRDefault="00CF24E2" w:rsidP="00CF24E2">
            <w:pPr>
              <w:jc w:val="right"/>
            </w:pPr>
            <w:r>
              <w:t>20.17</w:t>
            </w:r>
          </w:p>
        </w:tc>
      </w:tr>
      <w:tr w:rsidR="00CF24E2" w:rsidTr="00CF24E2">
        <w:tc>
          <w:tcPr>
            <w:tcW w:w="743" w:type="dxa"/>
          </w:tcPr>
          <w:p w:rsidR="00CF24E2" w:rsidRDefault="00CF24E2" w:rsidP="00CF24E2">
            <w:pPr>
              <w:jc w:val="center"/>
            </w:pPr>
            <w:r>
              <w:t>2</w:t>
            </w:r>
          </w:p>
        </w:tc>
        <w:tc>
          <w:tcPr>
            <w:tcW w:w="2977" w:type="dxa"/>
          </w:tcPr>
          <w:p w:rsidR="00CF24E2" w:rsidRDefault="00CF24E2" w:rsidP="00CF24E2">
            <w:pPr>
              <w:jc w:val="left"/>
            </w:pPr>
            <w:r>
              <w:rPr>
                <w:rFonts w:hint="eastAsia"/>
              </w:rPr>
              <w:t>应收证券清算款</w:t>
            </w:r>
          </w:p>
        </w:tc>
        <w:tc>
          <w:tcPr>
            <w:tcW w:w="4785" w:type="dxa"/>
          </w:tcPr>
          <w:p w:rsidR="00CF24E2" w:rsidRDefault="00CF24E2" w:rsidP="00CF24E2">
            <w:pPr>
              <w:jc w:val="right"/>
            </w:pPr>
            <w:r>
              <w:t>3,002,760.11</w:t>
            </w:r>
          </w:p>
        </w:tc>
      </w:tr>
      <w:tr w:rsidR="00CF24E2" w:rsidTr="00CF24E2">
        <w:tc>
          <w:tcPr>
            <w:tcW w:w="743" w:type="dxa"/>
          </w:tcPr>
          <w:p w:rsidR="00CF24E2" w:rsidRDefault="00CF24E2" w:rsidP="00CF24E2">
            <w:pPr>
              <w:jc w:val="center"/>
            </w:pPr>
            <w:r>
              <w:t>3</w:t>
            </w:r>
          </w:p>
        </w:tc>
        <w:tc>
          <w:tcPr>
            <w:tcW w:w="2977" w:type="dxa"/>
          </w:tcPr>
          <w:p w:rsidR="00CF24E2" w:rsidRDefault="00CF24E2" w:rsidP="00CF24E2">
            <w:pPr>
              <w:jc w:val="left"/>
            </w:pPr>
            <w:r>
              <w:rPr>
                <w:rFonts w:hint="eastAsia"/>
              </w:rPr>
              <w:t>应收股利</w:t>
            </w:r>
          </w:p>
        </w:tc>
        <w:tc>
          <w:tcPr>
            <w:tcW w:w="4785" w:type="dxa"/>
          </w:tcPr>
          <w:p w:rsidR="00CF24E2" w:rsidRDefault="00CF24E2" w:rsidP="00CF24E2">
            <w:pPr>
              <w:jc w:val="right"/>
            </w:pPr>
            <w:r>
              <w:t>318,340.94</w:t>
            </w:r>
          </w:p>
        </w:tc>
      </w:tr>
      <w:tr w:rsidR="00CF24E2" w:rsidTr="00CF24E2">
        <w:tc>
          <w:tcPr>
            <w:tcW w:w="743" w:type="dxa"/>
          </w:tcPr>
          <w:p w:rsidR="00CF24E2" w:rsidRDefault="00CF24E2" w:rsidP="00CF24E2">
            <w:pPr>
              <w:jc w:val="center"/>
            </w:pPr>
            <w:r>
              <w:t>4</w:t>
            </w:r>
          </w:p>
        </w:tc>
        <w:tc>
          <w:tcPr>
            <w:tcW w:w="2977" w:type="dxa"/>
          </w:tcPr>
          <w:p w:rsidR="00CF24E2" w:rsidRDefault="00CF24E2" w:rsidP="00CF24E2">
            <w:pPr>
              <w:jc w:val="left"/>
            </w:pPr>
            <w:r>
              <w:rPr>
                <w:rFonts w:hint="eastAsia"/>
              </w:rPr>
              <w:t>应收利息</w:t>
            </w:r>
          </w:p>
        </w:tc>
        <w:tc>
          <w:tcPr>
            <w:tcW w:w="4785" w:type="dxa"/>
          </w:tcPr>
          <w:p w:rsidR="00CF24E2" w:rsidRDefault="00CF24E2" w:rsidP="00CF24E2">
            <w:pPr>
              <w:jc w:val="right"/>
            </w:pPr>
            <w:r>
              <w:t>-</w:t>
            </w:r>
          </w:p>
        </w:tc>
      </w:tr>
      <w:tr w:rsidR="00CF24E2" w:rsidTr="00CF24E2">
        <w:tc>
          <w:tcPr>
            <w:tcW w:w="743" w:type="dxa"/>
          </w:tcPr>
          <w:p w:rsidR="00CF24E2" w:rsidRDefault="00CF24E2" w:rsidP="00CF24E2">
            <w:pPr>
              <w:jc w:val="center"/>
            </w:pPr>
            <w:r>
              <w:t>5</w:t>
            </w:r>
          </w:p>
        </w:tc>
        <w:tc>
          <w:tcPr>
            <w:tcW w:w="2977" w:type="dxa"/>
          </w:tcPr>
          <w:p w:rsidR="00CF24E2" w:rsidRDefault="00CF24E2" w:rsidP="00CF24E2">
            <w:pPr>
              <w:jc w:val="left"/>
            </w:pPr>
            <w:r>
              <w:rPr>
                <w:rFonts w:hint="eastAsia"/>
              </w:rPr>
              <w:t>应收申购款</w:t>
            </w:r>
          </w:p>
        </w:tc>
        <w:tc>
          <w:tcPr>
            <w:tcW w:w="4785" w:type="dxa"/>
          </w:tcPr>
          <w:p w:rsidR="00CF24E2" w:rsidRDefault="00CF24E2" w:rsidP="00CF24E2">
            <w:pPr>
              <w:jc w:val="right"/>
            </w:pPr>
            <w:r>
              <w:t>30,302.88</w:t>
            </w:r>
          </w:p>
        </w:tc>
      </w:tr>
      <w:tr w:rsidR="00CF24E2" w:rsidTr="00CF24E2">
        <w:tc>
          <w:tcPr>
            <w:tcW w:w="743" w:type="dxa"/>
          </w:tcPr>
          <w:p w:rsidR="00CF24E2" w:rsidRDefault="00CF24E2" w:rsidP="00CF24E2">
            <w:pPr>
              <w:jc w:val="center"/>
            </w:pPr>
            <w:r>
              <w:t>6</w:t>
            </w:r>
          </w:p>
        </w:tc>
        <w:tc>
          <w:tcPr>
            <w:tcW w:w="2977" w:type="dxa"/>
          </w:tcPr>
          <w:p w:rsidR="00CF24E2" w:rsidRDefault="00CF24E2" w:rsidP="00CF24E2">
            <w:pPr>
              <w:jc w:val="left"/>
            </w:pPr>
            <w:r>
              <w:rPr>
                <w:rFonts w:hint="eastAsia"/>
              </w:rPr>
              <w:t>其他应收款</w:t>
            </w:r>
          </w:p>
        </w:tc>
        <w:tc>
          <w:tcPr>
            <w:tcW w:w="4785" w:type="dxa"/>
          </w:tcPr>
          <w:p w:rsidR="00CF24E2" w:rsidRDefault="00CF24E2" w:rsidP="00CF24E2">
            <w:pPr>
              <w:jc w:val="right"/>
            </w:pPr>
            <w:r>
              <w:t>-</w:t>
            </w:r>
          </w:p>
        </w:tc>
      </w:tr>
      <w:tr w:rsidR="00CF24E2" w:rsidTr="00CF24E2">
        <w:tc>
          <w:tcPr>
            <w:tcW w:w="743" w:type="dxa"/>
          </w:tcPr>
          <w:p w:rsidR="00CF24E2" w:rsidRDefault="00CF24E2" w:rsidP="00CF24E2">
            <w:pPr>
              <w:jc w:val="center"/>
            </w:pPr>
            <w:r>
              <w:t>7</w:t>
            </w:r>
          </w:p>
        </w:tc>
        <w:tc>
          <w:tcPr>
            <w:tcW w:w="2977" w:type="dxa"/>
          </w:tcPr>
          <w:p w:rsidR="00CF24E2" w:rsidRDefault="00CF24E2" w:rsidP="00CF24E2">
            <w:pPr>
              <w:jc w:val="left"/>
            </w:pPr>
            <w:r>
              <w:rPr>
                <w:rFonts w:hint="eastAsia"/>
              </w:rPr>
              <w:t>待摊费用</w:t>
            </w:r>
          </w:p>
        </w:tc>
        <w:tc>
          <w:tcPr>
            <w:tcW w:w="4785" w:type="dxa"/>
          </w:tcPr>
          <w:p w:rsidR="00CF24E2" w:rsidRDefault="00CF24E2" w:rsidP="00CF24E2">
            <w:pPr>
              <w:jc w:val="right"/>
            </w:pPr>
            <w:r>
              <w:t>-</w:t>
            </w:r>
          </w:p>
        </w:tc>
      </w:tr>
      <w:tr w:rsidR="00CF24E2" w:rsidTr="00CF24E2">
        <w:tc>
          <w:tcPr>
            <w:tcW w:w="743" w:type="dxa"/>
          </w:tcPr>
          <w:p w:rsidR="00CF24E2" w:rsidRDefault="00CF24E2" w:rsidP="00CF24E2">
            <w:pPr>
              <w:jc w:val="center"/>
            </w:pPr>
            <w:r>
              <w:t>8</w:t>
            </w:r>
          </w:p>
        </w:tc>
        <w:tc>
          <w:tcPr>
            <w:tcW w:w="2977" w:type="dxa"/>
          </w:tcPr>
          <w:p w:rsidR="00CF24E2" w:rsidRDefault="00CF24E2" w:rsidP="00CF24E2">
            <w:pPr>
              <w:jc w:val="left"/>
            </w:pPr>
            <w:r>
              <w:rPr>
                <w:rFonts w:hint="eastAsia"/>
              </w:rPr>
              <w:t>其他</w:t>
            </w:r>
          </w:p>
        </w:tc>
        <w:tc>
          <w:tcPr>
            <w:tcW w:w="4785" w:type="dxa"/>
          </w:tcPr>
          <w:p w:rsidR="00CF24E2" w:rsidRDefault="00CF24E2" w:rsidP="00CF24E2">
            <w:pPr>
              <w:jc w:val="right"/>
            </w:pPr>
            <w:r>
              <w:t>-</w:t>
            </w:r>
          </w:p>
        </w:tc>
      </w:tr>
      <w:tr w:rsidR="00CF24E2" w:rsidTr="00CF24E2">
        <w:tc>
          <w:tcPr>
            <w:tcW w:w="743" w:type="dxa"/>
          </w:tcPr>
          <w:p w:rsidR="00CF24E2" w:rsidRDefault="00CF24E2" w:rsidP="00CF24E2">
            <w:pPr>
              <w:jc w:val="center"/>
            </w:pPr>
            <w:r>
              <w:t>9</w:t>
            </w:r>
          </w:p>
        </w:tc>
        <w:tc>
          <w:tcPr>
            <w:tcW w:w="2977" w:type="dxa"/>
          </w:tcPr>
          <w:p w:rsidR="00CF24E2" w:rsidRDefault="00CF24E2" w:rsidP="00CF24E2">
            <w:pPr>
              <w:jc w:val="left"/>
            </w:pPr>
            <w:r>
              <w:rPr>
                <w:rFonts w:hint="eastAsia"/>
              </w:rPr>
              <w:t>合计</w:t>
            </w:r>
          </w:p>
        </w:tc>
        <w:tc>
          <w:tcPr>
            <w:tcW w:w="4785" w:type="dxa"/>
          </w:tcPr>
          <w:p w:rsidR="00CF24E2" w:rsidRDefault="00CF24E2" w:rsidP="00CF24E2">
            <w:pPr>
              <w:jc w:val="right"/>
            </w:pPr>
            <w:r>
              <w:t>3,351,424.10</w:t>
            </w:r>
          </w:p>
        </w:tc>
      </w:tr>
    </w:tbl>
    <w:p w:rsidR="00CF24E2" w:rsidRDefault="00CF24E2" w:rsidP="00CF24E2">
      <w:pPr>
        <w:pStyle w:val="-3"/>
        <w:spacing w:before="156" w:after="156"/>
      </w:pPr>
      <w:r>
        <w:rPr>
          <w:rFonts w:hint="eastAsia"/>
        </w:rPr>
        <w:t>报告期末持有的处于转股期的可转换债券明细</w:t>
      </w:r>
    </w:p>
    <w:p w:rsidR="00CF24E2" w:rsidRDefault="00CF24E2" w:rsidP="00CF24E2">
      <w:pPr>
        <w:pStyle w:val="-"/>
        <w:ind w:firstLine="420"/>
      </w:pPr>
      <w:r>
        <w:rPr>
          <w:rFonts w:hint="eastAsia"/>
        </w:rPr>
        <w:t>本基金本报告期末未持有处于转股期的可转换债券。</w:t>
      </w:r>
    </w:p>
    <w:p w:rsidR="00CF24E2" w:rsidRDefault="00CF24E2" w:rsidP="00CF24E2">
      <w:pPr>
        <w:pStyle w:val="-3"/>
        <w:spacing w:before="156" w:after="156"/>
      </w:pPr>
      <w:r>
        <w:rPr>
          <w:rFonts w:hint="eastAsia"/>
        </w:rPr>
        <w:t>报告期末前十名股票中存在流通受限情况的说明</w:t>
      </w:r>
    </w:p>
    <w:p w:rsidR="00CF24E2" w:rsidRDefault="00CF24E2" w:rsidP="00CF24E2">
      <w:pPr>
        <w:pStyle w:val="-"/>
        <w:ind w:firstLine="420"/>
      </w:pPr>
      <w:r>
        <w:rPr>
          <w:rFonts w:hint="eastAsia"/>
        </w:rPr>
        <w:t>无。</w:t>
      </w:r>
    </w:p>
    <w:p w:rsidR="00CF24E2" w:rsidRDefault="00CF24E2" w:rsidP="00CF24E2">
      <w:pPr>
        <w:pStyle w:val="-1"/>
        <w:ind w:left="281" w:hanging="281"/>
      </w:pPr>
      <w:r>
        <w:rPr>
          <w:rFonts w:hint="eastAsia"/>
        </w:rPr>
        <w:t>开放式基金份额变动</w:t>
      </w:r>
    </w:p>
    <w:p w:rsidR="00CF24E2" w:rsidRDefault="00CF24E2" w:rsidP="00CF24E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CF24E2" w:rsidTr="00CF24E2">
        <w:trPr>
          <w:cnfStyle w:val="100000000000" w:firstRow="1" w:lastRow="0" w:firstColumn="0" w:lastColumn="0" w:oddVBand="0" w:evenVBand="0" w:oddHBand="0" w:evenHBand="0" w:firstRowFirstColumn="0" w:firstRowLastColumn="0" w:lastRowFirstColumn="0" w:lastRowLastColumn="0"/>
        </w:trPr>
        <w:tc>
          <w:tcPr>
            <w:tcW w:w="2768" w:type="dxa"/>
          </w:tcPr>
          <w:p w:rsidR="00CF24E2" w:rsidRPr="00CF24E2" w:rsidRDefault="00CF24E2" w:rsidP="00CF24E2">
            <w:pPr>
              <w:jc w:val="center"/>
              <w:rPr>
                <w:b/>
              </w:rPr>
            </w:pPr>
            <w:r w:rsidRPr="00CF24E2">
              <w:rPr>
                <w:rFonts w:hint="eastAsia"/>
                <w:b/>
              </w:rPr>
              <w:t>项目</w:t>
            </w:r>
          </w:p>
        </w:tc>
        <w:tc>
          <w:tcPr>
            <w:tcW w:w="2769" w:type="dxa"/>
          </w:tcPr>
          <w:p w:rsidR="00CF24E2" w:rsidRPr="00CF24E2" w:rsidRDefault="00CF24E2" w:rsidP="00CF24E2">
            <w:pPr>
              <w:jc w:val="center"/>
              <w:rPr>
                <w:b/>
              </w:rPr>
            </w:pPr>
            <w:r w:rsidRPr="00CF24E2">
              <w:rPr>
                <w:rFonts w:hint="eastAsia"/>
                <w:b/>
              </w:rPr>
              <w:t>南方港股创新视野一年持有混合</w:t>
            </w:r>
            <w:r w:rsidRPr="00CF24E2">
              <w:rPr>
                <w:rFonts w:hint="eastAsia"/>
                <w:b/>
              </w:rPr>
              <w:t>A</w:t>
            </w:r>
          </w:p>
        </w:tc>
        <w:tc>
          <w:tcPr>
            <w:tcW w:w="2769" w:type="dxa"/>
          </w:tcPr>
          <w:p w:rsidR="00CF24E2" w:rsidRPr="00CF24E2" w:rsidRDefault="00CF24E2" w:rsidP="00CF24E2">
            <w:pPr>
              <w:jc w:val="center"/>
              <w:rPr>
                <w:b/>
              </w:rPr>
            </w:pPr>
            <w:r w:rsidRPr="00CF24E2">
              <w:rPr>
                <w:rFonts w:hint="eastAsia"/>
                <w:b/>
              </w:rPr>
              <w:t>南方港股创新视野一年持有混合</w:t>
            </w:r>
            <w:r w:rsidRPr="00CF24E2">
              <w:rPr>
                <w:rFonts w:hint="eastAsia"/>
                <w:b/>
              </w:rPr>
              <w:t>C</w:t>
            </w:r>
          </w:p>
        </w:tc>
      </w:tr>
      <w:tr w:rsidR="00CF24E2" w:rsidTr="00CF24E2">
        <w:tc>
          <w:tcPr>
            <w:tcW w:w="2768" w:type="dxa"/>
          </w:tcPr>
          <w:p w:rsidR="00CF24E2" w:rsidRDefault="00CF24E2" w:rsidP="00CF24E2">
            <w:pPr>
              <w:jc w:val="left"/>
            </w:pPr>
            <w:r>
              <w:rPr>
                <w:rFonts w:hint="eastAsia"/>
              </w:rPr>
              <w:t>报告期期初基金份额总额</w:t>
            </w:r>
          </w:p>
        </w:tc>
        <w:tc>
          <w:tcPr>
            <w:tcW w:w="2769" w:type="dxa"/>
          </w:tcPr>
          <w:p w:rsidR="00CF24E2" w:rsidRDefault="00CF24E2" w:rsidP="00CF24E2">
            <w:pPr>
              <w:jc w:val="right"/>
            </w:pPr>
            <w:r>
              <w:t>83,338,517.72</w:t>
            </w:r>
          </w:p>
        </w:tc>
        <w:tc>
          <w:tcPr>
            <w:tcW w:w="2769" w:type="dxa"/>
          </w:tcPr>
          <w:p w:rsidR="00CF24E2" w:rsidRDefault="00CF24E2" w:rsidP="00CF24E2">
            <w:pPr>
              <w:jc w:val="right"/>
            </w:pPr>
            <w:r>
              <w:t>18,927,422.08</w:t>
            </w:r>
          </w:p>
        </w:tc>
      </w:tr>
      <w:tr w:rsidR="00CF24E2" w:rsidTr="00CF24E2">
        <w:tc>
          <w:tcPr>
            <w:tcW w:w="2768" w:type="dxa"/>
          </w:tcPr>
          <w:p w:rsidR="00CF24E2" w:rsidRDefault="00CF24E2" w:rsidP="00CF24E2">
            <w:pPr>
              <w:jc w:val="left"/>
            </w:pPr>
            <w:r>
              <w:rPr>
                <w:rFonts w:hint="eastAsia"/>
              </w:rPr>
              <w:t>报告期期间基金总申购份额</w:t>
            </w:r>
          </w:p>
        </w:tc>
        <w:tc>
          <w:tcPr>
            <w:tcW w:w="2769" w:type="dxa"/>
          </w:tcPr>
          <w:p w:rsidR="00CF24E2" w:rsidRDefault="00CF24E2" w:rsidP="00CF24E2">
            <w:pPr>
              <w:jc w:val="right"/>
            </w:pPr>
            <w:r>
              <w:t>4,490,805.87</w:t>
            </w:r>
          </w:p>
        </w:tc>
        <w:tc>
          <w:tcPr>
            <w:tcW w:w="2769" w:type="dxa"/>
          </w:tcPr>
          <w:p w:rsidR="00CF24E2" w:rsidRDefault="00CF24E2" w:rsidP="00CF24E2">
            <w:pPr>
              <w:jc w:val="right"/>
            </w:pPr>
            <w:r>
              <w:t>601,053.18</w:t>
            </w:r>
          </w:p>
        </w:tc>
      </w:tr>
      <w:tr w:rsidR="00CF24E2" w:rsidTr="00CF24E2">
        <w:tc>
          <w:tcPr>
            <w:tcW w:w="2768" w:type="dxa"/>
          </w:tcPr>
          <w:p w:rsidR="00CF24E2" w:rsidRDefault="00CF24E2" w:rsidP="00CF24E2">
            <w:pPr>
              <w:jc w:val="left"/>
            </w:pPr>
            <w:r>
              <w:rPr>
                <w:rFonts w:hint="eastAsia"/>
              </w:rPr>
              <w:t>减：报告期期间基金总赎回份额</w:t>
            </w:r>
          </w:p>
        </w:tc>
        <w:tc>
          <w:tcPr>
            <w:tcW w:w="2769" w:type="dxa"/>
          </w:tcPr>
          <w:p w:rsidR="00CF24E2" w:rsidRDefault="00CF24E2" w:rsidP="00CF24E2">
            <w:pPr>
              <w:jc w:val="right"/>
            </w:pPr>
            <w:r>
              <w:t>19,426,448.78</w:t>
            </w:r>
          </w:p>
        </w:tc>
        <w:tc>
          <w:tcPr>
            <w:tcW w:w="2769" w:type="dxa"/>
          </w:tcPr>
          <w:p w:rsidR="00CF24E2" w:rsidRDefault="00CF24E2" w:rsidP="00CF24E2">
            <w:pPr>
              <w:jc w:val="right"/>
            </w:pPr>
            <w:r>
              <w:t>4,102,747.22</w:t>
            </w:r>
          </w:p>
        </w:tc>
      </w:tr>
      <w:tr w:rsidR="00CF24E2" w:rsidTr="00CF24E2">
        <w:tc>
          <w:tcPr>
            <w:tcW w:w="2768" w:type="dxa"/>
          </w:tcPr>
          <w:p w:rsidR="00CF24E2" w:rsidRDefault="00CF24E2" w:rsidP="00CF24E2">
            <w:pPr>
              <w:jc w:val="left"/>
            </w:pPr>
            <w:r>
              <w:rPr>
                <w:rFonts w:hint="eastAsia"/>
              </w:rPr>
              <w:t>报告期期间基金拆分变动份额（份额减少以</w:t>
            </w:r>
            <w:r>
              <w:rPr>
                <w:rFonts w:hint="eastAsia"/>
              </w:rPr>
              <w:t>"-"</w:t>
            </w:r>
            <w:r>
              <w:rPr>
                <w:rFonts w:hint="eastAsia"/>
              </w:rPr>
              <w:t>填列）</w:t>
            </w:r>
          </w:p>
        </w:tc>
        <w:tc>
          <w:tcPr>
            <w:tcW w:w="2769" w:type="dxa"/>
          </w:tcPr>
          <w:p w:rsidR="00CF24E2" w:rsidRDefault="00CF24E2" w:rsidP="00CF24E2">
            <w:pPr>
              <w:jc w:val="right"/>
            </w:pPr>
            <w:r>
              <w:t>-</w:t>
            </w:r>
          </w:p>
        </w:tc>
        <w:tc>
          <w:tcPr>
            <w:tcW w:w="2769" w:type="dxa"/>
          </w:tcPr>
          <w:p w:rsidR="00CF24E2" w:rsidRDefault="00CF24E2" w:rsidP="00CF24E2">
            <w:pPr>
              <w:jc w:val="right"/>
            </w:pPr>
            <w:r>
              <w:t>-</w:t>
            </w:r>
          </w:p>
        </w:tc>
      </w:tr>
      <w:tr w:rsidR="00CF24E2" w:rsidTr="00CF24E2">
        <w:tc>
          <w:tcPr>
            <w:tcW w:w="2768" w:type="dxa"/>
          </w:tcPr>
          <w:p w:rsidR="00CF24E2" w:rsidRDefault="00CF24E2" w:rsidP="00CF24E2">
            <w:pPr>
              <w:jc w:val="left"/>
            </w:pPr>
            <w:r>
              <w:rPr>
                <w:rFonts w:hint="eastAsia"/>
              </w:rPr>
              <w:t>报告期期末基金份额总额</w:t>
            </w:r>
          </w:p>
        </w:tc>
        <w:tc>
          <w:tcPr>
            <w:tcW w:w="2769" w:type="dxa"/>
          </w:tcPr>
          <w:p w:rsidR="00CF24E2" w:rsidRDefault="00CF24E2" w:rsidP="00CF24E2">
            <w:pPr>
              <w:jc w:val="right"/>
            </w:pPr>
            <w:r>
              <w:t>68,402,874.81</w:t>
            </w:r>
          </w:p>
        </w:tc>
        <w:tc>
          <w:tcPr>
            <w:tcW w:w="2769" w:type="dxa"/>
          </w:tcPr>
          <w:p w:rsidR="00CF24E2" w:rsidRDefault="00CF24E2" w:rsidP="00CF24E2">
            <w:pPr>
              <w:jc w:val="right"/>
            </w:pPr>
            <w:r>
              <w:t>15,425,728.04</w:t>
            </w:r>
          </w:p>
        </w:tc>
      </w:tr>
    </w:tbl>
    <w:p w:rsidR="00CF24E2" w:rsidRDefault="00CF24E2" w:rsidP="00CF24E2">
      <w:pPr>
        <w:pStyle w:val="-1"/>
        <w:ind w:left="281" w:hanging="281"/>
      </w:pPr>
      <w:r>
        <w:rPr>
          <w:rFonts w:hint="eastAsia"/>
        </w:rPr>
        <w:t>基金管理人运用固有资金投资本基金情况</w:t>
      </w:r>
    </w:p>
    <w:p w:rsidR="00CF24E2" w:rsidRDefault="00CF24E2" w:rsidP="00CF24E2">
      <w:pPr>
        <w:pStyle w:val="-2"/>
        <w:spacing w:before="312"/>
      </w:pPr>
      <w:r>
        <w:rPr>
          <w:rFonts w:hint="eastAsia"/>
        </w:rPr>
        <w:t>基金管理人持有本基金份额变动情况</w:t>
      </w:r>
    </w:p>
    <w:p w:rsidR="00CF24E2" w:rsidRDefault="00CF24E2" w:rsidP="00CF24E2">
      <w:pPr>
        <w:pStyle w:val="-"/>
        <w:ind w:firstLine="420"/>
      </w:pPr>
      <w:r>
        <w:rPr>
          <w:rFonts w:hint="eastAsia"/>
        </w:rPr>
        <w:lastRenderedPageBreak/>
        <w:t>本报告期末，基金管理人未持有本基金份额。</w:t>
      </w:r>
    </w:p>
    <w:p w:rsidR="00CF24E2" w:rsidRDefault="00CF24E2" w:rsidP="00CF24E2">
      <w:pPr>
        <w:pStyle w:val="-2"/>
        <w:spacing w:before="312"/>
      </w:pPr>
      <w:r>
        <w:rPr>
          <w:rFonts w:hint="eastAsia"/>
        </w:rPr>
        <w:t>基金管理人运用固有资金投资本基金交易明细</w:t>
      </w:r>
    </w:p>
    <w:p w:rsidR="00CF24E2" w:rsidRDefault="00CF24E2" w:rsidP="00CF24E2">
      <w:pPr>
        <w:pStyle w:val="-"/>
        <w:ind w:firstLine="420"/>
      </w:pPr>
      <w:r>
        <w:rPr>
          <w:rFonts w:hint="eastAsia"/>
        </w:rPr>
        <w:t>本报告期内，基金管理人不存在申购、赎回或买卖本基金的情况。</w:t>
      </w:r>
    </w:p>
    <w:p w:rsidR="00CF24E2" w:rsidRDefault="00CF24E2" w:rsidP="00CF24E2">
      <w:pPr>
        <w:pStyle w:val="-1"/>
        <w:ind w:left="281" w:hanging="281"/>
      </w:pPr>
      <w:r>
        <w:rPr>
          <w:rFonts w:hint="eastAsia"/>
        </w:rPr>
        <w:t>影响投资者决策的其他重要信息</w:t>
      </w:r>
    </w:p>
    <w:p w:rsidR="00CF24E2" w:rsidRDefault="00CF24E2" w:rsidP="00CF24E2">
      <w:pPr>
        <w:pStyle w:val="-2"/>
        <w:spacing w:before="312"/>
      </w:pPr>
      <w:r>
        <w:rPr>
          <w:rFonts w:hint="eastAsia"/>
        </w:rPr>
        <w:t>报告期内单一投资者持有基金份额比例达到或超过20%的情况</w:t>
      </w:r>
    </w:p>
    <w:p w:rsidR="00CF24E2" w:rsidRDefault="00CF24E2" w:rsidP="00CF24E2">
      <w:pPr>
        <w:pStyle w:val="-"/>
        <w:ind w:firstLine="420"/>
      </w:pPr>
      <w:r>
        <w:rPr>
          <w:rFonts w:hint="eastAsia"/>
        </w:rPr>
        <w:t>报告期内单一投资者持有基金份额比例不存在达到或超过20%的情况。</w:t>
      </w:r>
    </w:p>
    <w:p w:rsidR="00CF24E2" w:rsidRDefault="00CF24E2" w:rsidP="00CF24E2">
      <w:pPr>
        <w:pStyle w:val="-2"/>
        <w:spacing w:before="312"/>
      </w:pPr>
      <w:r>
        <w:rPr>
          <w:rFonts w:hint="eastAsia"/>
        </w:rPr>
        <w:t>影响投资者决策的其他重要信息</w:t>
      </w:r>
    </w:p>
    <w:p w:rsidR="00CF24E2" w:rsidRDefault="00CF24E2" w:rsidP="00CF24E2">
      <w:pPr>
        <w:pStyle w:val="-"/>
        <w:ind w:firstLine="420"/>
      </w:pPr>
      <w:r>
        <w:rPr>
          <w:rFonts w:hint="eastAsia"/>
        </w:rPr>
        <w:t>无。</w:t>
      </w:r>
    </w:p>
    <w:p w:rsidR="00CF24E2" w:rsidRDefault="00CF24E2" w:rsidP="00CF24E2">
      <w:pPr>
        <w:pStyle w:val="-1"/>
        <w:ind w:left="281" w:hanging="281"/>
      </w:pPr>
      <w:r>
        <w:rPr>
          <w:rFonts w:hint="eastAsia"/>
        </w:rPr>
        <w:t>备查文件目录</w:t>
      </w:r>
    </w:p>
    <w:p w:rsidR="00CF24E2" w:rsidRDefault="00CF24E2" w:rsidP="00CF24E2">
      <w:pPr>
        <w:pStyle w:val="-2"/>
        <w:spacing w:before="312"/>
      </w:pPr>
      <w:r>
        <w:rPr>
          <w:rFonts w:hint="eastAsia"/>
        </w:rPr>
        <w:t>备查文件目录</w:t>
      </w:r>
    </w:p>
    <w:p w:rsidR="00CF24E2" w:rsidRDefault="00CF24E2" w:rsidP="00CF24E2">
      <w:pPr>
        <w:pStyle w:val="-"/>
        <w:ind w:firstLine="420"/>
      </w:pPr>
      <w:r>
        <w:rPr>
          <w:rFonts w:hint="eastAsia"/>
        </w:rPr>
        <w:t>1、《南方港股创新视野一年持有期混合型证券投资基金基金合同》；</w:t>
      </w:r>
    </w:p>
    <w:p w:rsidR="00CF24E2" w:rsidRDefault="00CF24E2" w:rsidP="00CF24E2">
      <w:pPr>
        <w:pStyle w:val="-"/>
        <w:ind w:firstLine="420"/>
      </w:pPr>
      <w:r>
        <w:rPr>
          <w:rFonts w:hint="eastAsia"/>
        </w:rPr>
        <w:t>2、《南方港股创新视野一年持有期混合型证券投资基金托管协议》；</w:t>
      </w:r>
    </w:p>
    <w:p w:rsidR="00CF24E2" w:rsidRDefault="00CF24E2" w:rsidP="00CF24E2">
      <w:pPr>
        <w:pStyle w:val="-"/>
        <w:ind w:firstLine="420"/>
      </w:pPr>
      <w:r>
        <w:rPr>
          <w:rFonts w:hint="eastAsia"/>
        </w:rPr>
        <w:t>3、南方港股创新视野一年持有期混合型证券投资基金2026年2季度报告原文。</w:t>
      </w:r>
    </w:p>
    <w:p w:rsidR="00CF24E2" w:rsidRDefault="00CF24E2" w:rsidP="00CF24E2">
      <w:pPr>
        <w:pStyle w:val="-2"/>
        <w:spacing w:before="312"/>
      </w:pPr>
      <w:r>
        <w:rPr>
          <w:rFonts w:hint="eastAsia"/>
        </w:rPr>
        <w:t>存放地点</w:t>
      </w:r>
    </w:p>
    <w:p w:rsidR="00CF24E2" w:rsidRDefault="00CF24E2" w:rsidP="00CF24E2">
      <w:pPr>
        <w:pStyle w:val="-"/>
        <w:ind w:firstLine="420"/>
      </w:pPr>
      <w:r>
        <w:rPr>
          <w:rFonts w:hint="eastAsia"/>
        </w:rPr>
        <w:t>深圳市福田区莲花街道益田路5999号基金大厦32-42楼。</w:t>
      </w:r>
    </w:p>
    <w:p w:rsidR="00CF24E2" w:rsidRDefault="00CF24E2" w:rsidP="00CF24E2">
      <w:pPr>
        <w:pStyle w:val="-2"/>
        <w:spacing w:before="312"/>
      </w:pPr>
      <w:r>
        <w:rPr>
          <w:rFonts w:hint="eastAsia"/>
        </w:rPr>
        <w:t>查阅方式</w:t>
      </w:r>
    </w:p>
    <w:p w:rsidR="00CF24E2" w:rsidRDefault="00CF24E2" w:rsidP="00CF24E2">
      <w:pPr>
        <w:pStyle w:val="-"/>
        <w:ind w:firstLine="420"/>
      </w:pPr>
      <w:r>
        <w:rPr>
          <w:rFonts w:hint="eastAsia"/>
        </w:rPr>
        <w:t>网站：http://www.nffund.com</w:t>
      </w:r>
    </w:p>
    <w:p w:rsidR="003C7DC3" w:rsidRDefault="00CF24E2" w:rsidP="00CF24E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4E2" w:rsidRDefault="00CF24E2" w:rsidP="00D17C56">
      <w:r>
        <w:separator/>
      </w:r>
    </w:p>
  </w:endnote>
  <w:endnote w:type="continuationSeparator" w:id="0">
    <w:p w:rsidR="00CF24E2" w:rsidRDefault="00CF24E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E320D" w:rsidRPr="007E320D">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E320D">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E320D">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4E2" w:rsidRDefault="00CF24E2" w:rsidP="00D17C56">
      <w:r>
        <w:separator/>
      </w:r>
    </w:p>
  </w:footnote>
  <w:footnote w:type="continuationSeparator" w:id="0">
    <w:p w:rsidR="00CF24E2" w:rsidRDefault="00CF24E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F24E2" w:rsidP="00AE3F5B">
    <w:pPr>
      <w:pStyle w:val="a7"/>
      <w:pBdr>
        <w:bottom w:val="single" w:sz="4" w:space="1" w:color="auto"/>
      </w:pBdr>
      <w:jc w:val="right"/>
    </w:pPr>
    <w:r>
      <w:rPr>
        <w:rFonts w:hint="eastAsia"/>
      </w:rPr>
      <w:t>南方港股创新视野一年持有期混合型证券投资基金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E320D"/>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4E2"/>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F4F0A-E1BA-4A1E-AA59-E49BDD6DE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5612</Words>
  <Characters>7024</Characters>
  <Application>Microsoft Office Word</Application>
  <DocSecurity>0</DocSecurity>
  <Lines>653</Lines>
  <Paragraphs>487</Paragraphs>
  <ScaleCrop>false</ScaleCrop>
  <Company>MC SYSTEM</Company>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2026-07-17T06:02:00Z</dcterms:created>
  <dcterms:modified xsi:type="dcterms:W3CDTF">2026-07-17T06:03:00Z</dcterms:modified>
</cp:coreProperties>
</file>