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729F4">
        <w:rPr>
          <w:rFonts w:ascii="宋体" w:hAnsi="宋体" w:hint="eastAsia"/>
          <w:b/>
          <w:bCs/>
          <w:sz w:val="48"/>
          <w:szCs w:val="30"/>
        </w:rPr>
        <w:t>南方亚洲美元收益债券型证券投资基金</w:t>
      </w:r>
      <w:r w:rsidR="00E729F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729F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729F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729F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729F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729F4" w:rsidRDefault="00E729F4" w:rsidP="00E729F4">
      <w:pPr>
        <w:pStyle w:val="-1"/>
        <w:ind w:left="281" w:hanging="281"/>
      </w:pPr>
      <w:bookmarkStart w:id="2" w:name="_GoBack"/>
      <w:bookmarkEnd w:id="2"/>
      <w:r>
        <w:rPr>
          <w:rFonts w:hint="eastAsia"/>
        </w:rPr>
        <w:lastRenderedPageBreak/>
        <w:t>重要提示</w:t>
      </w:r>
    </w:p>
    <w:p w:rsidR="00E729F4" w:rsidRDefault="00E729F4" w:rsidP="00E729F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729F4" w:rsidRDefault="00E729F4" w:rsidP="00E729F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E729F4" w:rsidRDefault="00E729F4" w:rsidP="00E729F4">
      <w:pPr>
        <w:pStyle w:val="-"/>
        <w:ind w:firstLine="420"/>
      </w:pPr>
      <w:r>
        <w:rPr>
          <w:rFonts w:hint="eastAsia"/>
        </w:rPr>
        <w:t>基金管理人承诺以诚实信用、勤勉尽责的原则管理和运用基金资产，但不保证基金一定盈利。</w:t>
      </w:r>
    </w:p>
    <w:p w:rsidR="00E729F4" w:rsidRDefault="00E729F4" w:rsidP="00E729F4">
      <w:pPr>
        <w:pStyle w:val="-"/>
        <w:ind w:firstLine="420"/>
      </w:pPr>
      <w:r>
        <w:rPr>
          <w:rFonts w:hint="eastAsia"/>
        </w:rPr>
        <w:t>基金的过往业绩并不代表其未来表现。投资有风险，投资者在作出投资决策前应仔细阅读本基金的招募说明书。</w:t>
      </w:r>
    </w:p>
    <w:p w:rsidR="00E729F4" w:rsidRDefault="00E729F4" w:rsidP="00E729F4">
      <w:pPr>
        <w:pStyle w:val="-"/>
        <w:ind w:firstLine="420"/>
      </w:pPr>
      <w:r>
        <w:rPr>
          <w:rFonts w:hint="eastAsia"/>
        </w:rPr>
        <w:t>本报告中财务资料未经审计。</w:t>
      </w:r>
    </w:p>
    <w:p w:rsidR="00E729F4" w:rsidRDefault="00E729F4" w:rsidP="00E729F4">
      <w:pPr>
        <w:pStyle w:val="-"/>
        <w:ind w:firstLine="420"/>
      </w:pPr>
      <w:r>
        <w:rPr>
          <w:rFonts w:hint="eastAsia"/>
        </w:rPr>
        <w:t>本报告期自2026年4月1日起至6月30日止。</w:t>
      </w:r>
    </w:p>
    <w:p w:rsidR="00E729F4" w:rsidRDefault="00E729F4" w:rsidP="00E729F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E729F4" w:rsidTr="00FE4A00">
        <w:tc>
          <w:tcPr>
            <w:tcW w:w="2076" w:type="dxa"/>
          </w:tcPr>
          <w:p w:rsidR="00E729F4" w:rsidRDefault="00E729F4" w:rsidP="00E729F4">
            <w:pPr>
              <w:jc w:val="left"/>
            </w:pPr>
            <w:r>
              <w:rPr>
                <w:rFonts w:hint="eastAsia"/>
              </w:rPr>
              <w:t>基金简称</w:t>
            </w:r>
          </w:p>
        </w:tc>
        <w:tc>
          <w:tcPr>
            <w:tcW w:w="6230" w:type="dxa"/>
            <w:gridSpan w:val="3"/>
          </w:tcPr>
          <w:p w:rsidR="00E729F4" w:rsidRDefault="00E729F4" w:rsidP="00E729F4">
            <w:pPr>
              <w:jc w:val="left"/>
            </w:pPr>
            <w:r>
              <w:rPr>
                <w:rFonts w:hint="eastAsia"/>
              </w:rPr>
              <w:t>南方亚洲美元收益债券（</w:t>
            </w:r>
            <w:r>
              <w:rPr>
                <w:rFonts w:hint="eastAsia"/>
              </w:rPr>
              <w:t>QDII</w:t>
            </w:r>
            <w:r>
              <w:rPr>
                <w:rFonts w:hint="eastAsia"/>
              </w:rPr>
              <w:t>）</w:t>
            </w:r>
          </w:p>
        </w:tc>
      </w:tr>
      <w:tr w:rsidR="00E729F4" w:rsidTr="00F95BF1">
        <w:tc>
          <w:tcPr>
            <w:tcW w:w="2076" w:type="dxa"/>
          </w:tcPr>
          <w:p w:rsidR="00E729F4" w:rsidRDefault="00E729F4" w:rsidP="00E729F4">
            <w:pPr>
              <w:jc w:val="left"/>
            </w:pPr>
            <w:r>
              <w:rPr>
                <w:rFonts w:hint="eastAsia"/>
              </w:rPr>
              <w:t>基金主代码</w:t>
            </w:r>
          </w:p>
        </w:tc>
        <w:tc>
          <w:tcPr>
            <w:tcW w:w="6230" w:type="dxa"/>
            <w:gridSpan w:val="3"/>
          </w:tcPr>
          <w:p w:rsidR="00E729F4" w:rsidRDefault="00E729F4" w:rsidP="00E729F4">
            <w:pPr>
              <w:jc w:val="left"/>
            </w:pPr>
            <w:r>
              <w:t>002400</w:t>
            </w:r>
          </w:p>
        </w:tc>
      </w:tr>
      <w:tr w:rsidR="00E729F4" w:rsidTr="00753281">
        <w:tc>
          <w:tcPr>
            <w:tcW w:w="2076" w:type="dxa"/>
          </w:tcPr>
          <w:p w:rsidR="00E729F4" w:rsidRDefault="00E729F4" w:rsidP="00E729F4">
            <w:pPr>
              <w:jc w:val="left"/>
            </w:pPr>
            <w:r>
              <w:rPr>
                <w:rFonts w:hint="eastAsia"/>
              </w:rPr>
              <w:t>交易代码</w:t>
            </w:r>
          </w:p>
        </w:tc>
        <w:tc>
          <w:tcPr>
            <w:tcW w:w="6230" w:type="dxa"/>
            <w:gridSpan w:val="3"/>
          </w:tcPr>
          <w:p w:rsidR="00E729F4" w:rsidRDefault="00E729F4" w:rsidP="00E729F4">
            <w:pPr>
              <w:jc w:val="left"/>
            </w:pPr>
            <w:r>
              <w:t>002400</w:t>
            </w:r>
          </w:p>
        </w:tc>
      </w:tr>
      <w:tr w:rsidR="00E729F4" w:rsidTr="009D7F75">
        <w:tc>
          <w:tcPr>
            <w:tcW w:w="2076" w:type="dxa"/>
          </w:tcPr>
          <w:p w:rsidR="00E729F4" w:rsidRDefault="00E729F4" w:rsidP="00E729F4">
            <w:pPr>
              <w:jc w:val="left"/>
            </w:pPr>
            <w:r>
              <w:rPr>
                <w:rFonts w:hint="eastAsia"/>
              </w:rPr>
              <w:t>基金运作方式</w:t>
            </w:r>
          </w:p>
        </w:tc>
        <w:tc>
          <w:tcPr>
            <w:tcW w:w="6230" w:type="dxa"/>
            <w:gridSpan w:val="3"/>
          </w:tcPr>
          <w:p w:rsidR="00E729F4" w:rsidRDefault="00E729F4" w:rsidP="00E729F4">
            <w:pPr>
              <w:jc w:val="left"/>
            </w:pPr>
            <w:r>
              <w:rPr>
                <w:rFonts w:hint="eastAsia"/>
              </w:rPr>
              <w:t>契约型开放式</w:t>
            </w:r>
          </w:p>
        </w:tc>
      </w:tr>
      <w:tr w:rsidR="00E729F4" w:rsidTr="005572CF">
        <w:tc>
          <w:tcPr>
            <w:tcW w:w="2076" w:type="dxa"/>
          </w:tcPr>
          <w:p w:rsidR="00E729F4" w:rsidRDefault="00E729F4" w:rsidP="00E729F4">
            <w:pPr>
              <w:jc w:val="left"/>
            </w:pPr>
            <w:r>
              <w:rPr>
                <w:rFonts w:hint="eastAsia"/>
              </w:rPr>
              <w:t>基金合同生效日</w:t>
            </w:r>
          </w:p>
        </w:tc>
        <w:tc>
          <w:tcPr>
            <w:tcW w:w="6230" w:type="dxa"/>
            <w:gridSpan w:val="3"/>
          </w:tcPr>
          <w:p w:rsidR="00E729F4" w:rsidRDefault="00E729F4" w:rsidP="00E729F4">
            <w:pPr>
              <w:jc w:val="left"/>
            </w:pPr>
            <w:r>
              <w:rPr>
                <w:rFonts w:hint="eastAsia"/>
              </w:rPr>
              <w:t>2016</w:t>
            </w:r>
            <w:r>
              <w:rPr>
                <w:rFonts w:hint="eastAsia"/>
              </w:rPr>
              <w:t>年</w:t>
            </w:r>
            <w:r>
              <w:rPr>
                <w:rFonts w:hint="eastAsia"/>
              </w:rPr>
              <w:t>3</w:t>
            </w:r>
            <w:r>
              <w:rPr>
                <w:rFonts w:hint="eastAsia"/>
              </w:rPr>
              <w:t>月</w:t>
            </w:r>
            <w:r>
              <w:rPr>
                <w:rFonts w:hint="eastAsia"/>
              </w:rPr>
              <w:t>3</w:t>
            </w:r>
            <w:r>
              <w:rPr>
                <w:rFonts w:hint="eastAsia"/>
              </w:rPr>
              <w:t>日</w:t>
            </w:r>
          </w:p>
        </w:tc>
      </w:tr>
      <w:tr w:rsidR="00E729F4" w:rsidTr="000C7B32">
        <w:tc>
          <w:tcPr>
            <w:tcW w:w="2076" w:type="dxa"/>
          </w:tcPr>
          <w:p w:rsidR="00E729F4" w:rsidRDefault="00E729F4" w:rsidP="00E729F4">
            <w:pPr>
              <w:jc w:val="left"/>
            </w:pPr>
            <w:r>
              <w:rPr>
                <w:rFonts w:hint="eastAsia"/>
              </w:rPr>
              <w:t>报告期末基金份额总额</w:t>
            </w:r>
          </w:p>
        </w:tc>
        <w:tc>
          <w:tcPr>
            <w:tcW w:w="6230" w:type="dxa"/>
            <w:gridSpan w:val="3"/>
          </w:tcPr>
          <w:p w:rsidR="00E729F4" w:rsidRDefault="00E729F4" w:rsidP="00E729F4">
            <w:pPr>
              <w:jc w:val="left"/>
            </w:pPr>
            <w:r>
              <w:rPr>
                <w:rFonts w:hint="eastAsia"/>
              </w:rPr>
              <w:t>5,757,148,994.27</w:t>
            </w:r>
            <w:r>
              <w:rPr>
                <w:rFonts w:hint="eastAsia"/>
              </w:rPr>
              <w:t>份</w:t>
            </w:r>
          </w:p>
        </w:tc>
      </w:tr>
      <w:tr w:rsidR="00E729F4" w:rsidTr="003C132D">
        <w:tc>
          <w:tcPr>
            <w:tcW w:w="2076" w:type="dxa"/>
          </w:tcPr>
          <w:p w:rsidR="00E729F4" w:rsidRDefault="00E729F4" w:rsidP="00E729F4">
            <w:pPr>
              <w:jc w:val="left"/>
            </w:pPr>
            <w:r>
              <w:rPr>
                <w:rFonts w:hint="eastAsia"/>
              </w:rPr>
              <w:t>投资目标</w:t>
            </w:r>
          </w:p>
        </w:tc>
        <w:tc>
          <w:tcPr>
            <w:tcW w:w="6230" w:type="dxa"/>
            <w:gridSpan w:val="3"/>
          </w:tcPr>
          <w:p w:rsidR="00E729F4" w:rsidRDefault="00E729F4" w:rsidP="00E729F4">
            <w:r>
              <w:rPr>
                <w:rFonts w:hint="eastAsia"/>
              </w:rPr>
              <w:t>本基金通过分析亚洲区域各国家和地区的宏观经济状况以及发债主体的微观基本面，寻找各类债券的投资机会，在谨慎前提下力争实现长期稳定的投资回报。</w:t>
            </w:r>
          </w:p>
        </w:tc>
      </w:tr>
      <w:tr w:rsidR="00E729F4" w:rsidTr="003A1417">
        <w:tc>
          <w:tcPr>
            <w:tcW w:w="2076" w:type="dxa"/>
          </w:tcPr>
          <w:p w:rsidR="00E729F4" w:rsidRDefault="00E729F4" w:rsidP="00E729F4">
            <w:pPr>
              <w:jc w:val="left"/>
            </w:pPr>
            <w:r>
              <w:rPr>
                <w:rFonts w:hint="eastAsia"/>
              </w:rPr>
              <w:t>投资策略</w:t>
            </w:r>
          </w:p>
        </w:tc>
        <w:tc>
          <w:tcPr>
            <w:tcW w:w="6230" w:type="dxa"/>
            <w:gridSpan w:val="3"/>
          </w:tcPr>
          <w:p w:rsidR="00E729F4" w:rsidRDefault="00E729F4" w:rsidP="00E729F4">
            <w:r>
              <w:rPr>
                <w:rFonts w:hint="eastAsia"/>
              </w:rPr>
              <w:t>本基金将密切关注经济运行趋势，分析财政与货币政策对未来宏观经济运行以及投资环境的影响。本基金将根据宏观经济、基准利率水平，分析债券类、货币类等大类资产的预期收益率水平，结合各类别资产的波动性以及流动性状况分析，做出最佳的资产配置及风险控制。采用自上而下的宏观分析和自下而上的信用分析相结合的方法，挖掘相对价值被低估的债券，构建分散化的投资组合。主要投资策略包括：</w:t>
            </w:r>
            <w:r>
              <w:rPr>
                <w:rFonts w:hint="eastAsia"/>
              </w:rPr>
              <w:t>1</w:t>
            </w:r>
            <w:r>
              <w:rPr>
                <w:rFonts w:hint="eastAsia"/>
              </w:rPr>
              <w:t>、资产配置策略；</w:t>
            </w:r>
            <w:r>
              <w:rPr>
                <w:rFonts w:hint="eastAsia"/>
              </w:rPr>
              <w:t>2</w:t>
            </w:r>
            <w:r>
              <w:rPr>
                <w:rFonts w:hint="eastAsia"/>
              </w:rPr>
              <w:t>、债券投资策略：（</w:t>
            </w:r>
            <w:r>
              <w:rPr>
                <w:rFonts w:hint="eastAsia"/>
              </w:rPr>
              <w:t>1</w:t>
            </w:r>
            <w:r>
              <w:rPr>
                <w:rFonts w:hint="eastAsia"/>
              </w:rPr>
              <w:t>）自上而下的宏观分析、（</w:t>
            </w:r>
            <w:r>
              <w:rPr>
                <w:rFonts w:hint="eastAsia"/>
              </w:rPr>
              <w:t>2</w:t>
            </w:r>
            <w:r>
              <w:rPr>
                <w:rFonts w:hint="eastAsia"/>
              </w:rPr>
              <w:t>）自下而上的信用分析、（</w:t>
            </w:r>
            <w:r>
              <w:rPr>
                <w:rFonts w:hint="eastAsia"/>
              </w:rPr>
              <w:t>3</w:t>
            </w:r>
            <w:r>
              <w:rPr>
                <w:rFonts w:hint="eastAsia"/>
              </w:rPr>
              <w:t>）相对价值分析</w:t>
            </w:r>
          </w:p>
        </w:tc>
      </w:tr>
      <w:tr w:rsidR="00E729F4" w:rsidTr="00C71D46">
        <w:tc>
          <w:tcPr>
            <w:tcW w:w="2076" w:type="dxa"/>
          </w:tcPr>
          <w:p w:rsidR="00E729F4" w:rsidRDefault="00E729F4" w:rsidP="00E729F4">
            <w:pPr>
              <w:jc w:val="left"/>
            </w:pPr>
            <w:r>
              <w:rPr>
                <w:rFonts w:hint="eastAsia"/>
              </w:rPr>
              <w:t>业绩比较基准</w:t>
            </w:r>
          </w:p>
        </w:tc>
        <w:tc>
          <w:tcPr>
            <w:tcW w:w="6230" w:type="dxa"/>
            <w:gridSpan w:val="3"/>
          </w:tcPr>
          <w:p w:rsidR="00E729F4" w:rsidRDefault="00E729F4" w:rsidP="00E729F4">
            <w:pPr>
              <w:jc w:val="left"/>
            </w:pPr>
            <w:r>
              <w:rPr>
                <w:rFonts w:hint="eastAsia"/>
              </w:rPr>
              <w:t>美元一年银行定期存款利率（税后）</w:t>
            </w:r>
            <w:r>
              <w:rPr>
                <w:rFonts w:hint="eastAsia"/>
              </w:rPr>
              <w:t>+2%</w:t>
            </w:r>
          </w:p>
        </w:tc>
      </w:tr>
      <w:tr w:rsidR="00E729F4" w:rsidTr="00E32592">
        <w:tc>
          <w:tcPr>
            <w:tcW w:w="2076" w:type="dxa"/>
          </w:tcPr>
          <w:p w:rsidR="00E729F4" w:rsidRDefault="00E729F4" w:rsidP="00E729F4">
            <w:pPr>
              <w:jc w:val="left"/>
            </w:pPr>
            <w:r>
              <w:rPr>
                <w:rFonts w:hint="eastAsia"/>
              </w:rPr>
              <w:t>风险收益特征</w:t>
            </w:r>
          </w:p>
        </w:tc>
        <w:tc>
          <w:tcPr>
            <w:tcW w:w="6230" w:type="dxa"/>
            <w:gridSpan w:val="3"/>
          </w:tcPr>
          <w:p w:rsidR="00E729F4" w:rsidRDefault="00E729F4" w:rsidP="00E729F4">
            <w:pPr>
              <w:jc w:val="left"/>
            </w:pPr>
            <w:r>
              <w:rPr>
                <w:rFonts w:hint="eastAsia"/>
              </w:rPr>
              <w:t>本基金为债券型基金，属于证券投资基金中的中低风险品种，其预期风险与收益高于货币市场基金，低于混合型基金和股票型基金。</w:t>
            </w:r>
          </w:p>
        </w:tc>
      </w:tr>
      <w:tr w:rsidR="00E729F4" w:rsidTr="00A8125E">
        <w:tc>
          <w:tcPr>
            <w:tcW w:w="2076" w:type="dxa"/>
          </w:tcPr>
          <w:p w:rsidR="00E729F4" w:rsidRDefault="00E729F4" w:rsidP="00E729F4">
            <w:pPr>
              <w:jc w:val="left"/>
            </w:pPr>
            <w:r>
              <w:rPr>
                <w:rFonts w:hint="eastAsia"/>
              </w:rPr>
              <w:t>基金管理人</w:t>
            </w:r>
          </w:p>
        </w:tc>
        <w:tc>
          <w:tcPr>
            <w:tcW w:w="6230" w:type="dxa"/>
            <w:gridSpan w:val="3"/>
          </w:tcPr>
          <w:p w:rsidR="00E729F4" w:rsidRDefault="00E729F4" w:rsidP="00E729F4">
            <w:pPr>
              <w:jc w:val="left"/>
            </w:pPr>
            <w:r>
              <w:rPr>
                <w:rFonts w:hint="eastAsia"/>
              </w:rPr>
              <w:t>南方基金管理股份有限公司</w:t>
            </w:r>
          </w:p>
        </w:tc>
      </w:tr>
      <w:tr w:rsidR="00E729F4" w:rsidTr="00064424">
        <w:tc>
          <w:tcPr>
            <w:tcW w:w="2076" w:type="dxa"/>
          </w:tcPr>
          <w:p w:rsidR="00E729F4" w:rsidRDefault="00E729F4" w:rsidP="00E729F4">
            <w:pPr>
              <w:jc w:val="left"/>
            </w:pPr>
            <w:r>
              <w:rPr>
                <w:rFonts w:hint="eastAsia"/>
              </w:rPr>
              <w:lastRenderedPageBreak/>
              <w:t>基金托管人</w:t>
            </w:r>
          </w:p>
        </w:tc>
        <w:tc>
          <w:tcPr>
            <w:tcW w:w="6230" w:type="dxa"/>
            <w:gridSpan w:val="3"/>
          </w:tcPr>
          <w:p w:rsidR="00E729F4" w:rsidRDefault="00E729F4" w:rsidP="00E729F4">
            <w:pPr>
              <w:jc w:val="left"/>
            </w:pPr>
            <w:r>
              <w:rPr>
                <w:rFonts w:hint="eastAsia"/>
              </w:rPr>
              <w:t>中国工商银行股份有限公司</w:t>
            </w:r>
          </w:p>
        </w:tc>
      </w:tr>
      <w:tr w:rsidR="00E729F4" w:rsidTr="00E729F4">
        <w:tc>
          <w:tcPr>
            <w:tcW w:w="2076" w:type="dxa"/>
          </w:tcPr>
          <w:p w:rsidR="00E729F4" w:rsidRDefault="00E729F4" w:rsidP="00E729F4">
            <w:pPr>
              <w:jc w:val="left"/>
            </w:pPr>
            <w:r>
              <w:rPr>
                <w:rFonts w:hint="eastAsia"/>
              </w:rPr>
              <w:t>下属分级基金的基金简称</w:t>
            </w:r>
          </w:p>
        </w:tc>
        <w:tc>
          <w:tcPr>
            <w:tcW w:w="2076" w:type="dxa"/>
          </w:tcPr>
          <w:p w:rsidR="00E729F4" w:rsidRDefault="00E729F4" w:rsidP="00E729F4">
            <w:pPr>
              <w:jc w:val="left"/>
            </w:pPr>
            <w:r>
              <w:rPr>
                <w:rFonts w:hint="eastAsia"/>
              </w:rPr>
              <w:t>南方亚洲美元收益债券（</w:t>
            </w:r>
            <w:r>
              <w:rPr>
                <w:rFonts w:hint="eastAsia"/>
              </w:rPr>
              <w:t>QDII</w:t>
            </w:r>
            <w:r>
              <w:rPr>
                <w:rFonts w:hint="eastAsia"/>
              </w:rPr>
              <w:t>）</w:t>
            </w:r>
            <w:r>
              <w:rPr>
                <w:rFonts w:hint="eastAsia"/>
              </w:rPr>
              <w:t>A</w:t>
            </w:r>
          </w:p>
        </w:tc>
        <w:tc>
          <w:tcPr>
            <w:tcW w:w="2077" w:type="dxa"/>
          </w:tcPr>
          <w:p w:rsidR="00E729F4" w:rsidRDefault="00E729F4" w:rsidP="00E729F4">
            <w:pPr>
              <w:jc w:val="left"/>
            </w:pPr>
            <w:r>
              <w:rPr>
                <w:rFonts w:hint="eastAsia"/>
              </w:rPr>
              <w:t>南方亚洲美元收益债券（</w:t>
            </w:r>
            <w:r>
              <w:rPr>
                <w:rFonts w:hint="eastAsia"/>
              </w:rPr>
              <w:t>QDII</w:t>
            </w:r>
            <w:r>
              <w:rPr>
                <w:rFonts w:hint="eastAsia"/>
              </w:rPr>
              <w:t>）</w:t>
            </w:r>
            <w:r>
              <w:rPr>
                <w:rFonts w:hint="eastAsia"/>
              </w:rPr>
              <w:t>C</w:t>
            </w:r>
          </w:p>
        </w:tc>
        <w:tc>
          <w:tcPr>
            <w:tcW w:w="2077" w:type="dxa"/>
          </w:tcPr>
          <w:p w:rsidR="00E729F4" w:rsidRDefault="00E729F4" w:rsidP="00E729F4">
            <w:pPr>
              <w:jc w:val="left"/>
            </w:pPr>
            <w:r>
              <w:rPr>
                <w:rFonts w:hint="eastAsia"/>
              </w:rPr>
              <w:t>南方亚洲美元收益债券（</w:t>
            </w:r>
            <w:r>
              <w:rPr>
                <w:rFonts w:hint="eastAsia"/>
              </w:rPr>
              <w:t>QDII</w:t>
            </w:r>
            <w:r>
              <w:rPr>
                <w:rFonts w:hint="eastAsia"/>
              </w:rPr>
              <w:t>）</w:t>
            </w:r>
            <w:r>
              <w:rPr>
                <w:rFonts w:hint="eastAsia"/>
              </w:rPr>
              <w:t>E</w:t>
            </w:r>
            <w:r>
              <w:rPr>
                <w:rFonts w:hint="eastAsia"/>
              </w:rPr>
              <w:t>（人民币）</w:t>
            </w:r>
          </w:p>
        </w:tc>
      </w:tr>
      <w:tr w:rsidR="00E729F4" w:rsidTr="00E729F4">
        <w:tc>
          <w:tcPr>
            <w:tcW w:w="2076" w:type="dxa"/>
          </w:tcPr>
          <w:p w:rsidR="00E729F4" w:rsidRDefault="00E729F4" w:rsidP="00E729F4">
            <w:pPr>
              <w:jc w:val="left"/>
            </w:pPr>
            <w:r>
              <w:rPr>
                <w:rFonts w:hint="eastAsia"/>
              </w:rPr>
              <w:t>下属分级基金的交易代码</w:t>
            </w:r>
          </w:p>
        </w:tc>
        <w:tc>
          <w:tcPr>
            <w:tcW w:w="2076" w:type="dxa"/>
          </w:tcPr>
          <w:p w:rsidR="00E729F4" w:rsidRDefault="00E729F4" w:rsidP="00E729F4">
            <w:pPr>
              <w:jc w:val="left"/>
            </w:pPr>
            <w:r>
              <w:t>002400</w:t>
            </w:r>
          </w:p>
        </w:tc>
        <w:tc>
          <w:tcPr>
            <w:tcW w:w="2077" w:type="dxa"/>
          </w:tcPr>
          <w:p w:rsidR="00E729F4" w:rsidRDefault="00E729F4" w:rsidP="00E729F4">
            <w:pPr>
              <w:jc w:val="left"/>
            </w:pPr>
            <w:r>
              <w:t>002401</w:t>
            </w:r>
          </w:p>
        </w:tc>
        <w:tc>
          <w:tcPr>
            <w:tcW w:w="2077" w:type="dxa"/>
          </w:tcPr>
          <w:p w:rsidR="00E729F4" w:rsidRDefault="00E729F4" w:rsidP="00E729F4">
            <w:pPr>
              <w:jc w:val="left"/>
            </w:pPr>
            <w:r>
              <w:t>022512</w:t>
            </w:r>
          </w:p>
        </w:tc>
      </w:tr>
      <w:tr w:rsidR="00E729F4" w:rsidTr="00E729F4">
        <w:tc>
          <w:tcPr>
            <w:tcW w:w="2076" w:type="dxa"/>
          </w:tcPr>
          <w:p w:rsidR="00E729F4" w:rsidRDefault="00E729F4" w:rsidP="00E729F4">
            <w:pPr>
              <w:jc w:val="left"/>
            </w:pPr>
            <w:r>
              <w:rPr>
                <w:rFonts w:hint="eastAsia"/>
              </w:rPr>
              <w:t>报告期末下属分级基金的份额总额</w:t>
            </w:r>
          </w:p>
        </w:tc>
        <w:tc>
          <w:tcPr>
            <w:tcW w:w="2076" w:type="dxa"/>
          </w:tcPr>
          <w:p w:rsidR="00E729F4" w:rsidRDefault="00E729F4" w:rsidP="00E729F4">
            <w:pPr>
              <w:jc w:val="left"/>
            </w:pPr>
            <w:r>
              <w:rPr>
                <w:rFonts w:hint="eastAsia"/>
              </w:rPr>
              <w:t>4,316,055,417.82</w:t>
            </w:r>
            <w:r>
              <w:rPr>
                <w:rFonts w:hint="eastAsia"/>
              </w:rPr>
              <w:t>份</w:t>
            </w:r>
          </w:p>
        </w:tc>
        <w:tc>
          <w:tcPr>
            <w:tcW w:w="2077" w:type="dxa"/>
          </w:tcPr>
          <w:p w:rsidR="00E729F4" w:rsidRDefault="00E729F4" w:rsidP="00E729F4">
            <w:pPr>
              <w:jc w:val="left"/>
            </w:pPr>
            <w:r>
              <w:rPr>
                <w:rFonts w:hint="eastAsia"/>
              </w:rPr>
              <w:t>1,079,803,291.83</w:t>
            </w:r>
            <w:r>
              <w:rPr>
                <w:rFonts w:hint="eastAsia"/>
              </w:rPr>
              <w:t>份</w:t>
            </w:r>
          </w:p>
        </w:tc>
        <w:tc>
          <w:tcPr>
            <w:tcW w:w="2077" w:type="dxa"/>
          </w:tcPr>
          <w:p w:rsidR="00E729F4" w:rsidRDefault="00E729F4" w:rsidP="00E729F4">
            <w:pPr>
              <w:jc w:val="left"/>
            </w:pPr>
            <w:r>
              <w:rPr>
                <w:rFonts w:hint="eastAsia"/>
              </w:rPr>
              <w:t>361,290,284.62</w:t>
            </w:r>
            <w:r>
              <w:rPr>
                <w:rFonts w:hint="eastAsia"/>
              </w:rPr>
              <w:t>份</w:t>
            </w:r>
          </w:p>
        </w:tc>
      </w:tr>
      <w:tr w:rsidR="00E729F4" w:rsidTr="006040F9">
        <w:tc>
          <w:tcPr>
            <w:tcW w:w="2076" w:type="dxa"/>
            <w:vMerge w:val="restart"/>
          </w:tcPr>
          <w:p w:rsidR="00E729F4" w:rsidRDefault="00E729F4" w:rsidP="00E729F4">
            <w:pPr>
              <w:jc w:val="left"/>
            </w:pPr>
            <w:r>
              <w:rPr>
                <w:rFonts w:hint="eastAsia"/>
              </w:rPr>
              <w:t>境外资产托管人</w:t>
            </w:r>
          </w:p>
        </w:tc>
        <w:tc>
          <w:tcPr>
            <w:tcW w:w="6230" w:type="dxa"/>
            <w:gridSpan w:val="3"/>
          </w:tcPr>
          <w:p w:rsidR="00E729F4" w:rsidRDefault="00E729F4" w:rsidP="00E729F4">
            <w:pPr>
              <w:jc w:val="left"/>
            </w:pPr>
            <w:r>
              <w:rPr>
                <w:rFonts w:hint="eastAsia"/>
              </w:rPr>
              <w:t>英文名称：</w:t>
            </w:r>
            <w:r>
              <w:rPr>
                <w:rFonts w:hint="eastAsia"/>
              </w:rPr>
              <w:t>The Northern Trust Company</w:t>
            </w:r>
          </w:p>
        </w:tc>
      </w:tr>
      <w:tr w:rsidR="00E729F4" w:rsidTr="00E729F4">
        <w:tc>
          <w:tcPr>
            <w:tcW w:w="2076" w:type="dxa"/>
            <w:vMerge/>
          </w:tcPr>
          <w:p w:rsidR="00E729F4" w:rsidRDefault="00E729F4" w:rsidP="00E729F4">
            <w:pPr>
              <w:jc w:val="left"/>
            </w:pPr>
          </w:p>
        </w:tc>
        <w:tc>
          <w:tcPr>
            <w:tcW w:w="6230" w:type="dxa"/>
            <w:gridSpan w:val="3"/>
          </w:tcPr>
          <w:p w:rsidR="00E729F4" w:rsidRDefault="00E729F4" w:rsidP="00E729F4">
            <w:pPr>
              <w:jc w:val="left"/>
            </w:pPr>
            <w:r>
              <w:rPr>
                <w:rFonts w:hint="eastAsia"/>
              </w:rPr>
              <w:t>中文名称：北美信托银行</w:t>
            </w:r>
          </w:p>
        </w:tc>
      </w:tr>
    </w:tbl>
    <w:p w:rsidR="00E729F4" w:rsidRDefault="00E729F4" w:rsidP="00E729F4">
      <w:pPr>
        <w:pStyle w:val="-8"/>
      </w:pPr>
      <w:r>
        <w:rPr>
          <w:rFonts w:hint="eastAsia"/>
        </w:rPr>
        <w:t>注：南方亚洲美元收益债券（QDII）A含A类人民币份额（份额代码：002400）及A类美元现汇份额（份额代码：002402）,交易代码仅列示A类人民币份额代码；南方亚洲美元收益债券（QDII）C含C类人民币份额（份额代码：002401）及C类美元现汇份额（份额代码：002403）,交易代码仅列示C类人民币份额代码。</w:t>
      </w:r>
    </w:p>
    <w:p w:rsidR="00E729F4" w:rsidRDefault="00E729F4" w:rsidP="00E729F4">
      <w:pPr>
        <w:pStyle w:val="-1"/>
        <w:ind w:left="281" w:hanging="281"/>
      </w:pPr>
      <w:r>
        <w:rPr>
          <w:rFonts w:hint="eastAsia"/>
        </w:rPr>
        <w:t>主要财务指标和基金净值表现</w:t>
      </w:r>
    </w:p>
    <w:p w:rsidR="00E729F4" w:rsidRDefault="00E729F4" w:rsidP="00E729F4">
      <w:pPr>
        <w:pStyle w:val="-2"/>
        <w:spacing w:before="312"/>
      </w:pPr>
      <w:r>
        <w:rPr>
          <w:rFonts w:hint="eastAsia"/>
        </w:rPr>
        <w:t>主要财务指标</w:t>
      </w:r>
    </w:p>
    <w:p w:rsidR="00E729F4" w:rsidRDefault="00E729F4" w:rsidP="00E729F4">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E729F4" w:rsidTr="00E729F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729F4" w:rsidRPr="00E729F4" w:rsidRDefault="00E729F4" w:rsidP="00E729F4">
            <w:pPr>
              <w:jc w:val="center"/>
              <w:rPr>
                <w:b/>
              </w:rPr>
            </w:pPr>
            <w:r w:rsidRPr="00E729F4">
              <w:rPr>
                <w:rFonts w:hint="eastAsia"/>
                <w:b/>
              </w:rPr>
              <w:t>主要财务指标</w:t>
            </w:r>
          </w:p>
        </w:tc>
        <w:tc>
          <w:tcPr>
            <w:tcW w:w="6230" w:type="dxa"/>
            <w:gridSpan w:val="3"/>
            <w:tcBorders>
              <w:bottom w:val="single" w:sz="4" w:space="0" w:color="auto"/>
            </w:tcBorders>
          </w:tcPr>
          <w:p w:rsidR="00E729F4" w:rsidRPr="00E729F4" w:rsidRDefault="00E729F4" w:rsidP="00E729F4">
            <w:pPr>
              <w:jc w:val="center"/>
              <w:rPr>
                <w:b/>
              </w:rPr>
            </w:pPr>
            <w:r w:rsidRPr="00E729F4">
              <w:rPr>
                <w:rFonts w:hint="eastAsia"/>
                <w:b/>
              </w:rPr>
              <w:t>报告期（</w:t>
            </w:r>
            <w:r w:rsidRPr="00E729F4">
              <w:rPr>
                <w:rFonts w:hint="eastAsia"/>
                <w:b/>
              </w:rPr>
              <w:t>2026</w:t>
            </w:r>
            <w:r w:rsidRPr="00E729F4">
              <w:rPr>
                <w:rFonts w:hint="eastAsia"/>
                <w:b/>
              </w:rPr>
              <w:t>年</w:t>
            </w:r>
            <w:r w:rsidRPr="00E729F4">
              <w:rPr>
                <w:rFonts w:hint="eastAsia"/>
                <w:b/>
              </w:rPr>
              <w:t>4</w:t>
            </w:r>
            <w:r w:rsidRPr="00E729F4">
              <w:rPr>
                <w:rFonts w:hint="eastAsia"/>
                <w:b/>
              </w:rPr>
              <w:t>月</w:t>
            </w:r>
            <w:r w:rsidRPr="00E729F4">
              <w:rPr>
                <w:rFonts w:hint="eastAsia"/>
                <w:b/>
              </w:rPr>
              <w:t>1</w:t>
            </w:r>
            <w:r w:rsidRPr="00E729F4">
              <w:rPr>
                <w:rFonts w:hint="eastAsia"/>
                <w:b/>
              </w:rPr>
              <w:t>日－</w:t>
            </w:r>
            <w:r w:rsidRPr="00E729F4">
              <w:rPr>
                <w:rFonts w:hint="eastAsia"/>
                <w:b/>
              </w:rPr>
              <w:t>2026</w:t>
            </w:r>
            <w:r w:rsidRPr="00E729F4">
              <w:rPr>
                <w:rFonts w:hint="eastAsia"/>
                <w:b/>
              </w:rPr>
              <w:t>年</w:t>
            </w:r>
            <w:r w:rsidRPr="00E729F4">
              <w:rPr>
                <w:rFonts w:hint="eastAsia"/>
                <w:b/>
              </w:rPr>
              <w:t>6</w:t>
            </w:r>
            <w:r w:rsidRPr="00E729F4">
              <w:rPr>
                <w:rFonts w:hint="eastAsia"/>
                <w:b/>
              </w:rPr>
              <w:t>月</w:t>
            </w:r>
            <w:r w:rsidRPr="00E729F4">
              <w:rPr>
                <w:rFonts w:hint="eastAsia"/>
                <w:b/>
              </w:rPr>
              <w:t>30</w:t>
            </w:r>
            <w:r w:rsidRPr="00E729F4">
              <w:rPr>
                <w:rFonts w:hint="eastAsia"/>
                <w:b/>
              </w:rPr>
              <w:t>日）</w:t>
            </w:r>
          </w:p>
        </w:tc>
      </w:tr>
      <w:tr w:rsidR="00E729F4" w:rsidTr="00E729F4">
        <w:tc>
          <w:tcPr>
            <w:tcW w:w="2076" w:type="dxa"/>
            <w:vMerge/>
          </w:tcPr>
          <w:p w:rsidR="00E729F4" w:rsidRDefault="00E729F4" w:rsidP="00E729F4">
            <w:pPr>
              <w:jc w:val="left"/>
            </w:pPr>
          </w:p>
        </w:tc>
        <w:tc>
          <w:tcPr>
            <w:tcW w:w="2076" w:type="dxa"/>
            <w:shd w:val="clear" w:color="auto" w:fill="BFBFBF"/>
          </w:tcPr>
          <w:p w:rsidR="00E729F4" w:rsidRPr="00E729F4" w:rsidRDefault="00E729F4" w:rsidP="00E729F4">
            <w:pPr>
              <w:jc w:val="center"/>
              <w:rPr>
                <w:b/>
              </w:rPr>
            </w:pPr>
            <w:r w:rsidRPr="00E729F4">
              <w:rPr>
                <w:rFonts w:hint="eastAsia"/>
                <w:b/>
              </w:rPr>
              <w:t>南方亚洲美元收益债券（</w:t>
            </w:r>
            <w:r w:rsidRPr="00E729F4">
              <w:rPr>
                <w:rFonts w:hint="eastAsia"/>
                <w:b/>
              </w:rPr>
              <w:t>QDII</w:t>
            </w:r>
            <w:r w:rsidRPr="00E729F4">
              <w:rPr>
                <w:rFonts w:hint="eastAsia"/>
                <w:b/>
              </w:rPr>
              <w:t>）</w:t>
            </w:r>
            <w:r w:rsidRPr="00E729F4">
              <w:rPr>
                <w:rFonts w:hint="eastAsia"/>
                <w:b/>
              </w:rPr>
              <w:t>A</w:t>
            </w:r>
          </w:p>
        </w:tc>
        <w:tc>
          <w:tcPr>
            <w:tcW w:w="2077" w:type="dxa"/>
            <w:shd w:val="clear" w:color="auto" w:fill="BFBFBF"/>
          </w:tcPr>
          <w:p w:rsidR="00E729F4" w:rsidRPr="00E729F4" w:rsidRDefault="00E729F4" w:rsidP="00E729F4">
            <w:pPr>
              <w:jc w:val="center"/>
              <w:rPr>
                <w:b/>
              </w:rPr>
            </w:pPr>
            <w:r w:rsidRPr="00E729F4">
              <w:rPr>
                <w:rFonts w:hint="eastAsia"/>
                <w:b/>
              </w:rPr>
              <w:t>南方亚洲美元收益债券（</w:t>
            </w:r>
            <w:r w:rsidRPr="00E729F4">
              <w:rPr>
                <w:rFonts w:hint="eastAsia"/>
                <w:b/>
              </w:rPr>
              <w:t>QDII</w:t>
            </w:r>
            <w:r w:rsidRPr="00E729F4">
              <w:rPr>
                <w:rFonts w:hint="eastAsia"/>
                <w:b/>
              </w:rPr>
              <w:t>）</w:t>
            </w:r>
            <w:r w:rsidRPr="00E729F4">
              <w:rPr>
                <w:rFonts w:hint="eastAsia"/>
                <w:b/>
              </w:rPr>
              <w:t>C</w:t>
            </w:r>
          </w:p>
        </w:tc>
        <w:tc>
          <w:tcPr>
            <w:tcW w:w="2077" w:type="dxa"/>
            <w:shd w:val="clear" w:color="auto" w:fill="BFBFBF"/>
          </w:tcPr>
          <w:p w:rsidR="00E729F4" w:rsidRPr="00E729F4" w:rsidRDefault="00E729F4" w:rsidP="00E729F4">
            <w:pPr>
              <w:jc w:val="center"/>
              <w:rPr>
                <w:b/>
              </w:rPr>
            </w:pPr>
            <w:r w:rsidRPr="00E729F4">
              <w:rPr>
                <w:rFonts w:hint="eastAsia"/>
                <w:b/>
              </w:rPr>
              <w:t>南方亚洲美元收益债券（</w:t>
            </w:r>
            <w:r w:rsidRPr="00E729F4">
              <w:rPr>
                <w:rFonts w:hint="eastAsia"/>
                <w:b/>
              </w:rPr>
              <w:t>QDII</w:t>
            </w:r>
            <w:r w:rsidRPr="00E729F4">
              <w:rPr>
                <w:rFonts w:hint="eastAsia"/>
                <w:b/>
              </w:rPr>
              <w:t>）</w:t>
            </w:r>
            <w:r w:rsidRPr="00E729F4">
              <w:rPr>
                <w:rFonts w:hint="eastAsia"/>
                <w:b/>
              </w:rPr>
              <w:t>E</w:t>
            </w:r>
            <w:r w:rsidRPr="00E729F4">
              <w:rPr>
                <w:rFonts w:hint="eastAsia"/>
                <w:b/>
              </w:rPr>
              <w:t>（人民币）</w:t>
            </w:r>
          </w:p>
        </w:tc>
      </w:tr>
      <w:tr w:rsidR="00E729F4" w:rsidTr="00E729F4">
        <w:tc>
          <w:tcPr>
            <w:tcW w:w="2076" w:type="dxa"/>
          </w:tcPr>
          <w:p w:rsidR="00E729F4" w:rsidRDefault="00E729F4" w:rsidP="00E729F4">
            <w:pPr>
              <w:jc w:val="left"/>
            </w:pPr>
            <w:r>
              <w:rPr>
                <w:rFonts w:hint="eastAsia"/>
              </w:rPr>
              <w:t>1.</w:t>
            </w:r>
            <w:r>
              <w:rPr>
                <w:rFonts w:hint="eastAsia"/>
              </w:rPr>
              <w:t>本期已实现收益</w:t>
            </w:r>
          </w:p>
        </w:tc>
        <w:tc>
          <w:tcPr>
            <w:tcW w:w="2076" w:type="dxa"/>
          </w:tcPr>
          <w:p w:rsidR="00E729F4" w:rsidRDefault="00E729F4" w:rsidP="00E729F4">
            <w:pPr>
              <w:jc w:val="right"/>
            </w:pPr>
            <w:r>
              <w:t>-2,555,464.30</w:t>
            </w:r>
          </w:p>
        </w:tc>
        <w:tc>
          <w:tcPr>
            <w:tcW w:w="2077" w:type="dxa"/>
          </w:tcPr>
          <w:p w:rsidR="00E729F4" w:rsidRDefault="00E729F4" w:rsidP="00E729F4">
            <w:pPr>
              <w:jc w:val="right"/>
            </w:pPr>
            <w:r>
              <w:t>-1,796,093.48</w:t>
            </w:r>
          </w:p>
        </w:tc>
        <w:tc>
          <w:tcPr>
            <w:tcW w:w="2077" w:type="dxa"/>
          </w:tcPr>
          <w:p w:rsidR="00E729F4" w:rsidRDefault="00E729F4" w:rsidP="00E729F4">
            <w:pPr>
              <w:jc w:val="right"/>
            </w:pPr>
            <w:r>
              <w:t>-236,945.26</w:t>
            </w:r>
          </w:p>
        </w:tc>
      </w:tr>
      <w:tr w:rsidR="00E729F4" w:rsidTr="00E729F4">
        <w:tc>
          <w:tcPr>
            <w:tcW w:w="2076" w:type="dxa"/>
          </w:tcPr>
          <w:p w:rsidR="00E729F4" w:rsidRDefault="00E729F4" w:rsidP="00E729F4">
            <w:pPr>
              <w:jc w:val="left"/>
            </w:pPr>
            <w:r>
              <w:rPr>
                <w:rFonts w:hint="eastAsia"/>
              </w:rPr>
              <w:t>2.</w:t>
            </w:r>
            <w:r>
              <w:rPr>
                <w:rFonts w:hint="eastAsia"/>
              </w:rPr>
              <w:t>本期利润</w:t>
            </w:r>
          </w:p>
        </w:tc>
        <w:tc>
          <w:tcPr>
            <w:tcW w:w="2076" w:type="dxa"/>
          </w:tcPr>
          <w:p w:rsidR="00E729F4" w:rsidRDefault="00E729F4" w:rsidP="00E729F4">
            <w:pPr>
              <w:jc w:val="right"/>
            </w:pPr>
            <w:r>
              <w:t>-25,063,416.66</w:t>
            </w:r>
          </w:p>
        </w:tc>
        <w:tc>
          <w:tcPr>
            <w:tcW w:w="2077" w:type="dxa"/>
          </w:tcPr>
          <w:p w:rsidR="00E729F4" w:rsidRDefault="00E729F4" w:rsidP="00E729F4">
            <w:pPr>
              <w:jc w:val="right"/>
            </w:pPr>
            <w:r>
              <w:t>-8,363,227.03</w:t>
            </w:r>
          </w:p>
        </w:tc>
        <w:tc>
          <w:tcPr>
            <w:tcW w:w="2077" w:type="dxa"/>
          </w:tcPr>
          <w:p w:rsidR="00E729F4" w:rsidRDefault="00E729F4" w:rsidP="00E729F4">
            <w:pPr>
              <w:jc w:val="right"/>
            </w:pPr>
            <w:r>
              <w:t>-2,552,101.00</w:t>
            </w:r>
          </w:p>
        </w:tc>
      </w:tr>
      <w:tr w:rsidR="00E729F4" w:rsidTr="00E729F4">
        <w:tc>
          <w:tcPr>
            <w:tcW w:w="2076" w:type="dxa"/>
          </w:tcPr>
          <w:p w:rsidR="00E729F4" w:rsidRDefault="00E729F4" w:rsidP="00E729F4">
            <w:pPr>
              <w:jc w:val="left"/>
            </w:pPr>
            <w:r>
              <w:rPr>
                <w:rFonts w:hint="eastAsia"/>
              </w:rPr>
              <w:t>3.</w:t>
            </w:r>
            <w:r>
              <w:rPr>
                <w:rFonts w:hint="eastAsia"/>
              </w:rPr>
              <w:t>加权平均基金份额本期利润</w:t>
            </w:r>
          </w:p>
        </w:tc>
        <w:tc>
          <w:tcPr>
            <w:tcW w:w="2076" w:type="dxa"/>
          </w:tcPr>
          <w:p w:rsidR="00E729F4" w:rsidRDefault="00E729F4" w:rsidP="00E729F4">
            <w:pPr>
              <w:jc w:val="right"/>
            </w:pPr>
            <w:r>
              <w:t>-0.0054</w:t>
            </w:r>
          </w:p>
        </w:tc>
        <w:tc>
          <w:tcPr>
            <w:tcW w:w="2077" w:type="dxa"/>
          </w:tcPr>
          <w:p w:rsidR="00E729F4" w:rsidRDefault="00E729F4" w:rsidP="00E729F4">
            <w:pPr>
              <w:jc w:val="right"/>
            </w:pPr>
            <w:r>
              <w:t>-0.0069</w:t>
            </w:r>
          </w:p>
        </w:tc>
        <w:tc>
          <w:tcPr>
            <w:tcW w:w="2077" w:type="dxa"/>
          </w:tcPr>
          <w:p w:rsidR="00E729F4" w:rsidRDefault="00E729F4" w:rsidP="00E729F4">
            <w:pPr>
              <w:jc w:val="right"/>
            </w:pPr>
            <w:r>
              <w:t>-0.0064</w:t>
            </w:r>
          </w:p>
        </w:tc>
      </w:tr>
      <w:tr w:rsidR="00E729F4" w:rsidTr="00E729F4">
        <w:tc>
          <w:tcPr>
            <w:tcW w:w="2076" w:type="dxa"/>
          </w:tcPr>
          <w:p w:rsidR="00E729F4" w:rsidRDefault="00E729F4" w:rsidP="00E729F4">
            <w:pPr>
              <w:jc w:val="left"/>
            </w:pPr>
            <w:r>
              <w:rPr>
                <w:rFonts w:hint="eastAsia"/>
              </w:rPr>
              <w:t>4.</w:t>
            </w:r>
            <w:r>
              <w:rPr>
                <w:rFonts w:hint="eastAsia"/>
              </w:rPr>
              <w:t>期末基金资产净值</w:t>
            </w:r>
          </w:p>
        </w:tc>
        <w:tc>
          <w:tcPr>
            <w:tcW w:w="2076" w:type="dxa"/>
          </w:tcPr>
          <w:p w:rsidR="00E729F4" w:rsidRDefault="00E729F4" w:rsidP="00E729F4">
            <w:pPr>
              <w:jc w:val="right"/>
            </w:pPr>
            <w:r>
              <w:t>4,424,206,866.16</w:t>
            </w:r>
          </w:p>
        </w:tc>
        <w:tc>
          <w:tcPr>
            <w:tcW w:w="2077" w:type="dxa"/>
          </w:tcPr>
          <w:p w:rsidR="00E729F4" w:rsidRDefault="00E729F4" w:rsidP="00E729F4">
            <w:pPr>
              <w:jc w:val="right"/>
            </w:pPr>
            <w:r>
              <w:t>1,050,326,865.28</w:t>
            </w:r>
          </w:p>
        </w:tc>
        <w:tc>
          <w:tcPr>
            <w:tcW w:w="2077" w:type="dxa"/>
          </w:tcPr>
          <w:p w:rsidR="00E729F4" w:rsidRDefault="00E729F4" w:rsidP="00E729F4">
            <w:pPr>
              <w:jc w:val="right"/>
            </w:pPr>
            <w:r>
              <w:t>369,036,204.66</w:t>
            </w:r>
          </w:p>
        </w:tc>
      </w:tr>
      <w:tr w:rsidR="00E729F4" w:rsidTr="00E729F4">
        <w:tc>
          <w:tcPr>
            <w:tcW w:w="2076" w:type="dxa"/>
          </w:tcPr>
          <w:p w:rsidR="00E729F4" w:rsidRDefault="00E729F4" w:rsidP="00E729F4">
            <w:pPr>
              <w:jc w:val="left"/>
            </w:pPr>
            <w:r>
              <w:rPr>
                <w:rFonts w:hint="eastAsia"/>
              </w:rPr>
              <w:t>5.</w:t>
            </w:r>
            <w:r>
              <w:rPr>
                <w:rFonts w:hint="eastAsia"/>
              </w:rPr>
              <w:t>期末基金份额净值</w:t>
            </w:r>
          </w:p>
        </w:tc>
        <w:tc>
          <w:tcPr>
            <w:tcW w:w="2076" w:type="dxa"/>
          </w:tcPr>
          <w:p w:rsidR="00E729F4" w:rsidRDefault="00E729F4" w:rsidP="00E729F4">
            <w:pPr>
              <w:jc w:val="right"/>
            </w:pPr>
            <w:r>
              <w:t>1.0252</w:t>
            </w:r>
          </w:p>
        </w:tc>
        <w:tc>
          <w:tcPr>
            <w:tcW w:w="2077" w:type="dxa"/>
          </w:tcPr>
          <w:p w:rsidR="00E729F4" w:rsidRDefault="00E729F4" w:rsidP="00E729F4">
            <w:pPr>
              <w:jc w:val="right"/>
            </w:pPr>
            <w:r>
              <w:t>0.9727</w:t>
            </w:r>
          </w:p>
        </w:tc>
        <w:tc>
          <w:tcPr>
            <w:tcW w:w="2077" w:type="dxa"/>
          </w:tcPr>
          <w:p w:rsidR="00E729F4" w:rsidRDefault="00E729F4" w:rsidP="00E729F4">
            <w:pPr>
              <w:jc w:val="right"/>
            </w:pPr>
            <w:r>
              <w:t>1.0214</w:t>
            </w:r>
          </w:p>
        </w:tc>
      </w:tr>
    </w:tbl>
    <w:p w:rsidR="00E729F4" w:rsidRDefault="00E729F4" w:rsidP="00E729F4">
      <w:pPr>
        <w:pStyle w:val="-8"/>
      </w:pPr>
      <w:r>
        <w:rPr>
          <w:rFonts w:hint="eastAsia"/>
        </w:rPr>
        <w:t>注：基金业绩指标不包括持有人认（申）购或交易基金的各项费用，计入费用后实际收益水平要低于所列数字；</w:t>
      </w:r>
    </w:p>
    <w:p w:rsidR="00E729F4" w:rsidRDefault="00E729F4" w:rsidP="00E729F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729F4" w:rsidRDefault="00E729F4" w:rsidP="00E729F4">
      <w:pPr>
        <w:pStyle w:val="-2"/>
        <w:spacing w:before="312"/>
      </w:pPr>
      <w:r>
        <w:rPr>
          <w:rFonts w:hint="eastAsia"/>
        </w:rPr>
        <w:t>基金净值表现</w:t>
      </w:r>
    </w:p>
    <w:p w:rsidR="00E729F4" w:rsidRDefault="00E729F4" w:rsidP="00E729F4">
      <w:pPr>
        <w:pStyle w:val="-3"/>
        <w:spacing w:before="156" w:after="156"/>
      </w:pPr>
      <w:r>
        <w:rPr>
          <w:rFonts w:hint="eastAsia"/>
        </w:rPr>
        <w:t>本报告期基金份额净值增长率及其与同期业绩比较基准收益率的比较</w:t>
      </w:r>
    </w:p>
    <w:p w:rsidR="00E729F4" w:rsidRDefault="00E729F4" w:rsidP="00E729F4">
      <w:pPr>
        <w:pStyle w:val="-"/>
        <w:ind w:firstLine="420"/>
      </w:pPr>
      <w:r>
        <w:rPr>
          <w:rFonts w:hint="eastAsia"/>
        </w:rPr>
        <w:t>南方亚洲美元收益债券（QDII）A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729F4" w:rsidTr="00E729F4">
        <w:trPr>
          <w:cnfStyle w:val="100000000000" w:firstRow="1" w:lastRow="0" w:firstColumn="0" w:lastColumn="0" w:oddVBand="0" w:evenVBand="0" w:oddHBand="0" w:evenHBand="0" w:firstRowFirstColumn="0" w:firstRowLastColumn="0" w:lastRowFirstColumn="0" w:lastRowLastColumn="0"/>
        </w:trPr>
        <w:tc>
          <w:tcPr>
            <w:tcW w:w="1186" w:type="dxa"/>
          </w:tcPr>
          <w:p w:rsidR="00E729F4" w:rsidRPr="00E729F4" w:rsidRDefault="00E729F4" w:rsidP="00E729F4">
            <w:pPr>
              <w:jc w:val="center"/>
              <w:rPr>
                <w:b/>
              </w:rPr>
            </w:pPr>
            <w:r w:rsidRPr="00E729F4">
              <w:rPr>
                <w:rFonts w:hint="eastAsia"/>
                <w:b/>
              </w:rPr>
              <w:lastRenderedPageBreak/>
              <w:t>阶段</w:t>
            </w:r>
          </w:p>
        </w:tc>
        <w:tc>
          <w:tcPr>
            <w:tcW w:w="1186" w:type="dxa"/>
          </w:tcPr>
          <w:p w:rsidR="00E729F4" w:rsidRPr="00E729F4" w:rsidRDefault="00E729F4" w:rsidP="00E729F4">
            <w:pPr>
              <w:jc w:val="center"/>
              <w:rPr>
                <w:b/>
              </w:rPr>
            </w:pPr>
            <w:r w:rsidRPr="00E729F4">
              <w:rPr>
                <w:rFonts w:hint="eastAsia"/>
                <w:b/>
              </w:rPr>
              <w:t>净值增长率①</w:t>
            </w:r>
          </w:p>
        </w:tc>
        <w:tc>
          <w:tcPr>
            <w:tcW w:w="1186" w:type="dxa"/>
          </w:tcPr>
          <w:p w:rsidR="00E729F4" w:rsidRPr="00E729F4" w:rsidRDefault="00E729F4" w:rsidP="00E729F4">
            <w:pPr>
              <w:jc w:val="center"/>
              <w:rPr>
                <w:b/>
              </w:rPr>
            </w:pPr>
            <w:r w:rsidRPr="00E729F4">
              <w:rPr>
                <w:rFonts w:hint="eastAsia"/>
                <w:b/>
              </w:rPr>
              <w:t>净值增长率标准差②</w:t>
            </w:r>
          </w:p>
        </w:tc>
        <w:tc>
          <w:tcPr>
            <w:tcW w:w="1187" w:type="dxa"/>
          </w:tcPr>
          <w:p w:rsidR="00E729F4" w:rsidRPr="00E729F4" w:rsidRDefault="00E729F4" w:rsidP="00E729F4">
            <w:pPr>
              <w:jc w:val="center"/>
              <w:rPr>
                <w:b/>
              </w:rPr>
            </w:pPr>
            <w:r w:rsidRPr="00E729F4">
              <w:rPr>
                <w:rFonts w:hint="eastAsia"/>
                <w:b/>
              </w:rPr>
              <w:t>业绩比较基准收益率③</w:t>
            </w:r>
          </w:p>
        </w:tc>
        <w:tc>
          <w:tcPr>
            <w:tcW w:w="1187" w:type="dxa"/>
          </w:tcPr>
          <w:p w:rsidR="00E729F4" w:rsidRPr="00E729F4" w:rsidRDefault="00E729F4" w:rsidP="00E729F4">
            <w:pPr>
              <w:jc w:val="center"/>
              <w:rPr>
                <w:b/>
              </w:rPr>
            </w:pPr>
            <w:r w:rsidRPr="00E729F4">
              <w:rPr>
                <w:rFonts w:hint="eastAsia"/>
                <w:b/>
              </w:rPr>
              <w:t>业绩比较基准收益率标准差④</w:t>
            </w:r>
          </w:p>
        </w:tc>
        <w:tc>
          <w:tcPr>
            <w:tcW w:w="1187" w:type="dxa"/>
          </w:tcPr>
          <w:p w:rsidR="00E729F4" w:rsidRPr="00E729F4" w:rsidRDefault="00E729F4" w:rsidP="00E729F4">
            <w:pPr>
              <w:jc w:val="center"/>
              <w:rPr>
                <w:b/>
              </w:rPr>
            </w:pPr>
            <w:r w:rsidRPr="00E729F4">
              <w:rPr>
                <w:rFonts w:hint="eastAsia"/>
                <w:b/>
              </w:rPr>
              <w:t>①</w:t>
            </w:r>
            <w:r w:rsidRPr="00E729F4">
              <w:rPr>
                <w:rFonts w:hint="eastAsia"/>
                <w:b/>
              </w:rPr>
              <w:t>-</w:t>
            </w:r>
            <w:r w:rsidRPr="00E729F4">
              <w:rPr>
                <w:rFonts w:hint="eastAsia"/>
                <w:b/>
              </w:rPr>
              <w:t>③</w:t>
            </w:r>
          </w:p>
        </w:tc>
        <w:tc>
          <w:tcPr>
            <w:tcW w:w="1187" w:type="dxa"/>
          </w:tcPr>
          <w:p w:rsidR="00E729F4" w:rsidRPr="00E729F4" w:rsidRDefault="00E729F4" w:rsidP="00E729F4">
            <w:pPr>
              <w:jc w:val="center"/>
              <w:rPr>
                <w:b/>
              </w:rPr>
            </w:pPr>
            <w:r w:rsidRPr="00E729F4">
              <w:rPr>
                <w:rFonts w:hint="eastAsia"/>
                <w:b/>
              </w:rPr>
              <w:t>②</w:t>
            </w:r>
            <w:r w:rsidRPr="00E729F4">
              <w:rPr>
                <w:rFonts w:hint="eastAsia"/>
                <w:b/>
              </w:rPr>
              <w:t>-</w:t>
            </w:r>
            <w:r w:rsidRPr="00E729F4">
              <w:rPr>
                <w:rFonts w:hint="eastAsia"/>
                <w:b/>
              </w:rPr>
              <w:t>④</w:t>
            </w:r>
          </w:p>
        </w:tc>
      </w:tr>
      <w:tr w:rsidR="00E729F4" w:rsidTr="00E729F4">
        <w:tc>
          <w:tcPr>
            <w:tcW w:w="1186" w:type="dxa"/>
          </w:tcPr>
          <w:p w:rsidR="00E729F4" w:rsidRDefault="00E729F4" w:rsidP="00E729F4">
            <w:pPr>
              <w:jc w:val="left"/>
            </w:pPr>
            <w:r>
              <w:rPr>
                <w:rFonts w:hint="eastAsia"/>
              </w:rPr>
              <w:t>过去三个月</w:t>
            </w:r>
          </w:p>
        </w:tc>
        <w:tc>
          <w:tcPr>
            <w:tcW w:w="1186" w:type="dxa"/>
          </w:tcPr>
          <w:p w:rsidR="00E729F4" w:rsidRDefault="00E729F4" w:rsidP="00E729F4">
            <w:pPr>
              <w:jc w:val="right"/>
            </w:pPr>
            <w:r>
              <w:t>-0.50%</w:t>
            </w:r>
          </w:p>
        </w:tc>
        <w:tc>
          <w:tcPr>
            <w:tcW w:w="1186" w:type="dxa"/>
          </w:tcPr>
          <w:p w:rsidR="00E729F4" w:rsidRDefault="00E729F4" w:rsidP="00E729F4">
            <w:pPr>
              <w:jc w:val="right"/>
            </w:pPr>
            <w:r>
              <w:t>0.15%</w:t>
            </w:r>
          </w:p>
        </w:tc>
        <w:tc>
          <w:tcPr>
            <w:tcW w:w="1187" w:type="dxa"/>
          </w:tcPr>
          <w:p w:rsidR="00E729F4" w:rsidRDefault="00E729F4" w:rsidP="00E729F4">
            <w:pPr>
              <w:jc w:val="right"/>
            </w:pPr>
            <w:r>
              <w:t>0.70%</w:t>
            </w:r>
          </w:p>
        </w:tc>
        <w:tc>
          <w:tcPr>
            <w:tcW w:w="1187" w:type="dxa"/>
          </w:tcPr>
          <w:p w:rsidR="00E729F4" w:rsidRDefault="00E729F4" w:rsidP="00E729F4">
            <w:pPr>
              <w:jc w:val="right"/>
            </w:pPr>
            <w:r>
              <w:t>0.01%</w:t>
            </w:r>
          </w:p>
        </w:tc>
        <w:tc>
          <w:tcPr>
            <w:tcW w:w="1187" w:type="dxa"/>
          </w:tcPr>
          <w:p w:rsidR="00E729F4" w:rsidRDefault="00E729F4" w:rsidP="00E729F4">
            <w:pPr>
              <w:jc w:val="right"/>
            </w:pPr>
            <w:r>
              <w:t>-1.20%</w:t>
            </w:r>
          </w:p>
        </w:tc>
        <w:tc>
          <w:tcPr>
            <w:tcW w:w="1187" w:type="dxa"/>
          </w:tcPr>
          <w:p w:rsidR="00E729F4" w:rsidRDefault="00E729F4" w:rsidP="00E729F4">
            <w:pPr>
              <w:jc w:val="right"/>
            </w:pPr>
            <w:r>
              <w:t>0.14%</w:t>
            </w:r>
          </w:p>
        </w:tc>
      </w:tr>
      <w:tr w:rsidR="00E729F4" w:rsidTr="00E729F4">
        <w:tc>
          <w:tcPr>
            <w:tcW w:w="1186" w:type="dxa"/>
          </w:tcPr>
          <w:p w:rsidR="00E729F4" w:rsidRDefault="00E729F4" w:rsidP="00E729F4">
            <w:pPr>
              <w:jc w:val="left"/>
            </w:pPr>
            <w:r>
              <w:rPr>
                <w:rFonts w:hint="eastAsia"/>
              </w:rPr>
              <w:t>过去六个月</w:t>
            </w:r>
          </w:p>
        </w:tc>
        <w:tc>
          <w:tcPr>
            <w:tcW w:w="1186" w:type="dxa"/>
          </w:tcPr>
          <w:p w:rsidR="00E729F4" w:rsidRDefault="00E729F4" w:rsidP="00E729F4">
            <w:pPr>
              <w:jc w:val="right"/>
            </w:pPr>
            <w:r>
              <w:t>-2.45%</w:t>
            </w:r>
          </w:p>
        </w:tc>
        <w:tc>
          <w:tcPr>
            <w:tcW w:w="1186" w:type="dxa"/>
          </w:tcPr>
          <w:p w:rsidR="00E729F4" w:rsidRDefault="00E729F4" w:rsidP="00E729F4">
            <w:pPr>
              <w:jc w:val="right"/>
            </w:pPr>
            <w:r>
              <w:t>0.16%</w:t>
            </w:r>
          </w:p>
        </w:tc>
        <w:tc>
          <w:tcPr>
            <w:tcW w:w="1187" w:type="dxa"/>
          </w:tcPr>
          <w:p w:rsidR="00E729F4" w:rsidRDefault="00E729F4" w:rsidP="00E729F4">
            <w:pPr>
              <w:jc w:val="right"/>
            </w:pPr>
            <w:r>
              <w:t>1.06%</w:t>
            </w:r>
          </w:p>
        </w:tc>
        <w:tc>
          <w:tcPr>
            <w:tcW w:w="1187" w:type="dxa"/>
          </w:tcPr>
          <w:p w:rsidR="00E729F4" w:rsidRDefault="00E729F4" w:rsidP="00E729F4">
            <w:pPr>
              <w:jc w:val="right"/>
            </w:pPr>
            <w:r>
              <w:t>0.01%</w:t>
            </w:r>
          </w:p>
        </w:tc>
        <w:tc>
          <w:tcPr>
            <w:tcW w:w="1187" w:type="dxa"/>
          </w:tcPr>
          <w:p w:rsidR="00E729F4" w:rsidRDefault="00E729F4" w:rsidP="00E729F4">
            <w:pPr>
              <w:jc w:val="right"/>
            </w:pPr>
            <w:r>
              <w:t>-3.51%</w:t>
            </w:r>
          </w:p>
        </w:tc>
        <w:tc>
          <w:tcPr>
            <w:tcW w:w="1187" w:type="dxa"/>
          </w:tcPr>
          <w:p w:rsidR="00E729F4" w:rsidRDefault="00E729F4" w:rsidP="00E729F4">
            <w:pPr>
              <w:jc w:val="right"/>
            </w:pPr>
            <w:r>
              <w:t>0.15%</w:t>
            </w:r>
          </w:p>
        </w:tc>
      </w:tr>
      <w:tr w:rsidR="00E729F4" w:rsidTr="00E729F4">
        <w:tc>
          <w:tcPr>
            <w:tcW w:w="1186" w:type="dxa"/>
          </w:tcPr>
          <w:p w:rsidR="00E729F4" w:rsidRDefault="00E729F4" w:rsidP="00E729F4">
            <w:pPr>
              <w:jc w:val="left"/>
            </w:pPr>
            <w:r>
              <w:rPr>
                <w:rFonts w:hint="eastAsia"/>
              </w:rPr>
              <w:t>过去一年</w:t>
            </w:r>
          </w:p>
        </w:tc>
        <w:tc>
          <w:tcPr>
            <w:tcW w:w="1186" w:type="dxa"/>
          </w:tcPr>
          <w:p w:rsidR="00E729F4" w:rsidRDefault="00E729F4" w:rsidP="00E729F4">
            <w:pPr>
              <w:jc w:val="right"/>
            </w:pPr>
            <w:r>
              <w:t>-1.01%</w:t>
            </w:r>
          </w:p>
        </w:tc>
        <w:tc>
          <w:tcPr>
            <w:tcW w:w="1186" w:type="dxa"/>
          </w:tcPr>
          <w:p w:rsidR="00E729F4" w:rsidRDefault="00E729F4" w:rsidP="00E729F4">
            <w:pPr>
              <w:jc w:val="right"/>
            </w:pPr>
            <w:r>
              <w:t>0.14%</w:t>
            </w:r>
          </w:p>
        </w:tc>
        <w:tc>
          <w:tcPr>
            <w:tcW w:w="1187" w:type="dxa"/>
          </w:tcPr>
          <w:p w:rsidR="00E729F4" w:rsidRDefault="00E729F4" w:rsidP="00E729F4">
            <w:pPr>
              <w:jc w:val="right"/>
            </w:pPr>
            <w:r>
              <w:t>1.89%</w:t>
            </w:r>
          </w:p>
        </w:tc>
        <w:tc>
          <w:tcPr>
            <w:tcW w:w="1187" w:type="dxa"/>
          </w:tcPr>
          <w:p w:rsidR="00E729F4" w:rsidRDefault="00E729F4" w:rsidP="00E729F4">
            <w:pPr>
              <w:jc w:val="right"/>
            </w:pPr>
            <w:r>
              <w:t>0.00%</w:t>
            </w:r>
          </w:p>
        </w:tc>
        <w:tc>
          <w:tcPr>
            <w:tcW w:w="1187" w:type="dxa"/>
          </w:tcPr>
          <w:p w:rsidR="00E729F4" w:rsidRDefault="00E729F4" w:rsidP="00E729F4">
            <w:pPr>
              <w:jc w:val="right"/>
            </w:pPr>
            <w:r>
              <w:t>-2.90%</w:t>
            </w:r>
          </w:p>
        </w:tc>
        <w:tc>
          <w:tcPr>
            <w:tcW w:w="1187" w:type="dxa"/>
          </w:tcPr>
          <w:p w:rsidR="00E729F4" w:rsidRDefault="00E729F4" w:rsidP="00E729F4">
            <w:pPr>
              <w:jc w:val="right"/>
            </w:pPr>
            <w:r>
              <w:t>0.14%</w:t>
            </w:r>
          </w:p>
        </w:tc>
      </w:tr>
      <w:tr w:rsidR="00E729F4" w:rsidTr="00E729F4">
        <w:tc>
          <w:tcPr>
            <w:tcW w:w="1186" w:type="dxa"/>
          </w:tcPr>
          <w:p w:rsidR="00E729F4" w:rsidRDefault="00E729F4" w:rsidP="00E729F4">
            <w:pPr>
              <w:jc w:val="left"/>
            </w:pPr>
            <w:r>
              <w:rPr>
                <w:rFonts w:hint="eastAsia"/>
              </w:rPr>
              <w:t>过去三年</w:t>
            </w:r>
          </w:p>
        </w:tc>
        <w:tc>
          <w:tcPr>
            <w:tcW w:w="1186" w:type="dxa"/>
          </w:tcPr>
          <w:p w:rsidR="00E729F4" w:rsidRDefault="00E729F4" w:rsidP="00E729F4">
            <w:pPr>
              <w:jc w:val="right"/>
            </w:pPr>
            <w:r>
              <w:t>4.39%</w:t>
            </w:r>
          </w:p>
        </w:tc>
        <w:tc>
          <w:tcPr>
            <w:tcW w:w="1186" w:type="dxa"/>
          </w:tcPr>
          <w:p w:rsidR="00E729F4" w:rsidRDefault="00E729F4" w:rsidP="00E729F4">
            <w:pPr>
              <w:jc w:val="right"/>
            </w:pPr>
            <w:r>
              <w:t>0.18%</w:t>
            </w:r>
          </w:p>
        </w:tc>
        <w:tc>
          <w:tcPr>
            <w:tcW w:w="1187" w:type="dxa"/>
          </w:tcPr>
          <w:p w:rsidR="00E729F4" w:rsidRDefault="00E729F4" w:rsidP="00E729F4">
            <w:pPr>
              <w:jc w:val="right"/>
            </w:pPr>
            <w:r>
              <w:t>5.21%</w:t>
            </w:r>
          </w:p>
        </w:tc>
        <w:tc>
          <w:tcPr>
            <w:tcW w:w="1187" w:type="dxa"/>
          </w:tcPr>
          <w:p w:rsidR="00E729F4" w:rsidRDefault="00E729F4" w:rsidP="00E729F4">
            <w:pPr>
              <w:jc w:val="right"/>
            </w:pPr>
            <w:r>
              <w:t>0.00%</w:t>
            </w:r>
          </w:p>
        </w:tc>
        <w:tc>
          <w:tcPr>
            <w:tcW w:w="1187" w:type="dxa"/>
          </w:tcPr>
          <w:p w:rsidR="00E729F4" w:rsidRDefault="00E729F4" w:rsidP="00E729F4">
            <w:pPr>
              <w:jc w:val="right"/>
            </w:pPr>
            <w:r>
              <w:t>-0.82%</w:t>
            </w:r>
          </w:p>
        </w:tc>
        <w:tc>
          <w:tcPr>
            <w:tcW w:w="1187" w:type="dxa"/>
          </w:tcPr>
          <w:p w:rsidR="00E729F4" w:rsidRDefault="00E729F4" w:rsidP="00E729F4">
            <w:pPr>
              <w:jc w:val="right"/>
            </w:pPr>
            <w:r>
              <w:t>0.18%</w:t>
            </w:r>
          </w:p>
        </w:tc>
      </w:tr>
      <w:tr w:rsidR="00E729F4" w:rsidTr="00E729F4">
        <w:tc>
          <w:tcPr>
            <w:tcW w:w="1186" w:type="dxa"/>
          </w:tcPr>
          <w:p w:rsidR="00E729F4" w:rsidRDefault="00E729F4" w:rsidP="00E729F4">
            <w:pPr>
              <w:jc w:val="left"/>
            </w:pPr>
            <w:r>
              <w:rPr>
                <w:rFonts w:hint="eastAsia"/>
              </w:rPr>
              <w:t>过去五年</w:t>
            </w:r>
          </w:p>
        </w:tc>
        <w:tc>
          <w:tcPr>
            <w:tcW w:w="1186" w:type="dxa"/>
          </w:tcPr>
          <w:p w:rsidR="00E729F4" w:rsidRDefault="00E729F4" w:rsidP="00E729F4">
            <w:pPr>
              <w:jc w:val="right"/>
            </w:pPr>
            <w:r>
              <w:t>-8.42%</w:t>
            </w:r>
          </w:p>
        </w:tc>
        <w:tc>
          <w:tcPr>
            <w:tcW w:w="1186" w:type="dxa"/>
          </w:tcPr>
          <w:p w:rsidR="00E729F4" w:rsidRDefault="00E729F4" w:rsidP="00E729F4">
            <w:pPr>
              <w:jc w:val="right"/>
            </w:pPr>
            <w:r>
              <w:t>0.36%</w:t>
            </w:r>
          </w:p>
        </w:tc>
        <w:tc>
          <w:tcPr>
            <w:tcW w:w="1187" w:type="dxa"/>
          </w:tcPr>
          <w:p w:rsidR="00E729F4" w:rsidRDefault="00E729F4" w:rsidP="00E729F4">
            <w:pPr>
              <w:jc w:val="right"/>
            </w:pPr>
            <w:r>
              <w:t>8.75%</w:t>
            </w:r>
          </w:p>
        </w:tc>
        <w:tc>
          <w:tcPr>
            <w:tcW w:w="1187" w:type="dxa"/>
          </w:tcPr>
          <w:p w:rsidR="00E729F4" w:rsidRDefault="00E729F4" w:rsidP="00E729F4">
            <w:pPr>
              <w:jc w:val="right"/>
            </w:pPr>
            <w:r>
              <w:t>0.00%</w:t>
            </w:r>
          </w:p>
        </w:tc>
        <w:tc>
          <w:tcPr>
            <w:tcW w:w="1187" w:type="dxa"/>
          </w:tcPr>
          <w:p w:rsidR="00E729F4" w:rsidRDefault="00E729F4" w:rsidP="00E729F4">
            <w:pPr>
              <w:jc w:val="right"/>
            </w:pPr>
            <w:r>
              <w:t>-17.17%</w:t>
            </w:r>
          </w:p>
        </w:tc>
        <w:tc>
          <w:tcPr>
            <w:tcW w:w="1187" w:type="dxa"/>
          </w:tcPr>
          <w:p w:rsidR="00E729F4" w:rsidRDefault="00E729F4" w:rsidP="00E729F4">
            <w:pPr>
              <w:jc w:val="right"/>
            </w:pPr>
            <w:r>
              <w:t>0.36%</w:t>
            </w:r>
          </w:p>
        </w:tc>
      </w:tr>
      <w:tr w:rsidR="00E729F4" w:rsidTr="00E729F4">
        <w:tc>
          <w:tcPr>
            <w:tcW w:w="1186" w:type="dxa"/>
          </w:tcPr>
          <w:p w:rsidR="00E729F4" w:rsidRDefault="00E729F4" w:rsidP="00E729F4">
            <w:pPr>
              <w:jc w:val="left"/>
            </w:pPr>
            <w:r>
              <w:rPr>
                <w:rFonts w:hint="eastAsia"/>
              </w:rPr>
              <w:t>过去七年</w:t>
            </w:r>
          </w:p>
        </w:tc>
        <w:tc>
          <w:tcPr>
            <w:tcW w:w="1186" w:type="dxa"/>
          </w:tcPr>
          <w:p w:rsidR="00E729F4" w:rsidRDefault="00E729F4" w:rsidP="00E729F4">
            <w:pPr>
              <w:jc w:val="right"/>
            </w:pPr>
            <w:r>
              <w:t>-12.00%</w:t>
            </w:r>
          </w:p>
        </w:tc>
        <w:tc>
          <w:tcPr>
            <w:tcW w:w="1186" w:type="dxa"/>
          </w:tcPr>
          <w:p w:rsidR="00E729F4" w:rsidRDefault="00E729F4" w:rsidP="00E729F4">
            <w:pPr>
              <w:jc w:val="right"/>
            </w:pPr>
            <w:r>
              <w:t>0.35%</w:t>
            </w:r>
          </w:p>
        </w:tc>
        <w:tc>
          <w:tcPr>
            <w:tcW w:w="1187" w:type="dxa"/>
          </w:tcPr>
          <w:p w:rsidR="00E729F4" w:rsidRDefault="00E729F4" w:rsidP="00E729F4">
            <w:pPr>
              <w:jc w:val="right"/>
            </w:pPr>
            <w:r>
              <w:t>12.55%</w:t>
            </w:r>
          </w:p>
        </w:tc>
        <w:tc>
          <w:tcPr>
            <w:tcW w:w="1187" w:type="dxa"/>
          </w:tcPr>
          <w:p w:rsidR="00E729F4" w:rsidRDefault="00E729F4" w:rsidP="00E729F4">
            <w:pPr>
              <w:jc w:val="right"/>
            </w:pPr>
            <w:r>
              <w:t>0.00%</w:t>
            </w:r>
          </w:p>
        </w:tc>
        <w:tc>
          <w:tcPr>
            <w:tcW w:w="1187" w:type="dxa"/>
          </w:tcPr>
          <w:p w:rsidR="00E729F4" w:rsidRDefault="00E729F4" w:rsidP="00E729F4">
            <w:pPr>
              <w:jc w:val="right"/>
            </w:pPr>
            <w:r>
              <w:t>-24.55%</w:t>
            </w:r>
          </w:p>
        </w:tc>
        <w:tc>
          <w:tcPr>
            <w:tcW w:w="1187" w:type="dxa"/>
          </w:tcPr>
          <w:p w:rsidR="00E729F4" w:rsidRDefault="00E729F4" w:rsidP="00E729F4">
            <w:pPr>
              <w:jc w:val="right"/>
            </w:pPr>
            <w:r>
              <w:t>0.35%</w:t>
            </w:r>
          </w:p>
        </w:tc>
      </w:tr>
      <w:tr w:rsidR="00E729F4" w:rsidTr="00E729F4">
        <w:tc>
          <w:tcPr>
            <w:tcW w:w="1186" w:type="dxa"/>
          </w:tcPr>
          <w:p w:rsidR="00E729F4" w:rsidRDefault="00E729F4" w:rsidP="00E729F4">
            <w:pPr>
              <w:jc w:val="left"/>
            </w:pPr>
            <w:r>
              <w:rPr>
                <w:rFonts w:hint="eastAsia"/>
              </w:rPr>
              <w:t>过去十年</w:t>
            </w:r>
          </w:p>
        </w:tc>
        <w:tc>
          <w:tcPr>
            <w:tcW w:w="1186" w:type="dxa"/>
          </w:tcPr>
          <w:p w:rsidR="00E729F4" w:rsidRDefault="00E729F4" w:rsidP="00E729F4">
            <w:pPr>
              <w:jc w:val="right"/>
            </w:pPr>
            <w:r>
              <w:t>-0.07%</w:t>
            </w:r>
          </w:p>
        </w:tc>
        <w:tc>
          <w:tcPr>
            <w:tcW w:w="1186" w:type="dxa"/>
          </w:tcPr>
          <w:p w:rsidR="00E729F4" w:rsidRDefault="00E729F4" w:rsidP="00E729F4">
            <w:pPr>
              <w:jc w:val="right"/>
            </w:pPr>
            <w:r>
              <w:t>0.32%</w:t>
            </w:r>
          </w:p>
        </w:tc>
        <w:tc>
          <w:tcPr>
            <w:tcW w:w="1187" w:type="dxa"/>
          </w:tcPr>
          <w:p w:rsidR="00E729F4" w:rsidRDefault="00E729F4" w:rsidP="00E729F4">
            <w:pPr>
              <w:jc w:val="right"/>
            </w:pPr>
            <w:r>
              <w:t>18.82%</w:t>
            </w:r>
          </w:p>
        </w:tc>
        <w:tc>
          <w:tcPr>
            <w:tcW w:w="1187" w:type="dxa"/>
          </w:tcPr>
          <w:p w:rsidR="00E729F4" w:rsidRDefault="00E729F4" w:rsidP="00E729F4">
            <w:pPr>
              <w:jc w:val="right"/>
            </w:pPr>
            <w:r>
              <w:t>0.00%</w:t>
            </w:r>
          </w:p>
        </w:tc>
        <w:tc>
          <w:tcPr>
            <w:tcW w:w="1187" w:type="dxa"/>
          </w:tcPr>
          <w:p w:rsidR="00E729F4" w:rsidRDefault="00E729F4" w:rsidP="00E729F4">
            <w:pPr>
              <w:jc w:val="right"/>
            </w:pPr>
            <w:r>
              <w:t>-18.89%</w:t>
            </w:r>
          </w:p>
        </w:tc>
        <w:tc>
          <w:tcPr>
            <w:tcW w:w="1187" w:type="dxa"/>
          </w:tcPr>
          <w:p w:rsidR="00E729F4" w:rsidRDefault="00E729F4" w:rsidP="00E729F4">
            <w:pPr>
              <w:jc w:val="right"/>
            </w:pPr>
            <w:r>
              <w:t>0.32%</w:t>
            </w:r>
          </w:p>
        </w:tc>
      </w:tr>
      <w:tr w:rsidR="00E729F4" w:rsidTr="00E729F4">
        <w:tc>
          <w:tcPr>
            <w:tcW w:w="1186" w:type="dxa"/>
          </w:tcPr>
          <w:p w:rsidR="00E729F4" w:rsidRDefault="00E729F4" w:rsidP="00E729F4">
            <w:pPr>
              <w:jc w:val="left"/>
            </w:pPr>
            <w:r>
              <w:rPr>
                <w:rFonts w:hint="eastAsia"/>
              </w:rPr>
              <w:t>自基金合同生效起至今</w:t>
            </w:r>
          </w:p>
        </w:tc>
        <w:tc>
          <w:tcPr>
            <w:tcW w:w="1186" w:type="dxa"/>
          </w:tcPr>
          <w:p w:rsidR="00E729F4" w:rsidRDefault="00E729F4" w:rsidP="00E729F4">
            <w:pPr>
              <w:jc w:val="right"/>
            </w:pPr>
            <w:r>
              <w:t>4.24%</w:t>
            </w:r>
          </w:p>
        </w:tc>
        <w:tc>
          <w:tcPr>
            <w:tcW w:w="1186" w:type="dxa"/>
          </w:tcPr>
          <w:p w:rsidR="00E729F4" w:rsidRDefault="00E729F4" w:rsidP="00E729F4">
            <w:pPr>
              <w:jc w:val="right"/>
            </w:pPr>
            <w:r>
              <w:t>0.32%</w:t>
            </w:r>
          </w:p>
        </w:tc>
        <w:tc>
          <w:tcPr>
            <w:tcW w:w="1187" w:type="dxa"/>
          </w:tcPr>
          <w:p w:rsidR="00E729F4" w:rsidRDefault="00E729F4" w:rsidP="00E729F4">
            <w:pPr>
              <w:jc w:val="right"/>
            </w:pPr>
            <w:r>
              <w:t>19.54%</w:t>
            </w:r>
          </w:p>
        </w:tc>
        <w:tc>
          <w:tcPr>
            <w:tcW w:w="1187" w:type="dxa"/>
          </w:tcPr>
          <w:p w:rsidR="00E729F4" w:rsidRDefault="00E729F4" w:rsidP="00E729F4">
            <w:pPr>
              <w:jc w:val="right"/>
            </w:pPr>
            <w:r>
              <w:t>0.00%</w:t>
            </w:r>
          </w:p>
        </w:tc>
        <w:tc>
          <w:tcPr>
            <w:tcW w:w="1187" w:type="dxa"/>
          </w:tcPr>
          <w:p w:rsidR="00E729F4" w:rsidRDefault="00E729F4" w:rsidP="00E729F4">
            <w:pPr>
              <w:jc w:val="right"/>
            </w:pPr>
            <w:r>
              <w:t>-15.30%</w:t>
            </w:r>
          </w:p>
        </w:tc>
        <w:tc>
          <w:tcPr>
            <w:tcW w:w="1187" w:type="dxa"/>
          </w:tcPr>
          <w:p w:rsidR="00E729F4" w:rsidRDefault="00E729F4" w:rsidP="00E729F4">
            <w:pPr>
              <w:jc w:val="right"/>
            </w:pPr>
            <w:r>
              <w:t>0.32%</w:t>
            </w:r>
          </w:p>
        </w:tc>
      </w:tr>
    </w:tbl>
    <w:p w:rsidR="00E729F4" w:rsidRDefault="00E729F4" w:rsidP="00E729F4">
      <w:pPr>
        <w:pStyle w:val="-"/>
        <w:ind w:firstLine="420"/>
      </w:pPr>
      <w:r>
        <w:rPr>
          <w:rFonts w:hint="eastAsia"/>
        </w:rPr>
        <w:t>南方亚洲美元收益债券（QDII）C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729F4" w:rsidTr="00E729F4">
        <w:trPr>
          <w:cnfStyle w:val="100000000000" w:firstRow="1" w:lastRow="0" w:firstColumn="0" w:lastColumn="0" w:oddVBand="0" w:evenVBand="0" w:oddHBand="0" w:evenHBand="0" w:firstRowFirstColumn="0" w:firstRowLastColumn="0" w:lastRowFirstColumn="0" w:lastRowLastColumn="0"/>
        </w:trPr>
        <w:tc>
          <w:tcPr>
            <w:tcW w:w="1186" w:type="dxa"/>
          </w:tcPr>
          <w:p w:rsidR="00E729F4" w:rsidRPr="00E729F4" w:rsidRDefault="00E729F4" w:rsidP="00E729F4">
            <w:pPr>
              <w:jc w:val="center"/>
              <w:rPr>
                <w:b/>
              </w:rPr>
            </w:pPr>
            <w:r w:rsidRPr="00E729F4">
              <w:rPr>
                <w:rFonts w:hint="eastAsia"/>
                <w:b/>
              </w:rPr>
              <w:t>阶段</w:t>
            </w:r>
          </w:p>
        </w:tc>
        <w:tc>
          <w:tcPr>
            <w:tcW w:w="1186" w:type="dxa"/>
          </w:tcPr>
          <w:p w:rsidR="00E729F4" w:rsidRPr="00E729F4" w:rsidRDefault="00E729F4" w:rsidP="00E729F4">
            <w:pPr>
              <w:jc w:val="center"/>
              <w:rPr>
                <w:b/>
              </w:rPr>
            </w:pPr>
            <w:r w:rsidRPr="00E729F4">
              <w:rPr>
                <w:rFonts w:hint="eastAsia"/>
                <w:b/>
              </w:rPr>
              <w:t>净值增长率①</w:t>
            </w:r>
          </w:p>
        </w:tc>
        <w:tc>
          <w:tcPr>
            <w:tcW w:w="1186" w:type="dxa"/>
          </w:tcPr>
          <w:p w:rsidR="00E729F4" w:rsidRPr="00E729F4" w:rsidRDefault="00E729F4" w:rsidP="00E729F4">
            <w:pPr>
              <w:jc w:val="center"/>
              <w:rPr>
                <w:b/>
              </w:rPr>
            </w:pPr>
            <w:r w:rsidRPr="00E729F4">
              <w:rPr>
                <w:rFonts w:hint="eastAsia"/>
                <w:b/>
              </w:rPr>
              <w:t>净值增长率标准差②</w:t>
            </w:r>
          </w:p>
        </w:tc>
        <w:tc>
          <w:tcPr>
            <w:tcW w:w="1187" w:type="dxa"/>
          </w:tcPr>
          <w:p w:rsidR="00E729F4" w:rsidRPr="00E729F4" w:rsidRDefault="00E729F4" w:rsidP="00E729F4">
            <w:pPr>
              <w:jc w:val="center"/>
              <w:rPr>
                <w:b/>
              </w:rPr>
            </w:pPr>
            <w:r w:rsidRPr="00E729F4">
              <w:rPr>
                <w:rFonts w:hint="eastAsia"/>
                <w:b/>
              </w:rPr>
              <w:t>业绩比较基准收益率③</w:t>
            </w:r>
          </w:p>
        </w:tc>
        <w:tc>
          <w:tcPr>
            <w:tcW w:w="1187" w:type="dxa"/>
          </w:tcPr>
          <w:p w:rsidR="00E729F4" w:rsidRPr="00E729F4" w:rsidRDefault="00E729F4" w:rsidP="00E729F4">
            <w:pPr>
              <w:jc w:val="center"/>
              <w:rPr>
                <w:b/>
              </w:rPr>
            </w:pPr>
            <w:r w:rsidRPr="00E729F4">
              <w:rPr>
                <w:rFonts w:hint="eastAsia"/>
                <w:b/>
              </w:rPr>
              <w:t>业绩比较基准收益率标准差④</w:t>
            </w:r>
          </w:p>
        </w:tc>
        <w:tc>
          <w:tcPr>
            <w:tcW w:w="1187" w:type="dxa"/>
          </w:tcPr>
          <w:p w:rsidR="00E729F4" w:rsidRPr="00E729F4" w:rsidRDefault="00E729F4" w:rsidP="00E729F4">
            <w:pPr>
              <w:jc w:val="center"/>
              <w:rPr>
                <w:b/>
              </w:rPr>
            </w:pPr>
            <w:r w:rsidRPr="00E729F4">
              <w:rPr>
                <w:rFonts w:hint="eastAsia"/>
                <w:b/>
              </w:rPr>
              <w:t>①</w:t>
            </w:r>
            <w:r w:rsidRPr="00E729F4">
              <w:rPr>
                <w:rFonts w:hint="eastAsia"/>
                <w:b/>
              </w:rPr>
              <w:t>-</w:t>
            </w:r>
            <w:r w:rsidRPr="00E729F4">
              <w:rPr>
                <w:rFonts w:hint="eastAsia"/>
                <w:b/>
              </w:rPr>
              <w:t>③</w:t>
            </w:r>
          </w:p>
        </w:tc>
        <w:tc>
          <w:tcPr>
            <w:tcW w:w="1187" w:type="dxa"/>
          </w:tcPr>
          <w:p w:rsidR="00E729F4" w:rsidRPr="00E729F4" w:rsidRDefault="00E729F4" w:rsidP="00E729F4">
            <w:pPr>
              <w:jc w:val="center"/>
              <w:rPr>
                <w:b/>
              </w:rPr>
            </w:pPr>
            <w:r w:rsidRPr="00E729F4">
              <w:rPr>
                <w:rFonts w:hint="eastAsia"/>
                <w:b/>
              </w:rPr>
              <w:t>②</w:t>
            </w:r>
            <w:r w:rsidRPr="00E729F4">
              <w:rPr>
                <w:rFonts w:hint="eastAsia"/>
                <w:b/>
              </w:rPr>
              <w:t>-</w:t>
            </w:r>
            <w:r w:rsidRPr="00E729F4">
              <w:rPr>
                <w:rFonts w:hint="eastAsia"/>
                <w:b/>
              </w:rPr>
              <w:t>④</w:t>
            </w:r>
          </w:p>
        </w:tc>
      </w:tr>
      <w:tr w:rsidR="00E729F4" w:rsidTr="00E729F4">
        <w:tc>
          <w:tcPr>
            <w:tcW w:w="1186" w:type="dxa"/>
          </w:tcPr>
          <w:p w:rsidR="00E729F4" w:rsidRDefault="00E729F4" w:rsidP="00E729F4">
            <w:pPr>
              <w:jc w:val="left"/>
            </w:pPr>
            <w:r>
              <w:rPr>
                <w:rFonts w:hint="eastAsia"/>
              </w:rPr>
              <w:t>过去三个月</w:t>
            </w:r>
          </w:p>
        </w:tc>
        <w:tc>
          <w:tcPr>
            <w:tcW w:w="1186" w:type="dxa"/>
          </w:tcPr>
          <w:p w:rsidR="00E729F4" w:rsidRDefault="00E729F4" w:rsidP="00E729F4">
            <w:pPr>
              <w:jc w:val="right"/>
            </w:pPr>
            <w:r>
              <w:t>-0.61%</w:t>
            </w:r>
          </w:p>
        </w:tc>
        <w:tc>
          <w:tcPr>
            <w:tcW w:w="1186" w:type="dxa"/>
          </w:tcPr>
          <w:p w:rsidR="00E729F4" w:rsidRDefault="00E729F4" w:rsidP="00E729F4">
            <w:pPr>
              <w:jc w:val="right"/>
            </w:pPr>
            <w:r>
              <w:t>0.15%</w:t>
            </w:r>
          </w:p>
        </w:tc>
        <w:tc>
          <w:tcPr>
            <w:tcW w:w="1187" w:type="dxa"/>
          </w:tcPr>
          <w:p w:rsidR="00E729F4" w:rsidRDefault="00E729F4" w:rsidP="00E729F4">
            <w:pPr>
              <w:jc w:val="right"/>
            </w:pPr>
            <w:r>
              <w:t>0.70%</w:t>
            </w:r>
          </w:p>
        </w:tc>
        <w:tc>
          <w:tcPr>
            <w:tcW w:w="1187" w:type="dxa"/>
          </w:tcPr>
          <w:p w:rsidR="00E729F4" w:rsidRDefault="00E729F4" w:rsidP="00E729F4">
            <w:pPr>
              <w:jc w:val="right"/>
            </w:pPr>
            <w:r>
              <w:t>0.01%</w:t>
            </w:r>
          </w:p>
        </w:tc>
        <w:tc>
          <w:tcPr>
            <w:tcW w:w="1187" w:type="dxa"/>
          </w:tcPr>
          <w:p w:rsidR="00E729F4" w:rsidRDefault="00E729F4" w:rsidP="00E729F4">
            <w:pPr>
              <w:jc w:val="right"/>
            </w:pPr>
            <w:r>
              <w:t>-1.31%</w:t>
            </w:r>
          </w:p>
        </w:tc>
        <w:tc>
          <w:tcPr>
            <w:tcW w:w="1187" w:type="dxa"/>
          </w:tcPr>
          <w:p w:rsidR="00E729F4" w:rsidRDefault="00E729F4" w:rsidP="00E729F4">
            <w:pPr>
              <w:jc w:val="right"/>
            </w:pPr>
            <w:r>
              <w:t>0.14%</w:t>
            </w:r>
          </w:p>
        </w:tc>
      </w:tr>
      <w:tr w:rsidR="00E729F4" w:rsidTr="00E729F4">
        <w:tc>
          <w:tcPr>
            <w:tcW w:w="1186" w:type="dxa"/>
          </w:tcPr>
          <w:p w:rsidR="00E729F4" w:rsidRDefault="00E729F4" w:rsidP="00E729F4">
            <w:pPr>
              <w:jc w:val="left"/>
            </w:pPr>
            <w:r>
              <w:rPr>
                <w:rFonts w:hint="eastAsia"/>
              </w:rPr>
              <w:t>过去六个月</w:t>
            </w:r>
          </w:p>
        </w:tc>
        <w:tc>
          <w:tcPr>
            <w:tcW w:w="1186" w:type="dxa"/>
          </w:tcPr>
          <w:p w:rsidR="00E729F4" w:rsidRDefault="00E729F4" w:rsidP="00E729F4">
            <w:pPr>
              <w:jc w:val="right"/>
            </w:pPr>
            <w:r>
              <w:t>-2.68%</w:t>
            </w:r>
          </w:p>
        </w:tc>
        <w:tc>
          <w:tcPr>
            <w:tcW w:w="1186" w:type="dxa"/>
          </w:tcPr>
          <w:p w:rsidR="00E729F4" w:rsidRDefault="00E729F4" w:rsidP="00E729F4">
            <w:pPr>
              <w:jc w:val="right"/>
            </w:pPr>
            <w:r>
              <w:t>0.16%</w:t>
            </w:r>
          </w:p>
        </w:tc>
        <w:tc>
          <w:tcPr>
            <w:tcW w:w="1187" w:type="dxa"/>
          </w:tcPr>
          <w:p w:rsidR="00E729F4" w:rsidRDefault="00E729F4" w:rsidP="00E729F4">
            <w:pPr>
              <w:jc w:val="right"/>
            </w:pPr>
            <w:r>
              <w:t>1.06%</w:t>
            </w:r>
          </w:p>
        </w:tc>
        <w:tc>
          <w:tcPr>
            <w:tcW w:w="1187" w:type="dxa"/>
          </w:tcPr>
          <w:p w:rsidR="00E729F4" w:rsidRDefault="00E729F4" w:rsidP="00E729F4">
            <w:pPr>
              <w:jc w:val="right"/>
            </w:pPr>
            <w:r>
              <w:t>0.01%</w:t>
            </w:r>
          </w:p>
        </w:tc>
        <w:tc>
          <w:tcPr>
            <w:tcW w:w="1187" w:type="dxa"/>
          </w:tcPr>
          <w:p w:rsidR="00E729F4" w:rsidRDefault="00E729F4" w:rsidP="00E729F4">
            <w:pPr>
              <w:jc w:val="right"/>
            </w:pPr>
            <w:r>
              <w:t>-3.74%</w:t>
            </w:r>
          </w:p>
        </w:tc>
        <w:tc>
          <w:tcPr>
            <w:tcW w:w="1187" w:type="dxa"/>
          </w:tcPr>
          <w:p w:rsidR="00E729F4" w:rsidRDefault="00E729F4" w:rsidP="00E729F4">
            <w:pPr>
              <w:jc w:val="right"/>
            </w:pPr>
            <w:r>
              <w:t>0.15%</w:t>
            </w:r>
          </w:p>
        </w:tc>
      </w:tr>
      <w:tr w:rsidR="00E729F4" w:rsidTr="00E729F4">
        <w:tc>
          <w:tcPr>
            <w:tcW w:w="1186" w:type="dxa"/>
          </w:tcPr>
          <w:p w:rsidR="00E729F4" w:rsidRDefault="00E729F4" w:rsidP="00E729F4">
            <w:pPr>
              <w:jc w:val="left"/>
            </w:pPr>
            <w:r>
              <w:rPr>
                <w:rFonts w:hint="eastAsia"/>
              </w:rPr>
              <w:t>过去一年</w:t>
            </w:r>
          </w:p>
        </w:tc>
        <w:tc>
          <w:tcPr>
            <w:tcW w:w="1186" w:type="dxa"/>
          </w:tcPr>
          <w:p w:rsidR="00E729F4" w:rsidRDefault="00E729F4" w:rsidP="00E729F4">
            <w:pPr>
              <w:jc w:val="right"/>
            </w:pPr>
            <w:r>
              <w:t>-1.51%</w:t>
            </w:r>
          </w:p>
        </w:tc>
        <w:tc>
          <w:tcPr>
            <w:tcW w:w="1186" w:type="dxa"/>
          </w:tcPr>
          <w:p w:rsidR="00E729F4" w:rsidRDefault="00E729F4" w:rsidP="00E729F4">
            <w:pPr>
              <w:jc w:val="right"/>
            </w:pPr>
            <w:r>
              <w:t>0.14%</w:t>
            </w:r>
          </w:p>
        </w:tc>
        <w:tc>
          <w:tcPr>
            <w:tcW w:w="1187" w:type="dxa"/>
          </w:tcPr>
          <w:p w:rsidR="00E729F4" w:rsidRDefault="00E729F4" w:rsidP="00E729F4">
            <w:pPr>
              <w:jc w:val="right"/>
            </w:pPr>
            <w:r>
              <w:t>1.89%</w:t>
            </w:r>
          </w:p>
        </w:tc>
        <w:tc>
          <w:tcPr>
            <w:tcW w:w="1187" w:type="dxa"/>
          </w:tcPr>
          <w:p w:rsidR="00E729F4" w:rsidRDefault="00E729F4" w:rsidP="00E729F4">
            <w:pPr>
              <w:jc w:val="right"/>
            </w:pPr>
            <w:r>
              <w:t>0.00%</w:t>
            </w:r>
          </w:p>
        </w:tc>
        <w:tc>
          <w:tcPr>
            <w:tcW w:w="1187" w:type="dxa"/>
          </w:tcPr>
          <w:p w:rsidR="00E729F4" w:rsidRDefault="00E729F4" w:rsidP="00E729F4">
            <w:pPr>
              <w:jc w:val="right"/>
            </w:pPr>
            <w:r>
              <w:t>-3.40%</w:t>
            </w:r>
          </w:p>
        </w:tc>
        <w:tc>
          <w:tcPr>
            <w:tcW w:w="1187" w:type="dxa"/>
          </w:tcPr>
          <w:p w:rsidR="00E729F4" w:rsidRDefault="00E729F4" w:rsidP="00E729F4">
            <w:pPr>
              <w:jc w:val="right"/>
            </w:pPr>
            <w:r>
              <w:t>0.14%</w:t>
            </w:r>
          </w:p>
        </w:tc>
      </w:tr>
      <w:tr w:rsidR="00E729F4" w:rsidTr="00E729F4">
        <w:tc>
          <w:tcPr>
            <w:tcW w:w="1186" w:type="dxa"/>
          </w:tcPr>
          <w:p w:rsidR="00E729F4" w:rsidRDefault="00E729F4" w:rsidP="00E729F4">
            <w:pPr>
              <w:jc w:val="left"/>
            </w:pPr>
            <w:r>
              <w:rPr>
                <w:rFonts w:hint="eastAsia"/>
              </w:rPr>
              <w:t>过去三年</w:t>
            </w:r>
          </w:p>
        </w:tc>
        <w:tc>
          <w:tcPr>
            <w:tcW w:w="1186" w:type="dxa"/>
          </w:tcPr>
          <w:p w:rsidR="00E729F4" w:rsidRDefault="00E729F4" w:rsidP="00E729F4">
            <w:pPr>
              <w:jc w:val="right"/>
            </w:pPr>
            <w:r>
              <w:t>2.81%</w:t>
            </w:r>
          </w:p>
        </w:tc>
        <w:tc>
          <w:tcPr>
            <w:tcW w:w="1186" w:type="dxa"/>
          </w:tcPr>
          <w:p w:rsidR="00E729F4" w:rsidRDefault="00E729F4" w:rsidP="00E729F4">
            <w:pPr>
              <w:jc w:val="right"/>
            </w:pPr>
            <w:r>
              <w:t>0.18%</w:t>
            </w:r>
          </w:p>
        </w:tc>
        <w:tc>
          <w:tcPr>
            <w:tcW w:w="1187" w:type="dxa"/>
          </w:tcPr>
          <w:p w:rsidR="00E729F4" w:rsidRDefault="00E729F4" w:rsidP="00E729F4">
            <w:pPr>
              <w:jc w:val="right"/>
            </w:pPr>
            <w:r>
              <w:t>5.21%</w:t>
            </w:r>
          </w:p>
        </w:tc>
        <w:tc>
          <w:tcPr>
            <w:tcW w:w="1187" w:type="dxa"/>
          </w:tcPr>
          <w:p w:rsidR="00E729F4" w:rsidRDefault="00E729F4" w:rsidP="00E729F4">
            <w:pPr>
              <w:jc w:val="right"/>
            </w:pPr>
            <w:r>
              <w:t>0.00%</w:t>
            </w:r>
          </w:p>
        </w:tc>
        <w:tc>
          <w:tcPr>
            <w:tcW w:w="1187" w:type="dxa"/>
          </w:tcPr>
          <w:p w:rsidR="00E729F4" w:rsidRDefault="00E729F4" w:rsidP="00E729F4">
            <w:pPr>
              <w:jc w:val="right"/>
            </w:pPr>
            <w:r>
              <w:t>-2.40%</w:t>
            </w:r>
          </w:p>
        </w:tc>
        <w:tc>
          <w:tcPr>
            <w:tcW w:w="1187" w:type="dxa"/>
          </w:tcPr>
          <w:p w:rsidR="00E729F4" w:rsidRDefault="00E729F4" w:rsidP="00E729F4">
            <w:pPr>
              <w:jc w:val="right"/>
            </w:pPr>
            <w:r>
              <w:t>0.18%</w:t>
            </w:r>
          </w:p>
        </w:tc>
      </w:tr>
      <w:tr w:rsidR="00E729F4" w:rsidTr="00E729F4">
        <w:tc>
          <w:tcPr>
            <w:tcW w:w="1186" w:type="dxa"/>
          </w:tcPr>
          <w:p w:rsidR="00E729F4" w:rsidRDefault="00E729F4" w:rsidP="00E729F4">
            <w:pPr>
              <w:jc w:val="left"/>
            </w:pPr>
            <w:r>
              <w:rPr>
                <w:rFonts w:hint="eastAsia"/>
              </w:rPr>
              <w:t>过去五年</w:t>
            </w:r>
          </w:p>
        </w:tc>
        <w:tc>
          <w:tcPr>
            <w:tcW w:w="1186" w:type="dxa"/>
          </w:tcPr>
          <w:p w:rsidR="00E729F4" w:rsidRDefault="00E729F4" w:rsidP="00E729F4">
            <w:pPr>
              <w:jc w:val="right"/>
            </w:pPr>
            <w:r>
              <w:t>-10.75%</w:t>
            </w:r>
          </w:p>
        </w:tc>
        <w:tc>
          <w:tcPr>
            <w:tcW w:w="1186" w:type="dxa"/>
          </w:tcPr>
          <w:p w:rsidR="00E729F4" w:rsidRDefault="00E729F4" w:rsidP="00E729F4">
            <w:pPr>
              <w:jc w:val="right"/>
            </w:pPr>
            <w:r>
              <w:t>0.36%</w:t>
            </w:r>
          </w:p>
        </w:tc>
        <w:tc>
          <w:tcPr>
            <w:tcW w:w="1187" w:type="dxa"/>
          </w:tcPr>
          <w:p w:rsidR="00E729F4" w:rsidRDefault="00E729F4" w:rsidP="00E729F4">
            <w:pPr>
              <w:jc w:val="right"/>
            </w:pPr>
            <w:r>
              <w:t>8.75%</w:t>
            </w:r>
          </w:p>
        </w:tc>
        <w:tc>
          <w:tcPr>
            <w:tcW w:w="1187" w:type="dxa"/>
          </w:tcPr>
          <w:p w:rsidR="00E729F4" w:rsidRDefault="00E729F4" w:rsidP="00E729F4">
            <w:pPr>
              <w:jc w:val="right"/>
            </w:pPr>
            <w:r>
              <w:t>0.00%</w:t>
            </w:r>
          </w:p>
        </w:tc>
        <w:tc>
          <w:tcPr>
            <w:tcW w:w="1187" w:type="dxa"/>
          </w:tcPr>
          <w:p w:rsidR="00E729F4" w:rsidRDefault="00E729F4" w:rsidP="00E729F4">
            <w:pPr>
              <w:jc w:val="right"/>
            </w:pPr>
            <w:r>
              <w:t>-19.50%</w:t>
            </w:r>
          </w:p>
        </w:tc>
        <w:tc>
          <w:tcPr>
            <w:tcW w:w="1187" w:type="dxa"/>
          </w:tcPr>
          <w:p w:rsidR="00E729F4" w:rsidRDefault="00E729F4" w:rsidP="00E729F4">
            <w:pPr>
              <w:jc w:val="right"/>
            </w:pPr>
            <w:r>
              <w:t>0.36%</w:t>
            </w:r>
          </w:p>
        </w:tc>
      </w:tr>
      <w:tr w:rsidR="00E729F4" w:rsidTr="00E729F4">
        <w:tc>
          <w:tcPr>
            <w:tcW w:w="1186" w:type="dxa"/>
          </w:tcPr>
          <w:p w:rsidR="00E729F4" w:rsidRDefault="00E729F4" w:rsidP="00E729F4">
            <w:pPr>
              <w:jc w:val="left"/>
            </w:pPr>
            <w:r>
              <w:rPr>
                <w:rFonts w:hint="eastAsia"/>
              </w:rPr>
              <w:t>过去七年</w:t>
            </w:r>
          </w:p>
        </w:tc>
        <w:tc>
          <w:tcPr>
            <w:tcW w:w="1186" w:type="dxa"/>
          </w:tcPr>
          <w:p w:rsidR="00E729F4" w:rsidRDefault="00E729F4" w:rsidP="00E729F4">
            <w:pPr>
              <w:jc w:val="right"/>
            </w:pPr>
            <w:r>
              <w:t>-15.10%</w:t>
            </w:r>
          </w:p>
        </w:tc>
        <w:tc>
          <w:tcPr>
            <w:tcW w:w="1186" w:type="dxa"/>
          </w:tcPr>
          <w:p w:rsidR="00E729F4" w:rsidRDefault="00E729F4" w:rsidP="00E729F4">
            <w:pPr>
              <w:jc w:val="right"/>
            </w:pPr>
            <w:r>
              <w:t>0.35%</w:t>
            </w:r>
          </w:p>
        </w:tc>
        <w:tc>
          <w:tcPr>
            <w:tcW w:w="1187" w:type="dxa"/>
          </w:tcPr>
          <w:p w:rsidR="00E729F4" w:rsidRDefault="00E729F4" w:rsidP="00E729F4">
            <w:pPr>
              <w:jc w:val="right"/>
            </w:pPr>
            <w:r>
              <w:t>12.55%</w:t>
            </w:r>
          </w:p>
        </w:tc>
        <w:tc>
          <w:tcPr>
            <w:tcW w:w="1187" w:type="dxa"/>
          </w:tcPr>
          <w:p w:rsidR="00E729F4" w:rsidRDefault="00E729F4" w:rsidP="00E729F4">
            <w:pPr>
              <w:jc w:val="right"/>
            </w:pPr>
            <w:r>
              <w:t>0.00%</w:t>
            </w:r>
          </w:p>
        </w:tc>
        <w:tc>
          <w:tcPr>
            <w:tcW w:w="1187" w:type="dxa"/>
          </w:tcPr>
          <w:p w:rsidR="00E729F4" w:rsidRDefault="00E729F4" w:rsidP="00E729F4">
            <w:pPr>
              <w:jc w:val="right"/>
            </w:pPr>
            <w:r>
              <w:t>-27.65%</w:t>
            </w:r>
          </w:p>
        </w:tc>
        <w:tc>
          <w:tcPr>
            <w:tcW w:w="1187" w:type="dxa"/>
          </w:tcPr>
          <w:p w:rsidR="00E729F4" w:rsidRDefault="00E729F4" w:rsidP="00E729F4">
            <w:pPr>
              <w:jc w:val="right"/>
            </w:pPr>
            <w:r>
              <w:t>0.35%</w:t>
            </w:r>
          </w:p>
        </w:tc>
      </w:tr>
      <w:tr w:rsidR="00E729F4" w:rsidTr="00E729F4">
        <w:tc>
          <w:tcPr>
            <w:tcW w:w="1186" w:type="dxa"/>
          </w:tcPr>
          <w:p w:rsidR="00E729F4" w:rsidRDefault="00E729F4" w:rsidP="00E729F4">
            <w:pPr>
              <w:jc w:val="left"/>
            </w:pPr>
            <w:r>
              <w:rPr>
                <w:rFonts w:hint="eastAsia"/>
              </w:rPr>
              <w:t>过去十年</w:t>
            </w:r>
          </w:p>
        </w:tc>
        <w:tc>
          <w:tcPr>
            <w:tcW w:w="1186" w:type="dxa"/>
          </w:tcPr>
          <w:p w:rsidR="00E729F4" w:rsidRDefault="00E729F4" w:rsidP="00E729F4">
            <w:pPr>
              <w:jc w:val="right"/>
            </w:pPr>
            <w:r>
              <w:t>-5.02%</w:t>
            </w:r>
          </w:p>
        </w:tc>
        <w:tc>
          <w:tcPr>
            <w:tcW w:w="1186" w:type="dxa"/>
          </w:tcPr>
          <w:p w:rsidR="00E729F4" w:rsidRDefault="00E729F4" w:rsidP="00E729F4">
            <w:pPr>
              <w:jc w:val="right"/>
            </w:pPr>
            <w:r>
              <w:t>0.32%</w:t>
            </w:r>
          </w:p>
        </w:tc>
        <w:tc>
          <w:tcPr>
            <w:tcW w:w="1187" w:type="dxa"/>
          </w:tcPr>
          <w:p w:rsidR="00E729F4" w:rsidRDefault="00E729F4" w:rsidP="00E729F4">
            <w:pPr>
              <w:jc w:val="right"/>
            </w:pPr>
            <w:r>
              <w:t>18.82%</w:t>
            </w:r>
          </w:p>
        </w:tc>
        <w:tc>
          <w:tcPr>
            <w:tcW w:w="1187" w:type="dxa"/>
          </w:tcPr>
          <w:p w:rsidR="00E729F4" w:rsidRDefault="00E729F4" w:rsidP="00E729F4">
            <w:pPr>
              <w:jc w:val="right"/>
            </w:pPr>
            <w:r>
              <w:t>0.00%</w:t>
            </w:r>
          </w:p>
        </w:tc>
        <w:tc>
          <w:tcPr>
            <w:tcW w:w="1187" w:type="dxa"/>
          </w:tcPr>
          <w:p w:rsidR="00E729F4" w:rsidRDefault="00E729F4" w:rsidP="00E729F4">
            <w:pPr>
              <w:jc w:val="right"/>
            </w:pPr>
            <w:r>
              <w:t>-23.84%</w:t>
            </w:r>
          </w:p>
        </w:tc>
        <w:tc>
          <w:tcPr>
            <w:tcW w:w="1187" w:type="dxa"/>
          </w:tcPr>
          <w:p w:rsidR="00E729F4" w:rsidRDefault="00E729F4" w:rsidP="00E729F4">
            <w:pPr>
              <w:jc w:val="right"/>
            </w:pPr>
            <w:r>
              <w:t>0.32%</w:t>
            </w:r>
          </w:p>
        </w:tc>
      </w:tr>
      <w:tr w:rsidR="00E729F4" w:rsidTr="00E729F4">
        <w:tc>
          <w:tcPr>
            <w:tcW w:w="1186" w:type="dxa"/>
          </w:tcPr>
          <w:p w:rsidR="00E729F4" w:rsidRDefault="00E729F4" w:rsidP="00E729F4">
            <w:pPr>
              <w:jc w:val="left"/>
            </w:pPr>
            <w:r>
              <w:rPr>
                <w:rFonts w:hint="eastAsia"/>
              </w:rPr>
              <w:t>自基金合同生效起至今</w:t>
            </w:r>
          </w:p>
        </w:tc>
        <w:tc>
          <w:tcPr>
            <w:tcW w:w="1186" w:type="dxa"/>
          </w:tcPr>
          <w:p w:rsidR="00E729F4" w:rsidRDefault="00E729F4" w:rsidP="00E729F4">
            <w:pPr>
              <w:jc w:val="right"/>
            </w:pPr>
            <w:r>
              <w:t>-1.07%</w:t>
            </w:r>
          </w:p>
        </w:tc>
        <w:tc>
          <w:tcPr>
            <w:tcW w:w="1186" w:type="dxa"/>
          </w:tcPr>
          <w:p w:rsidR="00E729F4" w:rsidRDefault="00E729F4" w:rsidP="00E729F4">
            <w:pPr>
              <w:jc w:val="right"/>
            </w:pPr>
            <w:r>
              <w:t>0.32%</w:t>
            </w:r>
          </w:p>
        </w:tc>
        <w:tc>
          <w:tcPr>
            <w:tcW w:w="1187" w:type="dxa"/>
          </w:tcPr>
          <w:p w:rsidR="00E729F4" w:rsidRDefault="00E729F4" w:rsidP="00E729F4">
            <w:pPr>
              <w:jc w:val="right"/>
            </w:pPr>
            <w:r>
              <w:t>19.54%</w:t>
            </w:r>
          </w:p>
        </w:tc>
        <w:tc>
          <w:tcPr>
            <w:tcW w:w="1187" w:type="dxa"/>
          </w:tcPr>
          <w:p w:rsidR="00E729F4" w:rsidRDefault="00E729F4" w:rsidP="00E729F4">
            <w:pPr>
              <w:jc w:val="right"/>
            </w:pPr>
            <w:r>
              <w:t>0.00%</w:t>
            </w:r>
          </w:p>
        </w:tc>
        <w:tc>
          <w:tcPr>
            <w:tcW w:w="1187" w:type="dxa"/>
          </w:tcPr>
          <w:p w:rsidR="00E729F4" w:rsidRDefault="00E729F4" w:rsidP="00E729F4">
            <w:pPr>
              <w:jc w:val="right"/>
            </w:pPr>
            <w:r>
              <w:t>-20.61%</w:t>
            </w:r>
          </w:p>
        </w:tc>
        <w:tc>
          <w:tcPr>
            <w:tcW w:w="1187" w:type="dxa"/>
          </w:tcPr>
          <w:p w:rsidR="00E729F4" w:rsidRDefault="00E729F4" w:rsidP="00E729F4">
            <w:pPr>
              <w:jc w:val="right"/>
            </w:pPr>
            <w:r>
              <w:t>0.32%</w:t>
            </w:r>
          </w:p>
        </w:tc>
      </w:tr>
    </w:tbl>
    <w:p w:rsidR="00E729F4" w:rsidRDefault="00E729F4" w:rsidP="00E729F4">
      <w:pPr>
        <w:pStyle w:val="-"/>
        <w:ind w:firstLine="420"/>
      </w:pPr>
      <w:r>
        <w:rPr>
          <w:rFonts w:hint="eastAsia"/>
        </w:rPr>
        <w:t>南方亚洲美元收益债券（QDII）E（人民币）</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729F4" w:rsidTr="00E729F4">
        <w:trPr>
          <w:cnfStyle w:val="100000000000" w:firstRow="1" w:lastRow="0" w:firstColumn="0" w:lastColumn="0" w:oddVBand="0" w:evenVBand="0" w:oddHBand="0" w:evenHBand="0" w:firstRowFirstColumn="0" w:firstRowLastColumn="0" w:lastRowFirstColumn="0" w:lastRowLastColumn="0"/>
        </w:trPr>
        <w:tc>
          <w:tcPr>
            <w:tcW w:w="1186" w:type="dxa"/>
          </w:tcPr>
          <w:p w:rsidR="00E729F4" w:rsidRPr="00E729F4" w:rsidRDefault="00E729F4" w:rsidP="00E729F4">
            <w:pPr>
              <w:jc w:val="center"/>
              <w:rPr>
                <w:b/>
              </w:rPr>
            </w:pPr>
            <w:r w:rsidRPr="00E729F4">
              <w:rPr>
                <w:rFonts w:hint="eastAsia"/>
                <w:b/>
              </w:rPr>
              <w:t>阶段</w:t>
            </w:r>
          </w:p>
        </w:tc>
        <w:tc>
          <w:tcPr>
            <w:tcW w:w="1186" w:type="dxa"/>
          </w:tcPr>
          <w:p w:rsidR="00E729F4" w:rsidRPr="00E729F4" w:rsidRDefault="00E729F4" w:rsidP="00E729F4">
            <w:pPr>
              <w:jc w:val="center"/>
              <w:rPr>
                <w:b/>
              </w:rPr>
            </w:pPr>
            <w:r w:rsidRPr="00E729F4">
              <w:rPr>
                <w:rFonts w:hint="eastAsia"/>
                <w:b/>
              </w:rPr>
              <w:t>净值增长率①</w:t>
            </w:r>
          </w:p>
        </w:tc>
        <w:tc>
          <w:tcPr>
            <w:tcW w:w="1186" w:type="dxa"/>
          </w:tcPr>
          <w:p w:rsidR="00E729F4" w:rsidRPr="00E729F4" w:rsidRDefault="00E729F4" w:rsidP="00E729F4">
            <w:pPr>
              <w:jc w:val="center"/>
              <w:rPr>
                <w:b/>
              </w:rPr>
            </w:pPr>
            <w:r w:rsidRPr="00E729F4">
              <w:rPr>
                <w:rFonts w:hint="eastAsia"/>
                <w:b/>
              </w:rPr>
              <w:t>净值增长率标准差②</w:t>
            </w:r>
          </w:p>
        </w:tc>
        <w:tc>
          <w:tcPr>
            <w:tcW w:w="1187" w:type="dxa"/>
          </w:tcPr>
          <w:p w:rsidR="00E729F4" w:rsidRPr="00E729F4" w:rsidRDefault="00E729F4" w:rsidP="00E729F4">
            <w:pPr>
              <w:jc w:val="center"/>
              <w:rPr>
                <w:b/>
              </w:rPr>
            </w:pPr>
            <w:r w:rsidRPr="00E729F4">
              <w:rPr>
                <w:rFonts w:hint="eastAsia"/>
                <w:b/>
              </w:rPr>
              <w:t>业绩比较基准收益率③</w:t>
            </w:r>
          </w:p>
        </w:tc>
        <w:tc>
          <w:tcPr>
            <w:tcW w:w="1187" w:type="dxa"/>
          </w:tcPr>
          <w:p w:rsidR="00E729F4" w:rsidRPr="00E729F4" w:rsidRDefault="00E729F4" w:rsidP="00E729F4">
            <w:pPr>
              <w:jc w:val="center"/>
              <w:rPr>
                <w:b/>
              </w:rPr>
            </w:pPr>
            <w:r w:rsidRPr="00E729F4">
              <w:rPr>
                <w:rFonts w:hint="eastAsia"/>
                <w:b/>
              </w:rPr>
              <w:t>业绩比较基准收益率标准差④</w:t>
            </w:r>
          </w:p>
        </w:tc>
        <w:tc>
          <w:tcPr>
            <w:tcW w:w="1187" w:type="dxa"/>
          </w:tcPr>
          <w:p w:rsidR="00E729F4" w:rsidRPr="00E729F4" w:rsidRDefault="00E729F4" w:rsidP="00E729F4">
            <w:pPr>
              <w:jc w:val="center"/>
              <w:rPr>
                <w:b/>
              </w:rPr>
            </w:pPr>
            <w:r w:rsidRPr="00E729F4">
              <w:rPr>
                <w:rFonts w:hint="eastAsia"/>
                <w:b/>
              </w:rPr>
              <w:t>①</w:t>
            </w:r>
            <w:r w:rsidRPr="00E729F4">
              <w:rPr>
                <w:rFonts w:hint="eastAsia"/>
                <w:b/>
              </w:rPr>
              <w:t>-</w:t>
            </w:r>
            <w:r w:rsidRPr="00E729F4">
              <w:rPr>
                <w:rFonts w:hint="eastAsia"/>
                <w:b/>
              </w:rPr>
              <w:t>③</w:t>
            </w:r>
          </w:p>
        </w:tc>
        <w:tc>
          <w:tcPr>
            <w:tcW w:w="1187" w:type="dxa"/>
          </w:tcPr>
          <w:p w:rsidR="00E729F4" w:rsidRPr="00E729F4" w:rsidRDefault="00E729F4" w:rsidP="00E729F4">
            <w:pPr>
              <w:jc w:val="center"/>
              <w:rPr>
                <w:b/>
              </w:rPr>
            </w:pPr>
            <w:r w:rsidRPr="00E729F4">
              <w:rPr>
                <w:rFonts w:hint="eastAsia"/>
                <w:b/>
              </w:rPr>
              <w:t>②</w:t>
            </w:r>
            <w:r w:rsidRPr="00E729F4">
              <w:rPr>
                <w:rFonts w:hint="eastAsia"/>
                <w:b/>
              </w:rPr>
              <w:t>-</w:t>
            </w:r>
            <w:r w:rsidRPr="00E729F4">
              <w:rPr>
                <w:rFonts w:hint="eastAsia"/>
                <w:b/>
              </w:rPr>
              <w:t>④</w:t>
            </w:r>
          </w:p>
        </w:tc>
      </w:tr>
      <w:tr w:rsidR="00E729F4" w:rsidTr="00E729F4">
        <w:tc>
          <w:tcPr>
            <w:tcW w:w="1186" w:type="dxa"/>
          </w:tcPr>
          <w:p w:rsidR="00E729F4" w:rsidRDefault="00E729F4" w:rsidP="00E729F4">
            <w:pPr>
              <w:jc w:val="left"/>
            </w:pPr>
            <w:r>
              <w:rPr>
                <w:rFonts w:hint="eastAsia"/>
              </w:rPr>
              <w:t>过去三个月</w:t>
            </w:r>
          </w:p>
        </w:tc>
        <w:tc>
          <w:tcPr>
            <w:tcW w:w="1186" w:type="dxa"/>
          </w:tcPr>
          <w:p w:rsidR="00E729F4" w:rsidRDefault="00E729F4" w:rsidP="00E729F4">
            <w:pPr>
              <w:jc w:val="right"/>
            </w:pPr>
            <w:r>
              <w:t>-0.55%</w:t>
            </w:r>
          </w:p>
        </w:tc>
        <w:tc>
          <w:tcPr>
            <w:tcW w:w="1186" w:type="dxa"/>
          </w:tcPr>
          <w:p w:rsidR="00E729F4" w:rsidRDefault="00E729F4" w:rsidP="00E729F4">
            <w:pPr>
              <w:jc w:val="right"/>
            </w:pPr>
            <w:r>
              <w:t>0.15%</w:t>
            </w:r>
          </w:p>
        </w:tc>
        <w:tc>
          <w:tcPr>
            <w:tcW w:w="1187" w:type="dxa"/>
          </w:tcPr>
          <w:p w:rsidR="00E729F4" w:rsidRDefault="00E729F4" w:rsidP="00E729F4">
            <w:pPr>
              <w:jc w:val="right"/>
            </w:pPr>
            <w:r>
              <w:t>0.70%</w:t>
            </w:r>
          </w:p>
        </w:tc>
        <w:tc>
          <w:tcPr>
            <w:tcW w:w="1187" w:type="dxa"/>
          </w:tcPr>
          <w:p w:rsidR="00E729F4" w:rsidRDefault="00E729F4" w:rsidP="00E729F4">
            <w:pPr>
              <w:jc w:val="right"/>
            </w:pPr>
            <w:r>
              <w:t>0.01%</w:t>
            </w:r>
          </w:p>
        </w:tc>
        <w:tc>
          <w:tcPr>
            <w:tcW w:w="1187" w:type="dxa"/>
          </w:tcPr>
          <w:p w:rsidR="00E729F4" w:rsidRDefault="00E729F4" w:rsidP="00E729F4">
            <w:pPr>
              <w:jc w:val="right"/>
            </w:pPr>
            <w:r>
              <w:t>-1.25%</w:t>
            </w:r>
          </w:p>
        </w:tc>
        <w:tc>
          <w:tcPr>
            <w:tcW w:w="1187" w:type="dxa"/>
          </w:tcPr>
          <w:p w:rsidR="00E729F4" w:rsidRDefault="00E729F4" w:rsidP="00E729F4">
            <w:pPr>
              <w:jc w:val="right"/>
            </w:pPr>
            <w:r>
              <w:t>0.14%</w:t>
            </w:r>
          </w:p>
        </w:tc>
      </w:tr>
      <w:tr w:rsidR="00E729F4" w:rsidTr="00E729F4">
        <w:tc>
          <w:tcPr>
            <w:tcW w:w="1186" w:type="dxa"/>
          </w:tcPr>
          <w:p w:rsidR="00E729F4" w:rsidRDefault="00E729F4" w:rsidP="00E729F4">
            <w:pPr>
              <w:jc w:val="left"/>
            </w:pPr>
            <w:r>
              <w:rPr>
                <w:rFonts w:hint="eastAsia"/>
              </w:rPr>
              <w:t>过去六个月</w:t>
            </w:r>
          </w:p>
        </w:tc>
        <w:tc>
          <w:tcPr>
            <w:tcW w:w="1186" w:type="dxa"/>
          </w:tcPr>
          <w:p w:rsidR="00E729F4" w:rsidRDefault="00E729F4" w:rsidP="00E729F4">
            <w:pPr>
              <w:jc w:val="right"/>
            </w:pPr>
            <w:r>
              <w:t>-2.55%</w:t>
            </w:r>
          </w:p>
        </w:tc>
        <w:tc>
          <w:tcPr>
            <w:tcW w:w="1186" w:type="dxa"/>
          </w:tcPr>
          <w:p w:rsidR="00E729F4" w:rsidRDefault="00E729F4" w:rsidP="00E729F4">
            <w:pPr>
              <w:jc w:val="right"/>
            </w:pPr>
            <w:r>
              <w:t>0.16%</w:t>
            </w:r>
          </w:p>
        </w:tc>
        <w:tc>
          <w:tcPr>
            <w:tcW w:w="1187" w:type="dxa"/>
          </w:tcPr>
          <w:p w:rsidR="00E729F4" w:rsidRDefault="00E729F4" w:rsidP="00E729F4">
            <w:pPr>
              <w:jc w:val="right"/>
            </w:pPr>
            <w:r>
              <w:t>1.06%</w:t>
            </w:r>
          </w:p>
        </w:tc>
        <w:tc>
          <w:tcPr>
            <w:tcW w:w="1187" w:type="dxa"/>
          </w:tcPr>
          <w:p w:rsidR="00E729F4" w:rsidRDefault="00E729F4" w:rsidP="00E729F4">
            <w:pPr>
              <w:jc w:val="right"/>
            </w:pPr>
            <w:r>
              <w:t>0.01%</w:t>
            </w:r>
          </w:p>
        </w:tc>
        <w:tc>
          <w:tcPr>
            <w:tcW w:w="1187" w:type="dxa"/>
          </w:tcPr>
          <w:p w:rsidR="00E729F4" w:rsidRDefault="00E729F4" w:rsidP="00E729F4">
            <w:pPr>
              <w:jc w:val="right"/>
            </w:pPr>
            <w:r>
              <w:t>-3.61%</w:t>
            </w:r>
          </w:p>
        </w:tc>
        <w:tc>
          <w:tcPr>
            <w:tcW w:w="1187" w:type="dxa"/>
          </w:tcPr>
          <w:p w:rsidR="00E729F4" w:rsidRDefault="00E729F4" w:rsidP="00E729F4">
            <w:pPr>
              <w:jc w:val="right"/>
            </w:pPr>
            <w:r>
              <w:t>0.15%</w:t>
            </w:r>
          </w:p>
        </w:tc>
      </w:tr>
      <w:tr w:rsidR="00E729F4" w:rsidTr="00E729F4">
        <w:tc>
          <w:tcPr>
            <w:tcW w:w="1186" w:type="dxa"/>
          </w:tcPr>
          <w:p w:rsidR="00E729F4" w:rsidRDefault="00E729F4" w:rsidP="00E729F4">
            <w:pPr>
              <w:jc w:val="left"/>
            </w:pPr>
            <w:r>
              <w:rPr>
                <w:rFonts w:hint="eastAsia"/>
              </w:rPr>
              <w:t>过去一年</w:t>
            </w:r>
          </w:p>
        </w:tc>
        <w:tc>
          <w:tcPr>
            <w:tcW w:w="1186" w:type="dxa"/>
          </w:tcPr>
          <w:p w:rsidR="00E729F4" w:rsidRDefault="00E729F4" w:rsidP="00E729F4">
            <w:pPr>
              <w:jc w:val="right"/>
            </w:pPr>
            <w:r>
              <w:t>-1.24%</w:t>
            </w:r>
          </w:p>
        </w:tc>
        <w:tc>
          <w:tcPr>
            <w:tcW w:w="1186" w:type="dxa"/>
          </w:tcPr>
          <w:p w:rsidR="00E729F4" w:rsidRDefault="00E729F4" w:rsidP="00E729F4">
            <w:pPr>
              <w:jc w:val="right"/>
            </w:pPr>
            <w:r>
              <w:t>0.14%</w:t>
            </w:r>
          </w:p>
        </w:tc>
        <w:tc>
          <w:tcPr>
            <w:tcW w:w="1187" w:type="dxa"/>
          </w:tcPr>
          <w:p w:rsidR="00E729F4" w:rsidRDefault="00E729F4" w:rsidP="00E729F4">
            <w:pPr>
              <w:jc w:val="right"/>
            </w:pPr>
            <w:r>
              <w:t>1.89%</w:t>
            </w:r>
          </w:p>
        </w:tc>
        <w:tc>
          <w:tcPr>
            <w:tcW w:w="1187" w:type="dxa"/>
          </w:tcPr>
          <w:p w:rsidR="00E729F4" w:rsidRDefault="00E729F4" w:rsidP="00E729F4">
            <w:pPr>
              <w:jc w:val="right"/>
            </w:pPr>
            <w:r>
              <w:t>0.00%</w:t>
            </w:r>
          </w:p>
        </w:tc>
        <w:tc>
          <w:tcPr>
            <w:tcW w:w="1187" w:type="dxa"/>
          </w:tcPr>
          <w:p w:rsidR="00E729F4" w:rsidRDefault="00E729F4" w:rsidP="00E729F4">
            <w:pPr>
              <w:jc w:val="right"/>
            </w:pPr>
            <w:r>
              <w:t>-3.13%</w:t>
            </w:r>
          </w:p>
        </w:tc>
        <w:tc>
          <w:tcPr>
            <w:tcW w:w="1187" w:type="dxa"/>
          </w:tcPr>
          <w:p w:rsidR="00E729F4" w:rsidRDefault="00E729F4" w:rsidP="00E729F4">
            <w:pPr>
              <w:jc w:val="right"/>
            </w:pPr>
            <w:r>
              <w:t>0.14%</w:t>
            </w:r>
          </w:p>
        </w:tc>
      </w:tr>
      <w:tr w:rsidR="00E729F4" w:rsidTr="00E729F4">
        <w:tc>
          <w:tcPr>
            <w:tcW w:w="1186" w:type="dxa"/>
          </w:tcPr>
          <w:p w:rsidR="00E729F4" w:rsidRDefault="00E729F4" w:rsidP="00E729F4">
            <w:pPr>
              <w:jc w:val="left"/>
            </w:pPr>
            <w:r>
              <w:rPr>
                <w:rFonts w:hint="eastAsia"/>
              </w:rPr>
              <w:lastRenderedPageBreak/>
              <w:t>自基金合同生效起至今</w:t>
            </w:r>
          </w:p>
        </w:tc>
        <w:tc>
          <w:tcPr>
            <w:tcW w:w="1186" w:type="dxa"/>
          </w:tcPr>
          <w:p w:rsidR="00E729F4" w:rsidRDefault="00E729F4" w:rsidP="00E729F4">
            <w:pPr>
              <w:jc w:val="right"/>
            </w:pPr>
            <w:r>
              <w:t>1.24%</w:t>
            </w:r>
          </w:p>
        </w:tc>
        <w:tc>
          <w:tcPr>
            <w:tcW w:w="1186" w:type="dxa"/>
          </w:tcPr>
          <w:p w:rsidR="00E729F4" w:rsidRDefault="00E729F4" w:rsidP="00E729F4">
            <w:pPr>
              <w:jc w:val="right"/>
            </w:pPr>
            <w:r>
              <w:t>0.17%</w:t>
            </w:r>
          </w:p>
        </w:tc>
        <w:tc>
          <w:tcPr>
            <w:tcW w:w="1187" w:type="dxa"/>
          </w:tcPr>
          <w:p w:rsidR="00E729F4" w:rsidRDefault="00E729F4" w:rsidP="00E729F4">
            <w:pPr>
              <w:jc w:val="right"/>
            </w:pPr>
            <w:r>
              <w:t>2.94%</w:t>
            </w:r>
          </w:p>
        </w:tc>
        <w:tc>
          <w:tcPr>
            <w:tcW w:w="1187" w:type="dxa"/>
          </w:tcPr>
          <w:p w:rsidR="00E729F4" w:rsidRDefault="00E729F4" w:rsidP="00E729F4">
            <w:pPr>
              <w:jc w:val="right"/>
            </w:pPr>
            <w:r>
              <w:t>0.00%</w:t>
            </w:r>
          </w:p>
        </w:tc>
        <w:tc>
          <w:tcPr>
            <w:tcW w:w="1187" w:type="dxa"/>
          </w:tcPr>
          <w:p w:rsidR="00E729F4" w:rsidRDefault="00E729F4" w:rsidP="00E729F4">
            <w:pPr>
              <w:jc w:val="right"/>
            </w:pPr>
            <w:r>
              <w:t>-1.70%</w:t>
            </w:r>
          </w:p>
        </w:tc>
        <w:tc>
          <w:tcPr>
            <w:tcW w:w="1187" w:type="dxa"/>
          </w:tcPr>
          <w:p w:rsidR="00E729F4" w:rsidRDefault="00E729F4" w:rsidP="00E729F4">
            <w:pPr>
              <w:jc w:val="right"/>
            </w:pPr>
            <w:r>
              <w:t>0.17%</w:t>
            </w:r>
          </w:p>
        </w:tc>
      </w:tr>
    </w:tbl>
    <w:p w:rsidR="00E729F4" w:rsidRDefault="00E729F4" w:rsidP="00E729F4">
      <w:pPr>
        <w:pStyle w:val="-3"/>
        <w:spacing w:before="156" w:after="156"/>
      </w:pPr>
      <w:r>
        <w:rPr>
          <w:rFonts w:hint="eastAsia"/>
        </w:rPr>
        <w:t>自基金合同生效以来基金累计净值增长率变动及其与同期业绩比较基准收益率变动的比较</w:t>
      </w:r>
    </w:p>
    <w:p w:rsidR="00E729F4" w:rsidRDefault="00E729F4" w:rsidP="00E729F4">
      <w:r>
        <w:rPr>
          <w:noProof/>
        </w:rPr>
        <w:drawing>
          <wp:inline distT="0" distB="0" distL="0" distR="0">
            <wp:extent cx="5274310" cy="342138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E729F4" w:rsidRDefault="00E729F4" w:rsidP="00E729F4">
      <w:r>
        <w:rPr>
          <w:noProof/>
        </w:rPr>
        <w:drawing>
          <wp:inline distT="0" distB="0" distL="0" distR="0">
            <wp:extent cx="5274310" cy="34213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E729F4" w:rsidRDefault="00E729F4" w:rsidP="00E729F4">
      <w:r>
        <w:rPr>
          <w:noProof/>
        </w:rPr>
        <w:lastRenderedPageBreak/>
        <w:drawing>
          <wp:inline distT="0" distB="0" distL="0" distR="0">
            <wp:extent cx="5274310" cy="30613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061335"/>
                    </a:xfrm>
                    <a:prstGeom prst="rect">
                      <a:avLst/>
                    </a:prstGeom>
                  </pic:spPr>
                </pic:pic>
              </a:graphicData>
            </a:graphic>
          </wp:inline>
        </w:drawing>
      </w:r>
    </w:p>
    <w:p w:rsidR="00E729F4" w:rsidRDefault="00E729F4" w:rsidP="00E729F4">
      <w:pPr>
        <w:pStyle w:val="-8"/>
      </w:pPr>
      <w:r>
        <w:rPr>
          <w:rFonts w:hint="eastAsia"/>
        </w:rPr>
        <w:t>注：本基金从2024年11月5日起新增E类份额，E类份额自2024年11月6日起存续。</w:t>
      </w:r>
    </w:p>
    <w:p w:rsidR="00E729F4" w:rsidRDefault="00E729F4" w:rsidP="00E729F4">
      <w:pPr>
        <w:pStyle w:val="-1"/>
        <w:ind w:left="281" w:hanging="281"/>
      </w:pPr>
      <w:r>
        <w:rPr>
          <w:rFonts w:hint="eastAsia"/>
        </w:rPr>
        <w:t>管理人报告</w:t>
      </w:r>
    </w:p>
    <w:p w:rsidR="00E729F4" w:rsidRDefault="00E729F4" w:rsidP="00E729F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729F4" w:rsidTr="001D116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729F4" w:rsidRPr="00E729F4" w:rsidRDefault="00E729F4" w:rsidP="00E729F4">
            <w:pPr>
              <w:jc w:val="center"/>
              <w:rPr>
                <w:b/>
              </w:rPr>
            </w:pPr>
            <w:r w:rsidRPr="00E729F4">
              <w:rPr>
                <w:rFonts w:hint="eastAsia"/>
                <w:b/>
              </w:rPr>
              <w:t>姓名</w:t>
            </w:r>
          </w:p>
        </w:tc>
        <w:tc>
          <w:tcPr>
            <w:tcW w:w="851" w:type="dxa"/>
            <w:vMerge w:val="restart"/>
          </w:tcPr>
          <w:p w:rsidR="00E729F4" w:rsidRPr="00E729F4" w:rsidRDefault="00E729F4" w:rsidP="00E729F4">
            <w:pPr>
              <w:jc w:val="center"/>
              <w:rPr>
                <w:b/>
              </w:rPr>
            </w:pPr>
            <w:r w:rsidRPr="00E729F4">
              <w:rPr>
                <w:rFonts w:hint="eastAsia"/>
                <w:b/>
              </w:rPr>
              <w:t>职务</w:t>
            </w:r>
          </w:p>
        </w:tc>
        <w:tc>
          <w:tcPr>
            <w:tcW w:w="2234" w:type="dxa"/>
            <w:gridSpan w:val="2"/>
            <w:tcBorders>
              <w:bottom w:val="single" w:sz="4" w:space="0" w:color="auto"/>
            </w:tcBorders>
          </w:tcPr>
          <w:p w:rsidR="00E729F4" w:rsidRPr="00E729F4" w:rsidRDefault="00E729F4" w:rsidP="00E729F4">
            <w:pPr>
              <w:jc w:val="center"/>
              <w:rPr>
                <w:b/>
              </w:rPr>
            </w:pPr>
            <w:r w:rsidRPr="00E729F4">
              <w:rPr>
                <w:rFonts w:hint="eastAsia"/>
                <w:b/>
              </w:rPr>
              <w:t>任本基金的基金经理期限</w:t>
            </w:r>
          </w:p>
        </w:tc>
        <w:tc>
          <w:tcPr>
            <w:tcW w:w="703" w:type="dxa"/>
            <w:vMerge w:val="restart"/>
          </w:tcPr>
          <w:p w:rsidR="00E729F4" w:rsidRPr="00E729F4" w:rsidRDefault="00E729F4" w:rsidP="00E729F4">
            <w:pPr>
              <w:jc w:val="center"/>
              <w:rPr>
                <w:b/>
              </w:rPr>
            </w:pPr>
            <w:r w:rsidRPr="00E729F4">
              <w:rPr>
                <w:rFonts w:hint="eastAsia"/>
                <w:b/>
              </w:rPr>
              <w:t>证券从业年限</w:t>
            </w:r>
          </w:p>
        </w:tc>
        <w:tc>
          <w:tcPr>
            <w:tcW w:w="3856" w:type="dxa"/>
            <w:vMerge w:val="restart"/>
          </w:tcPr>
          <w:p w:rsidR="00E729F4" w:rsidRPr="00E729F4" w:rsidRDefault="00E729F4" w:rsidP="00E729F4">
            <w:pPr>
              <w:jc w:val="center"/>
              <w:rPr>
                <w:b/>
              </w:rPr>
            </w:pPr>
            <w:r w:rsidRPr="00E729F4">
              <w:rPr>
                <w:rFonts w:hint="eastAsia"/>
                <w:b/>
              </w:rPr>
              <w:t>说明</w:t>
            </w:r>
          </w:p>
        </w:tc>
      </w:tr>
      <w:tr w:rsidR="00E729F4" w:rsidTr="00E729F4">
        <w:tc>
          <w:tcPr>
            <w:tcW w:w="862" w:type="dxa"/>
            <w:vMerge/>
          </w:tcPr>
          <w:p w:rsidR="00E729F4" w:rsidRDefault="00E729F4" w:rsidP="00E729F4">
            <w:pPr>
              <w:jc w:val="left"/>
            </w:pPr>
          </w:p>
        </w:tc>
        <w:tc>
          <w:tcPr>
            <w:tcW w:w="851" w:type="dxa"/>
            <w:vMerge/>
          </w:tcPr>
          <w:p w:rsidR="00E729F4" w:rsidRDefault="00E729F4" w:rsidP="00E729F4">
            <w:pPr>
              <w:jc w:val="left"/>
            </w:pPr>
          </w:p>
        </w:tc>
        <w:tc>
          <w:tcPr>
            <w:tcW w:w="1117" w:type="dxa"/>
            <w:shd w:val="clear" w:color="auto" w:fill="BFBFBF"/>
          </w:tcPr>
          <w:p w:rsidR="00E729F4" w:rsidRPr="00E729F4" w:rsidRDefault="00E729F4" w:rsidP="00E729F4">
            <w:pPr>
              <w:jc w:val="center"/>
              <w:rPr>
                <w:b/>
              </w:rPr>
            </w:pPr>
            <w:r w:rsidRPr="00E729F4">
              <w:rPr>
                <w:rFonts w:hint="eastAsia"/>
                <w:b/>
              </w:rPr>
              <w:t>任职日期</w:t>
            </w:r>
          </w:p>
        </w:tc>
        <w:tc>
          <w:tcPr>
            <w:tcW w:w="1117" w:type="dxa"/>
            <w:shd w:val="clear" w:color="auto" w:fill="BFBFBF"/>
          </w:tcPr>
          <w:p w:rsidR="00E729F4" w:rsidRPr="00E729F4" w:rsidRDefault="00E729F4" w:rsidP="00E729F4">
            <w:pPr>
              <w:jc w:val="center"/>
              <w:rPr>
                <w:b/>
              </w:rPr>
            </w:pPr>
            <w:r w:rsidRPr="00E729F4">
              <w:rPr>
                <w:rFonts w:hint="eastAsia"/>
                <w:b/>
              </w:rPr>
              <w:t>离任日期</w:t>
            </w:r>
          </w:p>
        </w:tc>
        <w:tc>
          <w:tcPr>
            <w:tcW w:w="703" w:type="dxa"/>
            <w:vMerge/>
          </w:tcPr>
          <w:p w:rsidR="00E729F4" w:rsidRDefault="00E729F4" w:rsidP="00E729F4">
            <w:pPr>
              <w:jc w:val="left"/>
            </w:pPr>
          </w:p>
        </w:tc>
        <w:tc>
          <w:tcPr>
            <w:tcW w:w="3856" w:type="dxa"/>
            <w:vMerge/>
          </w:tcPr>
          <w:p w:rsidR="00E729F4" w:rsidRDefault="00E729F4" w:rsidP="00E729F4">
            <w:pPr>
              <w:jc w:val="left"/>
            </w:pPr>
          </w:p>
        </w:tc>
      </w:tr>
      <w:tr w:rsidR="00E729F4" w:rsidTr="00E729F4">
        <w:tc>
          <w:tcPr>
            <w:tcW w:w="862" w:type="dxa"/>
          </w:tcPr>
          <w:p w:rsidR="00E729F4" w:rsidRDefault="00E729F4" w:rsidP="00E729F4">
            <w:pPr>
              <w:jc w:val="left"/>
            </w:pPr>
            <w:r>
              <w:rPr>
                <w:rFonts w:hint="eastAsia"/>
              </w:rPr>
              <w:t>王子赟</w:t>
            </w:r>
          </w:p>
        </w:tc>
        <w:tc>
          <w:tcPr>
            <w:tcW w:w="851" w:type="dxa"/>
          </w:tcPr>
          <w:p w:rsidR="00E729F4" w:rsidRDefault="00E729F4" w:rsidP="00E729F4">
            <w:pPr>
              <w:jc w:val="left"/>
            </w:pPr>
            <w:r>
              <w:rPr>
                <w:rFonts w:hint="eastAsia"/>
              </w:rPr>
              <w:t>本基金基金经理</w:t>
            </w:r>
          </w:p>
        </w:tc>
        <w:tc>
          <w:tcPr>
            <w:tcW w:w="1117" w:type="dxa"/>
          </w:tcPr>
          <w:p w:rsidR="00E729F4" w:rsidRDefault="00E729F4" w:rsidP="00E729F4">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c>
          <w:tcPr>
            <w:tcW w:w="1117" w:type="dxa"/>
          </w:tcPr>
          <w:p w:rsidR="00E729F4" w:rsidRDefault="00E729F4" w:rsidP="00E729F4">
            <w:pPr>
              <w:jc w:val="right"/>
            </w:pPr>
            <w:r>
              <w:t>-</w:t>
            </w:r>
          </w:p>
        </w:tc>
        <w:tc>
          <w:tcPr>
            <w:tcW w:w="703" w:type="dxa"/>
          </w:tcPr>
          <w:p w:rsidR="00E729F4" w:rsidRDefault="00E729F4" w:rsidP="00E729F4">
            <w:pPr>
              <w:jc w:val="left"/>
            </w:pPr>
            <w:r>
              <w:rPr>
                <w:rFonts w:hint="eastAsia"/>
              </w:rPr>
              <w:t>15</w:t>
            </w:r>
            <w:r>
              <w:rPr>
                <w:rFonts w:hint="eastAsia"/>
              </w:rPr>
              <w:t>年</w:t>
            </w:r>
          </w:p>
        </w:tc>
        <w:tc>
          <w:tcPr>
            <w:tcW w:w="3856" w:type="dxa"/>
          </w:tcPr>
          <w:p w:rsidR="00E729F4" w:rsidRDefault="00E729F4" w:rsidP="00E729F4">
            <w:r>
              <w:rPr>
                <w:rFonts w:hint="eastAsia"/>
              </w:rPr>
              <w:t>中国香港籍，香港科技大学通信专业硕士，特许金融分析师（</w:t>
            </w:r>
            <w:r>
              <w:rPr>
                <w:rFonts w:hint="eastAsia"/>
              </w:rPr>
              <w:t>CFA</w:t>
            </w:r>
            <w:r>
              <w:rPr>
                <w:rFonts w:hint="eastAsia"/>
              </w:rPr>
              <w:t>），具有基金从业资格。曾就职于</w:t>
            </w:r>
            <w:r>
              <w:rPr>
                <w:rFonts w:hint="eastAsia"/>
              </w:rPr>
              <w:t>Wavecom</w:t>
            </w:r>
            <w:r>
              <w:rPr>
                <w:rFonts w:hint="eastAsia"/>
              </w:rPr>
              <w:t>无线（后被</w:t>
            </w:r>
            <w:r>
              <w:rPr>
                <w:rFonts w:hint="eastAsia"/>
              </w:rPr>
              <w:t>Sierra Wireless</w:t>
            </w:r>
            <w:r>
              <w:rPr>
                <w:rFonts w:hint="eastAsia"/>
              </w:rPr>
              <w:t>收购）、交银国际、复星集团、深蓝国际投资（香港）、华夏基金（香港），历任软件工程师、金融工程师、投资组合经理、投资部董事。</w:t>
            </w:r>
            <w:r>
              <w:rPr>
                <w:rFonts w:hint="eastAsia"/>
              </w:rPr>
              <w:t>2022</w:t>
            </w:r>
            <w:r>
              <w:rPr>
                <w:rFonts w:hint="eastAsia"/>
              </w:rPr>
              <w:t>年</w:t>
            </w:r>
            <w:r>
              <w:rPr>
                <w:rFonts w:hint="eastAsia"/>
              </w:rPr>
              <w:t>8</w:t>
            </w:r>
            <w:r>
              <w:rPr>
                <w:rFonts w:hint="eastAsia"/>
              </w:rPr>
              <w:t>月加入南方基金，</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日至今，任南方亚洲美元债基金经理。</w:t>
            </w:r>
          </w:p>
        </w:tc>
      </w:tr>
    </w:tbl>
    <w:p w:rsidR="00E729F4" w:rsidRDefault="00E729F4" w:rsidP="00E729F4">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E729F4" w:rsidRDefault="00E729F4" w:rsidP="00E729F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729F4" w:rsidRDefault="00E729F4" w:rsidP="00E729F4">
      <w:pPr>
        <w:pStyle w:val="-2"/>
        <w:spacing w:before="312"/>
      </w:pPr>
      <w:r>
        <w:rPr>
          <w:rFonts w:hint="eastAsia"/>
        </w:rPr>
        <w:t>境外投资顾问为本基金提供投资建议的主要成员简介</w:t>
      </w:r>
    </w:p>
    <w:p w:rsidR="00E729F4" w:rsidRDefault="00E729F4" w:rsidP="00E729F4">
      <w:pPr>
        <w:pStyle w:val="-"/>
        <w:ind w:firstLine="420"/>
      </w:pPr>
      <w:r>
        <w:rPr>
          <w:rFonts w:hint="eastAsia"/>
        </w:rPr>
        <w:t>本基金无境外投资顾问。</w:t>
      </w:r>
    </w:p>
    <w:p w:rsidR="00E729F4" w:rsidRDefault="00E729F4" w:rsidP="00E729F4">
      <w:pPr>
        <w:pStyle w:val="-2"/>
        <w:spacing w:before="312"/>
      </w:pPr>
      <w:r>
        <w:rPr>
          <w:rFonts w:hint="eastAsia"/>
        </w:rPr>
        <w:lastRenderedPageBreak/>
        <w:t>报告期内本基金运作遵规守信情况的说明</w:t>
      </w:r>
    </w:p>
    <w:p w:rsidR="00E729F4" w:rsidRDefault="00E729F4" w:rsidP="00E729F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729F4" w:rsidRDefault="00E729F4" w:rsidP="00E729F4">
      <w:pPr>
        <w:pStyle w:val="-2"/>
        <w:spacing w:before="312"/>
      </w:pPr>
      <w:r>
        <w:rPr>
          <w:rFonts w:hint="eastAsia"/>
        </w:rPr>
        <w:t>公平交易专项说明</w:t>
      </w:r>
    </w:p>
    <w:p w:rsidR="00E729F4" w:rsidRDefault="00E729F4" w:rsidP="00E729F4">
      <w:pPr>
        <w:pStyle w:val="-3"/>
        <w:spacing w:before="156" w:after="156"/>
      </w:pPr>
      <w:r>
        <w:rPr>
          <w:rFonts w:hint="eastAsia"/>
        </w:rPr>
        <w:t>公平交易制度的执行情况</w:t>
      </w:r>
    </w:p>
    <w:p w:rsidR="00E729F4" w:rsidRDefault="00E729F4" w:rsidP="00E729F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729F4" w:rsidRDefault="00E729F4" w:rsidP="00E729F4">
      <w:pPr>
        <w:pStyle w:val="-3"/>
        <w:spacing w:before="156" w:after="156"/>
      </w:pPr>
      <w:r>
        <w:rPr>
          <w:rFonts w:hint="eastAsia"/>
        </w:rPr>
        <w:t>异常交易行为的专项说明</w:t>
      </w:r>
    </w:p>
    <w:p w:rsidR="00E729F4" w:rsidRDefault="00E729F4" w:rsidP="00E729F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729F4" w:rsidRDefault="00E729F4" w:rsidP="00E729F4">
      <w:pPr>
        <w:pStyle w:val="-2"/>
        <w:spacing w:before="312"/>
      </w:pPr>
      <w:r>
        <w:rPr>
          <w:rFonts w:hint="eastAsia"/>
        </w:rPr>
        <w:t>报告期内基金的投资策略和业绩表现说明</w:t>
      </w:r>
    </w:p>
    <w:p w:rsidR="00E729F4" w:rsidRDefault="00E729F4" w:rsidP="00E729F4">
      <w:pPr>
        <w:pStyle w:val="-3"/>
        <w:spacing w:before="156" w:after="156"/>
      </w:pPr>
      <w:r>
        <w:rPr>
          <w:rFonts w:hint="eastAsia"/>
        </w:rPr>
        <w:t>报告期内基金投资策略和运作分析</w:t>
      </w:r>
    </w:p>
    <w:p w:rsidR="00E729F4" w:rsidRDefault="00E729F4" w:rsidP="00E729F4">
      <w:pPr>
        <w:pStyle w:val="-"/>
        <w:ind w:firstLine="420"/>
      </w:pPr>
      <w:r>
        <w:rPr>
          <w:rFonts w:hint="eastAsia"/>
        </w:rPr>
        <w:t>2026年二季度，美债收益率整体呈现先上后稳、中枢上移的态势。中东冲突在4月下旬进一步激化，霍尔木兹海峡通行受阻，布伦特原油价格飙升，通胀预期急剧升温，推动10年期美债收益率在季度中段触及阶段性高点。进入6月，随着海峡局势缓和、油价从高位大幅回落，长端收益率有所回落但仍维持区间高位震荡，反映市场对通胀的定价尚未完全消退。</w:t>
      </w:r>
    </w:p>
    <w:p w:rsidR="00E729F4" w:rsidRDefault="00E729F4" w:rsidP="00E729F4">
      <w:pPr>
        <w:pStyle w:val="-"/>
        <w:ind w:firstLine="420"/>
      </w:pPr>
      <w:r>
        <w:rPr>
          <w:rFonts w:hint="eastAsia"/>
        </w:rPr>
        <w:t>美联储在本季度经历了重要的领导层过渡。鲍威尔主席任期于5月15日届满后以理事身份留任，新任主席沃什正式主持了6月议息会议。4月FOMC以8:4的投票结果维持利率不变，罕见出现4张反对票（3票要求删除宽松倾向表述，1票要求降息），鹰派信号明确。6月FOMC同样维持利率于3.50%–3.75%不变，但点阵图出现方向性转折，为近两年来首次出现加息的暗示。沃什在声明中以极简风格强调"将确保实现价格稳定"，并释放了进一步缩减资产负债表的意愿。</w:t>
      </w:r>
    </w:p>
    <w:p w:rsidR="00E729F4" w:rsidRDefault="00E729F4" w:rsidP="00E729F4">
      <w:pPr>
        <w:pStyle w:val="-"/>
        <w:ind w:firstLine="420"/>
      </w:pPr>
      <w:r>
        <w:rPr>
          <w:rFonts w:hint="eastAsia"/>
        </w:rPr>
        <w:t>二季度美国经济呈现"就业韧性、增长放缓、通胀重新抬头"的组合。在这个格局下，美联储在短期内既难降息亦不急于加息，政策进入观望期。在此市场背景下，本基金在久期管理上保持灵活，油价冲击期间适度缩短组合久期以规避利率上行风险，并在6月下旬</w:t>
      </w:r>
      <w:r>
        <w:rPr>
          <w:rFonts w:hint="eastAsia"/>
        </w:rPr>
        <w:lastRenderedPageBreak/>
        <w:t>收益率阶段性回落时择机恢复部分久期敞口。信用配置方面，继续坚持高等级、高分散度的策略，季度内投资级信用利差虽在4月短暂走扩但随后快速收窄至偏紧水平，组合受益于稳健的票息收入。汇率方面，美元指数在二季度维持区间偏强震荡，6月下旬呈现一定美元升值态势，本基金根据美元走势灵活调整外汇对冲比例，以争取减少汇率波动对净值的扰动。</w:t>
      </w:r>
    </w:p>
    <w:p w:rsidR="00E729F4" w:rsidRDefault="00E729F4" w:rsidP="00E729F4">
      <w:pPr>
        <w:pStyle w:val="-"/>
        <w:ind w:firstLine="420"/>
      </w:pPr>
      <w:r>
        <w:rPr>
          <w:rFonts w:hint="eastAsia"/>
        </w:rPr>
        <w:t>展望后市，油价从高位大幅回落后，整体通胀有望趋于回落，但核心通胀黏性仍需时间消化。我们认为，6月点阵图对加息的指引更多反映通胀预警而未必是迫切的政策行动。对债券投资者而言，真正的风险不在利率方向（鸽或鹰），而在美联储反应函数的可预测性与可信度。过去紧盯数据和前瞻指引的一些分析框架有需要调整，我们会紧密跟踪五大工作组的未来研究进展与美联储政策路径的演变。在持仓层面，基金计划维持以投资级为主的信用配置策略，保持较高主体信用评级和充分的组合分散度；在利率方面，采取区间操作思路，在收益率上行至合理区间时逐步增配，同时关注曲线形态变化带来的结构性机会；在汇率风险管理上，继续根据美元走势动态调整对冲敞口，力争为持有人创造相对稳健的收益表现。</w:t>
      </w:r>
    </w:p>
    <w:p w:rsidR="00E729F4" w:rsidRDefault="00E729F4" w:rsidP="00E729F4">
      <w:pPr>
        <w:pStyle w:val="-3"/>
        <w:spacing w:before="156" w:after="156"/>
      </w:pPr>
      <w:r>
        <w:rPr>
          <w:rFonts w:hint="eastAsia"/>
        </w:rPr>
        <w:t>报告期内基金的业绩表现</w:t>
      </w:r>
    </w:p>
    <w:p w:rsidR="00E729F4" w:rsidRDefault="00E729F4" w:rsidP="00E729F4">
      <w:pPr>
        <w:pStyle w:val="-"/>
        <w:ind w:firstLine="420"/>
      </w:pPr>
      <w:r>
        <w:rPr>
          <w:rFonts w:hint="eastAsia"/>
        </w:rPr>
        <w:t>截至报告期末，本基金A份额净值为1.0252元，报告期内，份额净值增长率为-0.50%，同期业绩基准增长率为0.70%；本基金C份额净值为0.9727元，报告期内，份额净值增长率为-0.61%，同期业绩基准增长率为0.70%；本基金E份额净值为1.0214元，报告期内，份额净值增长率为-0.55%，同期业绩基准增长率为0.70%。</w:t>
      </w:r>
    </w:p>
    <w:p w:rsidR="00E729F4" w:rsidRDefault="00E729F4" w:rsidP="00E729F4">
      <w:pPr>
        <w:pStyle w:val="-2"/>
        <w:spacing w:before="312"/>
      </w:pPr>
      <w:r>
        <w:rPr>
          <w:rFonts w:hint="eastAsia"/>
        </w:rPr>
        <w:t>报告期内基金持有人数或基金资产净值预警说明</w:t>
      </w:r>
    </w:p>
    <w:p w:rsidR="00E729F4" w:rsidRDefault="00E729F4" w:rsidP="00E729F4">
      <w:pPr>
        <w:pStyle w:val="-"/>
        <w:ind w:firstLine="420"/>
      </w:pPr>
      <w:r>
        <w:rPr>
          <w:rFonts w:hint="eastAsia"/>
        </w:rPr>
        <w:t>报告期内，本基金未出现连续二十个交易日基金份额持有人数量不满二百人或者基金资产净值低于五千万元的情形。</w:t>
      </w:r>
    </w:p>
    <w:p w:rsidR="00E729F4" w:rsidRDefault="00E729F4" w:rsidP="00E729F4">
      <w:pPr>
        <w:pStyle w:val="-1"/>
        <w:ind w:left="281" w:hanging="281"/>
      </w:pPr>
      <w:r>
        <w:rPr>
          <w:rFonts w:hint="eastAsia"/>
        </w:rPr>
        <w:t>投资组合报告</w:t>
      </w:r>
    </w:p>
    <w:p w:rsidR="00E729F4" w:rsidRDefault="00E729F4" w:rsidP="00E729F4">
      <w:pPr>
        <w:pStyle w:val="-2"/>
        <w:spacing w:before="312"/>
      </w:pPr>
      <w:r>
        <w:rPr>
          <w:rFonts w:hint="eastAsia"/>
        </w:rPr>
        <w:t>报告期末基金资产组合情况</w:t>
      </w:r>
    </w:p>
    <w:p w:rsidR="00E729F4" w:rsidRDefault="00E729F4" w:rsidP="00E729F4">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E729F4" w:rsidTr="00E729F4">
        <w:trPr>
          <w:cnfStyle w:val="100000000000" w:firstRow="1" w:lastRow="0" w:firstColumn="0" w:lastColumn="0" w:oddVBand="0" w:evenVBand="0" w:oddHBand="0" w:evenHBand="0" w:firstRowFirstColumn="0" w:firstRowLastColumn="0" w:lastRowFirstColumn="0" w:lastRowLastColumn="0"/>
        </w:trPr>
        <w:tc>
          <w:tcPr>
            <w:tcW w:w="2076" w:type="dxa"/>
          </w:tcPr>
          <w:p w:rsidR="00E729F4" w:rsidRPr="00E729F4" w:rsidRDefault="00E729F4" w:rsidP="00E729F4">
            <w:pPr>
              <w:jc w:val="center"/>
              <w:rPr>
                <w:b/>
              </w:rPr>
            </w:pPr>
            <w:r w:rsidRPr="00E729F4">
              <w:rPr>
                <w:rFonts w:hint="eastAsia"/>
                <w:b/>
              </w:rPr>
              <w:t>序号</w:t>
            </w:r>
          </w:p>
        </w:tc>
        <w:tc>
          <w:tcPr>
            <w:tcW w:w="2076" w:type="dxa"/>
          </w:tcPr>
          <w:p w:rsidR="00E729F4" w:rsidRPr="00E729F4" w:rsidRDefault="00E729F4" w:rsidP="00E729F4">
            <w:pPr>
              <w:jc w:val="center"/>
              <w:rPr>
                <w:b/>
              </w:rPr>
            </w:pPr>
            <w:r w:rsidRPr="00E729F4">
              <w:rPr>
                <w:rFonts w:hint="eastAsia"/>
                <w:b/>
              </w:rPr>
              <w:t>项目</w:t>
            </w:r>
          </w:p>
        </w:tc>
        <w:tc>
          <w:tcPr>
            <w:tcW w:w="2077" w:type="dxa"/>
          </w:tcPr>
          <w:p w:rsidR="00E729F4" w:rsidRPr="00E729F4" w:rsidRDefault="00E729F4" w:rsidP="00E729F4">
            <w:pPr>
              <w:jc w:val="center"/>
              <w:rPr>
                <w:b/>
              </w:rPr>
            </w:pPr>
            <w:r w:rsidRPr="00E729F4">
              <w:rPr>
                <w:rFonts w:hint="eastAsia"/>
                <w:b/>
              </w:rPr>
              <w:t>金额（元）</w:t>
            </w:r>
          </w:p>
        </w:tc>
        <w:tc>
          <w:tcPr>
            <w:tcW w:w="2077" w:type="dxa"/>
          </w:tcPr>
          <w:p w:rsidR="00E729F4" w:rsidRPr="00E729F4" w:rsidRDefault="00E729F4" w:rsidP="00E729F4">
            <w:pPr>
              <w:jc w:val="center"/>
              <w:rPr>
                <w:b/>
              </w:rPr>
            </w:pPr>
            <w:r w:rsidRPr="00E729F4">
              <w:rPr>
                <w:rFonts w:hint="eastAsia"/>
                <w:b/>
              </w:rPr>
              <w:t>占基金总资产的比例（</w:t>
            </w:r>
            <w:r w:rsidRPr="00E729F4">
              <w:rPr>
                <w:rFonts w:hint="eastAsia"/>
                <w:b/>
              </w:rPr>
              <w:t>%</w:t>
            </w:r>
            <w:r w:rsidRPr="00E729F4">
              <w:rPr>
                <w:rFonts w:hint="eastAsia"/>
                <w:b/>
              </w:rPr>
              <w:t>）</w:t>
            </w:r>
          </w:p>
        </w:tc>
      </w:tr>
      <w:tr w:rsidR="00E729F4" w:rsidTr="00E729F4">
        <w:tc>
          <w:tcPr>
            <w:tcW w:w="2076" w:type="dxa"/>
          </w:tcPr>
          <w:p w:rsidR="00E729F4" w:rsidRDefault="00E729F4" w:rsidP="00E729F4">
            <w:pPr>
              <w:jc w:val="center"/>
            </w:pPr>
            <w:r>
              <w:t>1</w:t>
            </w:r>
          </w:p>
        </w:tc>
        <w:tc>
          <w:tcPr>
            <w:tcW w:w="2076" w:type="dxa"/>
          </w:tcPr>
          <w:p w:rsidR="00E729F4" w:rsidRDefault="00E729F4" w:rsidP="00E729F4">
            <w:pPr>
              <w:jc w:val="left"/>
            </w:pPr>
            <w:r>
              <w:rPr>
                <w:rFonts w:hint="eastAsia"/>
              </w:rPr>
              <w:t>权益投资</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其中：普通股</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 xml:space="preserve">      </w:t>
            </w:r>
            <w:r>
              <w:rPr>
                <w:rFonts w:hint="eastAsia"/>
              </w:rPr>
              <w:t>存托凭证</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r>
              <w:t>2</w:t>
            </w:r>
          </w:p>
        </w:tc>
        <w:tc>
          <w:tcPr>
            <w:tcW w:w="2076" w:type="dxa"/>
          </w:tcPr>
          <w:p w:rsidR="00E729F4" w:rsidRDefault="00E729F4" w:rsidP="00E729F4">
            <w:pPr>
              <w:jc w:val="left"/>
            </w:pPr>
            <w:r>
              <w:rPr>
                <w:rFonts w:hint="eastAsia"/>
              </w:rPr>
              <w:t>基金投资</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r>
              <w:lastRenderedPageBreak/>
              <w:t>3</w:t>
            </w:r>
          </w:p>
        </w:tc>
        <w:tc>
          <w:tcPr>
            <w:tcW w:w="2076" w:type="dxa"/>
          </w:tcPr>
          <w:p w:rsidR="00E729F4" w:rsidRDefault="00E729F4" w:rsidP="00E729F4">
            <w:pPr>
              <w:jc w:val="left"/>
            </w:pPr>
            <w:r>
              <w:rPr>
                <w:rFonts w:hint="eastAsia"/>
              </w:rPr>
              <w:t>固定收益投资</w:t>
            </w:r>
          </w:p>
        </w:tc>
        <w:tc>
          <w:tcPr>
            <w:tcW w:w="2077" w:type="dxa"/>
          </w:tcPr>
          <w:p w:rsidR="00E729F4" w:rsidRDefault="00E729F4" w:rsidP="00E729F4">
            <w:pPr>
              <w:jc w:val="right"/>
            </w:pPr>
            <w:r>
              <w:t>5,419,709,228.71</w:t>
            </w:r>
          </w:p>
        </w:tc>
        <w:tc>
          <w:tcPr>
            <w:tcW w:w="2077" w:type="dxa"/>
          </w:tcPr>
          <w:p w:rsidR="00E729F4" w:rsidRDefault="00E729F4" w:rsidP="00E729F4">
            <w:pPr>
              <w:jc w:val="right"/>
            </w:pPr>
            <w:r>
              <w:t>90.90</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其中：债券</w:t>
            </w:r>
          </w:p>
        </w:tc>
        <w:tc>
          <w:tcPr>
            <w:tcW w:w="2077" w:type="dxa"/>
          </w:tcPr>
          <w:p w:rsidR="00E729F4" w:rsidRDefault="00E729F4" w:rsidP="00E729F4">
            <w:pPr>
              <w:jc w:val="right"/>
            </w:pPr>
            <w:r>
              <w:t>5,419,709,228.71</w:t>
            </w:r>
          </w:p>
        </w:tc>
        <w:tc>
          <w:tcPr>
            <w:tcW w:w="2077" w:type="dxa"/>
          </w:tcPr>
          <w:p w:rsidR="00E729F4" w:rsidRDefault="00E729F4" w:rsidP="00E729F4">
            <w:pPr>
              <w:jc w:val="right"/>
            </w:pPr>
            <w:r>
              <w:t>90.90</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 xml:space="preserve">      </w:t>
            </w:r>
            <w:r>
              <w:rPr>
                <w:rFonts w:hint="eastAsia"/>
              </w:rPr>
              <w:t>资产支持证券</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r>
              <w:t>4</w:t>
            </w:r>
          </w:p>
        </w:tc>
        <w:tc>
          <w:tcPr>
            <w:tcW w:w="2076" w:type="dxa"/>
          </w:tcPr>
          <w:p w:rsidR="00E729F4" w:rsidRDefault="00E729F4" w:rsidP="00E729F4">
            <w:pPr>
              <w:jc w:val="left"/>
            </w:pPr>
            <w:r>
              <w:rPr>
                <w:rFonts w:hint="eastAsia"/>
              </w:rPr>
              <w:t>金融衍生品投资</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其中：远期</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 xml:space="preserve">      </w:t>
            </w:r>
            <w:r>
              <w:rPr>
                <w:rFonts w:hint="eastAsia"/>
              </w:rPr>
              <w:t>期货</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 xml:space="preserve">      </w:t>
            </w:r>
            <w:r>
              <w:rPr>
                <w:rFonts w:hint="eastAsia"/>
              </w:rPr>
              <w:t>期权</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 xml:space="preserve">      </w:t>
            </w:r>
            <w:r>
              <w:rPr>
                <w:rFonts w:hint="eastAsia"/>
              </w:rPr>
              <w:t>权证</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r>
              <w:t>5</w:t>
            </w:r>
          </w:p>
        </w:tc>
        <w:tc>
          <w:tcPr>
            <w:tcW w:w="2076" w:type="dxa"/>
          </w:tcPr>
          <w:p w:rsidR="00E729F4" w:rsidRDefault="00E729F4" w:rsidP="00E729F4">
            <w:pPr>
              <w:jc w:val="left"/>
            </w:pPr>
            <w:r>
              <w:rPr>
                <w:rFonts w:hint="eastAsia"/>
              </w:rPr>
              <w:t>买入返售金融资产</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p>
        </w:tc>
        <w:tc>
          <w:tcPr>
            <w:tcW w:w="2076" w:type="dxa"/>
          </w:tcPr>
          <w:p w:rsidR="00E729F4" w:rsidRDefault="00E729F4" w:rsidP="00E729F4">
            <w:pPr>
              <w:jc w:val="left"/>
            </w:pPr>
            <w:r>
              <w:rPr>
                <w:rFonts w:hint="eastAsia"/>
              </w:rPr>
              <w:t>其中：买断式回购的买入返售金融资产</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r>
              <w:t>6</w:t>
            </w:r>
          </w:p>
        </w:tc>
        <w:tc>
          <w:tcPr>
            <w:tcW w:w="2076" w:type="dxa"/>
          </w:tcPr>
          <w:p w:rsidR="00E729F4" w:rsidRDefault="00E729F4" w:rsidP="00E729F4">
            <w:pPr>
              <w:jc w:val="left"/>
            </w:pPr>
            <w:r>
              <w:rPr>
                <w:rFonts w:hint="eastAsia"/>
              </w:rPr>
              <w:t>货币市场工具</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center"/>
            </w:pPr>
            <w:r>
              <w:t>7</w:t>
            </w:r>
          </w:p>
        </w:tc>
        <w:tc>
          <w:tcPr>
            <w:tcW w:w="2076" w:type="dxa"/>
          </w:tcPr>
          <w:p w:rsidR="00E729F4" w:rsidRDefault="00E729F4" w:rsidP="00E729F4">
            <w:pPr>
              <w:jc w:val="left"/>
            </w:pPr>
            <w:r>
              <w:rPr>
                <w:rFonts w:hint="eastAsia"/>
              </w:rPr>
              <w:t>银行存款和结算备付金合计</w:t>
            </w:r>
          </w:p>
        </w:tc>
        <w:tc>
          <w:tcPr>
            <w:tcW w:w="2077" w:type="dxa"/>
          </w:tcPr>
          <w:p w:rsidR="00E729F4" w:rsidRDefault="00E729F4" w:rsidP="00E729F4">
            <w:pPr>
              <w:jc w:val="right"/>
            </w:pPr>
            <w:r>
              <w:t>360,682,224.19</w:t>
            </w:r>
          </w:p>
        </w:tc>
        <w:tc>
          <w:tcPr>
            <w:tcW w:w="2077" w:type="dxa"/>
          </w:tcPr>
          <w:p w:rsidR="00E729F4" w:rsidRDefault="00E729F4" w:rsidP="00E729F4">
            <w:pPr>
              <w:jc w:val="right"/>
            </w:pPr>
            <w:r>
              <w:t>6.05</w:t>
            </w:r>
          </w:p>
        </w:tc>
      </w:tr>
      <w:tr w:rsidR="00E729F4" w:rsidTr="00E729F4">
        <w:tc>
          <w:tcPr>
            <w:tcW w:w="2076" w:type="dxa"/>
          </w:tcPr>
          <w:p w:rsidR="00E729F4" w:rsidRDefault="00E729F4" w:rsidP="00E729F4">
            <w:pPr>
              <w:jc w:val="center"/>
            </w:pPr>
            <w:r>
              <w:t>8</w:t>
            </w:r>
          </w:p>
        </w:tc>
        <w:tc>
          <w:tcPr>
            <w:tcW w:w="2076" w:type="dxa"/>
          </w:tcPr>
          <w:p w:rsidR="00E729F4" w:rsidRDefault="00E729F4" w:rsidP="00E729F4">
            <w:pPr>
              <w:jc w:val="left"/>
            </w:pPr>
            <w:r>
              <w:rPr>
                <w:rFonts w:hint="eastAsia"/>
              </w:rPr>
              <w:t>其他资产</w:t>
            </w:r>
          </w:p>
        </w:tc>
        <w:tc>
          <w:tcPr>
            <w:tcW w:w="2077" w:type="dxa"/>
          </w:tcPr>
          <w:p w:rsidR="00E729F4" w:rsidRDefault="00E729F4" w:rsidP="00E729F4">
            <w:pPr>
              <w:jc w:val="right"/>
            </w:pPr>
            <w:r>
              <w:t>181,719,280.37</w:t>
            </w:r>
          </w:p>
        </w:tc>
        <w:tc>
          <w:tcPr>
            <w:tcW w:w="2077" w:type="dxa"/>
          </w:tcPr>
          <w:p w:rsidR="00E729F4" w:rsidRDefault="00E729F4" w:rsidP="00E729F4">
            <w:pPr>
              <w:jc w:val="right"/>
            </w:pPr>
            <w:r>
              <w:t>3.05</w:t>
            </w:r>
          </w:p>
        </w:tc>
      </w:tr>
      <w:tr w:rsidR="00E729F4" w:rsidTr="00E729F4">
        <w:tc>
          <w:tcPr>
            <w:tcW w:w="2076" w:type="dxa"/>
          </w:tcPr>
          <w:p w:rsidR="00E729F4" w:rsidRDefault="00E729F4" w:rsidP="00E729F4">
            <w:pPr>
              <w:jc w:val="center"/>
            </w:pPr>
            <w:r>
              <w:t>9</w:t>
            </w:r>
          </w:p>
        </w:tc>
        <w:tc>
          <w:tcPr>
            <w:tcW w:w="2076" w:type="dxa"/>
          </w:tcPr>
          <w:p w:rsidR="00E729F4" w:rsidRDefault="00E729F4" w:rsidP="00E729F4">
            <w:pPr>
              <w:jc w:val="left"/>
            </w:pPr>
            <w:r>
              <w:rPr>
                <w:rFonts w:hint="eastAsia"/>
              </w:rPr>
              <w:t>合计</w:t>
            </w:r>
          </w:p>
        </w:tc>
        <w:tc>
          <w:tcPr>
            <w:tcW w:w="2077" w:type="dxa"/>
          </w:tcPr>
          <w:p w:rsidR="00E729F4" w:rsidRDefault="00E729F4" w:rsidP="00E729F4">
            <w:pPr>
              <w:jc w:val="right"/>
            </w:pPr>
            <w:r>
              <w:t>5,962,110,733.27</w:t>
            </w:r>
          </w:p>
        </w:tc>
        <w:tc>
          <w:tcPr>
            <w:tcW w:w="2077" w:type="dxa"/>
          </w:tcPr>
          <w:p w:rsidR="00E729F4" w:rsidRDefault="00E729F4" w:rsidP="00E729F4">
            <w:pPr>
              <w:jc w:val="right"/>
            </w:pPr>
            <w:r>
              <w:t>100.00</w:t>
            </w:r>
          </w:p>
        </w:tc>
      </w:tr>
    </w:tbl>
    <w:p w:rsidR="00E729F4" w:rsidRDefault="00E729F4" w:rsidP="00E729F4">
      <w:pPr>
        <w:pStyle w:val="-2"/>
        <w:spacing w:before="312"/>
      </w:pPr>
      <w:r>
        <w:rPr>
          <w:rFonts w:hint="eastAsia"/>
        </w:rPr>
        <w:t>报告期末在各个国家（地区）证券市场的股票及存托凭证投资分布</w:t>
      </w:r>
    </w:p>
    <w:p w:rsidR="00E729F4" w:rsidRDefault="00E729F4" w:rsidP="00E729F4">
      <w:pPr>
        <w:pStyle w:val="-"/>
        <w:ind w:firstLine="420"/>
      </w:pPr>
      <w:r>
        <w:rPr>
          <w:rFonts w:hint="eastAsia"/>
        </w:rPr>
        <w:t>本基金本报告期末未持有股票或存托凭证。</w:t>
      </w:r>
    </w:p>
    <w:p w:rsidR="00E729F4" w:rsidRDefault="00E729F4" w:rsidP="00E729F4">
      <w:pPr>
        <w:pStyle w:val="-2"/>
        <w:spacing w:before="312"/>
      </w:pPr>
      <w:r>
        <w:rPr>
          <w:rFonts w:hint="eastAsia"/>
        </w:rPr>
        <w:t>报告期末按行业分类的股票及存托凭证投资组合</w:t>
      </w:r>
    </w:p>
    <w:p w:rsidR="00E729F4" w:rsidRDefault="00E729F4" w:rsidP="00E729F4">
      <w:pPr>
        <w:pStyle w:val="-"/>
        <w:ind w:firstLine="420"/>
      </w:pPr>
      <w:r>
        <w:rPr>
          <w:rFonts w:hint="eastAsia"/>
        </w:rPr>
        <w:t>无。</w:t>
      </w:r>
    </w:p>
    <w:p w:rsidR="00E729F4" w:rsidRDefault="00E729F4" w:rsidP="00E729F4">
      <w:pPr>
        <w:pStyle w:val="-2"/>
        <w:spacing w:before="312"/>
      </w:pPr>
      <w:r>
        <w:rPr>
          <w:rFonts w:hint="eastAsia"/>
        </w:rPr>
        <w:t>期末按公允价值占基金资产净值比例大小排序的权益投资明细</w:t>
      </w:r>
    </w:p>
    <w:p w:rsidR="00E729F4" w:rsidRDefault="00E729F4" w:rsidP="00E729F4">
      <w:pPr>
        <w:pStyle w:val="-3"/>
        <w:spacing w:before="156" w:after="156"/>
      </w:pPr>
      <w:r>
        <w:rPr>
          <w:rFonts w:hint="eastAsia"/>
        </w:rPr>
        <w:t>报告期末按公允价值占基金资产净值比例大小排序的前十名股票及存托凭证投资明细</w:t>
      </w:r>
    </w:p>
    <w:p w:rsidR="00E729F4" w:rsidRDefault="00E729F4" w:rsidP="00E729F4">
      <w:pPr>
        <w:pStyle w:val="-"/>
        <w:ind w:firstLine="420"/>
      </w:pPr>
      <w:r>
        <w:rPr>
          <w:rFonts w:hint="eastAsia"/>
        </w:rPr>
        <w:t>本基金本报告期末未持有股票或存托凭证。</w:t>
      </w:r>
    </w:p>
    <w:p w:rsidR="00E729F4" w:rsidRDefault="00E729F4" w:rsidP="00E729F4">
      <w:pPr>
        <w:pStyle w:val="-2"/>
        <w:spacing w:before="312"/>
      </w:pPr>
      <w:r>
        <w:rPr>
          <w:rFonts w:hint="eastAsia"/>
        </w:rPr>
        <w:t>报告期末按债券信用等级分类的债券投资组合</w:t>
      </w:r>
    </w:p>
    <w:tbl>
      <w:tblPr>
        <w:tblStyle w:val="-0"/>
        <w:tblW w:w="0" w:type="auto"/>
        <w:tblLayout w:type="fixed"/>
        <w:tblLook w:val="04A0" w:firstRow="1" w:lastRow="0" w:firstColumn="1" w:lastColumn="0" w:noHBand="0" w:noVBand="1"/>
      </w:tblPr>
      <w:tblGrid>
        <w:gridCol w:w="2768"/>
        <w:gridCol w:w="2769"/>
        <w:gridCol w:w="2769"/>
      </w:tblGrid>
      <w:tr w:rsidR="00E729F4" w:rsidTr="00E729F4">
        <w:trPr>
          <w:cnfStyle w:val="100000000000" w:firstRow="1" w:lastRow="0" w:firstColumn="0" w:lastColumn="0" w:oddVBand="0" w:evenVBand="0" w:oddHBand="0" w:evenHBand="0" w:firstRowFirstColumn="0" w:firstRowLastColumn="0" w:lastRowFirstColumn="0" w:lastRowLastColumn="0"/>
        </w:trPr>
        <w:tc>
          <w:tcPr>
            <w:tcW w:w="2768" w:type="dxa"/>
          </w:tcPr>
          <w:p w:rsidR="00E729F4" w:rsidRPr="00E729F4" w:rsidRDefault="00E729F4" w:rsidP="00E729F4">
            <w:pPr>
              <w:jc w:val="center"/>
              <w:rPr>
                <w:b/>
              </w:rPr>
            </w:pPr>
            <w:r w:rsidRPr="00E729F4">
              <w:rPr>
                <w:rFonts w:hint="eastAsia"/>
                <w:b/>
              </w:rPr>
              <w:t>债券信用等级</w:t>
            </w:r>
          </w:p>
        </w:tc>
        <w:tc>
          <w:tcPr>
            <w:tcW w:w="2769" w:type="dxa"/>
          </w:tcPr>
          <w:p w:rsidR="00E729F4" w:rsidRPr="00E729F4" w:rsidRDefault="00E729F4" w:rsidP="00E729F4">
            <w:pPr>
              <w:jc w:val="center"/>
              <w:rPr>
                <w:b/>
              </w:rPr>
            </w:pPr>
            <w:r w:rsidRPr="00E729F4">
              <w:rPr>
                <w:rFonts w:hint="eastAsia"/>
                <w:b/>
              </w:rPr>
              <w:t>公允价值（人民币元）</w:t>
            </w:r>
          </w:p>
        </w:tc>
        <w:tc>
          <w:tcPr>
            <w:tcW w:w="2769" w:type="dxa"/>
          </w:tcPr>
          <w:p w:rsidR="00E729F4" w:rsidRPr="00E729F4" w:rsidRDefault="00E729F4" w:rsidP="00E729F4">
            <w:pPr>
              <w:jc w:val="center"/>
              <w:rPr>
                <w:b/>
              </w:rPr>
            </w:pPr>
            <w:r w:rsidRPr="00E729F4">
              <w:rPr>
                <w:rFonts w:hint="eastAsia"/>
                <w:b/>
              </w:rPr>
              <w:t>占基金资产净值比例（％）</w:t>
            </w:r>
          </w:p>
        </w:tc>
      </w:tr>
      <w:tr w:rsidR="00E729F4" w:rsidTr="00E729F4">
        <w:tc>
          <w:tcPr>
            <w:tcW w:w="2768" w:type="dxa"/>
          </w:tcPr>
          <w:p w:rsidR="00E729F4" w:rsidRDefault="00E729F4" w:rsidP="00E729F4">
            <w:pPr>
              <w:jc w:val="left"/>
            </w:pPr>
            <w:r>
              <w:rPr>
                <w:rFonts w:hint="eastAsia"/>
              </w:rPr>
              <w:t xml:space="preserve">AAA </w:t>
            </w:r>
            <w:r>
              <w:rPr>
                <w:rFonts w:hint="eastAsia"/>
              </w:rPr>
              <w:t>至</w:t>
            </w:r>
            <w:r>
              <w:rPr>
                <w:rFonts w:hint="eastAsia"/>
              </w:rPr>
              <w:t xml:space="preserve"> AA-</w:t>
            </w:r>
          </w:p>
        </w:tc>
        <w:tc>
          <w:tcPr>
            <w:tcW w:w="2769" w:type="dxa"/>
          </w:tcPr>
          <w:p w:rsidR="00E729F4" w:rsidRDefault="00E729F4" w:rsidP="00E729F4">
            <w:pPr>
              <w:jc w:val="right"/>
            </w:pPr>
            <w:r>
              <w:t>1,486,611,753.85</w:t>
            </w:r>
          </w:p>
        </w:tc>
        <w:tc>
          <w:tcPr>
            <w:tcW w:w="2769" w:type="dxa"/>
          </w:tcPr>
          <w:p w:rsidR="00E729F4" w:rsidRDefault="00E729F4" w:rsidP="00E729F4">
            <w:pPr>
              <w:jc w:val="right"/>
            </w:pPr>
            <w:r>
              <w:t>25.44</w:t>
            </w:r>
          </w:p>
        </w:tc>
      </w:tr>
      <w:tr w:rsidR="00E729F4" w:rsidTr="00E729F4">
        <w:tc>
          <w:tcPr>
            <w:tcW w:w="2768" w:type="dxa"/>
          </w:tcPr>
          <w:p w:rsidR="00E729F4" w:rsidRDefault="00E729F4" w:rsidP="00E729F4">
            <w:pPr>
              <w:jc w:val="left"/>
            </w:pPr>
            <w:r>
              <w:rPr>
                <w:rFonts w:hint="eastAsia"/>
              </w:rPr>
              <w:t xml:space="preserve">A+ </w:t>
            </w:r>
            <w:r>
              <w:rPr>
                <w:rFonts w:hint="eastAsia"/>
              </w:rPr>
              <w:t>至</w:t>
            </w:r>
            <w:r>
              <w:rPr>
                <w:rFonts w:hint="eastAsia"/>
              </w:rPr>
              <w:t xml:space="preserve"> A-</w:t>
            </w:r>
          </w:p>
        </w:tc>
        <w:tc>
          <w:tcPr>
            <w:tcW w:w="2769" w:type="dxa"/>
          </w:tcPr>
          <w:p w:rsidR="00E729F4" w:rsidRDefault="00E729F4" w:rsidP="00E729F4">
            <w:pPr>
              <w:jc w:val="right"/>
            </w:pPr>
            <w:r>
              <w:t>2,519,198,258.57</w:t>
            </w:r>
          </w:p>
        </w:tc>
        <w:tc>
          <w:tcPr>
            <w:tcW w:w="2769" w:type="dxa"/>
          </w:tcPr>
          <w:p w:rsidR="00E729F4" w:rsidRDefault="00E729F4" w:rsidP="00E729F4">
            <w:pPr>
              <w:jc w:val="right"/>
            </w:pPr>
            <w:r>
              <w:t>43.11</w:t>
            </w:r>
          </w:p>
        </w:tc>
      </w:tr>
      <w:tr w:rsidR="00E729F4" w:rsidTr="00E729F4">
        <w:tc>
          <w:tcPr>
            <w:tcW w:w="2768" w:type="dxa"/>
          </w:tcPr>
          <w:p w:rsidR="00E729F4" w:rsidRDefault="00E729F4" w:rsidP="00E729F4">
            <w:pPr>
              <w:jc w:val="left"/>
            </w:pPr>
            <w:r>
              <w:rPr>
                <w:rFonts w:hint="eastAsia"/>
              </w:rPr>
              <w:t xml:space="preserve">BBB+ </w:t>
            </w:r>
            <w:r>
              <w:rPr>
                <w:rFonts w:hint="eastAsia"/>
              </w:rPr>
              <w:t>至</w:t>
            </w:r>
            <w:r>
              <w:rPr>
                <w:rFonts w:hint="eastAsia"/>
              </w:rPr>
              <w:t xml:space="preserve"> BBB-</w:t>
            </w:r>
          </w:p>
        </w:tc>
        <w:tc>
          <w:tcPr>
            <w:tcW w:w="2769" w:type="dxa"/>
          </w:tcPr>
          <w:p w:rsidR="00E729F4" w:rsidRDefault="00E729F4" w:rsidP="00E729F4">
            <w:pPr>
              <w:jc w:val="right"/>
            </w:pPr>
            <w:r>
              <w:t>1,413,899,216.29</w:t>
            </w:r>
          </w:p>
        </w:tc>
        <w:tc>
          <w:tcPr>
            <w:tcW w:w="2769" w:type="dxa"/>
          </w:tcPr>
          <w:p w:rsidR="00E729F4" w:rsidRDefault="00E729F4" w:rsidP="00E729F4">
            <w:pPr>
              <w:jc w:val="right"/>
            </w:pPr>
            <w:r>
              <w:t>24.20</w:t>
            </w:r>
          </w:p>
        </w:tc>
      </w:tr>
    </w:tbl>
    <w:p w:rsidR="00E729F4" w:rsidRDefault="00E729F4" w:rsidP="00E729F4">
      <w:pPr>
        <w:pStyle w:val="-8"/>
      </w:pPr>
      <w:r>
        <w:rPr>
          <w:rFonts w:hint="eastAsia"/>
        </w:rPr>
        <w:t>注：本债券投资组合主要采用标准普尔、穆迪等机构提供的债券信用评级信息，未提供评级信息的可适用内部评级。</w:t>
      </w:r>
    </w:p>
    <w:p w:rsidR="00E729F4" w:rsidRDefault="00E729F4" w:rsidP="00E729F4">
      <w:pPr>
        <w:pStyle w:val="-2"/>
        <w:spacing w:before="312"/>
      </w:pPr>
      <w:r>
        <w:rPr>
          <w:rFonts w:hint="eastAsia"/>
        </w:rPr>
        <w:lastRenderedPageBreak/>
        <w:t>报告期末按公允价值占基金资产净值比例大小排名的前五名债券投资明细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E729F4" w:rsidTr="00E729F4">
        <w:trPr>
          <w:cnfStyle w:val="100000000000" w:firstRow="1" w:lastRow="0" w:firstColumn="0" w:lastColumn="0" w:oddVBand="0" w:evenVBand="0" w:oddHBand="0" w:evenHBand="0" w:firstRowFirstColumn="0" w:firstRowLastColumn="0" w:lastRowFirstColumn="0" w:lastRowLastColumn="0"/>
        </w:trPr>
        <w:tc>
          <w:tcPr>
            <w:tcW w:w="1384" w:type="dxa"/>
          </w:tcPr>
          <w:p w:rsidR="00E729F4" w:rsidRPr="00E729F4" w:rsidRDefault="00E729F4" w:rsidP="00E729F4">
            <w:pPr>
              <w:jc w:val="center"/>
              <w:rPr>
                <w:b/>
              </w:rPr>
            </w:pPr>
            <w:r w:rsidRPr="00E729F4">
              <w:rPr>
                <w:rFonts w:hint="eastAsia"/>
                <w:b/>
              </w:rPr>
              <w:t>序号</w:t>
            </w:r>
          </w:p>
        </w:tc>
        <w:tc>
          <w:tcPr>
            <w:tcW w:w="1384" w:type="dxa"/>
          </w:tcPr>
          <w:p w:rsidR="00E729F4" w:rsidRPr="00E729F4" w:rsidRDefault="00E729F4" w:rsidP="00E729F4">
            <w:pPr>
              <w:jc w:val="center"/>
              <w:rPr>
                <w:b/>
              </w:rPr>
            </w:pPr>
            <w:r w:rsidRPr="00E729F4">
              <w:rPr>
                <w:rFonts w:hint="eastAsia"/>
                <w:b/>
              </w:rPr>
              <w:t>债券代码</w:t>
            </w:r>
          </w:p>
        </w:tc>
        <w:tc>
          <w:tcPr>
            <w:tcW w:w="1384" w:type="dxa"/>
          </w:tcPr>
          <w:p w:rsidR="00E729F4" w:rsidRPr="00E729F4" w:rsidRDefault="00E729F4" w:rsidP="00E729F4">
            <w:pPr>
              <w:jc w:val="center"/>
              <w:rPr>
                <w:b/>
              </w:rPr>
            </w:pPr>
            <w:r w:rsidRPr="00E729F4">
              <w:rPr>
                <w:rFonts w:hint="eastAsia"/>
                <w:b/>
              </w:rPr>
              <w:t>债券名称</w:t>
            </w:r>
          </w:p>
        </w:tc>
        <w:tc>
          <w:tcPr>
            <w:tcW w:w="1384" w:type="dxa"/>
          </w:tcPr>
          <w:p w:rsidR="00E729F4" w:rsidRPr="00E729F4" w:rsidRDefault="00E729F4" w:rsidP="00E729F4">
            <w:pPr>
              <w:jc w:val="center"/>
              <w:rPr>
                <w:b/>
              </w:rPr>
            </w:pPr>
            <w:r w:rsidRPr="00E729F4">
              <w:rPr>
                <w:rFonts w:hint="eastAsia"/>
                <w:b/>
              </w:rPr>
              <w:t>数量</w:t>
            </w:r>
          </w:p>
        </w:tc>
        <w:tc>
          <w:tcPr>
            <w:tcW w:w="1385" w:type="dxa"/>
          </w:tcPr>
          <w:p w:rsidR="00E729F4" w:rsidRPr="00E729F4" w:rsidRDefault="00E729F4" w:rsidP="00E729F4">
            <w:pPr>
              <w:jc w:val="center"/>
              <w:rPr>
                <w:b/>
              </w:rPr>
            </w:pPr>
            <w:r w:rsidRPr="00E729F4">
              <w:rPr>
                <w:rFonts w:hint="eastAsia"/>
                <w:b/>
              </w:rPr>
              <w:t>公允价值（人民币元）</w:t>
            </w:r>
          </w:p>
        </w:tc>
        <w:tc>
          <w:tcPr>
            <w:tcW w:w="1385" w:type="dxa"/>
          </w:tcPr>
          <w:p w:rsidR="00E729F4" w:rsidRPr="00E729F4" w:rsidRDefault="00E729F4" w:rsidP="00E729F4">
            <w:pPr>
              <w:jc w:val="center"/>
              <w:rPr>
                <w:b/>
              </w:rPr>
            </w:pPr>
            <w:r w:rsidRPr="00E729F4">
              <w:rPr>
                <w:rFonts w:hint="eastAsia"/>
                <w:b/>
              </w:rPr>
              <w:t>占基金资产净值比例（％）</w:t>
            </w:r>
          </w:p>
        </w:tc>
      </w:tr>
      <w:tr w:rsidR="00E729F4" w:rsidTr="00E729F4">
        <w:tc>
          <w:tcPr>
            <w:tcW w:w="1384" w:type="dxa"/>
          </w:tcPr>
          <w:p w:rsidR="00E729F4" w:rsidRDefault="00E729F4" w:rsidP="00E729F4">
            <w:pPr>
              <w:jc w:val="center"/>
            </w:pPr>
            <w:r>
              <w:t>1</w:t>
            </w:r>
          </w:p>
        </w:tc>
        <w:tc>
          <w:tcPr>
            <w:tcW w:w="1384" w:type="dxa"/>
          </w:tcPr>
          <w:p w:rsidR="00E729F4" w:rsidRDefault="00E729F4" w:rsidP="00E729F4">
            <w:pPr>
              <w:jc w:val="left"/>
            </w:pPr>
            <w:r>
              <w:t>US91282CJT99</w:t>
            </w:r>
          </w:p>
        </w:tc>
        <w:tc>
          <w:tcPr>
            <w:tcW w:w="1384" w:type="dxa"/>
          </w:tcPr>
          <w:p w:rsidR="00E729F4" w:rsidRDefault="00E729F4" w:rsidP="00E729F4">
            <w:pPr>
              <w:jc w:val="left"/>
            </w:pPr>
            <w:r>
              <w:t>T 4 01/15/27</w:t>
            </w:r>
          </w:p>
        </w:tc>
        <w:tc>
          <w:tcPr>
            <w:tcW w:w="1384" w:type="dxa"/>
          </w:tcPr>
          <w:p w:rsidR="00E729F4" w:rsidRDefault="00E729F4" w:rsidP="00E729F4">
            <w:pPr>
              <w:jc w:val="right"/>
            </w:pPr>
            <w:r>
              <w:t>340,545,000</w:t>
            </w:r>
          </w:p>
        </w:tc>
        <w:tc>
          <w:tcPr>
            <w:tcW w:w="1385" w:type="dxa"/>
          </w:tcPr>
          <w:p w:rsidR="00E729F4" w:rsidRDefault="00E729F4" w:rsidP="00E729F4">
            <w:pPr>
              <w:jc w:val="right"/>
            </w:pPr>
            <w:r>
              <w:t>346,902,252.79</w:t>
            </w:r>
          </w:p>
        </w:tc>
        <w:tc>
          <w:tcPr>
            <w:tcW w:w="1385" w:type="dxa"/>
          </w:tcPr>
          <w:p w:rsidR="00E729F4" w:rsidRDefault="00E729F4" w:rsidP="00E729F4">
            <w:pPr>
              <w:jc w:val="right"/>
            </w:pPr>
            <w:r>
              <w:t>5.94</w:t>
            </w:r>
          </w:p>
        </w:tc>
      </w:tr>
      <w:tr w:rsidR="00E729F4" w:rsidTr="00E729F4">
        <w:tc>
          <w:tcPr>
            <w:tcW w:w="1384" w:type="dxa"/>
          </w:tcPr>
          <w:p w:rsidR="00E729F4" w:rsidRDefault="00E729F4" w:rsidP="00E729F4">
            <w:pPr>
              <w:jc w:val="center"/>
            </w:pPr>
            <w:r>
              <w:t>2</w:t>
            </w:r>
          </w:p>
        </w:tc>
        <w:tc>
          <w:tcPr>
            <w:tcW w:w="1384" w:type="dxa"/>
          </w:tcPr>
          <w:p w:rsidR="00E729F4" w:rsidRDefault="00E729F4" w:rsidP="00E729F4">
            <w:pPr>
              <w:jc w:val="left"/>
            </w:pPr>
            <w:r>
              <w:t>XS3094282343</w:t>
            </w:r>
          </w:p>
        </w:tc>
        <w:tc>
          <w:tcPr>
            <w:tcW w:w="1384" w:type="dxa"/>
          </w:tcPr>
          <w:p w:rsidR="00E729F4" w:rsidRDefault="00E729F4" w:rsidP="00E729F4">
            <w:pPr>
              <w:jc w:val="left"/>
            </w:pPr>
            <w:r>
              <w:t>MTRC 5 5/8 PERP</w:t>
            </w:r>
          </w:p>
        </w:tc>
        <w:tc>
          <w:tcPr>
            <w:tcW w:w="1384" w:type="dxa"/>
          </w:tcPr>
          <w:p w:rsidR="00E729F4" w:rsidRDefault="00E729F4" w:rsidP="00E729F4">
            <w:pPr>
              <w:jc w:val="right"/>
            </w:pPr>
            <w:r>
              <w:t>131,450,370</w:t>
            </w:r>
          </w:p>
        </w:tc>
        <w:tc>
          <w:tcPr>
            <w:tcW w:w="1385" w:type="dxa"/>
          </w:tcPr>
          <w:p w:rsidR="00E729F4" w:rsidRDefault="00E729F4" w:rsidP="00E729F4">
            <w:pPr>
              <w:jc w:val="right"/>
            </w:pPr>
            <w:r>
              <w:t>135,724,314.51</w:t>
            </w:r>
          </w:p>
        </w:tc>
        <w:tc>
          <w:tcPr>
            <w:tcW w:w="1385" w:type="dxa"/>
          </w:tcPr>
          <w:p w:rsidR="00E729F4" w:rsidRDefault="00E729F4" w:rsidP="00E729F4">
            <w:pPr>
              <w:jc w:val="right"/>
            </w:pPr>
            <w:r>
              <w:t>2.32</w:t>
            </w:r>
          </w:p>
        </w:tc>
      </w:tr>
      <w:tr w:rsidR="00E729F4" w:rsidTr="00E729F4">
        <w:tc>
          <w:tcPr>
            <w:tcW w:w="1384" w:type="dxa"/>
          </w:tcPr>
          <w:p w:rsidR="00E729F4" w:rsidRDefault="00E729F4" w:rsidP="00E729F4">
            <w:pPr>
              <w:jc w:val="center"/>
            </w:pPr>
            <w:r>
              <w:t>3</w:t>
            </w:r>
          </w:p>
        </w:tc>
        <w:tc>
          <w:tcPr>
            <w:tcW w:w="1384" w:type="dxa"/>
          </w:tcPr>
          <w:p w:rsidR="00E729F4" w:rsidRDefault="00E729F4" w:rsidP="00E729F4">
            <w:pPr>
              <w:jc w:val="left"/>
            </w:pPr>
            <w:r>
              <w:t>US88032XAN49</w:t>
            </w:r>
          </w:p>
        </w:tc>
        <w:tc>
          <w:tcPr>
            <w:tcW w:w="1384" w:type="dxa"/>
          </w:tcPr>
          <w:p w:rsidR="00E729F4" w:rsidRDefault="00E729F4" w:rsidP="00E729F4">
            <w:pPr>
              <w:jc w:val="left"/>
            </w:pPr>
            <w:r>
              <w:t>TENCNT 3.975 04/11/29</w:t>
            </w:r>
          </w:p>
        </w:tc>
        <w:tc>
          <w:tcPr>
            <w:tcW w:w="1384" w:type="dxa"/>
          </w:tcPr>
          <w:p w:rsidR="00E729F4" w:rsidRDefault="00E729F4" w:rsidP="00E729F4">
            <w:pPr>
              <w:jc w:val="right"/>
            </w:pPr>
            <w:r>
              <w:t>122,596,200</w:t>
            </w:r>
          </w:p>
        </w:tc>
        <w:tc>
          <w:tcPr>
            <w:tcW w:w="1385" w:type="dxa"/>
          </w:tcPr>
          <w:p w:rsidR="00E729F4" w:rsidRDefault="00E729F4" w:rsidP="00E729F4">
            <w:pPr>
              <w:jc w:val="right"/>
            </w:pPr>
            <w:r>
              <w:t>122,367,353.76</w:t>
            </w:r>
          </w:p>
        </w:tc>
        <w:tc>
          <w:tcPr>
            <w:tcW w:w="1385" w:type="dxa"/>
          </w:tcPr>
          <w:p w:rsidR="00E729F4" w:rsidRDefault="00E729F4" w:rsidP="00E729F4">
            <w:pPr>
              <w:jc w:val="right"/>
            </w:pPr>
            <w:r>
              <w:t>2.09</w:t>
            </w:r>
          </w:p>
        </w:tc>
      </w:tr>
      <w:tr w:rsidR="00E729F4" w:rsidTr="00E729F4">
        <w:tc>
          <w:tcPr>
            <w:tcW w:w="1384" w:type="dxa"/>
          </w:tcPr>
          <w:p w:rsidR="00E729F4" w:rsidRDefault="00E729F4" w:rsidP="00E729F4">
            <w:pPr>
              <w:jc w:val="center"/>
            </w:pPr>
            <w:r>
              <w:t>4</w:t>
            </w:r>
          </w:p>
        </w:tc>
        <w:tc>
          <w:tcPr>
            <w:tcW w:w="1384" w:type="dxa"/>
          </w:tcPr>
          <w:p w:rsidR="00E729F4" w:rsidRDefault="00E729F4" w:rsidP="00E729F4">
            <w:pPr>
              <w:jc w:val="left"/>
            </w:pPr>
            <w:r>
              <w:t>USG8450LAJ38</w:t>
            </w:r>
          </w:p>
        </w:tc>
        <w:tc>
          <w:tcPr>
            <w:tcW w:w="1384" w:type="dxa"/>
          </w:tcPr>
          <w:p w:rsidR="00E729F4" w:rsidRDefault="00E729F4" w:rsidP="00E729F4">
            <w:pPr>
              <w:jc w:val="left"/>
            </w:pPr>
            <w:r>
              <w:t>CHGRID 3 1/2 05/04/27</w:t>
            </w:r>
          </w:p>
        </w:tc>
        <w:tc>
          <w:tcPr>
            <w:tcW w:w="1384" w:type="dxa"/>
          </w:tcPr>
          <w:p w:rsidR="00E729F4" w:rsidRDefault="00E729F4" w:rsidP="00E729F4">
            <w:pPr>
              <w:jc w:val="right"/>
            </w:pPr>
            <w:r>
              <w:t>110,336,580</w:t>
            </w:r>
          </w:p>
        </w:tc>
        <w:tc>
          <w:tcPr>
            <w:tcW w:w="1385" w:type="dxa"/>
          </w:tcPr>
          <w:p w:rsidR="00E729F4" w:rsidRDefault="00E729F4" w:rsidP="00E729F4">
            <w:pPr>
              <w:jc w:val="right"/>
            </w:pPr>
            <w:r>
              <w:t>110,133,744.59</w:t>
            </w:r>
          </w:p>
        </w:tc>
        <w:tc>
          <w:tcPr>
            <w:tcW w:w="1385" w:type="dxa"/>
          </w:tcPr>
          <w:p w:rsidR="00E729F4" w:rsidRDefault="00E729F4" w:rsidP="00E729F4">
            <w:pPr>
              <w:jc w:val="right"/>
            </w:pPr>
            <w:r>
              <w:t>1.88</w:t>
            </w:r>
          </w:p>
        </w:tc>
      </w:tr>
      <w:tr w:rsidR="00E729F4" w:rsidTr="00E729F4">
        <w:tc>
          <w:tcPr>
            <w:tcW w:w="1384" w:type="dxa"/>
          </w:tcPr>
          <w:p w:rsidR="00E729F4" w:rsidRDefault="00E729F4" w:rsidP="00E729F4">
            <w:pPr>
              <w:jc w:val="center"/>
            </w:pPr>
            <w:r>
              <w:t>5</w:t>
            </w:r>
          </w:p>
        </w:tc>
        <w:tc>
          <w:tcPr>
            <w:tcW w:w="1384" w:type="dxa"/>
          </w:tcPr>
          <w:p w:rsidR="00E729F4" w:rsidRDefault="00E729F4" w:rsidP="00E729F4">
            <w:pPr>
              <w:jc w:val="left"/>
            </w:pPr>
            <w:r>
              <w:t>XS2745346051</w:t>
            </w:r>
          </w:p>
        </w:tc>
        <w:tc>
          <w:tcPr>
            <w:tcW w:w="1384" w:type="dxa"/>
          </w:tcPr>
          <w:p w:rsidR="00E729F4" w:rsidRDefault="00E729F4" w:rsidP="00E729F4">
            <w:pPr>
              <w:jc w:val="left"/>
            </w:pPr>
            <w:r>
              <w:t>CICCHK Float 01/18/27</w:t>
            </w:r>
          </w:p>
        </w:tc>
        <w:tc>
          <w:tcPr>
            <w:tcW w:w="1384" w:type="dxa"/>
          </w:tcPr>
          <w:p w:rsidR="00E729F4" w:rsidRDefault="00E729F4" w:rsidP="00E729F4">
            <w:pPr>
              <w:jc w:val="right"/>
            </w:pPr>
            <w:r>
              <w:t>108,361,419</w:t>
            </w:r>
          </w:p>
        </w:tc>
        <w:tc>
          <w:tcPr>
            <w:tcW w:w="1385" w:type="dxa"/>
          </w:tcPr>
          <w:p w:rsidR="00E729F4" w:rsidRDefault="00E729F4" w:rsidP="00E729F4">
            <w:pPr>
              <w:jc w:val="right"/>
            </w:pPr>
            <w:r>
              <w:t>109,695,866.44</w:t>
            </w:r>
          </w:p>
        </w:tc>
        <w:tc>
          <w:tcPr>
            <w:tcW w:w="1385" w:type="dxa"/>
          </w:tcPr>
          <w:p w:rsidR="00E729F4" w:rsidRDefault="00E729F4" w:rsidP="00E729F4">
            <w:pPr>
              <w:jc w:val="right"/>
            </w:pPr>
            <w:r>
              <w:t>1.88</w:t>
            </w:r>
          </w:p>
        </w:tc>
      </w:tr>
    </w:tbl>
    <w:p w:rsidR="00E729F4" w:rsidRDefault="00E729F4" w:rsidP="00E729F4">
      <w:pPr>
        <w:pStyle w:val="-8"/>
      </w:pPr>
      <w:r>
        <w:rPr>
          <w:rFonts w:hint="eastAsia"/>
        </w:rPr>
        <w:t>注：1、债券代码为ISIN或当地市场代码。</w:t>
      </w:r>
    </w:p>
    <w:p w:rsidR="00E729F4" w:rsidRDefault="00E729F4" w:rsidP="00E729F4">
      <w:pPr>
        <w:pStyle w:val="-"/>
        <w:ind w:firstLine="420"/>
      </w:pPr>
      <w:r>
        <w:rPr>
          <w:rFonts w:hint="eastAsia"/>
        </w:rPr>
        <w:t>2、数量列示债券面值，外币按照期末估值汇率折为人民币，四舍五入保留整数。</w:t>
      </w:r>
    </w:p>
    <w:p w:rsidR="00E729F4" w:rsidRDefault="00E729F4" w:rsidP="00E729F4">
      <w:pPr>
        <w:pStyle w:val="-2"/>
        <w:spacing w:before="312"/>
      </w:pPr>
      <w:r>
        <w:rPr>
          <w:rFonts w:hint="eastAsia"/>
        </w:rPr>
        <w:t>报告期末按公允价值占基金资产净值比例大小排名的前十名资产支持证券投资明细</w:t>
      </w:r>
    </w:p>
    <w:p w:rsidR="00E729F4" w:rsidRDefault="00E729F4" w:rsidP="00E729F4">
      <w:pPr>
        <w:pStyle w:val="-"/>
        <w:ind w:firstLine="420"/>
      </w:pPr>
      <w:r>
        <w:rPr>
          <w:rFonts w:hint="eastAsia"/>
        </w:rPr>
        <w:t>本基金本报告期末未持有资产支持证券。</w:t>
      </w:r>
    </w:p>
    <w:p w:rsidR="00E729F4" w:rsidRDefault="00E729F4" w:rsidP="00E729F4">
      <w:pPr>
        <w:pStyle w:val="-2"/>
        <w:spacing w:before="312"/>
      </w:pPr>
      <w:r>
        <w:rPr>
          <w:rFonts w:hint="eastAsia"/>
        </w:rPr>
        <w:t>报告期末按公允价值占基金资产净值比例大小排名的前五名金融衍生品投资明细</w:t>
      </w:r>
    </w:p>
    <w:p w:rsidR="00E729F4" w:rsidRDefault="00E729F4" w:rsidP="00E729F4">
      <w:pPr>
        <w:pStyle w:val="-"/>
        <w:ind w:firstLine="420"/>
      </w:pPr>
      <w:r>
        <w:rPr>
          <w:rFonts w:hint="eastAsia"/>
        </w:rPr>
        <w:t>本基金本报告期末未持有金融衍生品。</w:t>
      </w:r>
    </w:p>
    <w:p w:rsidR="00E729F4" w:rsidRDefault="00E729F4" w:rsidP="00E729F4">
      <w:pPr>
        <w:pStyle w:val="-2"/>
        <w:spacing w:before="312"/>
      </w:pPr>
      <w:r>
        <w:rPr>
          <w:rFonts w:hint="eastAsia"/>
        </w:rPr>
        <w:t>报告期末按公允价值占基金资产净值比例大小排序的前十名基金投资明细</w:t>
      </w:r>
    </w:p>
    <w:p w:rsidR="00E729F4" w:rsidRDefault="00E729F4" w:rsidP="00E729F4">
      <w:pPr>
        <w:pStyle w:val="-"/>
        <w:ind w:firstLine="420"/>
      </w:pPr>
      <w:r>
        <w:rPr>
          <w:rFonts w:hint="eastAsia"/>
        </w:rPr>
        <w:t>本基金本报告期末未持有基金。</w:t>
      </w:r>
    </w:p>
    <w:p w:rsidR="00E729F4" w:rsidRDefault="00E729F4" w:rsidP="00E729F4">
      <w:pPr>
        <w:pStyle w:val="-2"/>
        <w:spacing w:before="312"/>
      </w:pPr>
      <w:r>
        <w:rPr>
          <w:rFonts w:hint="eastAsia"/>
        </w:rPr>
        <w:t>投资组合报告附注</w:t>
      </w:r>
    </w:p>
    <w:p w:rsidR="00E729F4" w:rsidRDefault="00E729F4" w:rsidP="00E729F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729F4" w:rsidRDefault="00E729F4" w:rsidP="00E729F4">
      <w:pPr>
        <w:pStyle w:val="-"/>
        <w:ind w:firstLine="420"/>
      </w:pPr>
      <w:r>
        <w:rPr>
          <w:rFonts w:hint="eastAsia"/>
        </w:rPr>
        <w:t>报告期内基金投资的前十名证券的发行主体未有被监管部门立案调查，不存在报告编制日前一年内受到公开谴责、处罚的情形。</w:t>
      </w:r>
    </w:p>
    <w:p w:rsidR="00E729F4" w:rsidRDefault="00E729F4" w:rsidP="00E729F4">
      <w:pPr>
        <w:pStyle w:val="-3"/>
        <w:spacing w:before="156" w:after="156"/>
      </w:pPr>
      <w:r>
        <w:rPr>
          <w:rFonts w:hint="eastAsia"/>
        </w:rPr>
        <w:t>声明基金投资的前十名股票是否超出基金合同约定的备选股票库。如是，</w:t>
      </w:r>
      <w:r>
        <w:rPr>
          <w:rFonts w:hint="eastAsia"/>
        </w:rPr>
        <w:lastRenderedPageBreak/>
        <w:t>还应对相关股票的投资决策程序做出说明。</w:t>
      </w:r>
    </w:p>
    <w:p w:rsidR="00E729F4" w:rsidRDefault="00E729F4" w:rsidP="00E729F4">
      <w:pPr>
        <w:pStyle w:val="-"/>
        <w:ind w:firstLine="420"/>
      </w:pPr>
      <w:r>
        <w:rPr>
          <w:rFonts w:hint="eastAsia"/>
        </w:rPr>
        <w:t>本基金投资的前十名股票（如有）没有超出基金合同约定的备选股票库，本基金管理人从制度和流程上要求股票必须先入库再买入。</w:t>
      </w:r>
    </w:p>
    <w:p w:rsidR="00E729F4" w:rsidRDefault="00E729F4" w:rsidP="00E729F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729F4" w:rsidTr="00E729F4">
        <w:trPr>
          <w:cnfStyle w:val="100000000000" w:firstRow="1" w:lastRow="0" w:firstColumn="0" w:lastColumn="0" w:oddVBand="0" w:evenVBand="0" w:oddHBand="0" w:evenHBand="0" w:firstRowFirstColumn="0" w:firstRowLastColumn="0" w:lastRowFirstColumn="0" w:lastRowLastColumn="0"/>
        </w:trPr>
        <w:tc>
          <w:tcPr>
            <w:tcW w:w="743" w:type="dxa"/>
          </w:tcPr>
          <w:p w:rsidR="00E729F4" w:rsidRPr="00E729F4" w:rsidRDefault="00E729F4" w:rsidP="00E729F4">
            <w:pPr>
              <w:jc w:val="center"/>
              <w:rPr>
                <w:b/>
              </w:rPr>
            </w:pPr>
            <w:r w:rsidRPr="00E729F4">
              <w:rPr>
                <w:rFonts w:hint="eastAsia"/>
                <w:b/>
              </w:rPr>
              <w:t>序号</w:t>
            </w:r>
          </w:p>
        </w:tc>
        <w:tc>
          <w:tcPr>
            <w:tcW w:w="2977" w:type="dxa"/>
          </w:tcPr>
          <w:p w:rsidR="00E729F4" w:rsidRPr="00E729F4" w:rsidRDefault="00E729F4" w:rsidP="00E729F4">
            <w:pPr>
              <w:jc w:val="center"/>
              <w:rPr>
                <w:b/>
              </w:rPr>
            </w:pPr>
            <w:r w:rsidRPr="00E729F4">
              <w:rPr>
                <w:rFonts w:hint="eastAsia"/>
                <w:b/>
              </w:rPr>
              <w:t>名称</w:t>
            </w:r>
          </w:p>
        </w:tc>
        <w:tc>
          <w:tcPr>
            <w:tcW w:w="4785" w:type="dxa"/>
          </w:tcPr>
          <w:p w:rsidR="00E729F4" w:rsidRPr="00E729F4" w:rsidRDefault="00E729F4" w:rsidP="00E729F4">
            <w:pPr>
              <w:jc w:val="center"/>
              <w:rPr>
                <w:b/>
              </w:rPr>
            </w:pPr>
            <w:r w:rsidRPr="00E729F4">
              <w:rPr>
                <w:rFonts w:hint="eastAsia"/>
                <w:b/>
              </w:rPr>
              <w:t>金额（元）</w:t>
            </w:r>
          </w:p>
        </w:tc>
      </w:tr>
      <w:tr w:rsidR="00E729F4" w:rsidTr="00E729F4">
        <w:tc>
          <w:tcPr>
            <w:tcW w:w="743" w:type="dxa"/>
          </w:tcPr>
          <w:p w:rsidR="00E729F4" w:rsidRDefault="00E729F4" w:rsidP="00E729F4">
            <w:pPr>
              <w:jc w:val="center"/>
            </w:pPr>
            <w:r>
              <w:t>1</w:t>
            </w:r>
          </w:p>
        </w:tc>
        <w:tc>
          <w:tcPr>
            <w:tcW w:w="2977" w:type="dxa"/>
          </w:tcPr>
          <w:p w:rsidR="00E729F4" w:rsidRDefault="00E729F4" w:rsidP="00E729F4">
            <w:pPr>
              <w:jc w:val="left"/>
            </w:pPr>
            <w:r>
              <w:rPr>
                <w:rFonts w:hint="eastAsia"/>
              </w:rPr>
              <w:t>存出保证金</w:t>
            </w:r>
          </w:p>
        </w:tc>
        <w:tc>
          <w:tcPr>
            <w:tcW w:w="4785" w:type="dxa"/>
          </w:tcPr>
          <w:p w:rsidR="00E729F4" w:rsidRDefault="00E729F4" w:rsidP="00E729F4">
            <w:pPr>
              <w:jc w:val="right"/>
            </w:pPr>
            <w:r>
              <w:t>152,918,034.40</w:t>
            </w:r>
          </w:p>
        </w:tc>
      </w:tr>
      <w:tr w:rsidR="00E729F4" w:rsidTr="00E729F4">
        <w:tc>
          <w:tcPr>
            <w:tcW w:w="743" w:type="dxa"/>
          </w:tcPr>
          <w:p w:rsidR="00E729F4" w:rsidRDefault="00E729F4" w:rsidP="00E729F4">
            <w:pPr>
              <w:jc w:val="center"/>
            </w:pPr>
            <w:r>
              <w:t>2</w:t>
            </w:r>
          </w:p>
        </w:tc>
        <w:tc>
          <w:tcPr>
            <w:tcW w:w="2977" w:type="dxa"/>
          </w:tcPr>
          <w:p w:rsidR="00E729F4" w:rsidRDefault="00E729F4" w:rsidP="00E729F4">
            <w:pPr>
              <w:jc w:val="left"/>
            </w:pPr>
            <w:r>
              <w:rPr>
                <w:rFonts w:hint="eastAsia"/>
              </w:rPr>
              <w:t>应收证券清算款</w:t>
            </w:r>
          </w:p>
        </w:tc>
        <w:tc>
          <w:tcPr>
            <w:tcW w:w="4785" w:type="dxa"/>
          </w:tcPr>
          <w:p w:rsidR="00E729F4" w:rsidRDefault="00E729F4" w:rsidP="00E729F4">
            <w:pPr>
              <w:jc w:val="right"/>
            </w:pPr>
            <w:r>
              <w:t>17,522,996.25</w:t>
            </w:r>
          </w:p>
        </w:tc>
      </w:tr>
      <w:tr w:rsidR="00E729F4" w:rsidTr="00E729F4">
        <w:tc>
          <w:tcPr>
            <w:tcW w:w="743" w:type="dxa"/>
          </w:tcPr>
          <w:p w:rsidR="00E729F4" w:rsidRDefault="00E729F4" w:rsidP="00E729F4">
            <w:pPr>
              <w:jc w:val="center"/>
            </w:pPr>
            <w:r>
              <w:t>3</w:t>
            </w:r>
          </w:p>
        </w:tc>
        <w:tc>
          <w:tcPr>
            <w:tcW w:w="2977" w:type="dxa"/>
          </w:tcPr>
          <w:p w:rsidR="00E729F4" w:rsidRDefault="00E729F4" w:rsidP="00E729F4">
            <w:pPr>
              <w:jc w:val="left"/>
            </w:pPr>
            <w:r>
              <w:rPr>
                <w:rFonts w:hint="eastAsia"/>
              </w:rPr>
              <w:t>应收股利</w:t>
            </w:r>
          </w:p>
        </w:tc>
        <w:tc>
          <w:tcPr>
            <w:tcW w:w="4785" w:type="dxa"/>
          </w:tcPr>
          <w:p w:rsidR="00E729F4" w:rsidRDefault="00E729F4" w:rsidP="00E729F4">
            <w:pPr>
              <w:jc w:val="right"/>
            </w:pPr>
            <w:r>
              <w:t>-</w:t>
            </w:r>
          </w:p>
        </w:tc>
      </w:tr>
      <w:tr w:rsidR="00E729F4" w:rsidTr="00E729F4">
        <w:tc>
          <w:tcPr>
            <w:tcW w:w="743" w:type="dxa"/>
          </w:tcPr>
          <w:p w:rsidR="00E729F4" w:rsidRDefault="00E729F4" w:rsidP="00E729F4">
            <w:pPr>
              <w:jc w:val="center"/>
            </w:pPr>
            <w:r>
              <w:t>4</w:t>
            </w:r>
          </w:p>
        </w:tc>
        <w:tc>
          <w:tcPr>
            <w:tcW w:w="2977" w:type="dxa"/>
          </w:tcPr>
          <w:p w:rsidR="00E729F4" w:rsidRDefault="00E729F4" w:rsidP="00E729F4">
            <w:pPr>
              <w:jc w:val="left"/>
            </w:pPr>
            <w:r>
              <w:rPr>
                <w:rFonts w:hint="eastAsia"/>
              </w:rPr>
              <w:t>应收利息</w:t>
            </w:r>
          </w:p>
        </w:tc>
        <w:tc>
          <w:tcPr>
            <w:tcW w:w="4785" w:type="dxa"/>
          </w:tcPr>
          <w:p w:rsidR="00E729F4" w:rsidRDefault="00E729F4" w:rsidP="00E729F4">
            <w:pPr>
              <w:jc w:val="right"/>
            </w:pPr>
            <w:r>
              <w:t>-</w:t>
            </w:r>
          </w:p>
        </w:tc>
      </w:tr>
      <w:tr w:rsidR="00E729F4" w:rsidTr="00E729F4">
        <w:tc>
          <w:tcPr>
            <w:tcW w:w="743" w:type="dxa"/>
          </w:tcPr>
          <w:p w:rsidR="00E729F4" w:rsidRDefault="00E729F4" w:rsidP="00E729F4">
            <w:pPr>
              <w:jc w:val="center"/>
            </w:pPr>
            <w:r>
              <w:t>5</w:t>
            </w:r>
          </w:p>
        </w:tc>
        <w:tc>
          <w:tcPr>
            <w:tcW w:w="2977" w:type="dxa"/>
          </w:tcPr>
          <w:p w:rsidR="00E729F4" w:rsidRDefault="00E729F4" w:rsidP="00E729F4">
            <w:pPr>
              <w:jc w:val="left"/>
            </w:pPr>
            <w:r>
              <w:rPr>
                <w:rFonts w:hint="eastAsia"/>
              </w:rPr>
              <w:t>应收申购款</w:t>
            </w:r>
          </w:p>
        </w:tc>
        <w:tc>
          <w:tcPr>
            <w:tcW w:w="4785" w:type="dxa"/>
          </w:tcPr>
          <w:p w:rsidR="00E729F4" w:rsidRDefault="00E729F4" w:rsidP="00E729F4">
            <w:pPr>
              <w:jc w:val="right"/>
            </w:pPr>
            <w:r>
              <w:t>11,278,249.72</w:t>
            </w:r>
          </w:p>
        </w:tc>
      </w:tr>
      <w:tr w:rsidR="00E729F4" w:rsidTr="00E729F4">
        <w:tc>
          <w:tcPr>
            <w:tcW w:w="743" w:type="dxa"/>
          </w:tcPr>
          <w:p w:rsidR="00E729F4" w:rsidRDefault="00E729F4" w:rsidP="00E729F4">
            <w:pPr>
              <w:jc w:val="center"/>
            </w:pPr>
            <w:r>
              <w:t>6</w:t>
            </w:r>
          </w:p>
        </w:tc>
        <w:tc>
          <w:tcPr>
            <w:tcW w:w="2977" w:type="dxa"/>
          </w:tcPr>
          <w:p w:rsidR="00E729F4" w:rsidRDefault="00E729F4" w:rsidP="00E729F4">
            <w:pPr>
              <w:jc w:val="left"/>
            </w:pPr>
            <w:r>
              <w:rPr>
                <w:rFonts w:hint="eastAsia"/>
              </w:rPr>
              <w:t>其他应收款</w:t>
            </w:r>
          </w:p>
        </w:tc>
        <w:tc>
          <w:tcPr>
            <w:tcW w:w="4785" w:type="dxa"/>
          </w:tcPr>
          <w:p w:rsidR="00E729F4" w:rsidRDefault="00E729F4" w:rsidP="00E729F4">
            <w:pPr>
              <w:jc w:val="right"/>
            </w:pPr>
            <w:r>
              <w:t>-</w:t>
            </w:r>
          </w:p>
        </w:tc>
      </w:tr>
      <w:tr w:rsidR="00E729F4" w:rsidTr="00E729F4">
        <w:tc>
          <w:tcPr>
            <w:tcW w:w="743" w:type="dxa"/>
          </w:tcPr>
          <w:p w:rsidR="00E729F4" w:rsidRDefault="00E729F4" w:rsidP="00E729F4">
            <w:pPr>
              <w:jc w:val="center"/>
            </w:pPr>
            <w:r>
              <w:t>7</w:t>
            </w:r>
          </w:p>
        </w:tc>
        <w:tc>
          <w:tcPr>
            <w:tcW w:w="2977" w:type="dxa"/>
          </w:tcPr>
          <w:p w:rsidR="00E729F4" w:rsidRDefault="00E729F4" w:rsidP="00E729F4">
            <w:pPr>
              <w:jc w:val="left"/>
            </w:pPr>
            <w:r>
              <w:rPr>
                <w:rFonts w:hint="eastAsia"/>
              </w:rPr>
              <w:t>待摊费用</w:t>
            </w:r>
          </w:p>
        </w:tc>
        <w:tc>
          <w:tcPr>
            <w:tcW w:w="4785" w:type="dxa"/>
          </w:tcPr>
          <w:p w:rsidR="00E729F4" w:rsidRDefault="00E729F4" w:rsidP="00E729F4">
            <w:pPr>
              <w:jc w:val="right"/>
            </w:pPr>
            <w:r>
              <w:t>-</w:t>
            </w:r>
          </w:p>
        </w:tc>
      </w:tr>
      <w:tr w:rsidR="00E729F4" w:rsidTr="00E729F4">
        <w:tc>
          <w:tcPr>
            <w:tcW w:w="743" w:type="dxa"/>
          </w:tcPr>
          <w:p w:rsidR="00E729F4" w:rsidRDefault="00E729F4" w:rsidP="00E729F4">
            <w:pPr>
              <w:jc w:val="center"/>
            </w:pPr>
            <w:r>
              <w:t>8</w:t>
            </w:r>
          </w:p>
        </w:tc>
        <w:tc>
          <w:tcPr>
            <w:tcW w:w="2977" w:type="dxa"/>
          </w:tcPr>
          <w:p w:rsidR="00E729F4" w:rsidRDefault="00E729F4" w:rsidP="00E729F4">
            <w:pPr>
              <w:jc w:val="left"/>
            </w:pPr>
            <w:r>
              <w:rPr>
                <w:rFonts w:hint="eastAsia"/>
              </w:rPr>
              <w:t>其他</w:t>
            </w:r>
          </w:p>
        </w:tc>
        <w:tc>
          <w:tcPr>
            <w:tcW w:w="4785" w:type="dxa"/>
          </w:tcPr>
          <w:p w:rsidR="00E729F4" w:rsidRDefault="00E729F4" w:rsidP="00E729F4">
            <w:pPr>
              <w:jc w:val="right"/>
            </w:pPr>
            <w:r>
              <w:t>-</w:t>
            </w:r>
          </w:p>
        </w:tc>
      </w:tr>
      <w:tr w:rsidR="00E729F4" w:rsidTr="00E729F4">
        <w:tc>
          <w:tcPr>
            <w:tcW w:w="743" w:type="dxa"/>
          </w:tcPr>
          <w:p w:rsidR="00E729F4" w:rsidRDefault="00E729F4" w:rsidP="00E729F4">
            <w:pPr>
              <w:jc w:val="center"/>
            </w:pPr>
            <w:r>
              <w:t>9</w:t>
            </w:r>
          </w:p>
        </w:tc>
        <w:tc>
          <w:tcPr>
            <w:tcW w:w="2977" w:type="dxa"/>
          </w:tcPr>
          <w:p w:rsidR="00E729F4" w:rsidRDefault="00E729F4" w:rsidP="00E729F4">
            <w:pPr>
              <w:jc w:val="left"/>
            </w:pPr>
            <w:r>
              <w:rPr>
                <w:rFonts w:hint="eastAsia"/>
              </w:rPr>
              <w:t>合计</w:t>
            </w:r>
          </w:p>
        </w:tc>
        <w:tc>
          <w:tcPr>
            <w:tcW w:w="4785" w:type="dxa"/>
          </w:tcPr>
          <w:p w:rsidR="00E729F4" w:rsidRDefault="00E729F4" w:rsidP="00E729F4">
            <w:pPr>
              <w:jc w:val="right"/>
            </w:pPr>
            <w:r>
              <w:t>181,719,280.37</w:t>
            </w:r>
          </w:p>
        </w:tc>
      </w:tr>
    </w:tbl>
    <w:p w:rsidR="00E729F4" w:rsidRDefault="00E729F4" w:rsidP="00E729F4">
      <w:pPr>
        <w:pStyle w:val="-3"/>
        <w:spacing w:before="156" w:after="156"/>
      </w:pPr>
      <w:r>
        <w:rPr>
          <w:rFonts w:hint="eastAsia"/>
        </w:rPr>
        <w:t>报告期末持有的处于转股期的可转换债券明细</w:t>
      </w:r>
    </w:p>
    <w:p w:rsidR="00E729F4" w:rsidRDefault="00E729F4" w:rsidP="00E729F4">
      <w:pPr>
        <w:pStyle w:val="-"/>
        <w:ind w:firstLine="420"/>
      </w:pPr>
      <w:r>
        <w:rPr>
          <w:rFonts w:hint="eastAsia"/>
        </w:rPr>
        <w:t>本基金本报告期末未持有处于转股期的可转换债券。</w:t>
      </w:r>
    </w:p>
    <w:p w:rsidR="00E729F4" w:rsidRDefault="00E729F4" w:rsidP="00E729F4">
      <w:pPr>
        <w:pStyle w:val="-3"/>
        <w:spacing w:before="156" w:after="156"/>
      </w:pPr>
      <w:r>
        <w:rPr>
          <w:rFonts w:hint="eastAsia"/>
        </w:rPr>
        <w:t>报告期末前十名股票中存在流通受限情况的说明</w:t>
      </w:r>
    </w:p>
    <w:p w:rsidR="00E729F4" w:rsidRDefault="00E729F4" w:rsidP="00E729F4">
      <w:pPr>
        <w:pStyle w:val="-"/>
        <w:ind w:firstLine="420"/>
      </w:pPr>
      <w:r>
        <w:rPr>
          <w:rFonts w:hint="eastAsia"/>
        </w:rPr>
        <w:t>无。</w:t>
      </w:r>
    </w:p>
    <w:p w:rsidR="00E729F4" w:rsidRDefault="00E729F4" w:rsidP="00E729F4">
      <w:pPr>
        <w:pStyle w:val="-1"/>
        <w:ind w:left="281" w:hanging="281"/>
      </w:pPr>
      <w:r>
        <w:rPr>
          <w:rFonts w:hint="eastAsia"/>
        </w:rPr>
        <w:t>开放式基金份额变动</w:t>
      </w:r>
    </w:p>
    <w:p w:rsidR="00E729F4" w:rsidRDefault="00E729F4" w:rsidP="00E729F4">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E729F4" w:rsidTr="00E729F4">
        <w:trPr>
          <w:cnfStyle w:val="100000000000" w:firstRow="1" w:lastRow="0" w:firstColumn="0" w:lastColumn="0" w:oddVBand="0" w:evenVBand="0" w:oddHBand="0" w:evenHBand="0" w:firstRowFirstColumn="0" w:firstRowLastColumn="0" w:lastRowFirstColumn="0" w:lastRowLastColumn="0"/>
        </w:trPr>
        <w:tc>
          <w:tcPr>
            <w:tcW w:w="2076" w:type="dxa"/>
          </w:tcPr>
          <w:p w:rsidR="00E729F4" w:rsidRPr="00E729F4" w:rsidRDefault="00E729F4" w:rsidP="00E729F4">
            <w:pPr>
              <w:jc w:val="center"/>
              <w:rPr>
                <w:b/>
              </w:rPr>
            </w:pPr>
            <w:r w:rsidRPr="00E729F4">
              <w:rPr>
                <w:rFonts w:hint="eastAsia"/>
                <w:b/>
              </w:rPr>
              <w:t>项目</w:t>
            </w:r>
          </w:p>
        </w:tc>
        <w:tc>
          <w:tcPr>
            <w:tcW w:w="2076" w:type="dxa"/>
          </w:tcPr>
          <w:p w:rsidR="00E729F4" w:rsidRPr="00E729F4" w:rsidRDefault="00E729F4" w:rsidP="00E729F4">
            <w:pPr>
              <w:jc w:val="center"/>
              <w:rPr>
                <w:b/>
              </w:rPr>
            </w:pPr>
            <w:r w:rsidRPr="00E729F4">
              <w:rPr>
                <w:rFonts w:hint="eastAsia"/>
                <w:b/>
              </w:rPr>
              <w:t>南方亚洲美元收益债券（</w:t>
            </w:r>
            <w:r w:rsidRPr="00E729F4">
              <w:rPr>
                <w:rFonts w:hint="eastAsia"/>
                <w:b/>
              </w:rPr>
              <w:t>QDII</w:t>
            </w:r>
            <w:r w:rsidRPr="00E729F4">
              <w:rPr>
                <w:rFonts w:hint="eastAsia"/>
                <w:b/>
              </w:rPr>
              <w:t>）</w:t>
            </w:r>
            <w:r w:rsidRPr="00E729F4">
              <w:rPr>
                <w:rFonts w:hint="eastAsia"/>
                <w:b/>
              </w:rPr>
              <w:t>A</w:t>
            </w:r>
          </w:p>
        </w:tc>
        <w:tc>
          <w:tcPr>
            <w:tcW w:w="2077" w:type="dxa"/>
          </w:tcPr>
          <w:p w:rsidR="00E729F4" w:rsidRPr="00E729F4" w:rsidRDefault="00E729F4" w:rsidP="00E729F4">
            <w:pPr>
              <w:jc w:val="center"/>
              <w:rPr>
                <w:b/>
              </w:rPr>
            </w:pPr>
            <w:r w:rsidRPr="00E729F4">
              <w:rPr>
                <w:rFonts w:hint="eastAsia"/>
                <w:b/>
              </w:rPr>
              <w:t>南方亚洲美元收益债券（</w:t>
            </w:r>
            <w:r w:rsidRPr="00E729F4">
              <w:rPr>
                <w:rFonts w:hint="eastAsia"/>
                <w:b/>
              </w:rPr>
              <w:t>QDII</w:t>
            </w:r>
            <w:r w:rsidRPr="00E729F4">
              <w:rPr>
                <w:rFonts w:hint="eastAsia"/>
                <w:b/>
              </w:rPr>
              <w:t>）</w:t>
            </w:r>
            <w:r w:rsidRPr="00E729F4">
              <w:rPr>
                <w:rFonts w:hint="eastAsia"/>
                <w:b/>
              </w:rPr>
              <w:t>C</w:t>
            </w:r>
          </w:p>
        </w:tc>
        <w:tc>
          <w:tcPr>
            <w:tcW w:w="2077" w:type="dxa"/>
          </w:tcPr>
          <w:p w:rsidR="00E729F4" w:rsidRPr="00E729F4" w:rsidRDefault="00E729F4" w:rsidP="00E729F4">
            <w:pPr>
              <w:jc w:val="center"/>
              <w:rPr>
                <w:b/>
              </w:rPr>
            </w:pPr>
            <w:r w:rsidRPr="00E729F4">
              <w:rPr>
                <w:rFonts w:hint="eastAsia"/>
                <w:b/>
              </w:rPr>
              <w:t>南方亚洲美元收益债券（</w:t>
            </w:r>
            <w:r w:rsidRPr="00E729F4">
              <w:rPr>
                <w:rFonts w:hint="eastAsia"/>
                <w:b/>
              </w:rPr>
              <w:t>QDII</w:t>
            </w:r>
            <w:r w:rsidRPr="00E729F4">
              <w:rPr>
                <w:rFonts w:hint="eastAsia"/>
                <w:b/>
              </w:rPr>
              <w:t>）</w:t>
            </w:r>
            <w:r w:rsidRPr="00E729F4">
              <w:rPr>
                <w:rFonts w:hint="eastAsia"/>
                <w:b/>
              </w:rPr>
              <w:t>E</w:t>
            </w:r>
            <w:r w:rsidRPr="00E729F4">
              <w:rPr>
                <w:rFonts w:hint="eastAsia"/>
                <w:b/>
              </w:rPr>
              <w:t>（人民币）</w:t>
            </w:r>
          </w:p>
        </w:tc>
      </w:tr>
      <w:tr w:rsidR="00E729F4" w:rsidTr="00E729F4">
        <w:tc>
          <w:tcPr>
            <w:tcW w:w="2076" w:type="dxa"/>
          </w:tcPr>
          <w:p w:rsidR="00E729F4" w:rsidRDefault="00E729F4" w:rsidP="00E729F4">
            <w:pPr>
              <w:jc w:val="left"/>
            </w:pPr>
            <w:r>
              <w:rPr>
                <w:rFonts w:hint="eastAsia"/>
              </w:rPr>
              <w:t>报告期期初基金份额总额</w:t>
            </w:r>
          </w:p>
        </w:tc>
        <w:tc>
          <w:tcPr>
            <w:tcW w:w="2076" w:type="dxa"/>
          </w:tcPr>
          <w:p w:rsidR="00E729F4" w:rsidRDefault="00E729F4" w:rsidP="00E729F4">
            <w:pPr>
              <w:jc w:val="right"/>
            </w:pPr>
            <w:r>
              <w:t>4,838,867,514.23</w:t>
            </w:r>
          </w:p>
        </w:tc>
        <w:tc>
          <w:tcPr>
            <w:tcW w:w="2077" w:type="dxa"/>
          </w:tcPr>
          <w:p w:rsidR="00E729F4" w:rsidRDefault="00E729F4" w:rsidP="00E729F4">
            <w:pPr>
              <w:jc w:val="right"/>
            </w:pPr>
            <w:r>
              <w:t>1,389,245,999.74</w:t>
            </w:r>
          </w:p>
        </w:tc>
        <w:tc>
          <w:tcPr>
            <w:tcW w:w="2077" w:type="dxa"/>
          </w:tcPr>
          <w:p w:rsidR="00E729F4" w:rsidRDefault="00E729F4" w:rsidP="00E729F4">
            <w:pPr>
              <w:jc w:val="right"/>
            </w:pPr>
            <w:r>
              <w:t>452,565,968.97</w:t>
            </w:r>
          </w:p>
        </w:tc>
      </w:tr>
      <w:tr w:rsidR="00E729F4" w:rsidTr="00E729F4">
        <w:tc>
          <w:tcPr>
            <w:tcW w:w="2076" w:type="dxa"/>
          </w:tcPr>
          <w:p w:rsidR="00E729F4" w:rsidRDefault="00E729F4" w:rsidP="00E729F4">
            <w:pPr>
              <w:jc w:val="left"/>
            </w:pPr>
            <w:r>
              <w:rPr>
                <w:rFonts w:hint="eastAsia"/>
              </w:rPr>
              <w:t>报告期期间基金总申购份额</w:t>
            </w:r>
          </w:p>
        </w:tc>
        <w:tc>
          <w:tcPr>
            <w:tcW w:w="2076" w:type="dxa"/>
          </w:tcPr>
          <w:p w:rsidR="00E729F4" w:rsidRDefault="00E729F4" w:rsidP="00E729F4">
            <w:pPr>
              <w:jc w:val="right"/>
            </w:pPr>
            <w:r>
              <w:t>359,800,159.57</w:t>
            </w:r>
          </w:p>
        </w:tc>
        <w:tc>
          <w:tcPr>
            <w:tcW w:w="2077" w:type="dxa"/>
          </w:tcPr>
          <w:p w:rsidR="00E729F4" w:rsidRDefault="00E729F4" w:rsidP="00E729F4">
            <w:pPr>
              <w:jc w:val="right"/>
            </w:pPr>
            <w:r>
              <w:t>211,197,361.79</w:t>
            </w:r>
          </w:p>
        </w:tc>
        <w:tc>
          <w:tcPr>
            <w:tcW w:w="2077" w:type="dxa"/>
          </w:tcPr>
          <w:p w:rsidR="00E729F4" w:rsidRDefault="00E729F4" w:rsidP="00E729F4">
            <w:pPr>
              <w:jc w:val="right"/>
            </w:pPr>
            <w:r>
              <w:t>41,674,888.51</w:t>
            </w:r>
          </w:p>
        </w:tc>
      </w:tr>
      <w:tr w:rsidR="00E729F4" w:rsidTr="00E729F4">
        <w:tc>
          <w:tcPr>
            <w:tcW w:w="2076" w:type="dxa"/>
          </w:tcPr>
          <w:p w:rsidR="00E729F4" w:rsidRDefault="00E729F4" w:rsidP="00E729F4">
            <w:pPr>
              <w:jc w:val="left"/>
            </w:pPr>
            <w:r>
              <w:rPr>
                <w:rFonts w:hint="eastAsia"/>
              </w:rPr>
              <w:t>减：报告期期间基金总赎回份额</w:t>
            </w:r>
          </w:p>
        </w:tc>
        <w:tc>
          <w:tcPr>
            <w:tcW w:w="2076" w:type="dxa"/>
          </w:tcPr>
          <w:p w:rsidR="00E729F4" w:rsidRDefault="00E729F4" w:rsidP="00E729F4">
            <w:pPr>
              <w:jc w:val="right"/>
            </w:pPr>
            <w:r>
              <w:t>882,612,255.98</w:t>
            </w:r>
          </w:p>
        </w:tc>
        <w:tc>
          <w:tcPr>
            <w:tcW w:w="2077" w:type="dxa"/>
          </w:tcPr>
          <w:p w:rsidR="00E729F4" w:rsidRDefault="00E729F4" w:rsidP="00E729F4">
            <w:pPr>
              <w:jc w:val="right"/>
            </w:pPr>
            <w:r>
              <w:t>520,640,069.70</w:t>
            </w:r>
          </w:p>
        </w:tc>
        <w:tc>
          <w:tcPr>
            <w:tcW w:w="2077" w:type="dxa"/>
          </w:tcPr>
          <w:p w:rsidR="00E729F4" w:rsidRDefault="00E729F4" w:rsidP="00E729F4">
            <w:pPr>
              <w:jc w:val="right"/>
            </w:pPr>
            <w:r>
              <w:t>132,950,572.86</w:t>
            </w:r>
          </w:p>
        </w:tc>
      </w:tr>
      <w:tr w:rsidR="00E729F4" w:rsidTr="00E729F4">
        <w:tc>
          <w:tcPr>
            <w:tcW w:w="2076" w:type="dxa"/>
          </w:tcPr>
          <w:p w:rsidR="00E729F4" w:rsidRDefault="00E729F4" w:rsidP="00E729F4">
            <w:pPr>
              <w:jc w:val="left"/>
            </w:pPr>
            <w:r>
              <w:rPr>
                <w:rFonts w:hint="eastAsia"/>
              </w:rPr>
              <w:t>报告期期间基金拆分变动份额（份额减少以</w:t>
            </w:r>
            <w:r>
              <w:rPr>
                <w:rFonts w:hint="eastAsia"/>
              </w:rPr>
              <w:t>"-"</w:t>
            </w:r>
            <w:r>
              <w:rPr>
                <w:rFonts w:hint="eastAsia"/>
              </w:rPr>
              <w:t>填列）</w:t>
            </w:r>
          </w:p>
        </w:tc>
        <w:tc>
          <w:tcPr>
            <w:tcW w:w="2076" w:type="dxa"/>
          </w:tcPr>
          <w:p w:rsidR="00E729F4" w:rsidRDefault="00E729F4" w:rsidP="00E729F4">
            <w:pPr>
              <w:jc w:val="right"/>
            </w:pPr>
            <w:r>
              <w:t>-</w:t>
            </w:r>
          </w:p>
        </w:tc>
        <w:tc>
          <w:tcPr>
            <w:tcW w:w="2077" w:type="dxa"/>
          </w:tcPr>
          <w:p w:rsidR="00E729F4" w:rsidRDefault="00E729F4" w:rsidP="00E729F4">
            <w:pPr>
              <w:jc w:val="right"/>
            </w:pPr>
            <w:r>
              <w:t>-</w:t>
            </w:r>
          </w:p>
        </w:tc>
        <w:tc>
          <w:tcPr>
            <w:tcW w:w="2077" w:type="dxa"/>
          </w:tcPr>
          <w:p w:rsidR="00E729F4" w:rsidRDefault="00E729F4" w:rsidP="00E729F4">
            <w:pPr>
              <w:jc w:val="right"/>
            </w:pPr>
            <w:r>
              <w:t>-</w:t>
            </w:r>
          </w:p>
        </w:tc>
      </w:tr>
      <w:tr w:rsidR="00E729F4" w:rsidTr="00E729F4">
        <w:tc>
          <w:tcPr>
            <w:tcW w:w="2076" w:type="dxa"/>
          </w:tcPr>
          <w:p w:rsidR="00E729F4" w:rsidRDefault="00E729F4" w:rsidP="00E729F4">
            <w:pPr>
              <w:jc w:val="left"/>
            </w:pPr>
            <w:r>
              <w:rPr>
                <w:rFonts w:hint="eastAsia"/>
              </w:rPr>
              <w:t>报告期期末基金份额总额</w:t>
            </w:r>
          </w:p>
        </w:tc>
        <w:tc>
          <w:tcPr>
            <w:tcW w:w="2076" w:type="dxa"/>
          </w:tcPr>
          <w:p w:rsidR="00E729F4" w:rsidRDefault="00E729F4" w:rsidP="00E729F4">
            <w:pPr>
              <w:jc w:val="right"/>
            </w:pPr>
            <w:r>
              <w:t>4,316,055,417.82</w:t>
            </w:r>
          </w:p>
        </w:tc>
        <w:tc>
          <w:tcPr>
            <w:tcW w:w="2077" w:type="dxa"/>
          </w:tcPr>
          <w:p w:rsidR="00E729F4" w:rsidRDefault="00E729F4" w:rsidP="00E729F4">
            <w:pPr>
              <w:jc w:val="right"/>
            </w:pPr>
            <w:r>
              <w:t>1,079,803,291.83</w:t>
            </w:r>
          </w:p>
        </w:tc>
        <w:tc>
          <w:tcPr>
            <w:tcW w:w="2077" w:type="dxa"/>
          </w:tcPr>
          <w:p w:rsidR="00E729F4" w:rsidRDefault="00E729F4" w:rsidP="00E729F4">
            <w:pPr>
              <w:jc w:val="right"/>
            </w:pPr>
            <w:r>
              <w:t>361,290,284.62</w:t>
            </w:r>
          </w:p>
        </w:tc>
      </w:tr>
    </w:tbl>
    <w:p w:rsidR="00E729F4" w:rsidRDefault="00E729F4" w:rsidP="00E729F4">
      <w:pPr>
        <w:pStyle w:val="-1"/>
        <w:ind w:left="281" w:hanging="281"/>
      </w:pPr>
      <w:r>
        <w:rPr>
          <w:rFonts w:hint="eastAsia"/>
        </w:rPr>
        <w:t>基金管理人运用固有资金投资本基金情况</w:t>
      </w:r>
    </w:p>
    <w:p w:rsidR="00E729F4" w:rsidRDefault="00E729F4" w:rsidP="00E729F4">
      <w:pPr>
        <w:pStyle w:val="-2"/>
        <w:spacing w:before="312"/>
      </w:pPr>
      <w:r>
        <w:rPr>
          <w:rFonts w:hint="eastAsia"/>
        </w:rPr>
        <w:lastRenderedPageBreak/>
        <w:t>基金管理人运用固有资金投资本基金交易明细</w:t>
      </w:r>
    </w:p>
    <w:p w:rsidR="00E729F4" w:rsidRDefault="00E729F4" w:rsidP="00E729F4">
      <w:pPr>
        <w:pStyle w:val="-"/>
        <w:ind w:firstLine="420"/>
      </w:pPr>
      <w:r>
        <w:rPr>
          <w:rFonts w:hint="eastAsia"/>
        </w:rPr>
        <w:t>本报告期内，基金管理人不存在申购、赎回或买卖本基金的情况。</w:t>
      </w:r>
    </w:p>
    <w:p w:rsidR="00E729F4" w:rsidRDefault="00E729F4" w:rsidP="00E729F4">
      <w:pPr>
        <w:pStyle w:val="-1"/>
        <w:ind w:left="281" w:hanging="281"/>
      </w:pPr>
      <w:r>
        <w:rPr>
          <w:rFonts w:hint="eastAsia"/>
        </w:rPr>
        <w:t>影响投资者决策的其他重要信息</w:t>
      </w:r>
    </w:p>
    <w:p w:rsidR="00E729F4" w:rsidRDefault="00E729F4" w:rsidP="00E729F4">
      <w:pPr>
        <w:pStyle w:val="-2"/>
        <w:spacing w:before="312"/>
      </w:pPr>
      <w:r>
        <w:rPr>
          <w:rFonts w:hint="eastAsia"/>
        </w:rPr>
        <w:t>报告期内单一投资者持有基金份额比例达到或超过20%的情况</w:t>
      </w:r>
    </w:p>
    <w:p w:rsidR="00E729F4" w:rsidRDefault="00E729F4" w:rsidP="00E729F4">
      <w:pPr>
        <w:pStyle w:val="-"/>
        <w:ind w:firstLine="420"/>
      </w:pPr>
      <w:r>
        <w:rPr>
          <w:rFonts w:hint="eastAsia"/>
        </w:rPr>
        <w:t>报告期内单一投资者持有基金份额比例不存在达到或超过20%的情况。</w:t>
      </w:r>
    </w:p>
    <w:p w:rsidR="00E729F4" w:rsidRDefault="00E729F4" w:rsidP="00E729F4">
      <w:pPr>
        <w:pStyle w:val="-2"/>
        <w:spacing w:before="312"/>
      </w:pPr>
      <w:r>
        <w:rPr>
          <w:rFonts w:hint="eastAsia"/>
        </w:rPr>
        <w:t>影响投资者决策的其他重要信息</w:t>
      </w:r>
    </w:p>
    <w:p w:rsidR="00E729F4" w:rsidRDefault="00E729F4" w:rsidP="00E729F4">
      <w:pPr>
        <w:pStyle w:val="-"/>
        <w:ind w:firstLine="420"/>
      </w:pPr>
      <w:r>
        <w:rPr>
          <w:rFonts w:hint="eastAsia"/>
        </w:rPr>
        <w:t>无。</w:t>
      </w:r>
    </w:p>
    <w:p w:rsidR="00E729F4" w:rsidRDefault="00E729F4" w:rsidP="00E729F4">
      <w:pPr>
        <w:pStyle w:val="-1"/>
        <w:ind w:left="281" w:hanging="281"/>
      </w:pPr>
      <w:r>
        <w:rPr>
          <w:rFonts w:hint="eastAsia"/>
        </w:rPr>
        <w:t>备查文件目录</w:t>
      </w:r>
    </w:p>
    <w:p w:rsidR="00E729F4" w:rsidRDefault="00E729F4" w:rsidP="00E729F4">
      <w:pPr>
        <w:pStyle w:val="-2"/>
        <w:spacing w:before="312"/>
      </w:pPr>
      <w:r>
        <w:rPr>
          <w:rFonts w:hint="eastAsia"/>
        </w:rPr>
        <w:t>备查文件目录</w:t>
      </w:r>
    </w:p>
    <w:p w:rsidR="00E729F4" w:rsidRDefault="00E729F4" w:rsidP="00E729F4">
      <w:pPr>
        <w:pStyle w:val="-"/>
        <w:ind w:firstLine="420"/>
      </w:pPr>
      <w:r>
        <w:rPr>
          <w:rFonts w:hint="eastAsia"/>
        </w:rPr>
        <w:t>1、《南方亚洲美元收益债券型证券投资基金基金合同》；</w:t>
      </w:r>
    </w:p>
    <w:p w:rsidR="00E729F4" w:rsidRDefault="00E729F4" w:rsidP="00E729F4">
      <w:pPr>
        <w:pStyle w:val="-"/>
        <w:ind w:firstLine="420"/>
      </w:pPr>
      <w:r>
        <w:rPr>
          <w:rFonts w:hint="eastAsia"/>
        </w:rPr>
        <w:t>2、《南方亚洲美元收益债券型证券投资基金托管协议》；</w:t>
      </w:r>
    </w:p>
    <w:p w:rsidR="00E729F4" w:rsidRDefault="00E729F4" w:rsidP="00E729F4">
      <w:pPr>
        <w:pStyle w:val="-"/>
        <w:ind w:firstLine="420"/>
      </w:pPr>
      <w:r>
        <w:rPr>
          <w:rFonts w:hint="eastAsia"/>
        </w:rPr>
        <w:t>3、南方亚洲美元收益债券型证券投资基金2026年2季度报告原文。</w:t>
      </w:r>
    </w:p>
    <w:p w:rsidR="00E729F4" w:rsidRDefault="00E729F4" w:rsidP="00E729F4">
      <w:pPr>
        <w:pStyle w:val="-2"/>
        <w:spacing w:before="312"/>
      </w:pPr>
      <w:r>
        <w:rPr>
          <w:rFonts w:hint="eastAsia"/>
        </w:rPr>
        <w:t>存放地点</w:t>
      </w:r>
    </w:p>
    <w:p w:rsidR="00E729F4" w:rsidRDefault="00E729F4" w:rsidP="00E729F4">
      <w:pPr>
        <w:pStyle w:val="-"/>
        <w:ind w:firstLine="420"/>
      </w:pPr>
      <w:r>
        <w:rPr>
          <w:rFonts w:hint="eastAsia"/>
        </w:rPr>
        <w:t>深圳市福田区莲花街道益田路5999号基金大厦32-42楼。</w:t>
      </w:r>
    </w:p>
    <w:p w:rsidR="00E729F4" w:rsidRDefault="00E729F4" w:rsidP="00E729F4">
      <w:pPr>
        <w:pStyle w:val="-2"/>
        <w:spacing w:before="312"/>
      </w:pPr>
      <w:r>
        <w:rPr>
          <w:rFonts w:hint="eastAsia"/>
        </w:rPr>
        <w:t>查阅方式</w:t>
      </w:r>
    </w:p>
    <w:p w:rsidR="00E729F4" w:rsidRDefault="00E729F4" w:rsidP="00E729F4">
      <w:pPr>
        <w:pStyle w:val="-"/>
        <w:ind w:firstLine="420"/>
      </w:pPr>
      <w:r>
        <w:rPr>
          <w:rFonts w:hint="eastAsia"/>
        </w:rPr>
        <w:t>网站：http://www.nffund.com</w:t>
      </w:r>
    </w:p>
    <w:p w:rsidR="003C7DC3" w:rsidRDefault="00E729F4" w:rsidP="00E729F4">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9F4" w:rsidRDefault="00E729F4" w:rsidP="00D17C56">
      <w:r>
        <w:separator/>
      </w:r>
    </w:p>
  </w:endnote>
  <w:endnote w:type="continuationSeparator" w:id="0">
    <w:p w:rsidR="00E729F4" w:rsidRDefault="00E729F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F1201" w:rsidRPr="00BF1201">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F1201">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F1201">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9F4" w:rsidRDefault="00E729F4" w:rsidP="00D17C56">
      <w:r>
        <w:separator/>
      </w:r>
    </w:p>
  </w:footnote>
  <w:footnote w:type="continuationSeparator" w:id="0">
    <w:p w:rsidR="00E729F4" w:rsidRDefault="00E729F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729F4" w:rsidP="00AE3F5B">
    <w:pPr>
      <w:pStyle w:val="a7"/>
      <w:pBdr>
        <w:bottom w:val="single" w:sz="4" w:space="1" w:color="auto"/>
      </w:pBdr>
      <w:jc w:val="right"/>
    </w:pPr>
    <w:r>
      <w:rPr>
        <w:rFonts w:hint="eastAsia"/>
      </w:rPr>
      <w:t>南方亚洲美元收益债券型证券投资基金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1201"/>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729F4"/>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BEEFB-A775-484F-AD0E-FB0454D98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5573</Words>
  <Characters>7321</Characters>
  <Application>Microsoft Office Word</Application>
  <DocSecurity>0</DocSecurity>
  <Lines>710</Lines>
  <Paragraphs>506</Paragraphs>
  <ScaleCrop>false</ScaleCrop>
  <Company>MC SYSTEM</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2026-07-20T03:27:00Z</dcterms:created>
  <dcterms:modified xsi:type="dcterms:W3CDTF">2026-07-20T03:27:00Z</dcterms:modified>
</cp:coreProperties>
</file>