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15DEA">
        <w:rPr>
          <w:rFonts w:ascii="宋体" w:hAnsi="宋体" w:hint="eastAsia"/>
          <w:b/>
          <w:bCs/>
          <w:sz w:val="48"/>
          <w:szCs w:val="30"/>
        </w:rPr>
        <w:t>南方顶峰</w:t>
      </w:r>
      <w:r w:rsidR="00615DEA">
        <w:rPr>
          <w:rFonts w:ascii="宋体" w:hAnsi="宋体"/>
          <w:b/>
          <w:bCs/>
          <w:sz w:val="48"/>
          <w:szCs w:val="30"/>
        </w:rPr>
        <w:t>TOPIX交易型开放式指数证券投资基金（QDII）2026年第1季度报告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15DE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15DE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15DE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15DE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15DEA" w:rsidRDefault="00615DEA" w:rsidP="00615DEA">
      <w:pPr>
        <w:pStyle w:val="-1"/>
        <w:ind w:left="281" w:hanging="281"/>
        <w:rPr>
          <w:rFonts w:hint="eastAsia"/>
        </w:rPr>
      </w:pPr>
      <w:r>
        <w:rPr>
          <w:rFonts w:hint="eastAsia"/>
        </w:rPr>
        <w:lastRenderedPageBreak/>
        <w:t>重要提示</w:t>
      </w:r>
    </w:p>
    <w:p w:rsidR="00615DEA" w:rsidRDefault="00615DEA" w:rsidP="00615DE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15DEA" w:rsidRDefault="00615DEA" w:rsidP="00615DE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615DEA" w:rsidRDefault="00615DEA" w:rsidP="00615DEA">
      <w:pPr>
        <w:pStyle w:val="-"/>
        <w:ind w:firstLine="420"/>
        <w:rPr>
          <w:rFonts w:hint="eastAsia"/>
        </w:rPr>
      </w:pPr>
      <w:r>
        <w:rPr>
          <w:rFonts w:hint="eastAsia"/>
        </w:rPr>
        <w:t>基金管理人承诺以诚实信用、勤勉尽责的原则管理和运用基金资产，但不保证基金一定盈利。</w:t>
      </w:r>
    </w:p>
    <w:p w:rsidR="00615DEA" w:rsidRDefault="00615DEA" w:rsidP="00615DEA">
      <w:pPr>
        <w:pStyle w:val="-"/>
        <w:ind w:firstLine="420"/>
        <w:rPr>
          <w:rFonts w:hint="eastAsia"/>
        </w:rPr>
      </w:pPr>
      <w:r>
        <w:rPr>
          <w:rFonts w:hint="eastAsia"/>
        </w:rPr>
        <w:t>基金的过往业绩并不代表其未来表现。投资有风险，投资者在作出投资决策前应仔细阅读本基金的招募说明书。</w:t>
      </w:r>
    </w:p>
    <w:p w:rsidR="00615DEA" w:rsidRDefault="00615DEA" w:rsidP="00615DEA">
      <w:pPr>
        <w:pStyle w:val="-"/>
        <w:ind w:firstLine="420"/>
        <w:rPr>
          <w:rFonts w:hint="eastAsia"/>
        </w:rPr>
      </w:pPr>
      <w:r>
        <w:rPr>
          <w:rFonts w:hint="eastAsia"/>
        </w:rPr>
        <w:t>本报告中财务资料未经审计。</w:t>
      </w:r>
    </w:p>
    <w:p w:rsidR="00615DEA" w:rsidRDefault="00615DEA" w:rsidP="00615DEA">
      <w:pPr>
        <w:pStyle w:val="-"/>
        <w:ind w:firstLine="420"/>
        <w:rPr>
          <w:rFonts w:hint="eastAsia"/>
        </w:rPr>
      </w:pPr>
      <w:r>
        <w:rPr>
          <w:rFonts w:hint="eastAsia"/>
        </w:rPr>
        <w:t>本报告期自2026年1月1日起至3月31日止。</w:t>
      </w:r>
    </w:p>
    <w:p w:rsidR="00615DEA" w:rsidRDefault="00615DEA" w:rsidP="00615DEA">
      <w:pPr>
        <w:pStyle w:val="-1"/>
        <w:ind w:left="281" w:hanging="281"/>
        <w:rPr>
          <w:rFonts w:hint="eastAsia"/>
        </w:rPr>
      </w:pPr>
      <w:r>
        <w:rPr>
          <w:rFonts w:hint="eastAsia"/>
        </w:rPr>
        <w:t>基金产品概况</w:t>
      </w:r>
    </w:p>
    <w:p w:rsidR="00615DEA" w:rsidRDefault="00615DEA" w:rsidP="00615DEA">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615DEA" w:rsidTr="00615DEA">
        <w:tc>
          <w:tcPr>
            <w:tcW w:w="4153" w:type="dxa"/>
          </w:tcPr>
          <w:p w:rsidR="00615DEA" w:rsidRDefault="00615DEA" w:rsidP="00615DEA">
            <w:pPr>
              <w:jc w:val="left"/>
            </w:pPr>
            <w:r>
              <w:rPr>
                <w:rFonts w:hint="eastAsia"/>
              </w:rPr>
              <w:t>基金简称</w:t>
            </w:r>
          </w:p>
        </w:tc>
        <w:tc>
          <w:tcPr>
            <w:tcW w:w="4153" w:type="dxa"/>
          </w:tcPr>
          <w:p w:rsidR="00615DEA" w:rsidRDefault="00615DEA" w:rsidP="00615DEA">
            <w:pPr>
              <w:jc w:val="left"/>
            </w:pPr>
            <w:r>
              <w:rPr>
                <w:rFonts w:hint="eastAsia"/>
              </w:rPr>
              <w:t>南方顶峰</w:t>
            </w:r>
            <w:r>
              <w:rPr>
                <w:rFonts w:hint="eastAsia"/>
              </w:rPr>
              <w:t>TOPIXETF</w:t>
            </w:r>
            <w:r>
              <w:rPr>
                <w:rFonts w:hint="eastAsia"/>
              </w:rPr>
              <w:t>（</w:t>
            </w:r>
            <w:r>
              <w:rPr>
                <w:rFonts w:hint="eastAsia"/>
              </w:rPr>
              <w:t>QDII</w:t>
            </w:r>
            <w:r>
              <w:rPr>
                <w:rFonts w:hint="eastAsia"/>
              </w:rPr>
              <w:t>）</w:t>
            </w:r>
          </w:p>
        </w:tc>
      </w:tr>
      <w:tr w:rsidR="00615DEA" w:rsidTr="00615DEA">
        <w:tc>
          <w:tcPr>
            <w:tcW w:w="4153" w:type="dxa"/>
          </w:tcPr>
          <w:p w:rsidR="00615DEA" w:rsidRDefault="00615DEA" w:rsidP="00615DEA">
            <w:pPr>
              <w:jc w:val="left"/>
            </w:pPr>
            <w:r>
              <w:rPr>
                <w:rFonts w:hint="eastAsia"/>
              </w:rPr>
              <w:t>场内简称</w:t>
            </w:r>
          </w:p>
        </w:tc>
        <w:tc>
          <w:tcPr>
            <w:tcW w:w="4153" w:type="dxa"/>
          </w:tcPr>
          <w:p w:rsidR="00615DEA" w:rsidRDefault="00615DEA" w:rsidP="00615DEA">
            <w:pPr>
              <w:jc w:val="left"/>
            </w:pPr>
            <w:r>
              <w:rPr>
                <w:rFonts w:hint="eastAsia"/>
              </w:rPr>
              <w:t>日本东证指数</w:t>
            </w:r>
            <w:r>
              <w:rPr>
                <w:rFonts w:hint="eastAsia"/>
              </w:rPr>
              <w:t>ETF</w:t>
            </w:r>
            <w:r>
              <w:rPr>
                <w:rFonts w:hint="eastAsia"/>
              </w:rPr>
              <w:t>南方</w:t>
            </w:r>
          </w:p>
        </w:tc>
      </w:tr>
      <w:tr w:rsidR="00615DEA" w:rsidTr="00615DEA">
        <w:tc>
          <w:tcPr>
            <w:tcW w:w="4153" w:type="dxa"/>
          </w:tcPr>
          <w:p w:rsidR="00615DEA" w:rsidRDefault="00615DEA" w:rsidP="00615DEA">
            <w:pPr>
              <w:jc w:val="left"/>
            </w:pPr>
            <w:r>
              <w:rPr>
                <w:rFonts w:hint="eastAsia"/>
              </w:rPr>
              <w:t>基金主代码</w:t>
            </w:r>
          </w:p>
        </w:tc>
        <w:tc>
          <w:tcPr>
            <w:tcW w:w="4153" w:type="dxa"/>
          </w:tcPr>
          <w:p w:rsidR="00615DEA" w:rsidRDefault="00615DEA" w:rsidP="00615DEA">
            <w:pPr>
              <w:jc w:val="left"/>
            </w:pPr>
            <w:r>
              <w:t>513800</w:t>
            </w:r>
          </w:p>
        </w:tc>
      </w:tr>
      <w:tr w:rsidR="00615DEA" w:rsidTr="00615DEA">
        <w:tc>
          <w:tcPr>
            <w:tcW w:w="4153" w:type="dxa"/>
          </w:tcPr>
          <w:p w:rsidR="00615DEA" w:rsidRDefault="00615DEA" w:rsidP="00615DEA">
            <w:pPr>
              <w:jc w:val="left"/>
            </w:pPr>
            <w:r>
              <w:rPr>
                <w:rFonts w:hint="eastAsia"/>
              </w:rPr>
              <w:t>交易代码</w:t>
            </w:r>
          </w:p>
        </w:tc>
        <w:tc>
          <w:tcPr>
            <w:tcW w:w="4153" w:type="dxa"/>
          </w:tcPr>
          <w:p w:rsidR="00615DEA" w:rsidRDefault="00615DEA" w:rsidP="00615DEA">
            <w:pPr>
              <w:jc w:val="left"/>
            </w:pPr>
            <w:r>
              <w:t>513800</w:t>
            </w:r>
          </w:p>
        </w:tc>
      </w:tr>
      <w:tr w:rsidR="00615DEA" w:rsidTr="00615DEA">
        <w:tc>
          <w:tcPr>
            <w:tcW w:w="4153" w:type="dxa"/>
          </w:tcPr>
          <w:p w:rsidR="00615DEA" w:rsidRDefault="00615DEA" w:rsidP="00615DEA">
            <w:pPr>
              <w:jc w:val="left"/>
            </w:pPr>
            <w:r>
              <w:rPr>
                <w:rFonts w:hint="eastAsia"/>
              </w:rPr>
              <w:t>基金运作方式</w:t>
            </w:r>
          </w:p>
        </w:tc>
        <w:tc>
          <w:tcPr>
            <w:tcW w:w="4153" w:type="dxa"/>
          </w:tcPr>
          <w:p w:rsidR="00615DEA" w:rsidRDefault="00615DEA" w:rsidP="00615DEA">
            <w:pPr>
              <w:jc w:val="left"/>
            </w:pPr>
            <w:r>
              <w:rPr>
                <w:rFonts w:hint="eastAsia"/>
              </w:rPr>
              <w:t>交易型开放式</w:t>
            </w:r>
          </w:p>
        </w:tc>
      </w:tr>
      <w:tr w:rsidR="00615DEA" w:rsidTr="00615DEA">
        <w:tc>
          <w:tcPr>
            <w:tcW w:w="4153" w:type="dxa"/>
          </w:tcPr>
          <w:p w:rsidR="00615DEA" w:rsidRDefault="00615DEA" w:rsidP="00615DEA">
            <w:pPr>
              <w:jc w:val="left"/>
            </w:pPr>
            <w:r>
              <w:rPr>
                <w:rFonts w:hint="eastAsia"/>
              </w:rPr>
              <w:t>基金合同生效日</w:t>
            </w:r>
          </w:p>
        </w:tc>
        <w:tc>
          <w:tcPr>
            <w:tcW w:w="4153" w:type="dxa"/>
          </w:tcPr>
          <w:p w:rsidR="00615DEA" w:rsidRDefault="00615DEA" w:rsidP="00615DEA">
            <w:pPr>
              <w:jc w:val="left"/>
            </w:pPr>
            <w:r>
              <w:rPr>
                <w:rFonts w:hint="eastAsia"/>
              </w:rPr>
              <w:t>2019</w:t>
            </w:r>
            <w:r>
              <w:rPr>
                <w:rFonts w:hint="eastAsia"/>
              </w:rPr>
              <w:t>年</w:t>
            </w:r>
            <w:r>
              <w:rPr>
                <w:rFonts w:hint="eastAsia"/>
              </w:rPr>
              <w:t>6</w:t>
            </w:r>
            <w:r>
              <w:rPr>
                <w:rFonts w:hint="eastAsia"/>
              </w:rPr>
              <w:t>月</w:t>
            </w:r>
            <w:r>
              <w:rPr>
                <w:rFonts w:hint="eastAsia"/>
              </w:rPr>
              <w:t>12</w:t>
            </w:r>
            <w:r>
              <w:rPr>
                <w:rFonts w:hint="eastAsia"/>
              </w:rPr>
              <w:t>日</w:t>
            </w:r>
          </w:p>
        </w:tc>
      </w:tr>
      <w:tr w:rsidR="00615DEA" w:rsidTr="00615DEA">
        <w:tc>
          <w:tcPr>
            <w:tcW w:w="4153" w:type="dxa"/>
          </w:tcPr>
          <w:p w:rsidR="00615DEA" w:rsidRDefault="00615DEA" w:rsidP="00615DEA">
            <w:pPr>
              <w:jc w:val="left"/>
            </w:pPr>
            <w:r>
              <w:rPr>
                <w:rFonts w:hint="eastAsia"/>
              </w:rPr>
              <w:t>报告期末基金份额总额</w:t>
            </w:r>
          </w:p>
        </w:tc>
        <w:tc>
          <w:tcPr>
            <w:tcW w:w="4153" w:type="dxa"/>
          </w:tcPr>
          <w:p w:rsidR="00615DEA" w:rsidRDefault="00615DEA" w:rsidP="00615DEA">
            <w:pPr>
              <w:jc w:val="left"/>
            </w:pPr>
            <w:r>
              <w:rPr>
                <w:rFonts w:hint="eastAsia"/>
              </w:rPr>
              <w:t>1,041,844,394.00</w:t>
            </w:r>
            <w:r>
              <w:rPr>
                <w:rFonts w:hint="eastAsia"/>
              </w:rPr>
              <w:t>份</w:t>
            </w:r>
          </w:p>
        </w:tc>
      </w:tr>
      <w:tr w:rsidR="00615DEA" w:rsidTr="00615DEA">
        <w:tc>
          <w:tcPr>
            <w:tcW w:w="4153" w:type="dxa"/>
          </w:tcPr>
          <w:p w:rsidR="00615DEA" w:rsidRDefault="00615DEA" w:rsidP="00615DEA">
            <w:pPr>
              <w:jc w:val="left"/>
            </w:pPr>
            <w:r>
              <w:rPr>
                <w:rFonts w:hint="eastAsia"/>
              </w:rPr>
              <w:t>投资目标</w:t>
            </w:r>
          </w:p>
        </w:tc>
        <w:tc>
          <w:tcPr>
            <w:tcW w:w="4153" w:type="dxa"/>
          </w:tcPr>
          <w:p w:rsidR="00615DEA" w:rsidRDefault="00615DEA" w:rsidP="00615DEA">
            <w:pPr>
              <w:jc w:val="left"/>
            </w:pPr>
            <w:r>
              <w:rPr>
                <w:rFonts w:hint="eastAsia"/>
              </w:rPr>
              <w:t>紧密跟踪标的指数，追求跟踪误差最小化。</w:t>
            </w:r>
          </w:p>
        </w:tc>
      </w:tr>
      <w:tr w:rsidR="00615DEA" w:rsidTr="00615DEA">
        <w:tc>
          <w:tcPr>
            <w:tcW w:w="4153" w:type="dxa"/>
          </w:tcPr>
          <w:p w:rsidR="00615DEA" w:rsidRDefault="00615DEA" w:rsidP="00615DEA">
            <w:pPr>
              <w:jc w:val="left"/>
            </w:pPr>
            <w:r>
              <w:rPr>
                <w:rFonts w:hint="eastAsia"/>
              </w:rPr>
              <w:t>投资策略</w:t>
            </w:r>
          </w:p>
        </w:tc>
        <w:tc>
          <w:tcPr>
            <w:tcW w:w="4153" w:type="dxa"/>
          </w:tcPr>
          <w:p w:rsidR="00615DEA" w:rsidRDefault="00615DEA" w:rsidP="00615DEA">
            <w:pPr>
              <w:rPr>
                <w:rFonts w:hint="eastAsia"/>
              </w:rPr>
            </w:pPr>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。如因指数编制规则调整或其他因素导致跟踪偏离度和跟踪误差超过上述范围，基金管理人应采取合理措施避免跟踪偏离度、跟踪误差进一步扩大。本基金采用的主要策略包括：资产配置策略；目标</w:t>
            </w:r>
            <w:r>
              <w:rPr>
                <w:rFonts w:hint="eastAsia"/>
              </w:rPr>
              <w:t>ETF</w:t>
            </w:r>
            <w:r>
              <w:rPr>
                <w:rFonts w:hint="eastAsia"/>
              </w:rPr>
              <w:t>投资策略；标的指数成份股、备选成份股投资策略；固定收益类</w:t>
            </w:r>
            <w:r>
              <w:rPr>
                <w:rFonts w:hint="eastAsia"/>
              </w:rPr>
              <w:lastRenderedPageBreak/>
              <w:t>投资策略；衍生品投资策略。</w:t>
            </w:r>
          </w:p>
          <w:p w:rsidR="00615DEA" w:rsidRDefault="00615DEA" w:rsidP="00615DEA">
            <w:r>
              <w:rPr>
                <w:rFonts w:hint="eastAsia"/>
              </w:rPr>
              <w:t>今后，随着全球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615DEA" w:rsidTr="00615DEA">
        <w:tc>
          <w:tcPr>
            <w:tcW w:w="4153" w:type="dxa"/>
          </w:tcPr>
          <w:p w:rsidR="00615DEA" w:rsidRDefault="00615DEA" w:rsidP="00615DEA">
            <w:pPr>
              <w:jc w:val="left"/>
            </w:pPr>
            <w:r>
              <w:rPr>
                <w:rFonts w:hint="eastAsia"/>
              </w:rPr>
              <w:lastRenderedPageBreak/>
              <w:t>业绩比较基准</w:t>
            </w:r>
          </w:p>
        </w:tc>
        <w:tc>
          <w:tcPr>
            <w:tcW w:w="4153" w:type="dxa"/>
          </w:tcPr>
          <w:p w:rsidR="00615DEA" w:rsidRDefault="00615DEA" w:rsidP="00615DEA">
            <w:r>
              <w:rPr>
                <w:rFonts w:hint="eastAsia"/>
              </w:rPr>
              <w:t>本基金的业绩比较基准为经估值汇率调整的标的指数收益率，本基金标的指数为东证指数（</w:t>
            </w:r>
            <w:r>
              <w:rPr>
                <w:rFonts w:hint="eastAsia"/>
              </w:rPr>
              <w:t>Tokyo Stock Price Index,</w:t>
            </w:r>
            <w:r>
              <w:rPr>
                <w:rFonts w:hint="eastAsia"/>
              </w:rPr>
              <w:t>“</w:t>
            </w:r>
            <w:r>
              <w:rPr>
                <w:rFonts w:hint="eastAsia"/>
              </w:rPr>
              <w:t>TOPIX</w:t>
            </w:r>
            <w:r>
              <w:rPr>
                <w:rFonts w:hint="eastAsia"/>
              </w:rPr>
              <w:t>”）。</w:t>
            </w:r>
          </w:p>
        </w:tc>
      </w:tr>
      <w:tr w:rsidR="00615DEA" w:rsidTr="00615DEA">
        <w:tc>
          <w:tcPr>
            <w:tcW w:w="4153" w:type="dxa"/>
          </w:tcPr>
          <w:p w:rsidR="00615DEA" w:rsidRDefault="00615DEA" w:rsidP="00615DEA">
            <w:pPr>
              <w:jc w:val="left"/>
            </w:pPr>
            <w:r>
              <w:rPr>
                <w:rFonts w:hint="eastAsia"/>
              </w:rPr>
              <w:t>风险收益特征</w:t>
            </w:r>
          </w:p>
        </w:tc>
        <w:tc>
          <w:tcPr>
            <w:tcW w:w="4153" w:type="dxa"/>
          </w:tcPr>
          <w:p w:rsidR="00615DEA" w:rsidRDefault="00615DEA" w:rsidP="00615DEA">
            <w:pPr>
              <w:rPr>
                <w:rFonts w:hint="eastAsia"/>
              </w:rPr>
            </w:pPr>
            <w:r>
              <w:rPr>
                <w:rFonts w:hint="eastAsia"/>
              </w:rPr>
              <w:t>本基金属于股票型基金，一般而言，其风险与收益高于混合型基金、债券型基金与货币市场基金。</w:t>
            </w:r>
          </w:p>
          <w:p w:rsidR="00615DEA" w:rsidRDefault="00615DEA" w:rsidP="00615DEA">
            <w:pPr>
              <w:rPr>
                <w:rFonts w:hint="eastAsia"/>
              </w:rPr>
            </w:pPr>
            <w:r>
              <w:rPr>
                <w:rFonts w:hint="eastAsia"/>
              </w:rPr>
              <w:t>本基金主要通过投资于目标</w:t>
            </w:r>
            <w:r>
              <w:rPr>
                <w:rFonts w:hint="eastAsia"/>
              </w:rPr>
              <w:t>ETF</w:t>
            </w:r>
            <w:r>
              <w:rPr>
                <w:rFonts w:hint="eastAsia"/>
              </w:rPr>
              <w:t>跟踪标的指数表现，具有与标的指数以及标的指数所代表的境外证券市场相似的风险收益特征。</w:t>
            </w:r>
          </w:p>
          <w:p w:rsidR="00615DEA" w:rsidRDefault="00615DEA" w:rsidP="00615DEA">
            <w:r>
              <w:rPr>
                <w:rFonts w:hint="eastAsia"/>
              </w:rPr>
              <w:t>本基金主要投资日本证券市场上市的</w:t>
            </w:r>
            <w:r>
              <w:rPr>
                <w:rFonts w:hint="eastAsia"/>
              </w:rPr>
              <w:t>ETF</w:t>
            </w:r>
            <w:r>
              <w:rPr>
                <w:rFonts w:hint="eastAsia"/>
              </w:rPr>
              <w:t>，除了需要承担与境内证券投资基金类似的市场波动风险等一般投资风险之外，本基金还面临汇率风险等境外证券市场投资所面临的特别投资风险。</w:t>
            </w:r>
          </w:p>
        </w:tc>
      </w:tr>
      <w:tr w:rsidR="00615DEA" w:rsidTr="00615DEA">
        <w:tc>
          <w:tcPr>
            <w:tcW w:w="4153" w:type="dxa"/>
          </w:tcPr>
          <w:p w:rsidR="00615DEA" w:rsidRDefault="00615DEA" w:rsidP="00615DEA">
            <w:pPr>
              <w:jc w:val="left"/>
            </w:pPr>
            <w:r>
              <w:rPr>
                <w:rFonts w:hint="eastAsia"/>
              </w:rPr>
              <w:t>基金管理人</w:t>
            </w:r>
          </w:p>
        </w:tc>
        <w:tc>
          <w:tcPr>
            <w:tcW w:w="4153" w:type="dxa"/>
          </w:tcPr>
          <w:p w:rsidR="00615DEA" w:rsidRDefault="00615DEA" w:rsidP="00615DEA">
            <w:pPr>
              <w:jc w:val="left"/>
            </w:pPr>
            <w:r>
              <w:rPr>
                <w:rFonts w:hint="eastAsia"/>
              </w:rPr>
              <w:t>南方基金管理股份有限公司</w:t>
            </w:r>
          </w:p>
        </w:tc>
      </w:tr>
      <w:tr w:rsidR="00615DEA" w:rsidTr="00615DEA">
        <w:tc>
          <w:tcPr>
            <w:tcW w:w="4153" w:type="dxa"/>
          </w:tcPr>
          <w:p w:rsidR="00615DEA" w:rsidRDefault="00615DEA" w:rsidP="00615DEA">
            <w:pPr>
              <w:jc w:val="left"/>
            </w:pPr>
            <w:r>
              <w:rPr>
                <w:rFonts w:hint="eastAsia"/>
              </w:rPr>
              <w:t>基金托管人</w:t>
            </w:r>
          </w:p>
        </w:tc>
        <w:tc>
          <w:tcPr>
            <w:tcW w:w="4153" w:type="dxa"/>
          </w:tcPr>
          <w:p w:rsidR="00615DEA" w:rsidRDefault="00615DEA" w:rsidP="00615DEA">
            <w:pPr>
              <w:jc w:val="left"/>
            </w:pPr>
            <w:r>
              <w:rPr>
                <w:rFonts w:hint="eastAsia"/>
              </w:rPr>
              <w:t>中国工商银行股份有限公司</w:t>
            </w:r>
          </w:p>
        </w:tc>
      </w:tr>
      <w:tr w:rsidR="00615DEA" w:rsidTr="00615DEA">
        <w:tc>
          <w:tcPr>
            <w:tcW w:w="4153" w:type="dxa"/>
            <w:vMerge w:val="restart"/>
          </w:tcPr>
          <w:p w:rsidR="00615DEA" w:rsidRDefault="00615DEA" w:rsidP="00615DEA">
            <w:pPr>
              <w:jc w:val="left"/>
            </w:pPr>
            <w:r>
              <w:rPr>
                <w:rFonts w:hint="eastAsia"/>
              </w:rPr>
              <w:t>境外资产托管人</w:t>
            </w:r>
          </w:p>
        </w:tc>
        <w:tc>
          <w:tcPr>
            <w:tcW w:w="4153" w:type="dxa"/>
          </w:tcPr>
          <w:p w:rsidR="00615DEA" w:rsidRDefault="00615DEA" w:rsidP="00615DEA">
            <w:pPr>
              <w:jc w:val="left"/>
            </w:pPr>
            <w:r>
              <w:rPr>
                <w:rFonts w:hint="eastAsia"/>
              </w:rPr>
              <w:t>英文名称：</w:t>
            </w:r>
            <w:r>
              <w:rPr>
                <w:rFonts w:hint="eastAsia"/>
              </w:rPr>
              <w:t>The Northern Trust Company</w:t>
            </w:r>
          </w:p>
        </w:tc>
      </w:tr>
      <w:tr w:rsidR="00615DEA" w:rsidTr="00615DEA">
        <w:tc>
          <w:tcPr>
            <w:tcW w:w="4153" w:type="dxa"/>
            <w:vMerge/>
          </w:tcPr>
          <w:p w:rsidR="00615DEA" w:rsidRDefault="00615DEA" w:rsidP="00615DEA">
            <w:pPr>
              <w:jc w:val="left"/>
            </w:pPr>
          </w:p>
        </w:tc>
        <w:tc>
          <w:tcPr>
            <w:tcW w:w="4153" w:type="dxa"/>
          </w:tcPr>
          <w:p w:rsidR="00615DEA" w:rsidRDefault="00615DEA" w:rsidP="00615DEA">
            <w:pPr>
              <w:jc w:val="left"/>
            </w:pPr>
            <w:r>
              <w:rPr>
                <w:rFonts w:hint="eastAsia"/>
              </w:rPr>
              <w:t>中文名称：北美信托银行</w:t>
            </w:r>
          </w:p>
        </w:tc>
      </w:tr>
    </w:tbl>
    <w:p w:rsidR="00615DEA" w:rsidRDefault="00615DEA" w:rsidP="00615DEA">
      <w:pPr>
        <w:pStyle w:val="-1"/>
        <w:ind w:left="281" w:hanging="281"/>
        <w:rPr>
          <w:rFonts w:hint="eastAsia"/>
        </w:rPr>
      </w:pPr>
      <w:r>
        <w:rPr>
          <w:rFonts w:hint="eastAsia"/>
        </w:rPr>
        <w:t>主要财务指标和基金净值表现</w:t>
      </w:r>
    </w:p>
    <w:p w:rsidR="00615DEA" w:rsidRDefault="00615DEA" w:rsidP="00615DEA">
      <w:pPr>
        <w:pStyle w:val="-2"/>
        <w:spacing w:before="312"/>
        <w:rPr>
          <w:rFonts w:hint="eastAsia"/>
        </w:rPr>
      </w:pPr>
      <w:r>
        <w:rPr>
          <w:rFonts w:hint="eastAsia"/>
        </w:rPr>
        <w:t>主要财务指标</w:t>
      </w:r>
    </w:p>
    <w:p w:rsidR="00615DEA" w:rsidRDefault="00615DEA" w:rsidP="00615DE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15DEA" w:rsidTr="00615DEA">
        <w:trPr>
          <w:cnfStyle w:val="100000000000" w:firstRow="1" w:lastRow="0" w:firstColumn="0" w:lastColumn="0" w:oddVBand="0" w:evenVBand="0" w:oddHBand="0" w:evenHBand="0" w:firstRowFirstColumn="0" w:firstRowLastColumn="0" w:lastRowFirstColumn="0" w:lastRowLastColumn="0"/>
        </w:trPr>
        <w:tc>
          <w:tcPr>
            <w:tcW w:w="3345" w:type="dxa"/>
          </w:tcPr>
          <w:p w:rsidR="00615DEA" w:rsidRPr="00615DEA" w:rsidRDefault="00615DEA" w:rsidP="00615DEA">
            <w:pPr>
              <w:jc w:val="center"/>
              <w:rPr>
                <w:b/>
              </w:rPr>
            </w:pPr>
            <w:r w:rsidRPr="00615DEA">
              <w:rPr>
                <w:rFonts w:hint="eastAsia"/>
                <w:b/>
              </w:rPr>
              <w:t>主要财务指标</w:t>
            </w:r>
          </w:p>
        </w:tc>
        <w:tc>
          <w:tcPr>
            <w:tcW w:w="5160" w:type="dxa"/>
          </w:tcPr>
          <w:p w:rsidR="00615DEA" w:rsidRPr="00615DEA" w:rsidRDefault="00615DEA" w:rsidP="00615DEA">
            <w:pPr>
              <w:jc w:val="center"/>
              <w:rPr>
                <w:b/>
              </w:rPr>
            </w:pPr>
            <w:r w:rsidRPr="00615DEA">
              <w:rPr>
                <w:rFonts w:hint="eastAsia"/>
                <w:b/>
              </w:rPr>
              <w:t>报告期（</w:t>
            </w:r>
            <w:r w:rsidRPr="00615DEA">
              <w:rPr>
                <w:rFonts w:hint="eastAsia"/>
                <w:b/>
              </w:rPr>
              <w:t>2026</w:t>
            </w:r>
            <w:r w:rsidRPr="00615DEA">
              <w:rPr>
                <w:rFonts w:hint="eastAsia"/>
                <w:b/>
              </w:rPr>
              <w:t>年</w:t>
            </w:r>
            <w:r w:rsidRPr="00615DEA">
              <w:rPr>
                <w:rFonts w:hint="eastAsia"/>
                <w:b/>
              </w:rPr>
              <w:t>1</w:t>
            </w:r>
            <w:r w:rsidRPr="00615DEA">
              <w:rPr>
                <w:rFonts w:hint="eastAsia"/>
                <w:b/>
              </w:rPr>
              <w:t>月</w:t>
            </w:r>
            <w:r w:rsidRPr="00615DEA">
              <w:rPr>
                <w:rFonts w:hint="eastAsia"/>
                <w:b/>
              </w:rPr>
              <w:t>1</w:t>
            </w:r>
            <w:r w:rsidRPr="00615DEA">
              <w:rPr>
                <w:rFonts w:hint="eastAsia"/>
                <w:b/>
              </w:rPr>
              <w:t>日－</w:t>
            </w:r>
            <w:r w:rsidRPr="00615DEA">
              <w:rPr>
                <w:rFonts w:hint="eastAsia"/>
                <w:b/>
              </w:rPr>
              <w:t>2026</w:t>
            </w:r>
            <w:r w:rsidRPr="00615DEA">
              <w:rPr>
                <w:rFonts w:hint="eastAsia"/>
                <w:b/>
              </w:rPr>
              <w:t>年</w:t>
            </w:r>
            <w:r w:rsidRPr="00615DEA">
              <w:rPr>
                <w:rFonts w:hint="eastAsia"/>
                <w:b/>
              </w:rPr>
              <w:t>3</w:t>
            </w:r>
            <w:r w:rsidRPr="00615DEA">
              <w:rPr>
                <w:rFonts w:hint="eastAsia"/>
                <w:b/>
              </w:rPr>
              <w:t>月</w:t>
            </w:r>
            <w:r w:rsidRPr="00615DEA">
              <w:rPr>
                <w:rFonts w:hint="eastAsia"/>
                <w:b/>
              </w:rPr>
              <w:t>31</w:t>
            </w:r>
            <w:r w:rsidRPr="00615DEA">
              <w:rPr>
                <w:rFonts w:hint="eastAsia"/>
                <w:b/>
              </w:rPr>
              <w:t>日）</w:t>
            </w:r>
          </w:p>
        </w:tc>
      </w:tr>
      <w:tr w:rsidR="00615DEA" w:rsidTr="00615DEA">
        <w:tc>
          <w:tcPr>
            <w:tcW w:w="3345" w:type="dxa"/>
          </w:tcPr>
          <w:p w:rsidR="00615DEA" w:rsidRDefault="00615DEA" w:rsidP="00615DEA">
            <w:pPr>
              <w:jc w:val="left"/>
            </w:pPr>
            <w:r>
              <w:rPr>
                <w:rFonts w:hint="eastAsia"/>
              </w:rPr>
              <w:t>1.</w:t>
            </w:r>
            <w:r>
              <w:rPr>
                <w:rFonts w:hint="eastAsia"/>
              </w:rPr>
              <w:t>本期已实现收益</w:t>
            </w:r>
          </w:p>
        </w:tc>
        <w:tc>
          <w:tcPr>
            <w:tcW w:w="5160" w:type="dxa"/>
          </w:tcPr>
          <w:p w:rsidR="00615DEA" w:rsidRDefault="00615DEA" w:rsidP="00615DEA">
            <w:pPr>
              <w:jc w:val="right"/>
            </w:pPr>
            <w:r>
              <w:t>17,046,449.78</w:t>
            </w:r>
          </w:p>
        </w:tc>
      </w:tr>
      <w:tr w:rsidR="00615DEA" w:rsidTr="00615DEA">
        <w:tc>
          <w:tcPr>
            <w:tcW w:w="3345" w:type="dxa"/>
          </w:tcPr>
          <w:p w:rsidR="00615DEA" w:rsidRDefault="00615DEA" w:rsidP="00615DEA">
            <w:pPr>
              <w:jc w:val="left"/>
            </w:pPr>
            <w:r>
              <w:rPr>
                <w:rFonts w:hint="eastAsia"/>
              </w:rPr>
              <w:t>2.</w:t>
            </w:r>
            <w:r>
              <w:rPr>
                <w:rFonts w:hint="eastAsia"/>
              </w:rPr>
              <w:t>本期利润</w:t>
            </w:r>
          </w:p>
        </w:tc>
        <w:tc>
          <w:tcPr>
            <w:tcW w:w="5160" w:type="dxa"/>
          </w:tcPr>
          <w:p w:rsidR="00615DEA" w:rsidRDefault="00615DEA" w:rsidP="00615DEA">
            <w:pPr>
              <w:jc w:val="right"/>
            </w:pPr>
            <w:r>
              <w:t>-4,165,696.14</w:t>
            </w:r>
          </w:p>
        </w:tc>
      </w:tr>
      <w:tr w:rsidR="00615DEA" w:rsidTr="00615DEA">
        <w:tc>
          <w:tcPr>
            <w:tcW w:w="3345" w:type="dxa"/>
          </w:tcPr>
          <w:p w:rsidR="00615DEA" w:rsidRDefault="00615DEA" w:rsidP="00615DEA">
            <w:pPr>
              <w:jc w:val="left"/>
            </w:pPr>
            <w:r>
              <w:rPr>
                <w:rFonts w:hint="eastAsia"/>
              </w:rPr>
              <w:t>3.</w:t>
            </w:r>
            <w:r>
              <w:rPr>
                <w:rFonts w:hint="eastAsia"/>
              </w:rPr>
              <w:t>加权平均基金份额本期利润</w:t>
            </w:r>
          </w:p>
        </w:tc>
        <w:tc>
          <w:tcPr>
            <w:tcW w:w="5160" w:type="dxa"/>
          </w:tcPr>
          <w:p w:rsidR="00615DEA" w:rsidRDefault="00615DEA" w:rsidP="00615DEA">
            <w:pPr>
              <w:jc w:val="right"/>
            </w:pPr>
            <w:r>
              <w:t>-0.0043</w:t>
            </w:r>
          </w:p>
        </w:tc>
      </w:tr>
      <w:tr w:rsidR="00615DEA" w:rsidTr="00615DEA">
        <w:tc>
          <w:tcPr>
            <w:tcW w:w="3345" w:type="dxa"/>
          </w:tcPr>
          <w:p w:rsidR="00615DEA" w:rsidRDefault="00615DEA" w:rsidP="00615DEA">
            <w:pPr>
              <w:jc w:val="left"/>
            </w:pPr>
            <w:r>
              <w:rPr>
                <w:rFonts w:hint="eastAsia"/>
              </w:rPr>
              <w:t>4.</w:t>
            </w:r>
            <w:r>
              <w:rPr>
                <w:rFonts w:hint="eastAsia"/>
              </w:rPr>
              <w:t>期末基金资产净值</w:t>
            </w:r>
          </w:p>
        </w:tc>
        <w:tc>
          <w:tcPr>
            <w:tcW w:w="5160" w:type="dxa"/>
          </w:tcPr>
          <w:p w:rsidR="00615DEA" w:rsidRDefault="00615DEA" w:rsidP="00615DEA">
            <w:pPr>
              <w:jc w:val="right"/>
            </w:pPr>
            <w:r>
              <w:t>1,715,856,664.70</w:t>
            </w:r>
          </w:p>
        </w:tc>
      </w:tr>
      <w:tr w:rsidR="00615DEA" w:rsidTr="00615DEA">
        <w:tc>
          <w:tcPr>
            <w:tcW w:w="3345" w:type="dxa"/>
          </w:tcPr>
          <w:p w:rsidR="00615DEA" w:rsidRDefault="00615DEA" w:rsidP="00615DEA">
            <w:pPr>
              <w:jc w:val="left"/>
            </w:pPr>
            <w:r>
              <w:rPr>
                <w:rFonts w:hint="eastAsia"/>
              </w:rPr>
              <w:t>5.</w:t>
            </w:r>
            <w:r>
              <w:rPr>
                <w:rFonts w:hint="eastAsia"/>
              </w:rPr>
              <w:t>期末基金份额净值</w:t>
            </w:r>
          </w:p>
        </w:tc>
        <w:tc>
          <w:tcPr>
            <w:tcW w:w="5160" w:type="dxa"/>
          </w:tcPr>
          <w:p w:rsidR="00615DEA" w:rsidRDefault="00615DEA" w:rsidP="00615DEA">
            <w:pPr>
              <w:jc w:val="right"/>
            </w:pPr>
            <w:r>
              <w:t>1.6469</w:t>
            </w:r>
          </w:p>
        </w:tc>
      </w:tr>
    </w:tbl>
    <w:p w:rsidR="00615DEA" w:rsidRDefault="00615DEA" w:rsidP="00615DEA">
      <w:pPr>
        <w:pStyle w:val="-8"/>
        <w:rPr>
          <w:rFonts w:hint="eastAsia"/>
        </w:rPr>
      </w:pPr>
      <w:r>
        <w:rPr>
          <w:rFonts w:hint="eastAsia"/>
        </w:rPr>
        <w:t>注：基金业绩指标不包括持有人认（申）购或交易基金的各项费用，计入费用后实际收益水平要低于所列数字；</w:t>
      </w:r>
    </w:p>
    <w:p w:rsidR="00615DEA" w:rsidRDefault="00615DEA" w:rsidP="00615DE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15DEA" w:rsidRDefault="00615DEA" w:rsidP="00615DEA">
      <w:pPr>
        <w:pStyle w:val="-2"/>
        <w:spacing w:before="312"/>
        <w:rPr>
          <w:rFonts w:hint="eastAsia"/>
        </w:rPr>
      </w:pPr>
      <w:r>
        <w:rPr>
          <w:rFonts w:hint="eastAsia"/>
        </w:rPr>
        <w:lastRenderedPageBreak/>
        <w:t>基金净值表现</w:t>
      </w:r>
    </w:p>
    <w:p w:rsidR="00615DEA" w:rsidRDefault="00615DEA" w:rsidP="00615DEA">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15DEA" w:rsidTr="00615DEA">
        <w:trPr>
          <w:cnfStyle w:val="100000000000" w:firstRow="1" w:lastRow="0" w:firstColumn="0" w:lastColumn="0" w:oddVBand="0" w:evenVBand="0" w:oddHBand="0" w:evenHBand="0" w:firstRowFirstColumn="0" w:firstRowLastColumn="0" w:lastRowFirstColumn="0" w:lastRowLastColumn="0"/>
        </w:trPr>
        <w:tc>
          <w:tcPr>
            <w:tcW w:w="1186" w:type="dxa"/>
          </w:tcPr>
          <w:p w:rsidR="00615DEA" w:rsidRPr="00615DEA" w:rsidRDefault="00615DEA" w:rsidP="00615DEA">
            <w:pPr>
              <w:jc w:val="center"/>
              <w:rPr>
                <w:b/>
              </w:rPr>
            </w:pPr>
            <w:r w:rsidRPr="00615DEA">
              <w:rPr>
                <w:rFonts w:hint="eastAsia"/>
                <w:b/>
              </w:rPr>
              <w:t>阶段</w:t>
            </w:r>
          </w:p>
        </w:tc>
        <w:tc>
          <w:tcPr>
            <w:tcW w:w="1186" w:type="dxa"/>
          </w:tcPr>
          <w:p w:rsidR="00615DEA" w:rsidRPr="00615DEA" w:rsidRDefault="00615DEA" w:rsidP="00615DEA">
            <w:pPr>
              <w:jc w:val="center"/>
              <w:rPr>
                <w:b/>
              </w:rPr>
            </w:pPr>
            <w:r w:rsidRPr="00615DEA">
              <w:rPr>
                <w:rFonts w:hint="eastAsia"/>
                <w:b/>
              </w:rPr>
              <w:t>净值增长率①</w:t>
            </w:r>
          </w:p>
        </w:tc>
        <w:tc>
          <w:tcPr>
            <w:tcW w:w="1186" w:type="dxa"/>
          </w:tcPr>
          <w:p w:rsidR="00615DEA" w:rsidRPr="00615DEA" w:rsidRDefault="00615DEA" w:rsidP="00615DEA">
            <w:pPr>
              <w:jc w:val="center"/>
              <w:rPr>
                <w:b/>
              </w:rPr>
            </w:pPr>
            <w:r w:rsidRPr="00615DEA">
              <w:rPr>
                <w:rFonts w:hint="eastAsia"/>
                <w:b/>
              </w:rPr>
              <w:t>净值增长率标准差②</w:t>
            </w:r>
          </w:p>
        </w:tc>
        <w:tc>
          <w:tcPr>
            <w:tcW w:w="1187" w:type="dxa"/>
          </w:tcPr>
          <w:p w:rsidR="00615DEA" w:rsidRPr="00615DEA" w:rsidRDefault="00615DEA" w:rsidP="00615DEA">
            <w:pPr>
              <w:jc w:val="center"/>
              <w:rPr>
                <w:b/>
              </w:rPr>
            </w:pPr>
            <w:r w:rsidRPr="00615DEA">
              <w:rPr>
                <w:rFonts w:hint="eastAsia"/>
                <w:b/>
              </w:rPr>
              <w:t>业绩比较基准收益率③</w:t>
            </w:r>
          </w:p>
        </w:tc>
        <w:tc>
          <w:tcPr>
            <w:tcW w:w="1187" w:type="dxa"/>
          </w:tcPr>
          <w:p w:rsidR="00615DEA" w:rsidRPr="00615DEA" w:rsidRDefault="00615DEA" w:rsidP="00615DEA">
            <w:pPr>
              <w:jc w:val="center"/>
              <w:rPr>
                <w:b/>
              </w:rPr>
            </w:pPr>
            <w:r w:rsidRPr="00615DEA">
              <w:rPr>
                <w:rFonts w:hint="eastAsia"/>
                <w:b/>
              </w:rPr>
              <w:t>业绩比较基准收益率标准差④</w:t>
            </w:r>
          </w:p>
        </w:tc>
        <w:tc>
          <w:tcPr>
            <w:tcW w:w="1187" w:type="dxa"/>
          </w:tcPr>
          <w:p w:rsidR="00615DEA" w:rsidRPr="00615DEA" w:rsidRDefault="00615DEA" w:rsidP="00615DEA">
            <w:pPr>
              <w:jc w:val="center"/>
              <w:rPr>
                <w:b/>
              </w:rPr>
            </w:pPr>
            <w:r w:rsidRPr="00615DEA">
              <w:rPr>
                <w:rFonts w:hint="eastAsia"/>
                <w:b/>
              </w:rPr>
              <w:t>①</w:t>
            </w:r>
            <w:r w:rsidRPr="00615DEA">
              <w:rPr>
                <w:rFonts w:hint="eastAsia"/>
                <w:b/>
              </w:rPr>
              <w:t>-</w:t>
            </w:r>
            <w:r w:rsidRPr="00615DEA">
              <w:rPr>
                <w:rFonts w:hint="eastAsia"/>
                <w:b/>
              </w:rPr>
              <w:t>③</w:t>
            </w:r>
          </w:p>
        </w:tc>
        <w:tc>
          <w:tcPr>
            <w:tcW w:w="1187" w:type="dxa"/>
          </w:tcPr>
          <w:p w:rsidR="00615DEA" w:rsidRPr="00615DEA" w:rsidRDefault="00615DEA" w:rsidP="00615DEA">
            <w:pPr>
              <w:jc w:val="center"/>
              <w:rPr>
                <w:b/>
              </w:rPr>
            </w:pPr>
            <w:r w:rsidRPr="00615DEA">
              <w:rPr>
                <w:rFonts w:hint="eastAsia"/>
                <w:b/>
              </w:rPr>
              <w:t>②</w:t>
            </w:r>
            <w:r w:rsidRPr="00615DEA">
              <w:rPr>
                <w:rFonts w:hint="eastAsia"/>
                <w:b/>
              </w:rPr>
              <w:t>-</w:t>
            </w:r>
            <w:r w:rsidRPr="00615DEA">
              <w:rPr>
                <w:rFonts w:hint="eastAsia"/>
                <w:b/>
              </w:rPr>
              <w:t>④</w:t>
            </w:r>
          </w:p>
        </w:tc>
      </w:tr>
      <w:tr w:rsidR="00615DEA" w:rsidTr="00615DEA">
        <w:tc>
          <w:tcPr>
            <w:tcW w:w="1186" w:type="dxa"/>
          </w:tcPr>
          <w:p w:rsidR="00615DEA" w:rsidRDefault="00615DEA" w:rsidP="00615DEA">
            <w:pPr>
              <w:jc w:val="left"/>
            </w:pPr>
            <w:r>
              <w:rPr>
                <w:rFonts w:hint="eastAsia"/>
              </w:rPr>
              <w:t>过去三个月</w:t>
            </w:r>
          </w:p>
        </w:tc>
        <w:tc>
          <w:tcPr>
            <w:tcW w:w="1186" w:type="dxa"/>
          </w:tcPr>
          <w:p w:rsidR="00615DEA" w:rsidRDefault="00615DEA" w:rsidP="00615DEA">
            <w:pPr>
              <w:jc w:val="right"/>
            </w:pPr>
            <w:r>
              <w:t>0.17%</w:t>
            </w:r>
          </w:p>
        </w:tc>
        <w:tc>
          <w:tcPr>
            <w:tcW w:w="1186" w:type="dxa"/>
          </w:tcPr>
          <w:p w:rsidR="00615DEA" w:rsidRDefault="00615DEA" w:rsidP="00615DEA">
            <w:pPr>
              <w:jc w:val="right"/>
            </w:pPr>
            <w:r>
              <w:t>1.81%</w:t>
            </w:r>
          </w:p>
        </w:tc>
        <w:tc>
          <w:tcPr>
            <w:tcW w:w="1187" w:type="dxa"/>
          </w:tcPr>
          <w:p w:rsidR="00615DEA" w:rsidRDefault="00615DEA" w:rsidP="00615DEA">
            <w:pPr>
              <w:jc w:val="right"/>
            </w:pPr>
            <w:r>
              <w:t>-0.83%</w:t>
            </w:r>
          </w:p>
        </w:tc>
        <w:tc>
          <w:tcPr>
            <w:tcW w:w="1187" w:type="dxa"/>
          </w:tcPr>
          <w:p w:rsidR="00615DEA" w:rsidRDefault="00615DEA" w:rsidP="00615DEA">
            <w:pPr>
              <w:jc w:val="right"/>
            </w:pPr>
            <w:r>
              <w:t>1.78%</w:t>
            </w:r>
          </w:p>
        </w:tc>
        <w:tc>
          <w:tcPr>
            <w:tcW w:w="1187" w:type="dxa"/>
          </w:tcPr>
          <w:p w:rsidR="00615DEA" w:rsidRDefault="00615DEA" w:rsidP="00615DEA">
            <w:pPr>
              <w:jc w:val="right"/>
            </w:pPr>
            <w:r>
              <w:t>1.00%</w:t>
            </w:r>
          </w:p>
        </w:tc>
        <w:tc>
          <w:tcPr>
            <w:tcW w:w="1187" w:type="dxa"/>
          </w:tcPr>
          <w:p w:rsidR="00615DEA" w:rsidRDefault="00615DEA" w:rsidP="00615DEA">
            <w:pPr>
              <w:jc w:val="right"/>
            </w:pPr>
            <w:r>
              <w:t>0.03%</w:t>
            </w:r>
          </w:p>
        </w:tc>
      </w:tr>
      <w:tr w:rsidR="00615DEA" w:rsidTr="00615DEA">
        <w:tc>
          <w:tcPr>
            <w:tcW w:w="1186" w:type="dxa"/>
          </w:tcPr>
          <w:p w:rsidR="00615DEA" w:rsidRDefault="00615DEA" w:rsidP="00615DEA">
            <w:pPr>
              <w:jc w:val="left"/>
            </w:pPr>
            <w:r>
              <w:rPr>
                <w:rFonts w:hint="eastAsia"/>
              </w:rPr>
              <w:t>过去六个月</w:t>
            </w:r>
          </w:p>
        </w:tc>
        <w:tc>
          <w:tcPr>
            <w:tcW w:w="1186" w:type="dxa"/>
          </w:tcPr>
          <w:p w:rsidR="00615DEA" w:rsidRDefault="00615DEA" w:rsidP="00615DEA">
            <w:pPr>
              <w:jc w:val="right"/>
            </w:pPr>
            <w:r>
              <w:t>2.10%</w:t>
            </w:r>
          </w:p>
        </w:tc>
        <w:tc>
          <w:tcPr>
            <w:tcW w:w="1186" w:type="dxa"/>
          </w:tcPr>
          <w:p w:rsidR="00615DEA" w:rsidRDefault="00615DEA" w:rsidP="00615DEA">
            <w:pPr>
              <w:jc w:val="right"/>
            </w:pPr>
            <w:r>
              <w:t>1.49%</w:t>
            </w:r>
          </w:p>
        </w:tc>
        <w:tc>
          <w:tcPr>
            <w:tcW w:w="1187" w:type="dxa"/>
          </w:tcPr>
          <w:p w:rsidR="00615DEA" w:rsidRDefault="00615DEA" w:rsidP="00615DEA">
            <w:pPr>
              <w:jc w:val="right"/>
            </w:pPr>
            <w:r>
              <w:t>0.86%</w:t>
            </w:r>
          </w:p>
        </w:tc>
        <w:tc>
          <w:tcPr>
            <w:tcW w:w="1187" w:type="dxa"/>
          </w:tcPr>
          <w:p w:rsidR="00615DEA" w:rsidRDefault="00615DEA" w:rsidP="00615DEA">
            <w:pPr>
              <w:jc w:val="right"/>
            </w:pPr>
            <w:r>
              <w:t>1.43%</w:t>
            </w:r>
          </w:p>
        </w:tc>
        <w:tc>
          <w:tcPr>
            <w:tcW w:w="1187" w:type="dxa"/>
          </w:tcPr>
          <w:p w:rsidR="00615DEA" w:rsidRDefault="00615DEA" w:rsidP="00615DEA">
            <w:pPr>
              <w:jc w:val="right"/>
            </w:pPr>
            <w:r>
              <w:t>1.24%</w:t>
            </w:r>
          </w:p>
        </w:tc>
        <w:tc>
          <w:tcPr>
            <w:tcW w:w="1187" w:type="dxa"/>
          </w:tcPr>
          <w:p w:rsidR="00615DEA" w:rsidRDefault="00615DEA" w:rsidP="00615DEA">
            <w:pPr>
              <w:jc w:val="right"/>
            </w:pPr>
            <w:r>
              <w:t>0.06%</w:t>
            </w:r>
          </w:p>
        </w:tc>
      </w:tr>
      <w:tr w:rsidR="00615DEA" w:rsidTr="00615DEA">
        <w:tc>
          <w:tcPr>
            <w:tcW w:w="1186" w:type="dxa"/>
          </w:tcPr>
          <w:p w:rsidR="00615DEA" w:rsidRDefault="00615DEA" w:rsidP="00615DEA">
            <w:pPr>
              <w:jc w:val="left"/>
            </w:pPr>
            <w:r>
              <w:rPr>
                <w:rFonts w:hint="eastAsia"/>
              </w:rPr>
              <w:t>过去一年</w:t>
            </w:r>
          </w:p>
        </w:tc>
        <w:tc>
          <w:tcPr>
            <w:tcW w:w="1186" w:type="dxa"/>
          </w:tcPr>
          <w:p w:rsidR="00615DEA" w:rsidRDefault="00615DEA" w:rsidP="00615DEA">
            <w:pPr>
              <w:jc w:val="right"/>
            </w:pPr>
            <w:r>
              <w:t>19.35%</w:t>
            </w:r>
          </w:p>
        </w:tc>
        <w:tc>
          <w:tcPr>
            <w:tcW w:w="1186" w:type="dxa"/>
          </w:tcPr>
          <w:p w:rsidR="00615DEA" w:rsidRDefault="00615DEA" w:rsidP="00615DEA">
            <w:pPr>
              <w:jc w:val="right"/>
            </w:pPr>
            <w:r>
              <w:t>1.44%</w:t>
            </w:r>
          </w:p>
        </w:tc>
        <w:tc>
          <w:tcPr>
            <w:tcW w:w="1187" w:type="dxa"/>
          </w:tcPr>
          <w:p w:rsidR="00615DEA" w:rsidRDefault="00615DEA" w:rsidP="00615DEA">
            <w:pPr>
              <w:jc w:val="right"/>
            </w:pPr>
            <w:r>
              <w:t>17.80%</w:t>
            </w:r>
          </w:p>
        </w:tc>
        <w:tc>
          <w:tcPr>
            <w:tcW w:w="1187" w:type="dxa"/>
          </w:tcPr>
          <w:p w:rsidR="00615DEA" w:rsidRDefault="00615DEA" w:rsidP="00615DEA">
            <w:pPr>
              <w:jc w:val="right"/>
            </w:pPr>
            <w:r>
              <w:t>1.40%</w:t>
            </w:r>
          </w:p>
        </w:tc>
        <w:tc>
          <w:tcPr>
            <w:tcW w:w="1187" w:type="dxa"/>
          </w:tcPr>
          <w:p w:rsidR="00615DEA" w:rsidRDefault="00615DEA" w:rsidP="00615DEA">
            <w:pPr>
              <w:jc w:val="right"/>
            </w:pPr>
            <w:r>
              <w:t>1.55%</w:t>
            </w:r>
          </w:p>
        </w:tc>
        <w:tc>
          <w:tcPr>
            <w:tcW w:w="1187" w:type="dxa"/>
          </w:tcPr>
          <w:p w:rsidR="00615DEA" w:rsidRDefault="00615DEA" w:rsidP="00615DEA">
            <w:pPr>
              <w:jc w:val="right"/>
            </w:pPr>
            <w:r>
              <w:t>0.04%</w:t>
            </w:r>
          </w:p>
        </w:tc>
      </w:tr>
      <w:tr w:rsidR="00615DEA" w:rsidTr="00615DEA">
        <w:tc>
          <w:tcPr>
            <w:tcW w:w="1186" w:type="dxa"/>
          </w:tcPr>
          <w:p w:rsidR="00615DEA" w:rsidRDefault="00615DEA" w:rsidP="00615DEA">
            <w:pPr>
              <w:jc w:val="left"/>
            </w:pPr>
            <w:r>
              <w:rPr>
                <w:rFonts w:hint="eastAsia"/>
              </w:rPr>
              <w:t>过去三年</w:t>
            </w:r>
          </w:p>
        </w:tc>
        <w:tc>
          <w:tcPr>
            <w:tcW w:w="1186" w:type="dxa"/>
          </w:tcPr>
          <w:p w:rsidR="00615DEA" w:rsidRDefault="00615DEA" w:rsidP="00615DEA">
            <w:pPr>
              <w:jc w:val="right"/>
            </w:pPr>
            <w:r>
              <w:t>51.28%</w:t>
            </w:r>
          </w:p>
        </w:tc>
        <w:tc>
          <w:tcPr>
            <w:tcW w:w="1186" w:type="dxa"/>
          </w:tcPr>
          <w:p w:rsidR="00615DEA" w:rsidRDefault="00615DEA" w:rsidP="00615DEA">
            <w:pPr>
              <w:jc w:val="right"/>
            </w:pPr>
            <w:r>
              <w:t>1.31%</w:t>
            </w:r>
          </w:p>
        </w:tc>
        <w:tc>
          <w:tcPr>
            <w:tcW w:w="1187" w:type="dxa"/>
          </w:tcPr>
          <w:p w:rsidR="00615DEA" w:rsidRDefault="00615DEA" w:rsidP="00615DEA">
            <w:pPr>
              <w:jc w:val="right"/>
            </w:pPr>
            <w:r>
              <w:t>46.23%</w:t>
            </w:r>
          </w:p>
        </w:tc>
        <w:tc>
          <w:tcPr>
            <w:tcW w:w="1187" w:type="dxa"/>
          </w:tcPr>
          <w:p w:rsidR="00615DEA" w:rsidRDefault="00615DEA" w:rsidP="00615DEA">
            <w:pPr>
              <w:jc w:val="right"/>
            </w:pPr>
            <w:r>
              <w:t>1.24%</w:t>
            </w:r>
          </w:p>
        </w:tc>
        <w:tc>
          <w:tcPr>
            <w:tcW w:w="1187" w:type="dxa"/>
          </w:tcPr>
          <w:p w:rsidR="00615DEA" w:rsidRDefault="00615DEA" w:rsidP="00615DEA">
            <w:pPr>
              <w:jc w:val="right"/>
            </w:pPr>
            <w:r>
              <w:t>5.05%</w:t>
            </w:r>
          </w:p>
        </w:tc>
        <w:tc>
          <w:tcPr>
            <w:tcW w:w="1187" w:type="dxa"/>
          </w:tcPr>
          <w:p w:rsidR="00615DEA" w:rsidRDefault="00615DEA" w:rsidP="00615DEA">
            <w:pPr>
              <w:jc w:val="right"/>
            </w:pPr>
            <w:r>
              <w:t>0.07%</w:t>
            </w:r>
          </w:p>
        </w:tc>
      </w:tr>
      <w:tr w:rsidR="00615DEA" w:rsidTr="00615DEA">
        <w:tc>
          <w:tcPr>
            <w:tcW w:w="1186" w:type="dxa"/>
          </w:tcPr>
          <w:p w:rsidR="00615DEA" w:rsidRDefault="00615DEA" w:rsidP="00615DEA">
            <w:pPr>
              <w:jc w:val="left"/>
            </w:pPr>
            <w:r>
              <w:rPr>
                <w:rFonts w:hint="eastAsia"/>
              </w:rPr>
              <w:t>过去五年</w:t>
            </w:r>
          </w:p>
        </w:tc>
        <w:tc>
          <w:tcPr>
            <w:tcW w:w="1186" w:type="dxa"/>
          </w:tcPr>
          <w:p w:rsidR="00615DEA" w:rsidRDefault="00615DEA" w:rsidP="00615DEA">
            <w:pPr>
              <w:jc w:val="right"/>
            </w:pPr>
            <w:r>
              <w:t>38.92%</w:t>
            </w:r>
          </w:p>
        </w:tc>
        <w:tc>
          <w:tcPr>
            <w:tcW w:w="1186" w:type="dxa"/>
          </w:tcPr>
          <w:p w:rsidR="00615DEA" w:rsidRDefault="00615DEA" w:rsidP="00615DEA">
            <w:pPr>
              <w:jc w:val="right"/>
            </w:pPr>
            <w:r>
              <w:t>1.24%</w:t>
            </w:r>
          </w:p>
        </w:tc>
        <w:tc>
          <w:tcPr>
            <w:tcW w:w="1187" w:type="dxa"/>
          </w:tcPr>
          <w:p w:rsidR="00615DEA" w:rsidRDefault="00615DEA" w:rsidP="00615DEA">
            <w:pPr>
              <w:jc w:val="right"/>
            </w:pPr>
            <w:r>
              <w:t>30.14%</w:t>
            </w:r>
          </w:p>
        </w:tc>
        <w:tc>
          <w:tcPr>
            <w:tcW w:w="1187" w:type="dxa"/>
          </w:tcPr>
          <w:p w:rsidR="00615DEA" w:rsidRDefault="00615DEA" w:rsidP="00615DEA">
            <w:pPr>
              <w:jc w:val="right"/>
            </w:pPr>
            <w:r>
              <w:t>1.18%</w:t>
            </w:r>
          </w:p>
        </w:tc>
        <w:tc>
          <w:tcPr>
            <w:tcW w:w="1187" w:type="dxa"/>
          </w:tcPr>
          <w:p w:rsidR="00615DEA" w:rsidRDefault="00615DEA" w:rsidP="00615DEA">
            <w:pPr>
              <w:jc w:val="right"/>
            </w:pPr>
            <w:r>
              <w:t>8.78%</w:t>
            </w:r>
          </w:p>
        </w:tc>
        <w:tc>
          <w:tcPr>
            <w:tcW w:w="1187" w:type="dxa"/>
          </w:tcPr>
          <w:p w:rsidR="00615DEA" w:rsidRDefault="00615DEA" w:rsidP="00615DEA">
            <w:pPr>
              <w:jc w:val="right"/>
            </w:pPr>
            <w:r>
              <w:t>0.06%</w:t>
            </w:r>
          </w:p>
        </w:tc>
      </w:tr>
      <w:tr w:rsidR="00615DEA" w:rsidTr="00615DEA">
        <w:tc>
          <w:tcPr>
            <w:tcW w:w="1186" w:type="dxa"/>
          </w:tcPr>
          <w:p w:rsidR="00615DEA" w:rsidRDefault="00615DEA" w:rsidP="00615DEA">
            <w:pPr>
              <w:jc w:val="left"/>
            </w:pPr>
            <w:r>
              <w:rPr>
                <w:rFonts w:hint="eastAsia"/>
              </w:rPr>
              <w:t>自基金合同生效起至今</w:t>
            </w:r>
          </w:p>
        </w:tc>
        <w:tc>
          <w:tcPr>
            <w:tcW w:w="1186" w:type="dxa"/>
          </w:tcPr>
          <w:p w:rsidR="00615DEA" w:rsidRDefault="00615DEA" w:rsidP="00615DEA">
            <w:pPr>
              <w:jc w:val="right"/>
            </w:pPr>
            <w:r>
              <w:t>68.55%</w:t>
            </w:r>
          </w:p>
        </w:tc>
        <w:tc>
          <w:tcPr>
            <w:tcW w:w="1186" w:type="dxa"/>
          </w:tcPr>
          <w:p w:rsidR="00615DEA" w:rsidRDefault="00615DEA" w:rsidP="00615DEA">
            <w:pPr>
              <w:jc w:val="right"/>
            </w:pPr>
            <w:r>
              <w:t>1.25%</w:t>
            </w:r>
          </w:p>
        </w:tc>
        <w:tc>
          <w:tcPr>
            <w:tcW w:w="1187" w:type="dxa"/>
          </w:tcPr>
          <w:p w:rsidR="00615DEA" w:rsidRDefault="00615DEA" w:rsidP="00615DEA">
            <w:pPr>
              <w:jc w:val="right"/>
            </w:pPr>
            <w:r>
              <w:t>53.28%</w:t>
            </w:r>
          </w:p>
        </w:tc>
        <w:tc>
          <w:tcPr>
            <w:tcW w:w="1187" w:type="dxa"/>
          </w:tcPr>
          <w:p w:rsidR="00615DEA" w:rsidRDefault="00615DEA" w:rsidP="00615DEA">
            <w:pPr>
              <w:jc w:val="right"/>
            </w:pPr>
            <w:r>
              <w:t>1.17%</w:t>
            </w:r>
          </w:p>
        </w:tc>
        <w:tc>
          <w:tcPr>
            <w:tcW w:w="1187" w:type="dxa"/>
          </w:tcPr>
          <w:p w:rsidR="00615DEA" w:rsidRDefault="00615DEA" w:rsidP="00615DEA">
            <w:pPr>
              <w:jc w:val="right"/>
            </w:pPr>
            <w:r>
              <w:t>15.27%</w:t>
            </w:r>
          </w:p>
        </w:tc>
        <w:tc>
          <w:tcPr>
            <w:tcW w:w="1187" w:type="dxa"/>
          </w:tcPr>
          <w:p w:rsidR="00615DEA" w:rsidRDefault="00615DEA" w:rsidP="00615DEA">
            <w:pPr>
              <w:jc w:val="right"/>
            </w:pPr>
            <w:r>
              <w:t>0.08%</w:t>
            </w:r>
          </w:p>
        </w:tc>
      </w:tr>
    </w:tbl>
    <w:p w:rsidR="00615DEA" w:rsidRDefault="00615DEA" w:rsidP="00615DEA">
      <w:pPr>
        <w:pStyle w:val="-3"/>
        <w:spacing w:before="156" w:after="156"/>
        <w:rPr>
          <w:rFonts w:hint="eastAsia"/>
        </w:rPr>
      </w:pPr>
      <w:r>
        <w:rPr>
          <w:rFonts w:hint="eastAsia"/>
        </w:rPr>
        <w:t>自基金合同生效以来基金份额累计净值增长率变动及其与同期业绩比较基准收益率变动的比较</w:t>
      </w:r>
    </w:p>
    <w:p w:rsidR="00615DEA" w:rsidRDefault="00615DEA" w:rsidP="00615DEA">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615DEA" w:rsidRDefault="00615DEA" w:rsidP="00615DEA">
      <w:pPr>
        <w:pStyle w:val="-1"/>
        <w:ind w:left="281" w:hanging="281"/>
        <w:rPr>
          <w:rFonts w:hint="eastAsia"/>
        </w:rPr>
      </w:pPr>
      <w:r>
        <w:rPr>
          <w:rFonts w:hint="eastAsia"/>
        </w:rPr>
        <w:t>管理人报告</w:t>
      </w:r>
    </w:p>
    <w:p w:rsidR="00615DEA" w:rsidRDefault="00615DEA" w:rsidP="00615DE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15DEA" w:rsidTr="008F571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15DEA" w:rsidRPr="00615DEA" w:rsidRDefault="00615DEA" w:rsidP="00615DEA">
            <w:pPr>
              <w:jc w:val="center"/>
              <w:rPr>
                <w:b/>
              </w:rPr>
            </w:pPr>
            <w:r w:rsidRPr="00615DEA">
              <w:rPr>
                <w:rFonts w:hint="eastAsia"/>
                <w:b/>
              </w:rPr>
              <w:lastRenderedPageBreak/>
              <w:t>姓名</w:t>
            </w:r>
          </w:p>
        </w:tc>
        <w:tc>
          <w:tcPr>
            <w:tcW w:w="851" w:type="dxa"/>
            <w:vMerge w:val="restart"/>
          </w:tcPr>
          <w:p w:rsidR="00615DEA" w:rsidRPr="00615DEA" w:rsidRDefault="00615DEA" w:rsidP="00615DEA">
            <w:pPr>
              <w:jc w:val="center"/>
              <w:rPr>
                <w:b/>
              </w:rPr>
            </w:pPr>
            <w:r w:rsidRPr="00615DEA">
              <w:rPr>
                <w:rFonts w:hint="eastAsia"/>
                <w:b/>
              </w:rPr>
              <w:t>职务</w:t>
            </w:r>
          </w:p>
        </w:tc>
        <w:tc>
          <w:tcPr>
            <w:tcW w:w="2234" w:type="dxa"/>
            <w:gridSpan w:val="2"/>
            <w:tcBorders>
              <w:bottom w:val="single" w:sz="4" w:space="0" w:color="auto"/>
            </w:tcBorders>
          </w:tcPr>
          <w:p w:rsidR="00615DEA" w:rsidRPr="00615DEA" w:rsidRDefault="00615DEA" w:rsidP="00615DEA">
            <w:pPr>
              <w:jc w:val="center"/>
              <w:rPr>
                <w:b/>
              </w:rPr>
            </w:pPr>
            <w:r w:rsidRPr="00615DEA">
              <w:rPr>
                <w:rFonts w:hint="eastAsia"/>
                <w:b/>
              </w:rPr>
              <w:t>任本基金的基金经理期限</w:t>
            </w:r>
          </w:p>
        </w:tc>
        <w:tc>
          <w:tcPr>
            <w:tcW w:w="703" w:type="dxa"/>
            <w:vMerge w:val="restart"/>
          </w:tcPr>
          <w:p w:rsidR="00615DEA" w:rsidRPr="00615DEA" w:rsidRDefault="00615DEA" w:rsidP="00615DEA">
            <w:pPr>
              <w:jc w:val="center"/>
              <w:rPr>
                <w:b/>
              </w:rPr>
            </w:pPr>
            <w:r w:rsidRPr="00615DEA">
              <w:rPr>
                <w:rFonts w:hint="eastAsia"/>
                <w:b/>
              </w:rPr>
              <w:t>证券从业年限</w:t>
            </w:r>
          </w:p>
        </w:tc>
        <w:tc>
          <w:tcPr>
            <w:tcW w:w="3856" w:type="dxa"/>
            <w:vMerge w:val="restart"/>
          </w:tcPr>
          <w:p w:rsidR="00615DEA" w:rsidRPr="00615DEA" w:rsidRDefault="00615DEA" w:rsidP="00615DEA">
            <w:pPr>
              <w:jc w:val="center"/>
              <w:rPr>
                <w:b/>
              </w:rPr>
            </w:pPr>
            <w:r w:rsidRPr="00615DEA">
              <w:rPr>
                <w:rFonts w:hint="eastAsia"/>
                <w:b/>
              </w:rPr>
              <w:t>说明</w:t>
            </w:r>
          </w:p>
        </w:tc>
      </w:tr>
      <w:tr w:rsidR="00615DEA" w:rsidTr="00615DEA">
        <w:tc>
          <w:tcPr>
            <w:tcW w:w="862" w:type="dxa"/>
            <w:vMerge/>
          </w:tcPr>
          <w:p w:rsidR="00615DEA" w:rsidRDefault="00615DEA" w:rsidP="00615DEA">
            <w:pPr>
              <w:jc w:val="left"/>
            </w:pPr>
          </w:p>
        </w:tc>
        <w:tc>
          <w:tcPr>
            <w:tcW w:w="851" w:type="dxa"/>
            <w:vMerge/>
          </w:tcPr>
          <w:p w:rsidR="00615DEA" w:rsidRDefault="00615DEA" w:rsidP="00615DEA">
            <w:pPr>
              <w:jc w:val="left"/>
            </w:pPr>
          </w:p>
        </w:tc>
        <w:tc>
          <w:tcPr>
            <w:tcW w:w="1117" w:type="dxa"/>
            <w:shd w:val="clear" w:color="auto" w:fill="BFBFBF"/>
          </w:tcPr>
          <w:p w:rsidR="00615DEA" w:rsidRPr="00615DEA" w:rsidRDefault="00615DEA" w:rsidP="00615DEA">
            <w:pPr>
              <w:jc w:val="center"/>
              <w:rPr>
                <w:b/>
              </w:rPr>
            </w:pPr>
            <w:r w:rsidRPr="00615DEA">
              <w:rPr>
                <w:rFonts w:hint="eastAsia"/>
                <w:b/>
              </w:rPr>
              <w:t>任职日期</w:t>
            </w:r>
          </w:p>
        </w:tc>
        <w:tc>
          <w:tcPr>
            <w:tcW w:w="1117" w:type="dxa"/>
            <w:shd w:val="clear" w:color="auto" w:fill="BFBFBF"/>
          </w:tcPr>
          <w:p w:rsidR="00615DEA" w:rsidRPr="00615DEA" w:rsidRDefault="00615DEA" w:rsidP="00615DEA">
            <w:pPr>
              <w:jc w:val="center"/>
              <w:rPr>
                <w:b/>
              </w:rPr>
            </w:pPr>
            <w:r w:rsidRPr="00615DEA">
              <w:rPr>
                <w:rFonts w:hint="eastAsia"/>
                <w:b/>
              </w:rPr>
              <w:t>离任日期</w:t>
            </w:r>
          </w:p>
        </w:tc>
        <w:tc>
          <w:tcPr>
            <w:tcW w:w="703" w:type="dxa"/>
            <w:vMerge/>
          </w:tcPr>
          <w:p w:rsidR="00615DEA" w:rsidRDefault="00615DEA" w:rsidP="00615DEA">
            <w:pPr>
              <w:jc w:val="left"/>
            </w:pPr>
          </w:p>
        </w:tc>
        <w:tc>
          <w:tcPr>
            <w:tcW w:w="3856" w:type="dxa"/>
            <w:vMerge/>
          </w:tcPr>
          <w:p w:rsidR="00615DEA" w:rsidRDefault="00615DEA" w:rsidP="00615DEA">
            <w:pPr>
              <w:jc w:val="left"/>
            </w:pPr>
          </w:p>
        </w:tc>
      </w:tr>
      <w:tr w:rsidR="00615DEA" w:rsidTr="00615DEA">
        <w:tc>
          <w:tcPr>
            <w:tcW w:w="862" w:type="dxa"/>
          </w:tcPr>
          <w:p w:rsidR="00615DEA" w:rsidRDefault="00615DEA" w:rsidP="00615DEA">
            <w:pPr>
              <w:jc w:val="left"/>
            </w:pPr>
            <w:r>
              <w:rPr>
                <w:rFonts w:hint="eastAsia"/>
              </w:rPr>
              <w:t>张其思</w:t>
            </w:r>
          </w:p>
        </w:tc>
        <w:tc>
          <w:tcPr>
            <w:tcW w:w="851" w:type="dxa"/>
          </w:tcPr>
          <w:p w:rsidR="00615DEA" w:rsidRDefault="00615DEA" w:rsidP="00615DEA">
            <w:pPr>
              <w:jc w:val="left"/>
            </w:pPr>
            <w:r>
              <w:rPr>
                <w:rFonts w:hint="eastAsia"/>
              </w:rPr>
              <w:t>本基金基金经理</w:t>
            </w:r>
          </w:p>
        </w:tc>
        <w:tc>
          <w:tcPr>
            <w:tcW w:w="1117" w:type="dxa"/>
          </w:tcPr>
          <w:p w:rsidR="00615DEA" w:rsidRDefault="00615DEA" w:rsidP="00615DEA">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615DEA" w:rsidRDefault="00615DEA" w:rsidP="00615DEA">
            <w:pPr>
              <w:jc w:val="right"/>
            </w:pPr>
            <w:r>
              <w:t>-</w:t>
            </w:r>
          </w:p>
        </w:tc>
        <w:tc>
          <w:tcPr>
            <w:tcW w:w="703" w:type="dxa"/>
          </w:tcPr>
          <w:p w:rsidR="00615DEA" w:rsidRDefault="00615DEA" w:rsidP="00615DEA">
            <w:pPr>
              <w:jc w:val="left"/>
            </w:pPr>
            <w:r>
              <w:rPr>
                <w:rFonts w:hint="eastAsia"/>
              </w:rPr>
              <w:t>12</w:t>
            </w:r>
            <w:r>
              <w:rPr>
                <w:rFonts w:hint="eastAsia"/>
              </w:rPr>
              <w:t>年</w:t>
            </w:r>
          </w:p>
        </w:tc>
        <w:tc>
          <w:tcPr>
            <w:tcW w:w="3856" w:type="dxa"/>
          </w:tcPr>
          <w:p w:rsidR="00615DEA" w:rsidRDefault="00615DEA" w:rsidP="00615DEA">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615DEA" w:rsidTr="00615DEA">
        <w:tc>
          <w:tcPr>
            <w:tcW w:w="862" w:type="dxa"/>
          </w:tcPr>
          <w:p w:rsidR="00615DEA" w:rsidRDefault="00615DEA" w:rsidP="00615DEA">
            <w:pPr>
              <w:jc w:val="left"/>
            </w:pPr>
            <w:r>
              <w:rPr>
                <w:rFonts w:hint="eastAsia"/>
              </w:rPr>
              <w:t>王鑫</w:t>
            </w:r>
          </w:p>
        </w:tc>
        <w:tc>
          <w:tcPr>
            <w:tcW w:w="851" w:type="dxa"/>
          </w:tcPr>
          <w:p w:rsidR="00615DEA" w:rsidRDefault="00615DEA" w:rsidP="00615DEA">
            <w:pPr>
              <w:jc w:val="left"/>
            </w:pPr>
            <w:r>
              <w:rPr>
                <w:rFonts w:hint="eastAsia"/>
              </w:rPr>
              <w:t>本基金基金经理</w:t>
            </w:r>
          </w:p>
        </w:tc>
        <w:tc>
          <w:tcPr>
            <w:tcW w:w="1117" w:type="dxa"/>
          </w:tcPr>
          <w:p w:rsidR="00615DEA" w:rsidRDefault="00615DEA" w:rsidP="00615DEA">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615DEA" w:rsidRDefault="00615DEA" w:rsidP="00615DEA">
            <w:pPr>
              <w:jc w:val="right"/>
            </w:pPr>
            <w:r>
              <w:t>-</w:t>
            </w:r>
          </w:p>
        </w:tc>
        <w:tc>
          <w:tcPr>
            <w:tcW w:w="703" w:type="dxa"/>
          </w:tcPr>
          <w:p w:rsidR="00615DEA" w:rsidRDefault="00615DEA" w:rsidP="00615DEA">
            <w:pPr>
              <w:jc w:val="left"/>
            </w:pPr>
            <w:r>
              <w:rPr>
                <w:rFonts w:hint="eastAsia"/>
              </w:rPr>
              <w:t>7</w:t>
            </w:r>
            <w:r>
              <w:rPr>
                <w:rFonts w:hint="eastAsia"/>
              </w:rPr>
              <w:t>年</w:t>
            </w:r>
          </w:p>
        </w:tc>
        <w:tc>
          <w:tcPr>
            <w:tcW w:w="3856" w:type="dxa"/>
          </w:tcPr>
          <w:p w:rsidR="00615DEA" w:rsidRDefault="00615DEA" w:rsidP="00615DEA">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w:t>
            </w:r>
            <w:r>
              <w:rPr>
                <w:rFonts w:hint="eastAsia"/>
              </w:rPr>
              <w:lastRenderedPageBreak/>
              <w:t>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615DEA" w:rsidRDefault="00615DEA" w:rsidP="00615DE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15DEA" w:rsidRDefault="00615DEA" w:rsidP="00615DE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15DEA" w:rsidRDefault="00615DEA" w:rsidP="00615DEA">
      <w:pPr>
        <w:pStyle w:val="-2"/>
        <w:spacing w:before="312"/>
        <w:rPr>
          <w:rFonts w:hint="eastAsia"/>
        </w:rPr>
      </w:pPr>
      <w:r>
        <w:rPr>
          <w:rFonts w:hint="eastAsia"/>
        </w:rPr>
        <w:t>境外投资顾问为本基金提供投资建议的主要成员简介</w:t>
      </w:r>
    </w:p>
    <w:p w:rsidR="00615DEA" w:rsidRDefault="00615DEA" w:rsidP="00615DEA">
      <w:pPr>
        <w:pStyle w:val="-"/>
        <w:ind w:firstLine="420"/>
        <w:rPr>
          <w:rFonts w:hint="eastAsia"/>
        </w:rPr>
      </w:pPr>
      <w:r>
        <w:rPr>
          <w:rFonts w:hint="eastAsia"/>
        </w:rPr>
        <w:t>本基金无境外投资顾问。</w:t>
      </w:r>
    </w:p>
    <w:p w:rsidR="00615DEA" w:rsidRDefault="00615DEA" w:rsidP="00615DEA">
      <w:pPr>
        <w:pStyle w:val="-2"/>
        <w:spacing w:before="312"/>
        <w:rPr>
          <w:rFonts w:hint="eastAsia"/>
        </w:rPr>
      </w:pPr>
      <w:r>
        <w:rPr>
          <w:rFonts w:hint="eastAsia"/>
        </w:rPr>
        <w:t>报告期内本基金运作遵规守信情况的说明</w:t>
      </w:r>
    </w:p>
    <w:p w:rsidR="00615DEA" w:rsidRDefault="00615DEA" w:rsidP="00615DE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15DEA" w:rsidRDefault="00615DEA" w:rsidP="00615DEA">
      <w:pPr>
        <w:pStyle w:val="-2"/>
        <w:spacing w:before="312"/>
        <w:rPr>
          <w:rFonts w:hint="eastAsia"/>
        </w:rPr>
      </w:pPr>
      <w:r>
        <w:rPr>
          <w:rFonts w:hint="eastAsia"/>
        </w:rPr>
        <w:t>公平交易专项说明</w:t>
      </w:r>
    </w:p>
    <w:p w:rsidR="00615DEA" w:rsidRDefault="00615DEA" w:rsidP="00615DEA">
      <w:pPr>
        <w:pStyle w:val="-3"/>
        <w:spacing w:before="156" w:after="156"/>
        <w:rPr>
          <w:rFonts w:hint="eastAsia"/>
        </w:rPr>
      </w:pPr>
      <w:r>
        <w:rPr>
          <w:rFonts w:hint="eastAsia"/>
        </w:rPr>
        <w:t>公平交易制度的执行情况</w:t>
      </w:r>
    </w:p>
    <w:p w:rsidR="00615DEA" w:rsidRDefault="00615DEA" w:rsidP="00615DE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15DEA" w:rsidRDefault="00615DEA" w:rsidP="00615DEA">
      <w:pPr>
        <w:pStyle w:val="-3"/>
        <w:spacing w:before="156" w:after="156"/>
        <w:rPr>
          <w:rFonts w:hint="eastAsia"/>
        </w:rPr>
      </w:pPr>
      <w:r>
        <w:rPr>
          <w:rFonts w:hint="eastAsia"/>
        </w:rPr>
        <w:t>异常交易行为的专项说明</w:t>
      </w:r>
    </w:p>
    <w:p w:rsidR="00615DEA" w:rsidRDefault="00615DEA" w:rsidP="00615DEA">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15DEA" w:rsidRDefault="00615DEA" w:rsidP="00615DEA">
      <w:pPr>
        <w:pStyle w:val="-2"/>
        <w:spacing w:before="312"/>
        <w:rPr>
          <w:rFonts w:hint="eastAsia"/>
        </w:rPr>
      </w:pPr>
      <w:r>
        <w:rPr>
          <w:rFonts w:hint="eastAsia"/>
        </w:rPr>
        <w:t>报告期内基金的投资策略和业绩表现说明</w:t>
      </w:r>
    </w:p>
    <w:p w:rsidR="00615DEA" w:rsidRDefault="00615DEA" w:rsidP="00615DEA">
      <w:pPr>
        <w:pStyle w:val="-3"/>
        <w:spacing w:before="156" w:after="156"/>
        <w:rPr>
          <w:rFonts w:hint="eastAsia"/>
        </w:rPr>
      </w:pPr>
      <w:r>
        <w:rPr>
          <w:rFonts w:hint="eastAsia"/>
        </w:rPr>
        <w:t>报告期内基金投资策略和运作分析</w:t>
      </w:r>
    </w:p>
    <w:p w:rsidR="00615DEA" w:rsidRDefault="00615DEA" w:rsidP="00615DEA">
      <w:pPr>
        <w:pStyle w:val="-"/>
        <w:ind w:firstLine="420"/>
        <w:rPr>
          <w:rFonts w:hint="eastAsia"/>
        </w:rPr>
      </w:pPr>
      <w:r>
        <w:rPr>
          <w:rFonts w:hint="eastAsia"/>
        </w:rPr>
        <w:t>本产品跟踪日本东证指数，反映日本股市的整体表现。2026年一季度日本市场在企业盈利韧性、货币财政政策预期与地缘政治扰动的多重交织下震荡前行，受益于日本企业资本开支稳健、股东回报政策持续优化及日元贬值利好出口型企业，1-2 月日本股市整体上行，东证指数一度触及历史高位，但随着进入3月以来，中东地缘冲突升级推高国际油价，市场避险情绪骤升，日本市场快速回调。展望二季度，长期来看日股上涨的核心主线依然成立，短期市场冲击并未改变核心竞争力与资产的长期价值，其经济修复增速与企业盈利的基本面逻辑依然是中长期配置的核心锚点，在地缘压制平息后有望重拾涨势。但中短期来看，近期全球风险资产的走势仍将极大程度取决于地缘冲突的走向，如果这场战争最终进入持久战状态，那么它不仅是一个中东地缘政治问题，也将成为一个全球能源、供应链、通胀、资产定价和大国安全溢价重估的问题，依然需要对短期的市场波动保持高度警惕。</w:t>
      </w:r>
    </w:p>
    <w:p w:rsidR="00615DEA" w:rsidRDefault="00615DEA" w:rsidP="00615DEA">
      <w:pPr>
        <w:pStyle w:val="-"/>
        <w:ind w:firstLine="420"/>
        <w:rPr>
          <w:rFonts w:hint="eastAsia"/>
        </w:rPr>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w:t>
      </w:r>
    </w:p>
    <w:p w:rsidR="00615DEA" w:rsidRDefault="00615DEA" w:rsidP="00615DEA">
      <w:pPr>
        <w:pStyle w:val="-"/>
        <w:ind w:firstLine="420"/>
        <w:rPr>
          <w:rFonts w:hint="eastAsia"/>
        </w:rPr>
      </w:pPr>
      <w:r>
        <w:rPr>
          <w:rFonts w:hint="eastAsia"/>
        </w:rPr>
        <w:t>（1）申购赎回带来的成份股权重偏差，对此我们通过日内择时交易争取跟踪误差最小</w:t>
      </w:r>
    </w:p>
    <w:p w:rsidR="00615DEA" w:rsidRDefault="00615DEA" w:rsidP="00615DEA">
      <w:pPr>
        <w:pStyle w:val="-"/>
        <w:ind w:firstLine="420"/>
        <w:rPr>
          <w:rFonts w:hint="eastAsia"/>
        </w:rPr>
      </w:pPr>
      <w:r>
        <w:rPr>
          <w:rFonts w:hint="eastAsia"/>
        </w:rPr>
        <w:t>化；</w:t>
      </w:r>
    </w:p>
    <w:p w:rsidR="00615DEA" w:rsidRDefault="00615DEA" w:rsidP="00615DEA">
      <w:pPr>
        <w:pStyle w:val="-"/>
        <w:ind w:firstLine="420"/>
        <w:rPr>
          <w:rFonts w:hint="eastAsia"/>
        </w:rPr>
      </w:pPr>
      <w:r>
        <w:rPr>
          <w:rFonts w:hint="eastAsia"/>
        </w:rPr>
        <w:t>（2）申购赎回过程中的日元汇率变动，实际换汇汇率与结算汇率的差异。</w:t>
      </w:r>
    </w:p>
    <w:p w:rsidR="00615DEA" w:rsidRDefault="00615DEA" w:rsidP="00615DEA">
      <w:pPr>
        <w:pStyle w:val="-3"/>
        <w:spacing w:before="156" w:after="156"/>
        <w:rPr>
          <w:rFonts w:hint="eastAsia"/>
        </w:rPr>
      </w:pPr>
      <w:r>
        <w:rPr>
          <w:rFonts w:hint="eastAsia"/>
        </w:rPr>
        <w:t>报告期内基金的业绩表现</w:t>
      </w:r>
    </w:p>
    <w:p w:rsidR="00615DEA" w:rsidRDefault="00615DEA" w:rsidP="00615DEA">
      <w:pPr>
        <w:pStyle w:val="-"/>
        <w:ind w:firstLine="420"/>
        <w:rPr>
          <w:rFonts w:hint="eastAsia"/>
        </w:rPr>
      </w:pPr>
      <w:r>
        <w:rPr>
          <w:rFonts w:hint="eastAsia"/>
        </w:rPr>
        <w:t>截至报告期末，本基金份额净值为1.6469元，报告期内，份额净值增长率为0.17%，同期业绩基准增长率为-0.83%。</w:t>
      </w:r>
    </w:p>
    <w:p w:rsidR="00615DEA" w:rsidRDefault="00615DEA" w:rsidP="00615DEA">
      <w:pPr>
        <w:pStyle w:val="-2"/>
        <w:spacing w:before="312"/>
        <w:rPr>
          <w:rFonts w:hint="eastAsia"/>
        </w:rPr>
      </w:pPr>
      <w:r>
        <w:rPr>
          <w:rFonts w:hint="eastAsia"/>
        </w:rPr>
        <w:t>报告期内基金持有人数或基金资产净值预警说明</w:t>
      </w:r>
    </w:p>
    <w:p w:rsidR="00615DEA" w:rsidRDefault="00615DEA" w:rsidP="00615DE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15DEA" w:rsidRDefault="00615DEA" w:rsidP="00615DEA">
      <w:pPr>
        <w:pStyle w:val="-1"/>
        <w:ind w:left="281" w:hanging="281"/>
        <w:rPr>
          <w:rFonts w:hint="eastAsia"/>
        </w:rPr>
      </w:pPr>
      <w:r>
        <w:rPr>
          <w:rFonts w:hint="eastAsia"/>
        </w:rPr>
        <w:t>投资组合报告</w:t>
      </w:r>
    </w:p>
    <w:p w:rsidR="00615DEA" w:rsidRDefault="00615DEA" w:rsidP="00615DEA">
      <w:pPr>
        <w:pStyle w:val="-2"/>
        <w:spacing w:before="312"/>
        <w:rPr>
          <w:rFonts w:hint="eastAsia"/>
        </w:rPr>
      </w:pPr>
      <w:r>
        <w:rPr>
          <w:rFonts w:hint="eastAsia"/>
        </w:rPr>
        <w:lastRenderedPageBreak/>
        <w:t>报告期末基金资产组合情况</w:t>
      </w:r>
    </w:p>
    <w:p w:rsidR="00615DEA" w:rsidRDefault="00615DEA" w:rsidP="00615DEA">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615DEA" w:rsidTr="00615DEA">
        <w:trPr>
          <w:cnfStyle w:val="100000000000" w:firstRow="1" w:lastRow="0" w:firstColumn="0" w:lastColumn="0" w:oddVBand="0" w:evenVBand="0" w:oddHBand="0" w:evenHBand="0" w:firstRowFirstColumn="0" w:firstRowLastColumn="0" w:lastRowFirstColumn="0" w:lastRowLastColumn="0"/>
        </w:trPr>
        <w:tc>
          <w:tcPr>
            <w:tcW w:w="2076" w:type="dxa"/>
          </w:tcPr>
          <w:p w:rsidR="00615DEA" w:rsidRPr="00615DEA" w:rsidRDefault="00615DEA" w:rsidP="00615DEA">
            <w:pPr>
              <w:jc w:val="center"/>
              <w:rPr>
                <w:b/>
              </w:rPr>
            </w:pPr>
            <w:r w:rsidRPr="00615DEA">
              <w:rPr>
                <w:rFonts w:hint="eastAsia"/>
                <w:b/>
              </w:rPr>
              <w:t>序号</w:t>
            </w:r>
          </w:p>
        </w:tc>
        <w:tc>
          <w:tcPr>
            <w:tcW w:w="2076" w:type="dxa"/>
          </w:tcPr>
          <w:p w:rsidR="00615DEA" w:rsidRPr="00615DEA" w:rsidRDefault="00615DEA" w:rsidP="00615DEA">
            <w:pPr>
              <w:jc w:val="center"/>
              <w:rPr>
                <w:b/>
              </w:rPr>
            </w:pPr>
            <w:r w:rsidRPr="00615DEA">
              <w:rPr>
                <w:rFonts w:hint="eastAsia"/>
                <w:b/>
              </w:rPr>
              <w:t>项目</w:t>
            </w:r>
          </w:p>
        </w:tc>
        <w:tc>
          <w:tcPr>
            <w:tcW w:w="2077" w:type="dxa"/>
          </w:tcPr>
          <w:p w:rsidR="00615DEA" w:rsidRPr="00615DEA" w:rsidRDefault="00615DEA" w:rsidP="00615DEA">
            <w:pPr>
              <w:jc w:val="center"/>
              <w:rPr>
                <w:b/>
              </w:rPr>
            </w:pPr>
            <w:r w:rsidRPr="00615DEA">
              <w:rPr>
                <w:rFonts w:hint="eastAsia"/>
                <w:b/>
              </w:rPr>
              <w:t>金额（元）</w:t>
            </w:r>
          </w:p>
        </w:tc>
        <w:tc>
          <w:tcPr>
            <w:tcW w:w="2077" w:type="dxa"/>
          </w:tcPr>
          <w:p w:rsidR="00615DEA" w:rsidRPr="00615DEA" w:rsidRDefault="00615DEA" w:rsidP="00615DEA">
            <w:pPr>
              <w:jc w:val="center"/>
              <w:rPr>
                <w:b/>
              </w:rPr>
            </w:pPr>
            <w:r w:rsidRPr="00615DEA">
              <w:rPr>
                <w:rFonts w:hint="eastAsia"/>
                <w:b/>
              </w:rPr>
              <w:t>占基金总资产的比例（</w:t>
            </w:r>
            <w:r w:rsidRPr="00615DEA">
              <w:rPr>
                <w:rFonts w:hint="eastAsia"/>
                <w:b/>
              </w:rPr>
              <w:t>%</w:t>
            </w:r>
            <w:r w:rsidRPr="00615DEA">
              <w:rPr>
                <w:rFonts w:hint="eastAsia"/>
                <w:b/>
              </w:rPr>
              <w:t>）</w:t>
            </w:r>
          </w:p>
        </w:tc>
      </w:tr>
      <w:tr w:rsidR="00615DEA" w:rsidTr="00615DEA">
        <w:tc>
          <w:tcPr>
            <w:tcW w:w="2076" w:type="dxa"/>
          </w:tcPr>
          <w:p w:rsidR="00615DEA" w:rsidRDefault="00615DEA" w:rsidP="00615DEA">
            <w:pPr>
              <w:jc w:val="center"/>
            </w:pPr>
            <w:r>
              <w:t>1</w:t>
            </w:r>
          </w:p>
        </w:tc>
        <w:tc>
          <w:tcPr>
            <w:tcW w:w="2076" w:type="dxa"/>
          </w:tcPr>
          <w:p w:rsidR="00615DEA" w:rsidRDefault="00615DEA" w:rsidP="00615DEA">
            <w:pPr>
              <w:jc w:val="left"/>
            </w:pPr>
            <w:r>
              <w:rPr>
                <w:rFonts w:hint="eastAsia"/>
              </w:rPr>
              <w:t>权益投资</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其中：普通股</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 xml:space="preserve">      </w:t>
            </w:r>
            <w:r>
              <w:rPr>
                <w:rFonts w:hint="eastAsia"/>
              </w:rPr>
              <w:t>存托凭证</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r>
              <w:t>2</w:t>
            </w:r>
          </w:p>
        </w:tc>
        <w:tc>
          <w:tcPr>
            <w:tcW w:w="2076" w:type="dxa"/>
          </w:tcPr>
          <w:p w:rsidR="00615DEA" w:rsidRDefault="00615DEA" w:rsidP="00615DEA">
            <w:pPr>
              <w:jc w:val="left"/>
            </w:pPr>
            <w:r>
              <w:rPr>
                <w:rFonts w:hint="eastAsia"/>
              </w:rPr>
              <w:t>基金投资</w:t>
            </w:r>
          </w:p>
        </w:tc>
        <w:tc>
          <w:tcPr>
            <w:tcW w:w="2077" w:type="dxa"/>
          </w:tcPr>
          <w:p w:rsidR="00615DEA" w:rsidRDefault="00615DEA" w:rsidP="00615DEA">
            <w:pPr>
              <w:jc w:val="right"/>
            </w:pPr>
            <w:r>
              <w:t>1,662,388,832.71</w:t>
            </w:r>
          </w:p>
        </w:tc>
        <w:tc>
          <w:tcPr>
            <w:tcW w:w="2077" w:type="dxa"/>
          </w:tcPr>
          <w:p w:rsidR="00615DEA" w:rsidRDefault="00615DEA" w:rsidP="00615DEA">
            <w:pPr>
              <w:jc w:val="right"/>
            </w:pPr>
            <w:r>
              <w:t>96.00</w:t>
            </w:r>
          </w:p>
        </w:tc>
      </w:tr>
      <w:tr w:rsidR="00615DEA" w:rsidTr="00615DEA">
        <w:tc>
          <w:tcPr>
            <w:tcW w:w="2076" w:type="dxa"/>
          </w:tcPr>
          <w:p w:rsidR="00615DEA" w:rsidRDefault="00615DEA" w:rsidP="00615DEA">
            <w:pPr>
              <w:jc w:val="center"/>
            </w:pPr>
            <w:r>
              <w:t>3</w:t>
            </w:r>
          </w:p>
        </w:tc>
        <w:tc>
          <w:tcPr>
            <w:tcW w:w="2076" w:type="dxa"/>
          </w:tcPr>
          <w:p w:rsidR="00615DEA" w:rsidRDefault="00615DEA" w:rsidP="00615DEA">
            <w:pPr>
              <w:jc w:val="left"/>
            </w:pPr>
            <w:r>
              <w:rPr>
                <w:rFonts w:hint="eastAsia"/>
              </w:rPr>
              <w:t>固定收益投资</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其中：债券</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 xml:space="preserve">      </w:t>
            </w:r>
            <w:r>
              <w:rPr>
                <w:rFonts w:hint="eastAsia"/>
              </w:rPr>
              <w:t>资产支持证券</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r>
              <w:t>4</w:t>
            </w:r>
          </w:p>
        </w:tc>
        <w:tc>
          <w:tcPr>
            <w:tcW w:w="2076" w:type="dxa"/>
          </w:tcPr>
          <w:p w:rsidR="00615DEA" w:rsidRDefault="00615DEA" w:rsidP="00615DEA">
            <w:pPr>
              <w:jc w:val="left"/>
            </w:pPr>
            <w:r>
              <w:rPr>
                <w:rFonts w:hint="eastAsia"/>
              </w:rPr>
              <w:t>金融衍生品投资</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其中：远期</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 xml:space="preserve">      </w:t>
            </w:r>
            <w:r>
              <w:rPr>
                <w:rFonts w:hint="eastAsia"/>
              </w:rPr>
              <w:t>期货</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 xml:space="preserve">      </w:t>
            </w:r>
            <w:r>
              <w:rPr>
                <w:rFonts w:hint="eastAsia"/>
              </w:rPr>
              <w:t>期权</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 xml:space="preserve">      </w:t>
            </w:r>
            <w:r>
              <w:rPr>
                <w:rFonts w:hint="eastAsia"/>
              </w:rPr>
              <w:t>权证</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r>
              <w:t>5</w:t>
            </w:r>
          </w:p>
        </w:tc>
        <w:tc>
          <w:tcPr>
            <w:tcW w:w="2076" w:type="dxa"/>
          </w:tcPr>
          <w:p w:rsidR="00615DEA" w:rsidRDefault="00615DEA" w:rsidP="00615DEA">
            <w:pPr>
              <w:jc w:val="left"/>
            </w:pPr>
            <w:r>
              <w:rPr>
                <w:rFonts w:hint="eastAsia"/>
              </w:rPr>
              <w:t>买入返售金融资产</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p>
        </w:tc>
        <w:tc>
          <w:tcPr>
            <w:tcW w:w="2076" w:type="dxa"/>
          </w:tcPr>
          <w:p w:rsidR="00615DEA" w:rsidRDefault="00615DEA" w:rsidP="00615DEA">
            <w:pPr>
              <w:jc w:val="left"/>
            </w:pPr>
            <w:r>
              <w:rPr>
                <w:rFonts w:hint="eastAsia"/>
              </w:rPr>
              <w:t>其中：买断式回购的买入返售金融资产</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r>
              <w:t>6</w:t>
            </w:r>
          </w:p>
        </w:tc>
        <w:tc>
          <w:tcPr>
            <w:tcW w:w="2076" w:type="dxa"/>
          </w:tcPr>
          <w:p w:rsidR="00615DEA" w:rsidRDefault="00615DEA" w:rsidP="00615DEA">
            <w:pPr>
              <w:jc w:val="left"/>
            </w:pPr>
            <w:r>
              <w:rPr>
                <w:rFonts w:hint="eastAsia"/>
              </w:rPr>
              <w:t>货币市场工具</w:t>
            </w:r>
          </w:p>
        </w:tc>
        <w:tc>
          <w:tcPr>
            <w:tcW w:w="2077" w:type="dxa"/>
          </w:tcPr>
          <w:p w:rsidR="00615DEA" w:rsidRDefault="00615DEA" w:rsidP="00615DEA">
            <w:pPr>
              <w:jc w:val="right"/>
            </w:pPr>
            <w:r>
              <w:t>-</w:t>
            </w:r>
          </w:p>
        </w:tc>
        <w:tc>
          <w:tcPr>
            <w:tcW w:w="2077" w:type="dxa"/>
          </w:tcPr>
          <w:p w:rsidR="00615DEA" w:rsidRDefault="00615DEA" w:rsidP="00615DEA">
            <w:pPr>
              <w:jc w:val="right"/>
            </w:pPr>
            <w:r>
              <w:t>-</w:t>
            </w:r>
          </w:p>
        </w:tc>
      </w:tr>
      <w:tr w:rsidR="00615DEA" w:rsidTr="00615DEA">
        <w:tc>
          <w:tcPr>
            <w:tcW w:w="2076" w:type="dxa"/>
          </w:tcPr>
          <w:p w:rsidR="00615DEA" w:rsidRDefault="00615DEA" w:rsidP="00615DEA">
            <w:pPr>
              <w:jc w:val="center"/>
            </w:pPr>
            <w:r>
              <w:t>7</w:t>
            </w:r>
          </w:p>
        </w:tc>
        <w:tc>
          <w:tcPr>
            <w:tcW w:w="2076" w:type="dxa"/>
          </w:tcPr>
          <w:p w:rsidR="00615DEA" w:rsidRDefault="00615DEA" w:rsidP="00615DEA">
            <w:pPr>
              <w:jc w:val="left"/>
            </w:pPr>
            <w:r>
              <w:rPr>
                <w:rFonts w:hint="eastAsia"/>
              </w:rPr>
              <w:t>银行存款和结算备付金合计</w:t>
            </w:r>
          </w:p>
        </w:tc>
        <w:tc>
          <w:tcPr>
            <w:tcW w:w="2077" w:type="dxa"/>
          </w:tcPr>
          <w:p w:rsidR="00615DEA" w:rsidRDefault="00615DEA" w:rsidP="00615DEA">
            <w:pPr>
              <w:jc w:val="right"/>
            </w:pPr>
            <w:r>
              <w:t>65,655,825.81</w:t>
            </w:r>
          </w:p>
        </w:tc>
        <w:tc>
          <w:tcPr>
            <w:tcW w:w="2077" w:type="dxa"/>
          </w:tcPr>
          <w:p w:rsidR="00615DEA" w:rsidRDefault="00615DEA" w:rsidP="00615DEA">
            <w:pPr>
              <w:jc w:val="right"/>
            </w:pPr>
            <w:r>
              <w:t>3.79</w:t>
            </w:r>
          </w:p>
        </w:tc>
      </w:tr>
      <w:tr w:rsidR="00615DEA" w:rsidTr="00615DEA">
        <w:tc>
          <w:tcPr>
            <w:tcW w:w="2076" w:type="dxa"/>
          </w:tcPr>
          <w:p w:rsidR="00615DEA" w:rsidRDefault="00615DEA" w:rsidP="00615DEA">
            <w:pPr>
              <w:jc w:val="center"/>
            </w:pPr>
            <w:r>
              <w:t>8</w:t>
            </w:r>
          </w:p>
        </w:tc>
        <w:tc>
          <w:tcPr>
            <w:tcW w:w="2076" w:type="dxa"/>
          </w:tcPr>
          <w:p w:rsidR="00615DEA" w:rsidRDefault="00615DEA" w:rsidP="00615DEA">
            <w:pPr>
              <w:jc w:val="left"/>
            </w:pPr>
            <w:r>
              <w:rPr>
                <w:rFonts w:hint="eastAsia"/>
              </w:rPr>
              <w:t>其他资产</w:t>
            </w:r>
          </w:p>
        </w:tc>
        <w:tc>
          <w:tcPr>
            <w:tcW w:w="2077" w:type="dxa"/>
          </w:tcPr>
          <w:p w:rsidR="00615DEA" w:rsidRDefault="00615DEA" w:rsidP="00615DEA">
            <w:pPr>
              <w:jc w:val="right"/>
            </w:pPr>
            <w:r>
              <w:t>3,607,237.18</w:t>
            </w:r>
          </w:p>
        </w:tc>
        <w:tc>
          <w:tcPr>
            <w:tcW w:w="2077" w:type="dxa"/>
          </w:tcPr>
          <w:p w:rsidR="00615DEA" w:rsidRDefault="00615DEA" w:rsidP="00615DEA">
            <w:pPr>
              <w:jc w:val="right"/>
            </w:pPr>
            <w:r>
              <w:t>0.21</w:t>
            </w:r>
          </w:p>
        </w:tc>
      </w:tr>
      <w:tr w:rsidR="00615DEA" w:rsidTr="00615DEA">
        <w:tc>
          <w:tcPr>
            <w:tcW w:w="2076" w:type="dxa"/>
          </w:tcPr>
          <w:p w:rsidR="00615DEA" w:rsidRDefault="00615DEA" w:rsidP="00615DEA">
            <w:pPr>
              <w:jc w:val="center"/>
            </w:pPr>
            <w:r>
              <w:t>9</w:t>
            </w:r>
          </w:p>
        </w:tc>
        <w:tc>
          <w:tcPr>
            <w:tcW w:w="2076" w:type="dxa"/>
          </w:tcPr>
          <w:p w:rsidR="00615DEA" w:rsidRDefault="00615DEA" w:rsidP="00615DEA">
            <w:pPr>
              <w:jc w:val="left"/>
            </w:pPr>
            <w:r>
              <w:rPr>
                <w:rFonts w:hint="eastAsia"/>
              </w:rPr>
              <w:t>合计</w:t>
            </w:r>
          </w:p>
        </w:tc>
        <w:tc>
          <w:tcPr>
            <w:tcW w:w="2077" w:type="dxa"/>
          </w:tcPr>
          <w:p w:rsidR="00615DEA" w:rsidRDefault="00615DEA" w:rsidP="00615DEA">
            <w:pPr>
              <w:jc w:val="right"/>
            </w:pPr>
            <w:r>
              <w:t>1,731,651,895.70</w:t>
            </w:r>
          </w:p>
        </w:tc>
        <w:tc>
          <w:tcPr>
            <w:tcW w:w="2077" w:type="dxa"/>
          </w:tcPr>
          <w:p w:rsidR="00615DEA" w:rsidRDefault="00615DEA" w:rsidP="00615DEA">
            <w:pPr>
              <w:jc w:val="right"/>
            </w:pPr>
            <w:r>
              <w:t>100.00</w:t>
            </w:r>
          </w:p>
        </w:tc>
      </w:tr>
    </w:tbl>
    <w:p w:rsidR="00615DEA" w:rsidRDefault="00615DEA" w:rsidP="00615DEA">
      <w:pPr>
        <w:pStyle w:val="-2"/>
        <w:spacing w:before="312"/>
        <w:rPr>
          <w:rFonts w:hint="eastAsia"/>
        </w:rPr>
      </w:pPr>
      <w:r>
        <w:rPr>
          <w:rFonts w:hint="eastAsia"/>
        </w:rPr>
        <w:t>报告期末在各个国家（地区）证券市场的股票及存托凭证投资分布</w:t>
      </w:r>
    </w:p>
    <w:p w:rsidR="00615DEA" w:rsidRDefault="00615DEA" w:rsidP="00615DEA">
      <w:pPr>
        <w:pStyle w:val="-"/>
        <w:ind w:firstLine="420"/>
        <w:rPr>
          <w:rFonts w:hint="eastAsia"/>
        </w:rPr>
      </w:pPr>
      <w:r>
        <w:rPr>
          <w:rFonts w:hint="eastAsia"/>
        </w:rPr>
        <w:t>本基金本报告期末未持有股票或存托凭证。</w:t>
      </w:r>
    </w:p>
    <w:p w:rsidR="00615DEA" w:rsidRDefault="00615DEA" w:rsidP="00615DEA">
      <w:pPr>
        <w:pStyle w:val="-2"/>
        <w:spacing w:before="312"/>
        <w:rPr>
          <w:rFonts w:hint="eastAsia"/>
        </w:rPr>
      </w:pPr>
      <w:r>
        <w:rPr>
          <w:rFonts w:hint="eastAsia"/>
        </w:rPr>
        <w:t>报告期末按行业分类的股票及存托凭证投资组合</w:t>
      </w:r>
    </w:p>
    <w:p w:rsidR="00615DEA" w:rsidRDefault="00615DEA" w:rsidP="00615DEA">
      <w:pPr>
        <w:pStyle w:val="-3"/>
        <w:spacing w:before="156" w:after="156"/>
        <w:rPr>
          <w:rFonts w:hint="eastAsia"/>
        </w:rPr>
      </w:pPr>
      <w:r>
        <w:rPr>
          <w:rFonts w:hint="eastAsia"/>
        </w:rPr>
        <w:t>报告期末指数投资按行业分类的股票及存托凭证投资组合</w:t>
      </w:r>
    </w:p>
    <w:p w:rsidR="00615DEA" w:rsidRDefault="00615DEA" w:rsidP="00615DEA">
      <w:pPr>
        <w:pStyle w:val="-"/>
        <w:ind w:firstLine="420"/>
        <w:rPr>
          <w:rFonts w:hint="eastAsia"/>
        </w:rPr>
      </w:pPr>
      <w:r>
        <w:rPr>
          <w:rFonts w:hint="eastAsia"/>
        </w:rPr>
        <w:t>无。</w:t>
      </w:r>
    </w:p>
    <w:p w:rsidR="00615DEA" w:rsidRDefault="00615DEA" w:rsidP="00615DEA">
      <w:pPr>
        <w:pStyle w:val="-3"/>
        <w:spacing w:before="156" w:after="156"/>
        <w:rPr>
          <w:rFonts w:hint="eastAsia"/>
        </w:rPr>
      </w:pPr>
      <w:r>
        <w:rPr>
          <w:rFonts w:hint="eastAsia"/>
        </w:rPr>
        <w:t>报告期末积极投资按行业分类的股票及存托凭证投资组合</w:t>
      </w:r>
    </w:p>
    <w:p w:rsidR="00615DEA" w:rsidRDefault="00615DEA" w:rsidP="00615DEA">
      <w:pPr>
        <w:pStyle w:val="-"/>
        <w:ind w:firstLine="420"/>
        <w:rPr>
          <w:rFonts w:hint="eastAsia"/>
        </w:rPr>
      </w:pPr>
      <w:r>
        <w:rPr>
          <w:rFonts w:hint="eastAsia"/>
        </w:rPr>
        <w:t>本基金本报告期末未持有积极投资的权益投资。</w:t>
      </w:r>
    </w:p>
    <w:p w:rsidR="00615DEA" w:rsidRDefault="00615DEA" w:rsidP="00615DEA">
      <w:pPr>
        <w:pStyle w:val="-2"/>
        <w:spacing w:before="312"/>
        <w:rPr>
          <w:rFonts w:hint="eastAsia"/>
        </w:rPr>
      </w:pPr>
      <w:r>
        <w:rPr>
          <w:rFonts w:hint="eastAsia"/>
        </w:rPr>
        <w:t>期末按公允价值占基金资产净值比例大小排序的权益投资明细</w:t>
      </w:r>
    </w:p>
    <w:p w:rsidR="00615DEA" w:rsidRDefault="00615DEA" w:rsidP="00615DEA">
      <w:pPr>
        <w:pStyle w:val="-3"/>
        <w:spacing w:before="156" w:after="156"/>
        <w:rPr>
          <w:rFonts w:hint="eastAsia"/>
        </w:rPr>
      </w:pPr>
      <w:r>
        <w:rPr>
          <w:rFonts w:hint="eastAsia"/>
        </w:rPr>
        <w:t>报告期末指数投资按公允价值占基金资产净值比例大小排序的前十名股票</w:t>
      </w:r>
      <w:r>
        <w:rPr>
          <w:rFonts w:hint="eastAsia"/>
        </w:rPr>
        <w:lastRenderedPageBreak/>
        <w:t>及存托凭证投资明细</w:t>
      </w:r>
    </w:p>
    <w:p w:rsidR="00615DEA" w:rsidRDefault="00615DEA" w:rsidP="00615DEA">
      <w:pPr>
        <w:pStyle w:val="-"/>
        <w:ind w:firstLine="420"/>
        <w:rPr>
          <w:rFonts w:hint="eastAsia"/>
        </w:rPr>
      </w:pPr>
      <w:r>
        <w:rPr>
          <w:rFonts w:hint="eastAsia"/>
        </w:rPr>
        <w:t>本基金本报告期末未持有股票或存托凭证。</w:t>
      </w:r>
    </w:p>
    <w:p w:rsidR="00615DEA" w:rsidRDefault="00615DEA" w:rsidP="00615DEA">
      <w:pPr>
        <w:pStyle w:val="-3"/>
        <w:spacing w:before="156" w:after="156"/>
        <w:rPr>
          <w:rFonts w:hint="eastAsia"/>
        </w:rPr>
      </w:pPr>
      <w:r>
        <w:rPr>
          <w:rFonts w:hint="eastAsia"/>
        </w:rPr>
        <w:t>报告期末积极投资按公允价值占基金资产净值比例大小排序的前五名股票及存托凭证投资明细</w:t>
      </w:r>
    </w:p>
    <w:p w:rsidR="00615DEA" w:rsidRDefault="00615DEA" w:rsidP="00615DEA">
      <w:pPr>
        <w:pStyle w:val="-"/>
        <w:ind w:firstLine="420"/>
        <w:rPr>
          <w:rFonts w:hint="eastAsia"/>
        </w:rPr>
      </w:pPr>
      <w:r>
        <w:rPr>
          <w:rFonts w:hint="eastAsia"/>
        </w:rPr>
        <w:t>本基金本报告期末未持有积极投资的权益投资。</w:t>
      </w:r>
    </w:p>
    <w:p w:rsidR="00615DEA" w:rsidRDefault="00615DEA" w:rsidP="00615DEA">
      <w:pPr>
        <w:pStyle w:val="-2"/>
        <w:spacing w:before="312"/>
        <w:rPr>
          <w:rFonts w:hint="eastAsia"/>
        </w:rPr>
      </w:pPr>
      <w:r>
        <w:rPr>
          <w:rFonts w:hint="eastAsia"/>
        </w:rPr>
        <w:t>报告期末按债券信用等级分类的债券投资组合</w:t>
      </w:r>
    </w:p>
    <w:p w:rsidR="00615DEA" w:rsidRDefault="00615DEA" w:rsidP="00615DEA">
      <w:pPr>
        <w:pStyle w:val="-"/>
        <w:ind w:firstLine="420"/>
        <w:rPr>
          <w:rFonts w:hint="eastAsia"/>
        </w:rPr>
      </w:pPr>
      <w:r>
        <w:rPr>
          <w:rFonts w:hint="eastAsia"/>
        </w:rPr>
        <w:t>本基金本报告期末未持有债券。</w:t>
      </w:r>
    </w:p>
    <w:p w:rsidR="00615DEA" w:rsidRDefault="00615DEA" w:rsidP="00615DEA">
      <w:pPr>
        <w:pStyle w:val="-2"/>
        <w:spacing w:before="312"/>
        <w:rPr>
          <w:rFonts w:hint="eastAsia"/>
        </w:rPr>
      </w:pPr>
      <w:r>
        <w:rPr>
          <w:rFonts w:hint="eastAsia"/>
        </w:rPr>
        <w:t>报告期末按公允价值占基金资产净值比例大小排名的前五名债券投资明细</w:t>
      </w:r>
    </w:p>
    <w:p w:rsidR="00615DEA" w:rsidRDefault="00615DEA" w:rsidP="00615DEA">
      <w:pPr>
        <w:pStyle w:val="-"/>
        <w:ind w:firstLine="420"/>
        <w:rPr>
          <w:rFonts w:hint="eastAsia"/>
        </w:rPr>
      </w:pPr>
      <w:r>
        <w:rPr>
          <w:rFonts w:hint="eastAsia"/>
        </w:rPr>
        <w:t>本基金本报告期末未持有债券。</w:t>
      </w:r>
    </w:p>
    <w:p w:rsidR="00615DEA" w:rsidRDefault="00615DEA" w:rsidP="00615DEA">
      <w:pPr>
        <w:pStyle w:val="-2"/>
        <w:spacing w:before="312"/>
        <w:rPr>
          <w:rFonts w:hint="eastAsia"/>
        </w:rPr>
      </w:pPr>
      <w:r>
        <w:rPr>
          <w:rFonts w:hint="eastAsia"/>
        </w:rPr>
        <w:t>报告期末按公允价值占基金资产净值比例大小排名的前十名资产支持证券投资明细</w:t>
      </w:r>
    </w:p>
    <w:p w:rsidR="00615DEA" w:rsidRDefault="00615DEA" w:rsidP="00615DEA">
      <w:pPr>
        <w:pStyle w:val="-"/>
        <w:ind w:firstLine="420"/>
        <w:rPr>
          <w:rFonts w:hint="eastAsia"/>
        </w:rPr>
      </w:pPr>
      <w:r>
        <w:rPr>
          <w:rFonts w:hint="eastAsia"/>
        </w:rPr>
        <w:t>本基金本报告期末未持有资产支持证券。</w:t>
      </w:r>
    </w:p>
    <w:p w:rsidR="00615DEA" w:rsidRDefault="00615DEA" w:rsidP="00615DEA">
      <w:pPr>
        <w:pStyle w:val="-2"/>
        <w:spacing w:before="312"/>
        <w:rPr>
          <w:rFonts w:hint="eastAsia"/>
        </w:rPr>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615DEA" w:rsidTr="00615DEA">
        <w:trPr>
          <w:cnfStyle w:val="100000000000" w:firstRow="1" w:lastRow="0" w:firstColumn="0" w:lastColumn="0" w:oddVBand="0" w:evenVBand="0" w:oddHBand="0" w:evenHBand="0" w:firstRowFirstColumn="0" w:firstRowLastColumn="0" w:lastRowFirstColumn="0" w:lastRowLastColumn="0"/>
        </w:trPr>
        <w:tc>
          <w:tcPr>
            <w:tcW w:w="1661" w:type="dxa"/>
          </w:tcPr>
          <w:p w:rsidR="00615DEA" w:rsidRPr="00615DEA" w:rsidRDefault="00615DEA" w:rsidP="00615DEA">
            <w:pPr>
              <w:jc w:val="center"/>
              <w:rPr>
                <w:b/>
              </w:rPr>
            </w:pPr>
            <w:r w:rsidRPr="00615DEA">
              <w:rPr>
                <w:rFonts w:hint="eastAsia"/>
                <w:b/>
              </w:rPr>
              <w:t>序号</w:t>
            </w:r>
          </w:p>
        </w:tc>
        <w:tc>
          <w:tcPr>
            <w:tcW w:w="1661" w:type="dxa"/>
          </w:tcPr>
          <w:p w:rsidR="00615DEA" w:rsidRPr="00615DEA" w:rsidRDefault="00615DEA" w:rsidP="00615DEA">
            <w:pPr>
              <w:jc w:val="center"/>
              <w:rPr>
                <w:b/>
              </w:rPr>
            </w:pPr>
            <w:r w:rsidRPr="00615DEA">
              <w:rPr>
                <w:rFonts w:hint="eastAsia"/>
                <w:b/>
              </w:rPr>
              <w:t>衍生品类别</w:t>
            </w:r>
          </w:p>
        </w:tc>
        <w:tc>
          <w:tcPr>
            <w:tcW w:w="1661" w:type="dxa"/>
          </w:tcPr>
          <w:p w:rsidR="00615DEA" w:rsidRPr="00615DEA" w:rsidRDefault="00615DEA" w:rsidP="00615DEA">
            <w:pPr>
              <w:jc w:val="center"/>
              <w:rPr>
                <w:b/>
              </w:rPr>
            </w:pPr>
            <w:r w:rsidRPr="00615DEA">
              <w:rPr>
                <w:rFonts w:hint="eastAsia"/>
                <w:b/>
              </w:rPr>
              <w:t>衍生品名称</w:t>
            </w:r>
          </w:p>
        </w:tc>
        <w:tc>
          <w:tcPr>
            <w:tcW w:w="1661" w:type="dxa"/>
          </w:tcPr>
          <w:p w:rsidR="00615DEA" w:rsidRPr="00615DEA" w:rsidRDefault="00615DEA" w:rsidP="00615DEA">
            <w:pPr>
              <w:jc w:val="center"/>
              <w:rPr>
                <w:b/>
              </w:rPr>
            </w:pPr>
            <w:r w:rsidRPr="00615DEA">
              <w:rPr>
                <w:rFonts w:hint="eastAsia"/>
                <w:b/>
              </w:rPr>
              <w:t>公允价值（人民币元）</w:t>
            </w:r>
          </w:p>
        </w:tc>
        <w:tc>
          <w:tcPr>
            <w:tcW w:w="1662" w:type="dxa"/>
          </w:tcPr>
          <w:p w:rsidR="00615DEA" w:rsidRPr="00615DEA" w:rsidRDefault="00615DEA" w:rsidP="00615DEA">
            <w:pPr>
              <w:jc w:val="center"/>
              <w:rPr>
                <w:b/>
              </w:rPr>
            </w:pPr>
            <w:r w:rsidRPr="00615DEA">
              <w:rPr>
                <w:rFonts w:hint="eastAsia"/>
                <w:b/>
              </w:rPr>
              <w:t>占基金资产净值比例（</w:t>
            </w:r>
            <w:r w:rsidRPr="00615DEA">
              <w:rPr>
                <w:rFonts w:hint="eastAsia"/>
                <w:b/>
              </w:rPr>
              <w:t>%</w:t>
            </w:r>
            <w:r w:rsidRPr="00615DEA">
              <w:rPr>
                <w:rFonts w:hint="eastAsia"/>
                <w:b/>
              </w:rPr>
              <w:t>）</w:t>
            </w:r>
          </w:p>
        </w:tc>
      </w:tr>
      <w:tr w:rsidR="00615DEA" w:rsidTr="00615DEA">
        <w:tc>
          <w:tcPr>
            <w:tcW w:w="1661" w:type="dxa"/>
          </w:tcPr>
          <w:p w:rsidR="00615DEA" w:rsidRDefault="00615DEA" w:rsidP="00615DEA">
            <w:pPr>
              <w:jc w:val="center"/>
            </w:pPr>
            <w:r>
              <w:t>1</w:t>
            </w:r>
          </w:p>
        </w:tc>
        <w:tc>
          <w:tcPr>
            <w:tcW w:w="1661" w:type="dxa"/>
          </w:tcPr>
          <w:p w:rsidR="00615DEA" w:rsidRDefault="00615DEA" w:rsidP="00615DEA">
            <w:pPr>
              <w:jc w:val="left"/>
            </w:pPr>
            <w:r>
              <w:rPr>
                <w:rFonts w:hint="eastAsia"/>
              </w:rPr>
              <w:t>期货</w:t>
            </w:r>
          </w:p>
        </w:tc>
        <w:tc>
          <w:tcPr>
            <w:tcW w:w="1661" w:type="dxa"/>
          </w:tcPr>
          <w:p w:rsidR="00615DEA" w:rsidRDefault="00615DEA" w:rsidP="00615DEA">
            <w:pPr>
              <w:jc w:val="left"/>
            </w:pPr>
            <w:r>
              <w:t>TOPIX2606</w:t>
            </w:r>
          </w:p>
        </w:tc>
        <w:tc>
          <w:tcPr>
            <w:tcW w:w="1661" w:type="dxa"/>
          </w:tcPr>
          <w:p w:rsidR="00615DEA" w:rsidRDefault="00615DEA" w:rsidP="00615DEA">
            <w:pPr>
              <w:jc w:val="right"/>
            </w:pPr>
            <w:r>
              <w:t>-1,939,833.98</w:t>
            </w:r>
          </w:p>
        </w:tc>
        <w:tc>
          <w:tcPr>
            <w:tcW w:w="1662" w:type="dxa"/>
          </w:tcPr>
          <w:p w:rsidR="00615DEA" w:rsidRDefault="00615DEA" w:rsidP="00615DEA">
            <w:pPr>
              <w:jc w:val="right"/>
            </w:pPr>
            <w:r>
              <w:t>-0.11</w:t>
            </w:r>
          </w:p>
        </w:tc>
      </w:tr>
    </w:tbl>
    <w:p w:rsidR="00615DEA" w:rsidRDefault="00615DEA" w:rsidP="00615DEA">
      <w:pPr>
        <w:pStyle w:val="-8"/>
        <w:rPr>
          <w:rFonts w:hint="eastAsia"/>
        </w:rPr>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615DEA" w:rsidRDefault="00615DEA" w:rsidP="00615DEA">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15DEA" w:rsidTr="00615DEA">
        <w:trPr>
          <w:cnfStyle w:val="100000000000" w:firstRow="1" w:lastRow="0" w:firstColumn="0" w:lastColumn="0" w:oddVBand="0" w:evenVBand="0" w:oddHBand="0" w:evenHBand="0" w:firstRowFirstColumn="0" w:firstRowLastColumn="0" w:lastRowFirstColumn="0" w:lastRowLastColumn="0"/>
        </w:trPr>
        <w:tc>
          <w:tcPr>
            <w:tcW w:w="1186" w:type="dxa"/>
          </w:tcPr>
          <w:p w:rsidR="00615DEA" w:rsidRPr="00615DEA" w:rsidRDefault="00615DEA" w:rsidP="00615DEA">
            <w:pPr>
              <w:jc w:val="center"/>
              <w:rPr>
                <w:b/>
              </w:rPr>
            </w:pPr>
            <w:r w:rsidRPr="00615DEA">
              <w:rPr>
                <w:rFonts w:hint="eastAsia"/>
                <w:b/>
              </w:rPr>
              <w:t>序号</w:t>
            </w:r>
          </w:p>
        </w:tc>
        <w:tc>
          <w:tcPr>
            <w:tcW w:w="1186" w:type="dxa"/>
          </w:tcPr>
          <w:p w:rsidR="00615DEA" w:rsidRPr="00615DEA" w:rsidRDefault="00615DEA" w:rsidP="00615DEA">
            <w:pPr>
              <w:jc w:val="center"/>
              <w:rPr>
                <w:b/>
              </w:rPr>
            </w:pPr>
            <w:r w:rsidRPr="00615DEA">
              <w:rPr>
                <w:rFonts w:hint="eastAsia"/>
                <w:b/>
              </w:rPr>
              <w:t>基金名称</w:t>
            </w:r>
          </w:p>
        </w:tc>
        <w:tc>
          <w:tcPr>
            <w:tcW w:w="1186" w:type="dxa"/>
          </w:tcPr>
          <w:p w:rsidR="00615DEA" w:rsidRPr="00615DEA" w:rsidRDefault="00615DEA" w:rsidP="00615DEA">
            <w:pPr>
              <w:jc w:val="center"/>
              <w:rPr>
                <w:b/>
              </w:rPr>
            </w:pPr>
            <w:r w:rsidRPr="00615DEA">
              <w:rPr>
                <w:rFonts w:hint="eastAsia"/>
                <w:b/>
              </w:rPr>
              <w:t>基金类型</w:t>
            </w:r>
          </w:p>
        </w:tc>
        <w:tc>
          <w:tcPr>
            <w:tcW w:w="1187" w:type="dxa"/>
          </w:tcPr>
          <w:p w:rsidR="00615DEA" w:rsidRPr="00615DEA" w:rsidRDefault="00615DEA" w:rsidP="00615DEA">
            <w:pPr>
              <w:jc w:val="center"/>
              <w:rPr>
                <w:b/>
              </w:rPr>
            </w:pPr>
            <w:r w:rsidRPr="00615DEA">
              <w:rPr>
                <w:rFonts w:hint="eastAsia"/>
                <w:b/>
              </w:rPr>
              <w:t>运作方式</w:t>
            </w:r>
          </w:p>
        </w:tc>
        <w:tc>
          <w:tcPr>
            <w:tcW w:w="1187" w:type="dxa"/>
          </w:tcPr>
          <w:p w:rsidR="00615DEA" w:rsidRPr="00615DEA" w:rsidRDefault="00615DEA" w:rsidP="00615DEA">
            <w:pPr>
              <w:jc w:val="center"/>
              <w:rPr>
                <w:b/>
              </w:rPr>
            </w:pPr>
            <w:r w:rsidRPr="00615DEA">
              <w:rPr>
                <w:rFonts w:hint="eastAsia"/>
                <w:b/>
              </w:rPr>
              <w:t>管理人</w:t>
            </w:r>
          </w:p>
        </w:tc>
        <w:tc>
          <w:tcPr>
            <w:tcW w:w="1187" w:type="dxa"/>
          </w:tcPr>
          <w:p w:rsidR="00615DEA" w:rsidRPr="00615DEA" w:rsidRDefault="00615DEA" w:rsidP="00615DEA">
            <w:pPr>
              <w:jc w:val="center"/>
              <w:rPr>
                <w:b/>
              </w:rPr>
            </w:pPr>
            <w:r w:rsidRPr="00615DEA">
              <w:rPr>
                <w:rFonts w:hint="eastAsia"/>
                <w:b/>
              </w:rPr>
              <w:t>公允价值（人民币元）</w:t>
            </w:r>
          </w:p>
        </w:tc>
        <w:tc>
          <w:tcPr>
            <w:tcW w:w="1187" w:type="dxa"/>
          </w:tcPr>
          <w:p w:rsidR="00615DEA" w:rsidRPr="00615DEA" w:rsidRDefault="00615DEA" w:rsidP="00615DEA">
            <w:pPr>
              <w:jc w:val="center"/>
              <w:rPr>
                <w:b/>
              </w:rPr>
            </w:pPr>
            <w:r w:rsidRPr="00615DEA">
              <w:rPr>
                <w:rFonts w:hint="eastAsia"/>
                <w:b/>
              </w:rPr>
              <w:t>占基金资产净值比例（</w:t>
            </w:r>
            <w:r w:rsidRPr="00615DEA">
              <w:rPr>
                <w:rFonts w:hint="eastAsia"/>
                <w:b/>
              </w:rPr>
              <w:t>%</w:t>
            </w:r>
            <w:r w:rsidRPr="00615DEA">
              <w:rPr>
                <w:rFonts w:hint="eastAsia"/>
                <w:b/>
              </w:rPr>
              <w:t>）</w:t>
            </w:r>
          </w:p>
        </w:tc>
      </w:tr>
      <w:tr w:rsidR="00615DEA" w:rsidTr="00615DEA">
        <w:tc>
          <w:tcPr>
            <w:tcW w:w="1186" w:type="dxa"/>
          </w:tcPr>
          <w:p w:rsidR="00615DEA" w:rsidRDefault="00615DEA" w:rsidP="00615DEA">
            <w:pPr>
              <w:jc w:val="center"/>
            </w:pPr>
            <w:r>
              <w:t>1</w:t>
            </w:r>
          </w:p>
        </w:tc>
        <w:tc>
          <w:tcPr>
            <w:tcW w:w="1186" w:type="dxa"/>
          </w:tcPr>
          <w:p w:rsidR="00615DEA" w:rsidRDefault="00615DEA" w:rsidP="00615DEA">
            <w:pPr>
              <w:jc w:val="left"/>
            </w:pPr>
            <w:r>
              <w:t>One ETF TOPIX</w:t>
            </w:r>
          </w:p>
        </w:tc>
        <w:tc>
          <w:tcPr>
            <w:tcW w:w="1186" w:type="dxa"/>
          </w:tcPr>
          <w:p w:rsidR="00615DEA" w:rsidRDefault="00615DEA" w:rsidP="00615DEA">
            <w:pPr>
              <w:jc w:val="left"/>
            </w:pPr>
            <w:r>
              <w:t>ETF</w:t>
            </w:r>
          </w:p>
        </w:tc>
        <w:tc>
          <w:tcPr>
            <w:tcW w:w="1187" w:type="dxa"/>
          </w:tcPr>
          <w:p w:rsidR="00615DEA" w:rsidRDefault="00615DEA" w:rsidP="00615DEA">
            <w:pPr>
              <w:jc w:val="left"/>
            </w:pPr>
            <w:r>
              <w:rPr>
                <w:rFonts w:hint="eastAsia"/>
              </w:rPr>
              <w:t>交易型开放式</w:t>
            </w:r>
          </w:p>
        </w:tc>
        <w:tc>
          <w:tcPr>
            <w:tcW w:w="1187" w:type="dxa"/>
          </w:tcPr>
          <w:p w:rsidR="00615DEA" w:rsidRDefault="00615DEA" w:rsidP="00615DEA">
            <w:pPr>
              <w:jc w:val="left"/>
            </w:pPr>
            <w:r>
              <w:t>Asset Management One Co Ltd</w:t>
            </w:r>
          </w:p>
        </w:tc>
        <w:tc>
          <w:tcPr>
            <w:tcW w:w="1187" w:type="dxa"/>
          </w:tcPr>
          <w:p w:rsidR="00615DEA" w:rsidRDefault="00615DEA" w:rsidP="00615DEA">
            <w:pPr>
              <w:jc w:val="right"/>
            </w:pPr>
            <w:r>
              <w:t>1,662,388,832.71</w:t>
            </w:r>
          </w:p>
        </w:tc>
        <w:tc>
          <w:tcPr>
            <w:tcW w:w="1187" w:type="dxa"/>
          </w:tcPr>
          <w:p w:rsidR="00615DEA" w:rsidRDefault="00615DEA" w:rsidP="00615DEA">
            <w:pPr>
              <w:jc w:val="right"/>
            </w:pPr>
            <w:r>
              <w:t>96.88</w:t>
            </w:r>
          </w:p>
        </w:tc>
      </w:tr>
    </w:tbl>
    <w:p w:rsidR="00615DEA" w:rsidRDefault="00615DEA" w:rsidP="00615DEA">
      <w:pPr>
        <w:pStyle w:val="-2"/>
        <w:spacing w:before="312"/>
        <w:rPr>
          <w:rFonts w:hint="eastAsia"/>
        </w:rPr>
      </w:pPr>
      <w:r>
        <w:rPr>
          <w:rFonts w:hint="eastAsia"/>
        </w:rPr>
        <w:t>投资组合报告附注</w:t>
      </w:r>
    </w:p>
    <w:p w:rsidR="00615DEA" w:rsidRDefault="00615DEA" w:rsidP="00615DEA">
      <w:pPr>
        <w:pStyle w:val="-3"/>
        <w:spacing w:before="156" w:after="156"/>
        <w:rPr>
          <w:rFonts w:hint="eastAsia"/>
        </w:rPr>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15DEA" w:rsidRDefault="00615DEA" w:rsidP="00615DEA">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615DEA" w:rsidRDefault="00615DEA" w:rsidP="00615DEA">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15DEA" w:rsidRDefault="00615DEA" w:rsidP="00615DE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15DEA" w:rsidRDefault="00615DEA" w:rsidP="00615DE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15DEA" w:rsidTr="00615DEA">
        <w:trPr>
          <w:cnfStyle w:val="100000000000" w:firstRow="1" w:lastRow="0" w:firstColumn="0" w:lastColumn="0" w:oddVBand="0" w:evenVBand="0" w:oddHBand="0" w:evenHBand="0" w:firstRowFirstColumn="0" w:firstRowLastColumn="0" w:lastRowFirstColumn="0" w:lastRowLastColumn="0"/>
        </w:trPr>
        <w:tc>
          <w:tcPr>
            <w:tcW w:w="743" w:type="dxa"/>
          </w:tcPr>
          <w:p w:rsidR="00615DEA" w:rsidRPr="00615DEA" w:rsidRDefault="00615DEA" w:rsidP="00615DEA">
            <w:pPr>
              <w:jc w:val="center"/>
              <w:rPr>
                <w:b/>
              </w:rPr>
            </w:pPr>
            <w:r w:rsidRPr="00615DEA">
              <w:rPr>
                <w:rFonts w:hint="eastAsia"/>
                <w:b/>
              </w:rPr>
              <w:t>序号</w:t>
            </w:r>
          </w:p>
        </w:tc>
        <w:tc>
          <w:tcPr>
            <w:tcW w:w="2977" w:type="dxa"/>
          </w:tcPr>
          <w:p w:rsidR="00615DEA" w:rsidRPr="00615DEA" w:rsidRDefault="00615DEA" w:rsidP="00615DEA">
            <w:pPr>
              <w:jc w:val="center"/>
              <w:rPr>
                <w:b/>
              </w:rPr>
            </w:pPr>
            <w:r w:rsidRPr="00615DEA">
              <w:rPr>
                <w:rFonts w:hint="eastAsia"/>
                <w:b/>
              </w:rPr>
              <w:t>名称</w:t>
            </w:r>
          </w:p>
        </w:tc>
        <w:tc>
          <w:tcPr>
            <w:tcW w:w="4785" w:type="dxa"/>
          </w:tcPr>
          <w:p w:rsidR="00615DEA" w:rsidRPr="00615DEA" w:rsidRDefault="00615DEA" w:rsidP="00615DEA">
            <w:pPr>
              <w:jc w:val="center"/>
              <w:rPr>
                <w:b/>
              </w:rPr>
            </w:pPr>
            <w:r w:rsidRPr="00615DEA">
              <w:rPr>
                <w:rFonts w:hint="eastAsia"/>
                <w:b/>
              </w:rPr>
              <w:t>金额（元）</w:t>
            </w:r>
          </w:p>
        </w:tc>
      </w:tr>
      <w:tr w:rsidR="00615DEA" w:rsidTr="00615DEA">
        <w:tc>
          <w:tcPr>
            <w:tcW w:w="743" w:type="dxa"/>
          </w:tcPr>
          <w:p w:rsidR="00615DEA" w:rsidRDefault="00615DEA" w:rsidP="00615DEA">
            <w:pPr>
              <w:jc w:val="center"/>
            </w:pPr>
            <w:r>
              <w:t>1</w:t>
            </w:r>
          </w:p>
        </w:tc>
        <w:tc>
          <w:tcPr>
            <w:tcW w:w="2977" w:type="dxa"/>
          </w:tcPr>
          <w:p w:rsidR="00615DEA" w:rsidRDefault="00615DEA" w:rsidP="00615DEA">
            <w:pPr>
              <w:jc w:val="left"/>
            </w:pPr>
            <w:r>
              <w:rPr>
                <w:rFonts w:hint="eastAsia"/>
              </w:rPr>
              <w:t>存出保证金</w:t>
            </w:r>
          </w:p>
        </w:tc>
        <w:tc>
          <w:tcPr>
            <w:tcW w:w="4785" w:type="dxa"/>
          </w:tcPr>
          <w:p w:rsidR="00615DEA" w:rsidRDefault="00615DEA" w:rsidP="00615DEA">
            <w:pPr>
              <w:jc w:val="right"/>
            </w:pPr>
            <w:r>
              <w:t>3,607,237.18</w:t>
            </w:r>
          </w:p>
        </w:tc>
      </w:tr>
      <w:tr w:rsidR="00615DEA" w:rsidTr="00615DEA">
        <w:tc>
          <w:tcPr>
            <w:tcW w:w="743" w:type="dxa"/>
          </w:tcPr>
          <w:p w:rsidR="00615DEA" w:rsidRDefault="00615DEA" w:rsidP="00615DEA">
            <w:pPr>
              <w:jc w:val="center"/>
            </w:pPr>
            <w:r>
              <w:t>2</w:t>
            </w:r>
          </w:p>
        </w:tc>
        <w:tc>
          <w:tcPr>
            <w:tcW w:w="2977" w:type="dxa"/>
          </w:tcPr>
          <w:p w:rsidR="00615DEA" w:rsidRDefault="00615DEA" w:rsidP="00615DEA">
            <w:pPr>
              <w:jc w:val="left"/>
            </w:pPr>
            <w:r>
              <w:rPr>
                <w:rFonts w:hint="eastAsia"/>
              </w:rPr>
              <w:t>应收证券清算款</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3</w:t>
            </w:r>
          </w:p>
        </w:tc>
        <w:tc>
          <w:tcPr>
            <w:tcW w:w="2977" w:type="dxa"/>
          </w:tcPr>
          <w:p w:rsidR="00615DEA" w:rsidRDefault="00615DEA" w:rsidP="00615DEA">
            <w:pPr>
              <w:jc w:val="left"/>
            </w:pPr>
            <w:r>
              <w:rPr>
                <w:rFonts w:hint="eastAsia"/>
              </w:rPr>
              <w:t>应收股利</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4</w:t>
            </w:r>
          </w:p>
        </w:tc>
        <w:tc>
          <w:tcPr>
            <w:tcW w:w="2977" w:type="dxa"/>
          </w:tcPr>
          <w:p w:rsidR="00615DEA" w:rsidRDefault="00615DEA" w:rsidP="00615DEA">
            <w:pPr>
              <w:jc w:val="left"/>
            </w:pPr>
            <w:r>
              <w:rPr>
                <w:rFonts w:hint="eastAsia"/>
              </w:rPr>
              <w:t>应收利息</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5</w:t>
            </w:r>
          </w:p>
        </w:tc>
        <w:tc>
          <w:tcPr>
            <w:tcW w:w="2977" w:type="dxa"/>
          </w:tcPr>
          <w:p w:rsidR="00615DEA" w:rsidRDefault="00615DEA" w:rsidP="00615DEA">
            <w:pPr>
              <w:jc w:val="left"/>
            </w:pPr>
            <w:r>
              <w:rPr>
                <w:rFonts w:hint="eastAsia"/>
              </w:rPr>
              <w:t>应收申购款</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6</w:t>
            </w:r>
          </w:p>
        </w:tc>
        <w:tc>
          <w:tcPr>
            <w:tcW w:w="2977" w:type="dxa"/>
          </w:tcPr>
          <w:p w:rsidR="00615DEA" w:rsidRDefault="00615DEA" w:rsidP="00615DEA">
            <w:pPr>
              <w:jc w:val="left"/>
            </w:pPr>
            <w:r>
              <w:rPr>
                <w:rFonts w:hint="eastAsia"/>
              </w:rPr>
              <w:t>其他应收款</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7</w:t>
            </w:r>
          </w:p>
        </w:tc>
        <w:tc>
          <w:tcPr>
            <w:tcW w:w="2977" w:type="dxa"/>
          </w:tcPr>
          <w:p w:rsidR="00615DEA" w:rsidRDefault="00615DEA" w:rsidP="00615DEA">
            <w:pPr>
              <w:jc w:val="left"/>
            </w:pPr>
            <w:r>
              <w:rPr>
                <w:rFonts w:hint="eastAsia"/>
              </w:rPr>
              <w:t>待摊费用</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8</w:t>
            </w:r>
          </w:p>
        </w:tc>
        <w:tc>
          <w:tcPr>
            <w:tcW w:w="2977" w:type="dxa"/>
          </w:tcPr>
          <w:p w:rsidR="00615DEA" w:rsidRDefault="00615DEA" w:rsidP="00615DEA">
            <w:pPr>
              <w:jc w:val="left"/>
            </w:pPr>
            <w:r>
              <w:rPr>
                <w:rFonts w:hint="eastAsia"/>
              </w:rPr>
              <w:t>其他</w:t>
            </w:r>
          </w:p>
        </w:tc>
        <w:tc>
          <w:tcPr>
            <w:tcW w:w="4785" w:type="dxa"/>
          </w:tcPr>
          <w:p w:rsidR="00615DEA" w:rsidRDefault="00615DEA" w:rsidP="00615DEA">
            <w:pPr>
              <w:jc w:val="right"/>
            </w:pPr>
            <w:r>
              <w:t>-</w:t>
            </w:r>
          </w:p>
        </w:tc>
      </w:tr>
      <w:tr w:rsidR="00615DEA" w:rsidTr="00615DEA">
        <w:tc>
          <w:tcPr>
            <w:tcW w:w="743" w:type="dxa"/>
          </w:tcPr>
          <w:p w:rsidR="00615DEA" w:rsidRDefault="00615DEA" w:rsidP="00615DEA">
            <w:pPr>
              <w:jc w:val="center"/>
            </w:pPr>
            <w:r>
              <w:t>9</w:t>
            </w:r>
          </w:p>
        </w:tc>
        <w:tc>
          <w:tcPr>
            <w:tcW w:w="2977" w:type="dxa"/>
          </w:tcPr>
          <w:p w:rsidR="00615DEA" w:rsidRDefault="00615DEA" w:rsidP="00615DEA">
            <w:pPr>
              <w:jc w:val="left"/>
            </w:pPr>
            <w:r>
              <w:rPr>
                <w:rFonts w:hint="eastAsia"/>
              </w:rPr>
              <w:t>合计</w:t>
            </w:r>
          </w:p>
        </w:tc>
        <w:tc>
          <w:tcPr>
            <w:tcW w:w="4785" w:type="dxa"/>
          </w:tcPr>
          <w:p w:rsidR="00615DEA" w:rsidRDefault="00615DEA" w:rsidP="00615DEA">
            <w:pPr>
              <w:jc w:val="right"/>
            </w:pPr>
            <w:r>
              <w:t>3,607,237.18</w:t>
            </w:r>
          </w:p>
        </w:tc>
      </w:tr>
    </w:tbl>
    <w:p w:rsidR="00615DEA" w:rsidRDefault="00615DEA" w:rsidP="00615DEA">
      <w:pPr>
        <w:pStyle w:val="-3"/>
        <w:spacing w:before="156" w:after="156"/>
        <w:rPr>
          <w:rFonts w:hint="eastAsia"/>
        </w:rPr>
      </w:pPr>
      <w:r>
        <w:rPr>
          <w:rFonts w:hint="eastAsia"/>
        </w:rPr>
        <w:t>报告期末持有的处于转股期的可转换债券明细</w:t>
      </w:r>
    </w:p>
    <w:p w:rsidR="00615DEA" w:rsidRDefault="00615DEA" w:rsidP="00615DEA">
      <w:pPr>
        <w:pStyle w:val="-"/>
        <w:ind w:firstLine="420"/>
        <w:rPr>
          <w:rFonts w:hint="eastAsia"/>
        </w:rPr>
      </w:pPr>
      <w:r>
        <w:rPr>
          <w:rFonts w:hint="eastAsia"/>
        </w:rPr>
        <w:t>本基金本报告期末未持有处于转股期的可转换债券。</w:t>
      </w:r>
    </w:p>
    <w:p w:rsidR="00615DEA" w:rsidRDefault="00615DEA" w:rsidP="00615DEA">
      <w:pPr>
        <w:pStyle w:val="-3"/>
        <w:spacing w:before="156" w:after="156"/>
        <w:rPr>
          <w:rFonts w:hint="eastAsia"/>
        </w:rPr>
      </w:pPr>
      <w:r>
        <w:rPr>
          <w:rFonts w:hint="eastAsia"/>
        </w:rPr>
        <w:t>报告期末前十名股票中存在流通受限情况的说明</w:t>
      </w:r>
    </w:p>
    <w:p w:rsidR="00615DEA" w:rsidRDefault="00615DEA" w:rsidP="00615DEA">
      <w:pPr>
        <w:pStyle w:val="-4"/>
        <w:spacing w:before="156" w:after="156"/>
        <w:rPr>
          <w:rFonts w:hint="eastAsia"/>
        </w:rPr>
      </w:pPr>
      <w:r>
        <w:rPr>
          <w:rFonts w:hint="eastAsia"/>
        </w:rPr>
        <w:t>报告期末指数投资前十名股票中存在流通受限情况的说明</w:t>
      </w:r>
    </w:p>
    <w:p w:rsidR="00615DEA" w:rsidRDefault="00615DEA" w:rsidP="00615DEA">
      <w:pPr>
        <w:pStyle w:val="-"/>
        <w:ind w:firstLine="420"/>
        <w:rPr>
          <w:rFonts w:hint="eastAsia"/>
        </w:rPr>
      </w:pPr>
      <w:r>
        <w:rPr>
          <w:rFonts w:hint="eastAsia"/>
        </w:rPr>
        <w:t>无。</w:t>
      </w:r>
    </w:p>
    <w:p w:rsidR="00615DEA" w:rsidRDefault="00615DEA" w:rsidP="00615DEA">
      <w:pPr>
        <w:pStyle w:val="-4"/>
        <w:spacing w:before="156" w:after="156"/>
        <w:rPr>
          <w:rFonts w:hint="eastAsia"/>
        </w:rPr>
      </w:pPr>
      <w:r>
        <w:rPr>
          <w:rFonts w:hint="eastAsia"/>
        </w:rPr>
        <w:t>报告期末积极投资前五名股票中存在流通受限情况的说明</w:t>
      </w:r>
    </w:p>
    <w:p w:rsidR="00615DEA" w:rsidRDefault="00615DEA" w:rsidP="00615DEA">
      <w:pPr>
        <w:pStyle w:val="-"/>
        <w:ind w:firstLine="420"/>
        <w:rPr>
          <w:rFonts w:hint="eastAsia"/>
        </w:rPr>
      </w:pPr>
      <w:r>
        <w:rPr>
          <w:rFonts w:hint="eastAsia"/>
        </w:rPr>
        <w:t>无。</w:t>
      </w:r>
    </w:p>
    <w:p w:rsidR="00615DEA" w:rsidRDefault="00615DEA" w:rsidP="00615DEA">
      <w:pPr>
        <w:pStyle w:val="-1"/>
        <w:ind w:left="281" w:hanging="281"/>
        <w:rPr>
          <w:rFonts w:hint="eastAsia"/>
        </w:rPr>
      </w:pPr>
      <w:r>
        <w:rPr>
          <w:rFonts w:hint="eastAsia"/>
        </w:rPr>
        <w:t>开放式基金份额变动</w:t>
      </w:r>
    </w:p>
    <w:p w:rsidR="00615DEA" w:rsidRDefault="00615DEA" w:rsidP="00615DE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15DEA" w:rsidTr="00615DEA">
        <w:tc>
          <w:tcPr>
            <w:tcW w:w="5670" w:type="dxa"/>
          </w:tcPr>
          <w:p w:rsidR="00615DEA" w:rsidRDefault="00615DEA" w:rsidP="00615DEA">
            <w:pPr>
              <w:jc w:val="left"/>
            </w:pPr>
            <w:r>
              <w:rPr>
                <w:rFonts w:hint="eastAsia"/>
              </w:rPr>
              <w:t>报告期期初基金份额总额</w:t>
            </w:r>
          </w:p>
        </w:tc>
        <w:tc>
          <w:tcPr>
            <w:tcW w:w="2835" w:type="dxa"/>
          </w:tcPr>
          <w:p w:rsidR="00615DEA" w:rsidRDefault="00615DEA" w:rsidP="00615DEA">
            <w:pPr>
              <w:jc w:val="right"/>
            </w:pPr>
            <w:r>
              <w:t>969,844,394.00</w:t>
            </w:r>
          </w:p>
        </w:tc>
      </w:tr>
      <w:tr w:rsidR="00615DEA" w:rsidTr="00615DEA">
        <w:tc>
          <w:tcPr>
            <w:tcW w:w="5670" w:type="dxa"/>
          </w:tcPr>
          <w:p w:rsidR="00615DEA" w:rsidRDefault="00615DEA" w:rsidP="00615DEA">
            <w:pPr>
              <w:jc w:val="left"/>
            </w:pPr>
            <w:r>
              <w:rPr>
                <w:rFonts w:hint="eastAsia"/>
              </w:rPr>
              <w:t>报告期期间基金总申购份额</w:t>
            </w:r>
          </w:p>
        </w:tc>
        <w:tc>
          <w:tcPr>
            <w:tcW w:w="2835" w:type="dxa"/>
          </w:tcPr>
          <w:p w:rsidR="00615DEA" w:rsidRDefault="00615DEA" w:rsidP="00615DEA">
            <w:pPr>
              <w:jc w:val="right"/>
            </w:pPr>
            <w:r>
              <w:t>96,400,000.00</w:t>
            </w:r>
          </w:p>
        </w:tc>
      </w:tr>
      <w:tr w:rsidR="00615DEA" w:rsidTr="00615DEA">
        <w:tc>
          <w:tcPr>
            <w:tcW w:w="5670" w:type="dxa"/>
          </w:tcPr>
          <w:p w:rsidR="00615DEA" w:rsidRDefault="00615DEA" w:rsidP="00615DEA">
            <w:pPr>
              <w:jc w:val="left"/>
            </w:pPr>
            <w:r>
              <w:rPr>
                <w:rFonts w:hint="eastAsia"/>
              </w:rPr>
              <w:t>减：报告期期间基金总赎回份额</w:t>
            </w:r>
          </w:p>
        </w:tc>
        <w:tc>
          <w:tcPr>
            <w:tcW w:w="2835" w:type="dxa"/>
          </w:tcPr>
          <w:p w:rsidR="00615DEA" w:rsidRDefault="00615DEA" w:rsidP="00615DEA">
            <w:pPr>
              <w:jc w:val="right"/>
            </w:pPr>
            <w:r>
              <w:t>24,400,000.00</w:t>
            </w:r>
          </w:p>
        </w:tc>
      </w:tr>
      <w:tr w:rsidR="00615DEA" w:rsidTr="00615DEA">
        <w:tc>
          <w:tcPr>
            <w:tcW w:w="5670" w:type="dxa"/>
          </w:tcPr>
          <w:p w:rsidR="00615DEA" w:rsidRDefault="00615DEA" w:rsidP="00615DEA">
            <w:pPr>
              <w:jc w:val="left"/>
            </w:pPr>
            <w:r>
              <w:rPr>
                <w:rFonts w:hint="eastAsia"/>
              </w:rPr>
              <w:t>报告期期间基金拆分变动份额（份额减少以</w:t>
            </w:r>
            <w:r>
              <w:rPr>
                <w:rFonts w:hint="eastAsia"/>
              </w:rPr>
              <w:t>"-"</w:t>
            </w:r>
            <w:r>
              <w:rPr>
                <w:rFonts w:hint="eastAsia"/>
              </w:rPr>
              <w:t>填列）</w:t>
            </w:r>
          </w:p>
        </w:tc>
        <w:tc>
          <w:tcPr>
            <w:tcW w:w="2835" w:type="dxa"/>
          </w:tcPr>
          <w:p w:rsidR="00615DEA" w:rsidRDefault="00615DEA" w:rsidP="00615DEA">
            <w:pPr>
              <w:jc w:val="right"/>
            </w:pPr>
            <w:r>
              <w:t>-</w:t>
            </w:r>
          </w:p>
        </w:tc>
      </w:tr>
      <w:tr w:rsidR="00615DEA" w:rsidTr="00615DEA">
        <w:tc>
          <w:tcPr>
            <w:tcW w:w="5670" w:type="dxa"/>
          </w:tcPr>
          <w:p w:rsidR="00615DEA" w:rsidRDefault="00615DEA" w:rsidP="00615DEA">
            <w:pPr>
              <w:jc w:val="left"/>
            </w:pPr>
            <w:r>
              <w:rPr>
                <w:rFonts w:hint="eastAsia"/>
              </w:rPr>
              <w:lastRenderedPageBreak/>
              <w:t>报告期期末基金份额总额</w:t>
            </w:r>
          </w:p>
        </w:tc>
        <w:tc>
          <w:tcPr>
            <w:tcW w:w="2835" w:type="dxa"/>
          </w:tcPr>
          <w:p w:rsidR="00615DEA" w:rsidRDefault="00615DEA" w:rsidP="00615DEA">
            <w:pPr>
              <w:jc w:val="right"/>
            </w:pPr>
            <w:r>
              <w:t>1,041,844,394.00</w:t>
            </w:r>
          </w:p>
        </w:tc>
      </w:tr>
    </w:tbl>
    <w:p w:rsidR="00615DEA" w:rsidRDefault="00615DEA" w:rsidP="00615DEA">
      <w:pPr>
        <w:pStyle w:val="-1"/>
        <w:ind w:left="281" w:hanging="281"/>
        <w:rPr>
          <w:rFonts w:hint="eastAsia"/>
        </w:rPr>
      </w:pPr>
      <w:r>
        <w:rPr>
          <w:rFonts w:hint="eastAsia"/>
        </w:rPr>
        <w:t>基金管理人运用固有资金投资本基金情况</w:t>
      </w:r>
    </w:p>
    <w:p w:rsidR="00615DEA" w:rsidRDefault="00615DEA" w:rsidP="00615DEA">
      <w:pPr>
        <w:pStyle w:val="-2"/>
        <w:spacing w:before="312"/>
        <w:rPr>
          <w:rFonts w:hint="eastAsia"/>
        </w:rPr>
      </w:pPr>
      <w:r>
        <w:rPr>
          <w:rFonts w:hint="eastAsia"/>
        </w:rPr>
        <w:t>基金管理人持有本基金份额变动情况</w:t>
      </w:r>
    </w:p>
    <w:p w:rsidR="00615DEA" w:rsidRDefault="00615DEA" w:rsidP="00615DEA">
      <w:pPr>
        <w:pStyle w:val="-"/>
        <w:ind w:firstLine="420"/>
        <w:rPr>
          <w:rFonts w:hint="eastAsia"/>
        </w:rPr>
      </w:pPr>
      <w:r>
        <w:rPr>
          <w:rFonts w:hint="eastAsia"/>
        </w:rPr>
        <w:t>本报告期末，基金管理人未持有本基金份额。</w:t>
      </w:r>
    </w:p>
    <w:p w:rsidR="00615DEA" w:rsidRDefault="00615DEA" w:rsidP="00615DEA">
      <w:pPr>
        <w:pStyle w:val="-2"/>
        <w:spacing w:before="312"/>
        <w:rPr>
          <w:rFonts w:hint="eastAsia"/>
        </w:rPr>
      </w:pPr>
      <w:r>
        <w:rPr>
          <w:rFonts w:hint="eastAsia"/>
        </w:rPr>
        <w:t>基金管理人运用固有资金投资本基金交易明细</w:t>
      </w:r>
    </w:p>
    <w:p w:rsidR="00615DEA" w:rsidRDefault="00615DEA" w:rsidP="00615DEA">
      <w:pPr>
        <w:pStyle w:val="-"/>
        <w:ind w:firstLine="420"/>
        <w:rPr>
          <w:rFonts w:hint="eastAsia"/>
        </w:rPr>
      </w:pPr>
      <w:r>
        <w:rPr>
          <w:rFonts w:hint="eastAsia"/>
        </w:rPr>
        <w:t>本报告期内，基金管理人不存在申购、赎回或买卖本基金的情况。</w:t>
      </w:r>
    </w:p>
    <w:p w:rsidR="00615DEA" w:rsidRDefault="00615DEA" w:rsidP="00615DEA">
      <w:pPr>
        <w:pStyle w:val="-1"/>
        <w:ind w:left="281" w:hanging="281"/>
        <w:rPr>
          <w:rFonts w:hint="eastAsia"/>
        </w:rPr>
      </w:pPr>
      <w:r>
        <w:rPr>
          <w:rFonts w:hint="eastAsia"/>
        </w:rPr>
        <w:t>影响投资者决策的其他重要信息</w:t>
      </w:r>
    </w:p>
    <w:p w:rsidR="00615DEA" w:rsidRDefault="00615DEA" w:rsidP="00615DEA">
      <w:pPr>
        <w:pStyle w:val="-2"/>
        <w:spacing w:before="312"/>
        <w:rPr>
          <w:rFonts w:hint="eastAsia"/>
        </w:rPr>
      </w:pPr>
      <w:r>
        <w:rPr>
          <w:rFonts w:hint="eastAsia"/>
        </w:rPr>
        <w:t>报告期内单一投资者持有基金份额比例达到或超过20%的情况</w:t>
      </w:r>
    </w:p>
    <w:p w:rsidR="00615DEA" w:rsidRDefault="00615DEA" w:rsidP="00615DEA">
      <w:pPr>
        <w:pStyle w:val="-"/>
        <w:ind w:firstLine="420"/>
        <w:rPr>
          <w:rFonts w:hint="eastAsia"/>
        </w:rPr>
      </w:pPr>
      <w:r>
        <w:rPr>
          <w:rFonts w:hint="eastAsia"/>
        </w:rPr>
        <w:t>报告期内单一投资者持有基金份额比例不存在达到或超过20%的情况。</w:t>
      </w:r>
    </w:p>
    <w:p w:rsidR="00615DEA" w:rsidRDefault="00615DEA" w:rsidP="00615DEA">
      <w:pPr>
        <w:pStyle w:val="-2"/>
        <w:spacing w:before="312"/>
        <w:rPr>
          <w:rFonts w:hint="eastAsia"/>
        </w:rPr>
      </w:pPr>
      <w:r>
        <w:rPr>
          <w:rFonts w:hint="eastAsia"/>
        </w:rPr>
        <w:t>影响投资者决策的其他重要信息</w:t>
      </w:r>
    </w:p>
    <w:p w:rsidR="00615DEA" w:rsidRDefault="00615DEA" w:rsidP="00615DEA">
      <w:pPr>
        <w:pStyle w:val="-"/>
        <w:ind w:firstLine="420"/>
        <w:rPr>
          <w:rFonts w:hint="eastAsia"/>
        </w:rPr>
      </w:pPr>
      <w:r>
        <w:rPr>
          <w:rFonts w:hint="eastAsia"/>
        </w:rPr>
        <w:t>无。</w:t>
      </w:r>
    </w:p>
    <w:p w:rsidR="00615DEA" w:rsidRDefault="00615DEA" w:rsidP="00615DEA">
      <w:pPr>
        <w:pStyle w:val="-1"/>
        <w:ind w:left="281" w:hanging="281"/>
        <w:rPr>
          <w:rFonts w:hint="eastAsia"/>
        </w:rPr>
      </w:pPr>
      <w:r>
        <w:rPr>
          <w:rFonts w:hint="eastAsia"/>
        </w:rPr>
        <w:t>备查文件目录</w:t>
      </w:r>
    </w:p>
    <w:p w:rsidR="00615DEA" w:rsidRDefault="00615DEA" w:rsidP="00615DEA">
      <w:pPr>
        <w:pStyle w:val="-2"/>
        <w:spacing w:before="312"/>
        <w:rPr>
          <w:rFonts w:hint="eastAsia"/>
        </w:rPr>
      </w:pPr>
      <w:r>
        <w:rPr>
          <w:rFonts w:hint="eastAsia"/>
        </w:rPr>
        <w:t>备查文件目录</w:t>
      </w:r>
    </w:p>
    <w:p w:rsidR="00615DEA" w:rsidRDefault="00615DEA" w:rsidP="00615DEA">
      <w:pPr>
        <w:pStyle w:val="-"/>
        <w:ind w:firstLine="420"/>
        <w:rPr>
          <w:rFonts w:hint="eastAsia"/>
        </w:rPr>
      </w:pPr>
      <w:r>
        <w:rPr>
          <w:rFonts w:hint="eastAsia"/>
        </w:rPr>
        <w:t>1、《南方顶峰TOPIX交易型开放式指数证券投资基金（QDII）基金合同》；</w:t>
      </w:r>
    </w:p>
    <w:p w:rsidR="00615DEA" w:rsidRDefault="00615DEA" w:rsidP="00615DEA">
      <w:pPr>
        <w:pStyle w:val="-"/>
        <w:ind w:firstLine="420"/>
        <w:rPr>
          <w:rFonts w:hint="eastAsia"/>
        </w:rPr>
      </w:pPr>
      <w:r>
        <w:rPr>
          <w:rFonts w:hint="eastAsia"/>
        </w:rPr>
        <w:t>2、《南方顶峰TOPIX交易型开放式指数证券投资基金（QDII）托管协议》；</w:t>
      </w:r>
    </w:p>
    <w:p w:rsidR="00615DEA" w:rsidRDefault="00615DEA" w:rsidP="00615DEA">
      <w:pPr>
        <w:pStyle w:val="-"/>
        <w:ind w:firstLine="420"/>
        <w:rPr>
          <w:rFonts w:hint="eastAsia"/>
        </w:rPr>
      </w:pPr>
      <w:r>
        <w:rPr>
          <w:rFonts w:hint="eastAsia"/>
        </w:rPr>
        <w:t>3、南方顶峰TOPIX交易型开放式指数证券投资基金（QDII）2026年1季度报告原文。</w:t>
      </w:r>
    </w:p>
    <w:p w:rsidR="00615DEA" w:rsidRDefault="00615DEA" w:rsidP="00615DEA">
      <w:pPr>
        <w:pStyle w:val="-2"/>
        <w:spacing w:before="312"/>
        <w:rPr>
          <w:rFonts w:hint="eastAsia"/>
        </w:rPr>
      </w:pPr>
      <w:r>
        <w:rPr>
          <w:rFonts w:hint="eastAsia"/>
        </w:rPr>
        <w:t>存放地点</w:t>
      </w:r>
    </w:p>
    <w:p w:rsidR="00615DEA" w:rsidRDefault="00615DEA" w:rsidP="00615DEA">
      <w:pPr>
        <w:pStyle w:val="-"/>
        <w:ind w:firstLine="420"/>
        <w:rPr>
          <w:rFonts w:hint="eastAsia"/>
        </w:rPr>
      </w:pPr>
      <w:r>
        <w:rPr>
          <w:rFonts w:hint="eastAsia"/>
        </w:rPr>
        <w:t>深圳市福田区莲花街道益田路5999号基金大厦32-42楼。</w:t>
      </w:r>
    </w:p>
    <w:p w:rsidR="00615DEA" w:rsidRDefault="00615DEA" w:rsidP="00615DEA">
      <w:pPr>
        <w:pStyle w:val="-2"/>
        <w:spacing w:before="312"/>
        <w:rPr>
          <w:rFonts w:hint="eastAsia"/>
        </w:rPr>
      </w:pPr>
      <w:r>
        <w:rPr>
          <w:rFonts w:hint="eastAsia"/>
        </w:rPr>
        <w:t>查阅方式</w:t>
      </w:r>
    </w:p>
    <w:p w:rsidR="00615DEA" w:rsidRDefault="00615DEA" w:rsidP="00615DEA">
      <w:pPr>
        <w:pStyle w:val="-"/>
        <w:ind w:firstLine="420"/>
        <w:rPr>
          <w:rFonts w:hint="eastAsia"/>
        </w:rPr>
      </w:pPr>
      <w:r>
        <w:rPr>
          <w:rFonts w:hint="eastAsia"/>
        </w:rPr>
        <w:t>网站：http://www.nffund.com</w:t>
      </w:r>
    </w:p>
    <w:p w:rsidR="003C7DC3" w:rsidRDefault="00615DEA" w:rsidP="00615DE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DEA" w:rsidRDefault="00615DEA" w:rsidP="00D17C56">
      <w:r>
        <w:separator/>
      </w:r>
    </w:p>
  </w:endnote>
  <w:endnote w:type="continuationSeparator" w:id="0">
    <w:p w:rsidR="00615DEA" w:rsidRDefault="00615DE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DEA" w:rsidRDefault="00615DE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15DEA" w:rsidRPr="00615DEA">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15DEA">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15DEA">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DEA" w:rsidRDefault="00615DE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DEA" w:rsidRDefault="00615DEA" w:rsidP="00D17C56">
      <w:r>
        <w:separator/>
      </w:r>
    </w:p>
  </w:footnote>
  <w:footnote w:type="continuationSeparator" w:id="0">
    <w:p w:rsidR="00615DEA" w:rsidRDefault="00615DE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DEA" w:rsidRDefault="00615DE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15DEA" w:rsidP="00AE3F5B">
    <w:pPr>
      <w:pStyle w:val="a7"/>
      <w:pBdr>
        <w:bottom w:val="single" w:sz="4" w:space="1" w:color="auto"/>
      </w:pBdr>
      <w:jc w:val="right"/>
    </w:pPr>
    <w:r>
      <w:rPr>
        <w:rFonts w:hint="eastAsia"/>
      </w:rPr>
      <w:t>南方顶峰</w:t>
    </w:r>
    <w:r>
      <w:rPr>
        <w:rFonts w:hint="eastAsia"/>
      </w:rPr>
      <w:t>TOPIX</w:t>
    </w:r>
    <w:r>
      <w:rPr>
        <w:rFonts w:hint="eastAsia"/>
      </w:rPr>
      <w:t>交易型开放式指数证券投资基金（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15DEA"/>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DE5EB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94788-32ED-4AC9-B306-0B5169054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1047</Words>
  <Characters>5969</Characters>
  <Application>Microsoft Office Word</Application>
  <DocSecurity>0</DocSecurity>
  <Lines>49</Lines>
  <Paragraphs>14</Paragraphs>
  <ScaleCrop>false</ScaleCrop>
  <Company>MC SYSTEM</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2026-04-17T08:13:00Z</dcterms:created>
  <dcterms:modified xsi:type="dcterms:W3CDTF">2026-04-17T08:13:00Z</dcterms:modified>
</cp:coreProperties>
</file>