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E4F29">
        <w:rPr>
          <w:rFonts w:ascii="宋体" w:hAnsi="宋体" w:hint="eastAsia"/>
          <w:b/>
          <w:bCs/>
          <w:sz w:val="48"/>
          <w:szCs w:val="30"/>
        </w:rPr>
        <w:t>南方恒生科技交易型开放式指数证券投资基金发起式联接基金（</w:t>
      </w:r>
      <w:r w:rsidR="002E4F29">
        <w:rPr>
          <w:rFonts w:ascii="宋体" w:hAnsi="宋体"/>
          <w:b/>
          <w:bCs/>
          <w:sz w:val="48"/>
          <w:szCs w:val="30"/>
        </w:rPr>
        <w:t>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E4F2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E4F2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E4F29">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E4F2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E4F29" w:rsidRDefault="002E4F29" w:rsidP="002E4F29">
      <w:pPr>
        <w:pStyle w:val="-1"/>
        <w:ind w:left="281" w:hanging="281"/>
        <w:rPr>
          <w:rFonts w:hint="eastAsia"/>
        </w:rPr>
      </w:pPr>
      <w:r>
        <w:rPr>
          <w:rFonts w:hint="eastAsia"/>
        </w:rPr>
        <w:lastRenderedPageBreak/>
        <w:t>重要提示</w:t>
      </w:r>
    </w:p>
    <w:p w:rsidR="002E4F29" w:rsidRDefault="002E4F29" w:rsidP="002E4F2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E4F29" w:rsidRDefault="002E4F29" w:rsidP="002E4F29">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2E4F29" w:rsidRDefault="002E4F29" w:rsidP="002E4F29">
      <w:pPr>
        <w:pStyle w:val="-"/>
        <w:ind w:firstLine="420"/>
        <w:rPr>
          <w:rFonts w:hint="eastAsia"/>
        </w:rPr>
      </w:pPr>
      <w:r>
        <w:rPr>
          <w:rFonts w:hint="eastAsia"/>
        </w:rPr>
        <w:t>基金管理人承诺以诚实信用、勤勉尽责的原则管理和运用基金资产，但不保证基金一定盈利。</w:t>
      </w:r>
    </w:p>
    <w:p w:rsidR="002E4F29" w:rsidRDefault="002E4F29" w:rsidP="002E4F29">
      <w:pPr>
        <w:pStyle w:val="-"/>
        <w:ind w:firstLine="420"/>
        <w:rPr>
          <w:rFonts w:hint="eastAsia"/>
        </w:rPr>
      </w:pPr>
      <w:r>
        <w:rPr>
          <w:rFonts w:hint="eastAsia"/>
        </w:rPr>
        <w:t>基金的过往业绩并不代表其未来表现。投资有风险，投资者在作出投资决策前应仔细阅读本基金的招募说明书。</w:t>
      </w:r>
    </w:p>
    <w:p w:rsidR="002E4F29" w:rsidRDefault="002E4F29" w:rsidP="002E4F29">
      <w:pPr>
        <w:pStyle w:val="-"/>
        <w:ind w:firstLine="420"/>
        <w:rPr>
          <w:rFonts w:hint="eastAsia"/>
        </w:rPr>
      </w:pPr>
      <w:r>
        <w:rPr>
          <w:rFonts w:hint="eastAsia"/>
        </w:rPr>
        <w:t>本报告中财务资料未经审计。</w:t>
      </w:r>
    </w:p>
    <w:p w:rsidR="002E4F29" w:rsidRDefault="002E4F29" w:rsidP="002E4F29">
      <w:pPr>
        <w:pStyle w:val="-"/>
        <w:ind w:firstLine="420"/>
        <w:rPr>
          <w:rFonts w:hint="eastAsia"/>
        </w:rPr>
      </w:pPr>
      <w:r>
        <w:rPr>
          <w:rFonts w:hint="eastAsia"/>
        </w:rPr>
        <w:t>本报告期自2026年1月1日起至3月31日止。</w:t>
      </w:r>
    </w:p>
    <w:p w:rsidR="002E4F29" w:rsidRDefault="002E4F29" w:rsidP="002E4F29">
      <w:pPr>
        <w:pStyle w:val="-1"/>
        <w:ind w:left="281" w:hanging="281"/>
        <w:rPr>
          <w:rFonts w:hint="eastAsia"/>
        </w:rPr>
      </w:pPr>
      <w:r>
        <w:rPr>
          <w:rFonts w:hint="eastAsia"/>
        </w:rPr>
        <w:t>基金产品概况</w:t>
      </w:r>
    </w:p>
    <w:p w:rsidR="002E4F29" w:rsidRDefault="002E4F29" w:rsidP="002E4F29">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2E4F29" w:rsidTr="001504B2">
        <w:tc>
          <w:tcPr>
            <w:tcW w:w="2768" w:type="dxa"/>
          </w:tcPr>
          <w:p w:rsidR="002E4F29" w:rsidRDefault="002E4F29" w:rsidP="002E4F29">
            <w:pPr>
              <w:jc w:val="left"/>
            </w:pPr>
            <w:r>
              <w:rPr>
                <w:rFonts w:hint="eastAsia"/>
              </w:rPr>
              <w:t>基金简称</w:t>
            </w:r>
          </w:p>
        </w:tc>
        <w:tc>
          <w:tcPr>
            <w:tcW w:w="5538" w:type="dxa"/>
            <w:gridSpan w:val="2"/>
          </w:tcPr>
          <w:p w:rsidR="002E4F29" w:rsidRDefault="002E4F29" w:rsidP="002E4F29">
            <w:pPr>
              <w:jc w:val="left"/>
            </w:pPr>
            <w:r>
              <w:rPr>
                <w:rFonts w:hint="eastAsia"/>
              </w:rPr>
              <w:t>南方恒生科技</w:t>
            </w:r>
            <w:r>
              <w:rPr>
                <w:rFonts w:hint="eastAsia"/>
              </w:rPr>
              <w:t>ETF</w:t>
            </w:r>
            <w:r>
              <w:rPr>
                <w:rFonts w:hint="eastAsia"/>
              </w:rPr>
              <w:t>发起联接（</w:t>
            </w:r>
            <w:r>
              <w:rPr>
                <w:rFonts w:hint="eastAsia"/>
              </w:rPr>
              <w:t>QDII</w:t>
            </w:r>
            <w:r>
              <w:rPr>
                <w:rFonts w:hint="eastAsia"/>
              </w:rPr>
              <w:t>）</w:t>
            </w:r>
          </w:p>
        </w:tc>
      </w:tr>
      <w:tr w:rsidR="002E4F29" w:rsidTr="00D74C49">
        <w:tc>
          <w:tcPr>
            <w:tcW w:w="2768" w:type="dxa"/>
          </w:tcPr>
          <w:p w:rsidR="002E4F29" w:rsidRDefault="002E4F29" w:rsidP="002E4F29">
            <w:pPr>
              <w:jc w:val="left"/>
            </w:pPr>
            <w:r>
              <w:rPr>
                <w:rFonts w:hint="eastAsia"/>
              </w:rPr>
              <w:t>基金主代码</w:t>
            </w:r>
          </w:p>
        </w:tc>
        <w:tc>
          <w:tcPr>
            <w:tcW w:w="5538" w:type="dxa"/>
            <w:gridSpan w:val="2"/>
          </w:tcPr>
          <w:p w:rsidR="002E4F29" w:rsidRDefault="002E4F29" w:rsidP="002E4F29">
            <w:pPr>
              <w:jc w:val="left"/>
            </w:pPr>
            <w:r>
              <w:t>020988</w:t>
            </w:r>
          </w:p>
        </w:tc>
      </w:tr>
      <w:tr w:rsidR="002E4F29" w:rsidTr="001E4EC5">
        <w:tc>
          <w:tcPr>
            <w:tcW w:w="2768" w:type="dxa"/>
          </w:tcPr>
          <w:p w:rsidR="002E4F29" w:rsidRDefault="002E4F29" w:rsidP="002E4F29">
            <w:pPr>
              <w:jc w:val="left"/>
            </w:pPr>
            <w:r>
              <w:rPr>
                <w:rFonts w:hint="eastAsia"/>
              </w:rPr>
              <w:t>交易代码</w:t>
            </w:r>
          </w:p>
        </w:tc>
        <w:tc>
          <w:tcPr>
            <w:tcW w:w="5538" w:type="dxa"/>
            <w:gridSpan w:val="2"/>
          </w:tcPr>
          <w:p w:rsidR="002E4F29" w:rsidRDefault="002E4F29" w:rsidP="002E4F29">
            <w:pPr>
              <w:jc w:val="left"/>
            </w:pPr>
            <w:r>
              <w:t>020988</w:t>
            </w:r>
          </w:p>
        </w:tc>
      </w:tr>
      <w:tr w:rsidR="002E4F29" w:rsidTr="005E2C71">
        <w:tc>
          <w:tcPr>
            <w:tcW w:w="2768" w:type="dxa"/>
          </w:tcPr>
          <w:p w:rsidR="002E4F29" w:rsidRDefault="002E4F29" w:rsidP="002E4F29">
            <w:pPr>
              <w:jc w:val="left"/>
            </w:pPr>
            <w:r>
              <w:rPr>
                <w:rFonts w:hint="eastAsia"/>
              </w:rPr>
              <w:t>基金运作方式</w:t>
            </w:r>
          </w:p>
        </w:tc>
        <w:tc>
          <w:tcPr>
            <w:tcW w:w="5538" w:type="dxa"/>
            <w:gridSpan w:val="2"/>
          </w:tcPr>
          <w:p w:rsidR="002E4F29" w:rsidRDefault="002E4F29" w:rsidP="002E4F29">
            <w:pPr>
              <w:jc w:val="left"/>
            </w:pPr>
            <w:r>
              <w:rPr>
                <w:rFonts w:hint="eastAsia"/>
              </w:rPr>
              <w:t>契约型开放式</w:t>
            </w:r>
          </w:p>
        </w:tc>
      </w:tr>
      <w:tr w:rsidR="002E4F29" w:rsidTr="00C42763">
        <w:tc>
          <w:tcPr>
            <w:tcW w:w="2768" w:type="dxa"/>
          </w:tcPr>
          <w:p w:rsidR="002E4F29" w:rsidRDefault="002E4F29" w:rsidP="002E4F29">
            <w:pPr>
              <w:jc w:val="left"/>
            </w:pPr>
            <w:r>
              <w:rPr>
                <w:rFonts w:hint="eastAsia"/>
              </w:rPr>
              <w:t>基金合同生效日</w:t>
            </w:r>
          </w:p>
        </w:tc>
        <w:tc>
          <w:tcPr>
            <w:tcW w:w="5538" w:type="dxa"/>
            <w:gridSpan w:val="2"/>
          </w:tcPr>
          <w:p w:rsidR="002E4F29" w:rsidRDefault="002E4F29" w:rsidP="002E4F29">
            <w:pPr>
              <w:jc w:val="left"/>
            </w:pPr>
            <w:r>
              <w:rPr>
                <w:rFonts w:hint="eastAsia"/>
              </w:rPr>
              <w:t>2024</w:t>
            </w:r>
            <w:r>
              <w:rPr>
                <w:rFonts w:hint="eastAsia"/>
              </w:rPr>
              <w:t>年</w:t>
            </w:r>
            <w:r>
              <w:rPr>
                <w:rFonts w:hint="eastAsia"/>
              </w:rPr>
              <w:t>5</w:t>
            </w:r>
            <w:r>
              <w:rPr>
                <w:rFonts w:hint="eastAsia"/>
              </w:rPr>
              <w:t>月</w:t>
            </w:r>
            <w:r>
              <w:rPr>
                <w:rFonts w:hint="eastAsia"/>
              </w:rPr>
              <w:t>21</w:t>
            </w:r>
            <w:r>
              <w:rPr>
                <w:rFonts w:hint="eastAsia"/>
              </w:rPr>
              <w:t>日</w:t>
            </w:r>
          </w:p>
        </w:tc>
      </w:tr>
      <w:tr w:rsidR="002E4F29" w:rsidTr="00B839F6">
        <w:tc>
          <w:tcPr>
            <w:tcW w:w="2768" w:type="dxa"/>
          </w:tcPr>
          <w:p w:rsidR="002E4F29" w:rsidRDefault="002E4F29" w:rsidP="002E4F29">
            <w:pPr>
              <w:jc w:val="left"/>
            </w:pPr>
            <w:r>
              <w:rPr>
                <w:rFonts w:hint="eastAsia"/>
              </w:rPr>
              <w:t>报告期末基金份额总额</w:t>
            </w:r>
          </w:p>
        </w:tc>
        <w:tc>
          <w:tcPr>
            <w:tcW w:w="5538" w:type="dxa"/>
            <w:gridSpan w:val="2"/>
          </w:tcPr>
          <w:p w:rsidR="002E4F29" w:rsidRDefault="002E4F29" w:rsidP="002E4F29">
            <w:pPr>
              <w:jc w:val="left"/>
            </w:pPr>
            <w:r>
              <w:rPr>
                <w:rFonts w:hint="eastAsia"/>
              </w:rPr>
              <w:t>2,110,697,234.89</w:t>
            </w:r>
            <w:r>
              <w:rPr>
                <w:rFonts w:hint="eastAsia"/>
              </w:rPr>
              <w:t>份</w:t>
            </w:r>
          </w:p>
        </w:tc>
      </w:tr>
      <w:tr w:rsidR="002E4F29" w:rsidTr="00851B14">
        <w:tc>
          <w:tcPr>
            <w:tcW w:w="2768" w:type="dxa"/>
          </w:tcPr>
          <w:p w:rsidR="002E4F29" w:rsidRDefault="002E4F29" w:rsidP="002E4F29">
            <w:pPr>
              <w:jc w:val="left"/>
            </w:pPr>
            <w:r>
              <w:rPr>
                <w:rFonts w:hint="eastAsia"/>
              </w:rPr>
              <w:t>投资目标</w:t>
            </w:r>
          </w:p>
        </w:tc>
        <w:tc>
          <w:tcPr>
            <w:tcW w:w="5538" w:type="dxa"/>
            <w:gridSpan w:val="2"/>
          </w:tcPr>
          <w:p w:rsidR="002E4F29" w:rsidRDefault="002E4F29" w:rsidP="002E4F29">
            <w:pPr>
              <w:jc w:val="left"/>
            </w:pPr>
            <w:r>
              <w:rPr>
                <w:rFonts w:hint="eastAsia"/>
              </w:rPr>
              <w:t>本基金通过投资于目标</w:t>
            </w:r>
            <w:r>
              <w:rPr>
                <w:rFonts w:hint="eastAsia"/>
              </w:rPr>
              <w:t>ETF</w:t>
            </w:r>
            <w:r>
              <w:rPr>
                <w:rFonts w:hint="eastAsia"/>
              </w:rPr>
              <w:t>，紧密跟踪标的指数，追求与业绩比较基准相似的回报。</w:t>
            </w:r>
          </w:p>
        </w:tc>
      </w:tr>
      <w:tr w:rsidR="002E4F29" w:rsidTr="004B4511">
        <w:tc>
          <w:tcPr>
            <w:tcW w:w="2768" w:type="dxa"/>
          </w:tcPr>
          <w:p w:rsidR="002E4F29" w:rsidRDefault="002E4F29" w:rsidP="002E4F29">
            <w:pPr>
              <w:jc w:val="left"/>
            </w:pPr>
            <w:r>
              <w:rPr>
                <w:rFonts w:hint="eastAsia"/>
              </w:rPr>
              <w:t>投资策略</w:t>
            </w:r>
          </w:p>
        </w:tc>
        <w:tc>
          <w:tcPr>
            <w:tcW w:w="5538" w:type="dxa"/>
            <w:gridSpan w:val="2"/>
          </w:tcPr>
          <w:p w:rsidR="002E4F29" w:rsidRDefault="002E4F29" w:rsidP="002E4F29">
            <w:pPr>
              <w:rPr>
                <w:rFonts w:hint="eastAsia"/>
              </w:rPr>
            </w:pPr>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w:t>
            </w:r>
          </w:p>
          <w:p w:rsidR="002E4F29" w:rsidRDefault="002E4F29" w:rsidP="002E4F29">
            <w:r>
              <w:rPr>
                <w:rFonts w:hint="eastAsia"/>
              </w:rPr>
              <w:t>主要投资策略包括：资产配置策略、目标</w:t>
            </w:r>
            <w:r>
              <w:rPr>
                <w:rFonts w:hint="eastAsia"/>
              </w:rPr>
              <w:t>ETF</w:t>
            </w:r>
            <w:r>
              <w:rPr>
                <w:rFonts w:hint="eastAsia"/>
              </w:rPr>
              <w:t>投资策略、成份股、备选成份股投资策略、金融衍生品投资策略、债券投资策略、存托凭证投资策略、境外市场基金投资策略、境外回购交易及证券借贷交易策略、可转换债券及可交换债券投资策略、资产支持证券投资策略、境内融资及转融通证券出借业务投资策略等以更好的跟踪标的指数，实现基金投资目标。</w:t>
            </w:r>
          </w:p>
        </w:tc>
      </w:tr>
      <w:tr w:rsidR="002E4F29" w:rsidTr="006B7A1C">
        <w:tc>
          <w:tcPr>
            <w:tcW w:w="2768" w:type="dxa"/>
          </w:tcPr>
          <w:p w:rsidR="002E4F29" w:rsidRDefault="002E4F29" w:rsidP="002E4F29">
            <w:pPr>
              <w:jc w:val="left"/>
            </w:pPr>
            <w:r>
              <w:rPr>
                <w:rFonts w:hint="eastAsia"/>
              </w:rPr>
              <w:t>业绩比较基准</w:t>
            </w:r>
          </w:p>
        </w:tc>
        <w:tc>
          <w:tcPr>
            <w:tcW w:w="5538" w:type="dxa"/>
            <w:gridSpan w:val="2"/>
          </w:tcPr>
          <w:p w:rsidR="002E4F29" w:rsidRDefault="002E4F29" w:rsidP="002E4F29">
            <w:pPr>
              <w:jc w:val="left"/>
            </w:pPr>
            <w:r>
              <w:rPr>
                <w:rFonts w:hint="eastAsia"/>
              </w:rPr>
              <w:t>经汇率调整后的恒生科技指数收益率×</w:t>
            </w:r>
            <w:r>
              <w:rPr>
                <w:rFonts w:hint="eastAsia"/>
              </w:rPr>
              <w:t>95%+</w:t>
            </w:r>
            <w:r>
              <w:rPr>
                <w:rFonts w:hint="eastAsia"/>
              </w:rPr>
              <w:t>银行人民币活期存款利率（税后）×</w:t>
            </w:r>
            <w:r>
              <w:rPr>
                <w:rFonts w:hint="eastAsia"/>
              </w:rPr>
              <w:t>5%</w:t>
            </w:r>
          </w:p>
        </w:tc>
      </w:tr>
      <w:tr w:rsidR="002E4F29" w:rsidTr="006440FD">
        <w:tc>
          <w:tcPr>
            <w:tcW w:w="2768" w:type="dxa"/>
          </w:tcPr>
          <w:p w:rsidR="002E4F29" w:rsidRDefault="002E4F29" w:rsidP="002E4F29">
            <w:pPr>
              <w:jc w:val="left"/>
            </w:pPr>
            <w:r>
              <w:rPr>
                <w:rFonts w:hint="eastAsia"/>
              </w:rPr>
              <w:lastRenderedPageBreak/>
              <w:t>风险收益特征</w:t>
            </w:r>
          </w:p>
        </w:tc>
        <w:tc>
          <w:tcPr>
            <w:tcW w:w="5538" w:type="dxa"/>
            <w:gridSpan w:val="2"/>
          </w:tcPr>
          <w:p w:rsidR="002E4F29" w:rsidRDefault="002E4F29" w:rsidP="002E4F29">
            <w:pPr>
              <w:rPr>
                <w:rFonts w:hint="eastAsia"/>
              </w:rPr>
            </w:pPr>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p w:rsidR="002E4F29" w:rsidRDefault="002E4F29" w:rsidP="002E4F29">
            <w:pPr>
              <w:rPr>
                <w:rFonts w:hint="eastAsia"/>
              </w:rPr>
            </w:pPr>
            <w:r>
              <w:rPr>
                <w:rFonts w:hint="eastAsia"/>
              </w:rPr>
              <w:t>本基金可投资港股通股票，除了需要承担与境内证券投资基金类似的市场波动风险等一般投资风险之外，本基金还面临汇率风险和港股通机制下因投资环境、投资标的、市场制度以及交易规则等差异带来的特有风险。</w:t>
            </w:r>
          </w:p>
          <w:p w:rsidR="002E4F29" w:rsidRDefault="002E4F29" w:rsidP="002E4F29">
            <w:r>
              <w:rPr>
                <w:rFonts w:hint="eastAsia"/>
              </w:rPr>
              <w:t>本基金资产投资于境外证券，除了需要承担与境内证券投资基金类似的市场波动风险等一般投资风险之外，本基金还面临汇率风险、股价波动风险等境外证券市场投资所面临的特别投资风险。</w:t>
            </w:r>
          </w:p>
        </w:tc>
      </w:tr>
      <w:tr w:rsidR="002E4F29" w:rsidTr="00750563">
        <w:tc>
          <w:tcPr>
            <w:tcW w:w="2768" w:type="dxa"/>
          </w:tcPr>
          <w:p w:rsidR="002E4F29" w:rsidRDefault="002E4F29" w:rsidP="002E4F29">
            <w:pPr>
              <w:jc w:val="left"/>
            </w:pPr>
            <w:r>
              <w:rPr>
                <w:rFonts w:hint="eastAsia"/>
              </w:rPr>
              <w:t>基金管理人</w:t>
            </w:r>
          </w:p>
        </w:tc>
        <w:tc>
          <w:tcPr>
            <w:tcW w:w="5538" w:type="dxa"/>
            <w:gridSpan w:val="2"/>
          </w:tcPr>
          <w:p w:rsidR="002E4F29" w:rsidRDefault="002E4F29" w:rsidP="002E4F29">
            <w:pPr>
              <w:jc w:val="left"/>
            </w:pPr>
            <w:r>
              <w:rPr>
                <w:rFonts w:hint="eastAsia"/>
              </w:rPr>
              <w:t>南方基金管理股份有限公司</w:t>
            </w:r>
          </w:p>
        </w:tc>
      </w:tr>
      <w:tr w:rsidR="002E4F29" w:rsidTr="006E4E01">
        <w:tc>
          <w:tcPr>
            <w:tcW w:w="2768" w:type="dxa"/>
          </w:tcPr>
          <w:p w:rsidR="002E4F29" w:rsidRDefault="002E4F29" w:rsidP="002E4F29">
            <w:pPr>
              <w:jc w:val="left"/>
            </w:pPr>
            <w:r>
              <w:rPr>
                <w:rFonts w:hint="eastAsia"/>
              </w:rPr>
              <w:t>基金托管人</w:t>
            </w:r>
          </w:p>
        </w:tc>
        <w:tc>
          <w:tcPr>
            <w:tcW w:w="5538" w:type="dxa"/>
            <w:gridSpan w:val="2"/>
          </w:tcPr>
          <w:p w:rsidR="002E4F29" w:rsidRDefault="002E4F29" w:rsidP="002E4F29">
            <w:pPr>
              <w:jc w:val="left"/>
            </w:pPr>
            <w:r>
              <w:rPr>
                <w:rFonts w:hint="eastAsia"/>
              </w:rPr>
              <w:t>交通银行股份有限公司</w:t>
            </w:r>
          </w:p>
        </w:tc>
      </w:tr>
      <w:tr w:rsidR="002E4F29" w:rsidTr="002E4F29">
        <w:tc>
          <w:tcPr>
            <w:tcW w:w="2768" w:type="dxa"/>
          </w:tcPr>
          <w:p w:rsidR="002E4F29" w:rsidRDefault="002E4F29" w:rsidP="002E4F29">
            <w:pPr>
              <w:jc w:val="left"/>
            </w:pPr>
            <w:r>
              <w:rPr>
                <w:rFonts w:hint="eastAsia"/>
              </w:rPr>
              <w:t>下属分级基金的基金简称</w:t>
            </w:r>
          </w:p>
        </w:tc>
        <w:tc>
          <w:tcPr>
            <w:tcW w:w="2769" w:type="dxa"/>
          </w:tcPr>
          <w:p w:rsidR="002E4F29" w:rsidRDefault="002E4F29" w:rsidP="002E4F29">
            <w:pPr>
              <w:jc w:val="left"/>
            </w:pPr>
            <w:r>
              <w:rPr>
                <w:rFonts w:hint="eastAsia"/>
              </w:rPr>
              <w:t>南方恒生科技</w:t>
            </w:r>
            <w:r>
              <w:rPr>
                <w:rFonts w:hint="eastAsia"/>
              </w:rPr>
              <w:t>ETF</w:t>
            </w:r>
            <w:r>
              <w:rPr>
                <w:rFonts w:hint="eastAsia"/>
              </w:rPr>
              <w:t>发起联接（</w:t>
            </w:r>
            <w:r>
              <w:rPr>
                <w:rFonts w:hint="eastAsia"/>
              </w:rPr>
              <w:t>QDII</w:t>
            </w:r>
            <w:r>
              <w:rPr>
                <w:rFonts w:hint="eastAsia"/>
              </w:rPr>
              <w:t>）</w:t>
            </w:r>
            <w:r>
              <w:rPr>
                <w:rFonts w:hint="eastAsia"/>
              </w:rPr>
              <w:t>A</w:t>
            </w:r>
          </w:p>
        </w:tc>
        <w:tc>
          <w:tcPr>
            <w:tcW w:w="2769" w:type="dxa"/>
          </w:tcPr>
          <w:p w:rsidR="002E4F29" w:rsidRDefault="002E4F29" w:rsidP="002E4F29">
            <w:pPr>
              <w:jc w:val="left"/>
            </w:pPr>
            <w:r>
              <w:rPr>
                <w:rFonts w:hint="eastAsia"/>
              </w:rPr>
              <w:t>南方恒生科技</w:t>
            </w:r>
            <w:r>
              <w:rPr>
                <w:rFonts w:hint="eastAsia"/>
              </w:rPr>
              <w:t>ETF</w:t>
            </w:r>
            <w:r>
              <w:rPr>
                <w:rFonts w:hint="eastAsia"/>
              </w:rPr>
              <w:t>发起联接（</w:t>
            </w:r>
            <w:r>
              <w:rPr>
                <w:rFonts w:hint="eastAsia"/>
              </w:rPr>
              <w:t>QDII</w:t>
            </w:r>
            <w:r>
              <w:rPr>
                <w:rFonts w:hint="eastAsia"/>
              </w:rPr>
              <w:t>）</w:t>
            </w:r>
            <w:r>
              <w:rPr>
                <w:rFonts w:hint="eastAsia"/>
              </w:rPr>
              <w:t>C</w:t>
            </w:r>
          </w:p>
        </w:tc>
      </w:tr>
      <w:tr w:rsidR="002E4F29" w:rsidTr="002E4F29">
        <w:tc>
          <w:tcPr>
            <w:tcW w:w="2768" w:type="dxa"/>
          </w:tcPr>
          <w:p w:rsidR="002E4F29" w:rsidRDefault="002E4F29" w:rsidP="002E4F29">
            <w:pPr>
              <w:jc w:val="left"/>
            </w:pPr>
            <w:r>
              <w:rPr>
                <w:rFonts w:hint="eastAsia"/>
              </w:rPr>
              <w:t>下属分级基金的交易代码</w:t>
            </w:r>
          </w:p>
        </w:tc>
        <w:tc>
          <w:tcPr>
            <w:tcW w:w="2769" w:type="dxa"/>
          </w:tcPr>
          <w:p w:rsidR="002E4F29" w:rsidRDefault="002E4F29" w:rsidP="002E4F29">
            <w:pPr>
              <w:jc w:val="left"/>
            </w:pPr>
            <w:r>
              <w:t>020988</w:t>
            </w:r>
          </w:p>
        </w:tc>
        <w:tc>
          <w:tcPr>
            <w:tcW w:w="2769" w:type="dxa"/>
          </w:tcPr>
          <w:p w:rsidR="002E4F29" w:rsidRDefault="002E4F29" w:rsidP="002E4F29">
            <w:pPr>
              <w:jc w:val="left"/>
            </w:pPr>
            <w:r>
              <w:t>020989</w:t>
            </w:r>
          </w:p>
        </w:tc>
      </w:tr>
      <w:tr w:rsidR="002E4F29" w:rsidTr="002E4F29">
        <w:tc>
          <w:tcPr>
            <w:tcW w:w="2768" w:type="dxa"/>
          </w:tcPr>
          <w:p w:rsidR="002E4F29" w:rsidRDefault="002E4F29" w:rsidP="002E4F29">
            <w:pPr>
              <w:jc w:val="left"/>
            </w:pPr>
            <w:r>
              <w:rPr>
                <w:rFonts w:hint="eastAsia"/>
              </w:rPr>
              <w:t>报告期末下属分级基金的份额总额</w:t>
            </w:r>
          </w:p>
        </w:tc>
        <w:tc>
          <w:tcPr>
            <w:tcW w:w="2769" w:type="dxa"/>
          </w:tcPr>
          <w:p w:rsidR="002E4F29" w:rsidRDefault="002E4F29" w:rsidP="002E4F29">
            <w:pPr>
              <w:jc w:val="left"/>
            </w:pPr>
            <w:r>
              <w:rPr>
                <w:rFonts w:hint="eastAsia"/>
              </w:rPr>
              <w:t>563,411,780.16</w:t>
            </w:r>
            <w:r>
              <w:rPr>
                <w:rFonts w:hint="eastAsia"/>
              </w:rPr>
              <w:t>份</w:t>
            </w:r>
          </w:p>
        </w:tc>
        <w:tc>
          <w:tcPr>
            <w:tcW w:w="2769" w:type="dxa"/>
          </w:tcPr>
          <w:p w:rsidR="002E4F29" w:rsidRDefault="002E4F29" w:rsidP="002E4F29">
            <w:pPr>
              <w:jc w:val="left"/>
            </w:pPr>
            <w:r>
              <w:rPr>
                <w:rFonts w:hint="eastAsia"/>
              </w:rPr>
              <w:t>1,547,285,454.73</w:t>
            </w:r>
            <w:r>
              <w:rPr>
                <w:rFonts w:hint="eastAsia"/>
              </w:rPr>
              <w:t>份</w:t>
            </w:r>
          </w:p>
        </w:tc>
      </w:tr>
      <w:tr w:rsidR="002E4F29" w:rsidTr="004F1103">
        <w:tc>
          <w:tcPr>
            <w:tcW w:w="2768" w:type="dxa"/>
            <w:vMerge w:val="restart"/>
          </w:tcPr>
          <w:p w:rsidR="002E4F29" w:rsidRDefault="002E4F29" w:rsidP="002E4F29">
            <w:pPr>
              <w:jc w:val="left"/>
            </w:pPr>
            <w:r>
              <w:rPr>
                <w:rFonts w:hint="eastAsia"/>
              </w:rPr>
              <w:t>境外资产托管人</w:t>
            </w:r>
          </w:p>
        </w:tc>
        <w:tc>
          <w:tcPr>
            <w:tcW w:w="5538" w:type="dxa"/>
            <w:gridSpan w:val="2"/>
          </w:tcPr>
          <w:p w:rsidR="002E4F29" w:rsidRDefault="002E4F29" w:rsidP="002E4F29">
            <w:pPr>
              <w:jc w:val="left"/>
            </w:pPr>
            <w:r>
              <w:rPr>
                <w:rFonts w:hint="eastAsia"/>
              </w:rPr>
              <w:t>英文名称：</w:t>
            </w:r>
            <w:r>
              <w:rPr>
                <w:rFonts w:hint="eastAsia"/>
              </w:rPr>
              <w:t>The Hongkong and Shanghai Banking Corporation Limited</w:t>
            </w:r>
          </w:p>
        </w:tc>
      </w:tr>
      <w:tr w:rsidR="002E4F29" w:rsidTr="002E4F29">
        <w:tc>
          <w:tcPr>
            <w:tcW w:w="2768" w:type="dxa"/>
            <w:vMerge/>
          </w:tcPr>
          <w:p w:rsidR="002E4F29" w:rsidRDefault="002E4F29" w:rsidP="002E4F29">
            <w:pPr>
              <w:jc w:val="left"/>
            </w:pPr>
          </w:p>
        </w:tc>
        <w:tc>
          <w:tcPr>
            <w:tcW w:w="5538" w:type="dxa"/>
            <w:gridSpan w:val="2"/>
          </w:tcPr>
          <w:p w:rsidR="002E4F29" w:rsidRDefault="002E4F29" w:rsidP="002E4F29">
            <w:pPr>
              <w:jc w:val="left"/>
            </w:pPr>
            <w:r>
              <w:rPr>
                <w:rFonts w:hint="eastAsia"/>
              </w:rPr>
              <w:t>中文名称：香港上海汇丰银行有限公司</w:t>
            </w:r>
          </w:p>
        </w:tc>
      </w:tr>
    </w:tbl>
    <w:p w:rsidR="002E4F29" w:rsidRDefault="002E4F29" w:rsidP="002E4F29">
      <w:pPr>
        <w:pStyle w:val="-8"/>
        <w:rPr>
          <w:rFonts w:hint="eastAsia"/>
        </w:rPr>
      </w:pPr>
      <w:r>
        <w:rPr>
          <w:rFonts w:hint="eastAsia"/>
        </w:rPr>
        <w:t>注：根据南方基金管理股份有限公司2025年11月13日发布的《关于南方恒生科技指数发起式证券投资基金（QDII）变更为南方恒生科技交易型开放式指数证券投资基金发起式联接基金（QDII）并修订基金合同、托管协议的公告》，本基金于2025年11月17日起，由南方恒生科技指数发起式证券投资基金（QDII）变更为南方恒生科技交易型开放式指数证券投资基金发起式联接基金（QDII）。</w:t>
      </w:r>
    </w:p>
    <w:p w:rsidR="002E4F29" w:rsidRDefault="002E4F29" w:rsidP="002E4F29">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2E4F29" w:rsidTr="002E4F29">
        <w:tc>
          <w:tcPr>
            <w:tcW w:w="4253" w:type="dxa"/>
          </w:tcPr>
          <w:p w:rsidR="002E4F29" w:rsidRDefault="002E4F29" w:rsidP="002E4F29">
            <w:pPr>
              <w:jc w:val="left"/>
            </w:pPr>
            <w:r>
              <w:rPr>
                <w:rFonts w:hint="eastAsia"/>
              </w:rPr>
              <w:t>基金名称</w:t>
            </w:r>
          </w:p>
        </w:tc>
        <w:tc>
          <w:tcPr>
            <w:tcW w:w="4253" w:type="dxa"/>
          </w:tcPr>
          <w:p w:rsidR="002E4F29" w:rsidRDefault="002E4F29" w:rsidP="002E4F29">
            <w:pPr>
              <w:jc w:val="left"/>
            </w:pPr>
            <w:r>
              <w:rPr>
                <w:rFonts w:hint="eastAsia"/>
              </w:rPr>
              <w:t>南方恒生科技交易型开放式指数证券投资基金（</w:t>
            </w:r>
            <w:r>
              <w:rPr>
                <w:rFonts w:hint="eastAsia"/>
              </w:rPr>
              <w:t>QDII</w:t>
            </w:r>
            <w:r>
              <w:rPr>
                <w:rFonts w:hint="eastAsia"/>
              </w:rPr>
              <w:t>）</w:t>
            </w:r>
          </w:p>
        </w:tc>
      </w:tr>
      <w:tr w:rsidR="002E4F29" w:rsidTr="002E4F29">
        <w:tc>
          <w:tcPr>
            <w:tcW w:w="4253" w:type="dxa"/>
          </w:tcPr>
          <w:p w:rsidR="002E4F29" w:rsidRDefault="002E4F29" w:rsidP="002E4F29">
            <w:pPr>
              <w:jc w:val="left"/>
            </w:pPr>
            <w:r>
              <w:rPr>
                <w:rFonts w:hint="eastAsia"/>
              </w:rPr>
              <w:t>基金主代码</w:t>
            </w:r>
          </w:p>
        </w:tc>
        <w:tc>
          <w:tcPr>
            <w:tcW w:w="4253" w:type="dxa"/>
          </w:tcPr>
          <w:p w:rsidR="002E4F29" w:rsidRDefault="002E4F29" w:rsidP="002E4F29">
            <w:pPr>
              <w:jc w:val="left"/>
            </w:pPr>
            <w:r>
              <w:t>520570</w:t>
            </w:r>
          </w:p>
        </w:tc>
      </w:tr>
      <w:tr w:rsidR="002E4F29" w:rsidTr="002E4F29">
        <w:tc>
          <w:tcPr>
            <w:tcW w:w="4253" w:type="dxa"/>
          </w:tcPr>
          <w:p w:rsidR="002E4F29" w:rsidRDefault="002E4F29" w:rsidP="002E4F29">
            <w:pPr>
              <w:jc w:val="left"/>
            </w:pPr>
            <w:r>
              <w:rPr>
                <w:rFonts w:hint="eastAsia"/>
              </w:rPr>
              <w:t>基金运作方式</w:t>
            </w:r>
          </w:p>
        </w:tc>
        <w:tc>
          <w:tcPr>
            <w:tcW w:w="4253" w:type="dxa"/>
          </w:tcPr>
          <w:p w:rsidR="002E4F29" w:rsidRDefault="002E4F29" w:rsidP="002E4F29">
            <w:pPr>
              <w:jc w:val="left"/>
            </w:pPr>
            <w:r>
              <w:rPr>
                <w:rFonts w:hint="eastAsia"/>
              </w:rPr>
              <w:t>交易型开放式</w:t>
            </w:r>
          </w:p>
        </w:tc>
      </w:tr>
      <w:tr w:rsidR="002E4F29" w:rsidTr="002E4F29">
        <w:tc>
          <w:tcPr>
            <w:tcW w:w="4253" w:type="dxa"/>
          </w:tcPr>
          <w:p w:rsidR="002E4F29" w:rsidRDefault="002E4F29" w:rsidP="002E4F29">
            <w:pPr>
              <w:jc w:val="left"/>
            </w:pPr>
            <w:r>
              <w:rPr>
                <w:rFonts w:hint="eastAsia"/>
              </w:rPr>
              <w:t>基金合同生效日</w:t>
            </w:r>
          </w:p>
        </w:tc>
        <w:tc>
          <w:tcPr>
            <w:tcW w:w="4253" w:type="dxa"/>
          </w:tcPr>
          <w:p w:rsidR="002E4F29" w:rsidRDefault="002E4F29" w:rsidP="002E4F29">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r>
      <w:tr w:rsidR="002E4F29" w:rsidTr="002E4F29">
        <w:tc>
          <w:tcPr>
            <w:tcW w:w="4253" w:type="dxa"/>
          </w:tcPr>
          <w:p w:rsidR="002E4F29" w:rsidRDefault="002E4F29" w:rsidP="002E4F29">
            <w:pPr>
              <w:jc w:val="left"/>
            </w:pPr>
            <w:r>
              <w:rPr>
                <w:rFonts w:hint="eastAsia"/>
              </w:rPr>
              <w:t>基金份额上市的证券交易所</w:t>
            </w:r>
          </w:p>
        </w:tc>
        <w:tc>
          <w:tcPr>
            <w:tcW w:w="4253" w:type="dxa"/>
          </w:tcPr>
          <w:p w:rsidR="002E4F29" w:rsidRDefault="002E4F29" w:rsidP="002E4F29">
            <w:pPr>
              <w:jc w:val="left"/>
            </w:pPr>
            <w:r>
              <w:rPr>
                <w:rFonts w:hint="eastAsia"/>
              </w:rPr>
              <w:t>上海证券交易所</w:t>
            </w:r>
          </w:p>
        </w:tc>
      </w:tr>
      <w:tr w:rsidR="002E4F29" w:rsidTr="002E4F29">
        <w:tc>
          <w:tcPr>
            <w:tcW w:w="4253" w:type="dxa"/>
          </w:tcPr>
          <w:p w:rsidR="002E4F29" w:rsidRDefault="002E4F29" w:rsidP="002E4F29">
            <w:pPr>
              <w:jc w:val="left"/>
            </w:pPr>
            <w:r>
              <w:rPr>
                <w:rFonts w:hint="eastAsia"/>
              </w:rPr>
              <w:t>上市日期</w:t>
            </w:r>
          </w:p>
        </w:tc>
        <w:tc>
          <w:tcPr>
            <w:tcW w:w="4253" w:type="dxa"/>
          </w:tcPr>
          <w:p w:rsidR="002E4F29" w:rsidRDefault="002E4F29" w:rsidP="002E4F29">
            <w:pPr>
              <w:jc w:val="left"/>
            </w:pPr>
            <w:r>
              <w:rPr>
                <w:rFonts w:hint="eastAsia"/>
              </w:rPr>
              <w:t>2025</w:t>
            </w:r>
            <w:r>
              <w:rPr>
                <w:rFonts w:hint="eastAsia"/>
              </w:rPr>
              <w:t>年</w:t>
            </w:r>
            <w:r>
              <w:rPr>
                <w:rFonts w:hint="eastAsia"/>
              </w:rPr>
              <w:t>11</w:t>
            </w:r>
            <w:r>
              <w:rPr>
                <w:rFonts w:hint="eastAsia"/>
              </w:rPr>
              <w:t>月</w:t>
            </w:r>
            <w:r>
              <w:rPr>
                <w:rFonts w:hint="eastAsia"/>
              </w:rPr>
              <w:t>17</w:t>
            </w:r>
            <w:r>
              <w:rPr>
                <w:rFonts w:hint="eastAsia"/>
              </w:rPr>
              <w:t>日</w:t>
            </w:r>
          </w:p>
        </w:tc>
      </w:tr>
      <w:tr w:rsidR="002E4F29" w:rsidTr="002E4F29">
        <w:tc>
          <w:tcPr>
            <w:tcW w:w="4253" w:type="dxa"/>
          </w:tcPr>
          <w:p w:rsidR="002E4F29" w:rsidRDefault="002E4F29" w:rsidP="002E4F29">
            <w:pPr>
              <w:jc w:val="left"/>
            </w:pPr>
            <w:r>
              <w:rPr>
                <w:rFonts w:hint="eastAsia"/>
              </w:rPr>
              <w:t>基金管理人名称</w:t>
            </w:r>
          </w:p>
        </w:tc>
        <w:tc>
          <w:tcPr>
            <w:tcW w:w="4253" w:type="dxa"/>
          </w:tcPr>
          <w:p w:rsidR="002E4F29" w:rsidRDefault="002E4F29" w:rsidP="002E4F29">
            <w:pPr>
              <w:jc w:val="left"/>
            </w:pPr>
            <w:r>
              <w:rPr>
                <w:rFonts w:hint="eastAsia"/>
              </w:rPr>
              <w:t>南方基金管理股份有限公司</w:t>
            </w:r>
          </w:p>
        </w:tc>
      </w:tr>
      <w:tr w:rsidR="002E4F29" w:rsidTr="002E4F29">
        <w:tc>
          <w:tcPr>
            <w:tcW w:w="4253" w:type="dxa"/>
          </w:tcPr>
          <w:p w:rsidR="002E4F29" w:rsidRDefault="002E4F29" w:rsidP="002E4F29">
            <w:pPr>
              <w:jc w:val="left"/>
            </w:pPr>
            <w:r>
              <w:rPr>
                <w:rFonts w:hint="eastAsia"/>
              </w:rPr>
              <w:t>基金托管人名称</w:t>
            </w:r>
          </w:p>
        </w:tc>
        <w:tc>
          <w:tcPr>
            <w:tcW w:w="4253" w:type="dxa"/>
          </w:tcPr>
          <w:p w:rsidR="002E4F29" w:rsidRDefault="002E4F29" w:rsidP="002E4F29">
            <w:pPr>
              <w:jc w:val="left"/>
            </w:pPr>
            <w:r>
              <w:rPr>
                <w:rFonts w:hint="eastAsia"/>
              </w:rPr>
              <w:t>交通银行股份有限公司</w:t>
            </w:r>
          </w:p>
        </w:tc>
      </w:tr>
    </w:tbl>
    <w:p w:rsidR="002E4F29" w:rsidRDefault="002E4F29" w:rsidP="002E4F29">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2E4F29" w:rsidTr="002E4F29">
        <w:tc>
          <w:tcPr>
            <w:tcW w:w="1418" w:type="dxa"/>
          </w:tcPr>
          <w:p w:rsidR="002E4F29" w:rsidRDefault="002E4F29" w:rsidP="002E4F29">
            <w:pPr>
              <w:jc w:val="left"/>
            </w:pPr>
            <w:r>
              <w:rPr>
                <w:rFonts w:hint="eastAsia"/>
              </w:rPr>
              <w:lastRenderedPageBreak/>
              <w:t>投资目标</w:t>
            </w:r>
          </w:p>
        </w:tc>
        <w:tc>
          <w:tcPr>
            <w:tcW w:w="7088" w:type="dxa"/>
          </w:tcPr>
          <w:p w:rsidR="002E4F29" w:rsidRDefault="002E4F29" w:rsidP="002E4F29">
            <w:pPr>
              <w:jc w:val="left"/>
            </w:pPr>
            <w:r>
              <w:rPr>
                <w:rFonts w:hint="eastAsia"/>
              </w:rPr>
              <w:t>紧密跟踪标的指数，追求跟踪偏离度和跟踪误差最小化。</w:t>
            </w:r>
          </w:p>
        </w:tc>
      </w:tr>
      <w:tr w:rsidR="002E4F29" w:rsidTr="002E4F29">
        <w:tc>
          <w:tcPr>
            <w:tcW w:w="1418" w:type="dxa"/>
          </w:tcPr>
          <w:p w:rsidR="002E4F29" w:rsidRDefault="002E4F29" w:rsidP="002E4F29">
            <w:pPr>
              <w:jc w:val="left"/>
            </w:pPr>
            <w:r>
              <w:rPr>
                <w:rFonts w:hint="eastAsia"/>
              </w:rPr>
              <w:t>投资策略</w:t>
            </w:r>
          </w:p>
        </w:tc>
        <w:tc>
          <w:tcPr>
            <w:tcW w:w="7088" w:type="dxa"/>
          </w:tcPr>
          <w:p w:rsidR="002E4F29" w:rsidRDefault="002E4F29" w:rsidP="002E4F29">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存托凭证投资策略、境内融资及转融通证券出借业务投资策略、境外市场基金投资策略、境外回购交易及证券借贷交易策略等。</w:t>
            </w:r>
          </w:p>
        </w:tc>
      </w:tr>
      <w:tr w:rsidR="002E4F29" w:rsidTr="002E4F29">
        <w:tc>
          <w:tcPr>
            <w:tcW w:w="1418" w:type="dxa"/>
          </w:tcPr>
          <w:p w:rsidR="002E4F29" w:rsidRDefault="002E4F29" w:rsidP="002E4F29">
            <w:pPr>
              <w:jc w:val="left"/>
            </w:pPr>
            <w:r>
              <w:rPr>
                <w:rFonts w:hint="eastAsia"/>
              </w:rPr>
              <w:t>业绩比较基准</w:t>
            </w:r>
          </w:p>
        </w:tc>
        <w:tc>
          <w:tcPr>
            <w:tcW w:w="7088" w:type="dxa"/>
          </w:tcPr>
          <w:p w:rsidR="002E4F29" w:rsidRDefault="002E4F29" w:rsidP="002E4F29">
            <w:pPr>
              <w:jc w:val="left"/>
            </w:pPr>
            <w:r>
              <w:rPr>
                <w:rFonts w:hint="eastAsia"/>
              </w:rPr>
              <w:t>本基金的业绩比较基准为经汇率调整后的标的指数收益率。本基金标的指数为恒生科技指数。</w:t>
            </w:r>
          </w:p>
        </w:tc>
      </w:tr>
      <w:tr w:rsidR="002E4F29" w:rsidTr="002E4F29">
        <w:tc>
          <w:tcPr>
            <w:tcW w:w="1418" w:type="dxa"/>
          </w:tcPr>
          <w:p w:rsidR="002E4F29" w:rsidRDefault="002E4F29" w:rsidP="002E4F29">
            <w:pPr>
              <w:jc w:val="left"/>
            </w:pPr>
            <w:r>
              <w:rPr>
                <w:rFonts w:hint="eastAsia"/>
              </w:rPr>
              <w:t>风险收益特征</w:t>
            </w:r>
          </w:p>
        </w:tc>
        <w:tc>
          <w:tcPr>
            <w:tcW w:w="7088" w:type="dxa"/>
          </w:tcPr>
          <w:p w:rsidR="002E4F29" w:rsidRDefault="002E4F29" w:rsidP="002E4F29">
            <w:pPr>
              <w:rPr>
                <w:rFonts w:hint="eastAsia"/>
              </w:rPr>
            </w:pPr>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2E4F29" w:rsidRDefault="002E4F29" w:rsidP="002E4F29">
            <w:pPr>
              <w:rPr>
                <w:rFonts w:hint="eastAsia"/>
              </w:rPr>
            </w:pPr>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p w:rsidR="002E4F29" w:rsidRDefault="002E4F29" w:rsidP="002E4F29">
            <w:r>
              <w:rPr>
                <w:rFonts w:hint="eastAsia"/>
              </w:rPr>
              <w:t>本基金投资于境外证券，除了需要承担与境内证券投资基金类似的市场波动风险等一般投资风险之外，本基金还面临汇率风险、股价波动风险等境外证券市场投资所面临的特别投资风险。</w:t>
            </w:r>
          </w:p>
        </w:tc>
      </w:tr>
    </w:tbl>
    <w:p w:rsidR="002E4F29" w:rsidRDefault="002E4F29" w:rsidP="002E4F29">
      <w:pPr>
        <w:pStyle w:val="-1"/>
        <w:ind w:left="281" w:hanging="281"/>
        <w:rPr>
          <w:rFonts w:hint="eastAsia"/>
        </w:rPr>
      </w:pPr>
      <w:r>
        <w:rPr>
          <w:rFonts w:hint="eastAsia"/>
        </w:rPr>
        <w:t>主要财务指标和基金净值表现</w:t>
      </w:r>
    </w:p>
    <w:p w:rsidR="002E4F29" w:rsidRDefault="002E4F29" w:rsidP="002E4F29">
      <w:pPr>
        <w:pStyle w:val="-2"/>
        <w:spacing w:before="312"/>
        <w:rPr>
          <w:rFonts w:hint="eastAsia"/>
        </w:rPr>
      </w:pPr>
      <w:r>
        <w:rPr>
          <w:rFonts w:hint="eastAsia"/>
        </w:rPr>
        <w:t>主要财务指标</w:t>
      </w:r>
    </w:p>
    <w:p w:rsidR="002E4F29" w:rsidRDefault="002E4F29" w:rsidP="002E4F29">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E4F29" w:rsidTr="002E4F2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E4F29" w:rsidRPr="002E4F29" w:rsidRDefault="002E4F29" w:rsidP="002E4F29">
            <w:pPr>
              <w:jc w:val="center"/>
              <w:rPr>
                <w:b/>
              </w:rPr>
            </w:pPr>
            <w:r w:rsidRPr="002E4F29">
              <w:rPr>
                <w:rFonts w:hint="eastAsia"/>
                <w:b/>
              </w:rPr>
              <w:t>主要财务指标</w:t>
            </w:r>
          </w:p>
        </w:tc>
        <w:tc>
          <w:tcPr>
            <w:tcW w:w="5538" w:type="dxa"/>
            <w:gridSpan w:val="2"/>
            <w:tcBorders>
              <w:bottom w:val="single" w:sz="4" w:space="0" w:color="auto"/>
            </w:tcBorders>
          </w:tcPr>
          <w:p w:rsidR="002E4F29" w:rsidRPr="002E4F29" w:rsidRDefault="002E4F29" w:rsidP="002E4F29">
            <w:pPr>
              <w:jc w:val="center"/>
              <w:rPr>
                <w:b/>
              </w:rPr>
            </w:pPr>
            <w:r w:rsidRPr="002E4F29">
              <w:rPr>
                <w:rFonts w:hint="eastAsia"/>
                <w:b/>
              </w:rPr>
              <w:t>报告期（</w:t>
            </w:r>
            <w:r w:rsidRPr="002E4F29">
              <w:rPr>
                <w:rFonts w:hint="eastAsia"/>
                <w:b/>
              </w:rPr>
              <w:t>2026</w:t>
            </w:r>
            <w:r w:rsidRPr="002E4F29">
              <w:rPr>
                <w:rFonts w:hint="eastAsia"/>
                <w:b/>
              </w:rPr>
              <w:t>年</w:t>
            </w:r>
            <w:r w:rsidRPr="002E4F29">
              <w:rPr>
                <w:rFonts w:hint="eastAsia"/>
                <w:b/>
              </w:rPr>
              <w:t>1</w:t>
            </w:r>
            <w:r w:rsidRPr="002E4F29">
              <w:rPr>
                <w:rFonts w:hint="eastAsia"/>
                <w:b/>
              </w:rPr>
              <w:t>月</w:t>
            </w:r>
            <w:r w:rsidRPr="002E4F29">
              <w:rPr>
                <w:rFonts w:hint="eastAsia"/>
                <w:b/>
              </w:rPr>
              <w:t>1</w:t>
            </w:r>
            <w:r w:rsidRPr="002E4F29">
              <w:rPr>
                <w:rFonts w:hint="eastAsia"/>
                <w:b/>
              </w:rPr>
              <w:t>日－</w:t>
            </w:r>
            <w:r w:rsidRPr="002E4F29">
              <w:rPr>
                <w:rFonts w:hint="eastAsia"/>
                <w:b/>
              </w:rPr>
              <w:t>2026</w:t>
            </w:r>
            <w:r w:rsidRPr="002E4F29">
              <w:rPr>
                <w:rFonts w:hint="eastAsia"/>
                <w:b/>
              </w:rPr>
              <w:t>年</w:t>
            </w:r>
            <w:r w:rsidRPr="002E4F29">
              <w:rPr>
                <w:rFonts w:hint="eastAsia"/>
                <w:b/>
              </w:rPr>
              <w:t>3</w:t>
            </w:r>
            <w:r w:rsidRPr="002E4F29">
              <w:rPr>
                <w:rFonts w:hint="eastAsia"/>
                <w:b/>
              </w:rPr>
              <w:t>月</w:t>
            </w:r>
            <w:r w:rsidRPr="002E4F29">
              <w:rPr>
                <w:rFonts w:hint="eastAsia"/>
                <w:b/>
              </w:rPr>
              <w:t>31</w:t>
            </w:r>
            <w:r w:rsidRPr="002E4F29">
              <w:rPr>
                <w:rFonts w:hint="eastAsia"/>
                <w:b/>
              </w:rPr>
              <w:t>日）</w:t>
            </w:r>
          </w:p>
        </w:tc>
      </w:tr>
      <w:tr w:rsidR="002E4F29" w:rsidTr="002E4F29">
        <w:tc>
          <w:tcPr>
            <w:tcW w:w="2768" w:type="dxa"/>
            <w:vMerge/>
          </w:tcPr>
          <w:p w:rsidR="002E4F29" w:rsidRDefault="002E4F29" w:rsidP="002E4F29">
            <w:pPr>
              <w:jc w:val="left"/>
            </w:pPr>
          </w:p>
        </w:tc>
        <w:tc>
          <w:tcPr>
            <w:tcW w:w="2769" w:type="dxa"/>
            <w:shd w:val="clear" w:color="auto" w:fill="BFBFBF"/>
          </w:tcPr>
          <w:p w:rsidR="002E4F29" w:rsidRPr="002E4F29" w:rsidRDefault="002E4F29" w:rsidP="002E4F29">
            <w:pPr>
              <w:jc w:val="center"/>
              <w:rPr>
                <w:b/>
              </w:rPr>
            </w:pPr>
            <w:r w:rsidRPr="002E4F29">
              <w:rPr>
                <w:rFonts w:hint="eastAsia"/>
                <w:b/>
              </w:rPr>
              <w:t>南方恒生科技</w:t>
            </w:r>
            <w:r w:rsidRPr="002E4F29">
              <w:rPr>
                <w:rFonts w:hint="eastAsia"/>
                <w:b/>
              </w:rPr>
              <w:t>ETF</w:t>
            </w:r>
            <w:r w:rsidRPr="002E4F29">
              <w:rPr>
                <w:rFonts w:hint="eastAsia"/>
                <w:b/>
              </w:rPr>
              <w:t>发起联接（</w:t>
            </w:r>
            <w:r w:rsidRPr="002E4F29">
              <w:rPr>
                <w:rFonts w:hint="eastAsia"/>
                <w:b/>
              </w:rPr>
              <w:t>QDII</w:t>
            </w:r>
            <w:r w:rsidRPr="002E4F29">
              <w:rPr>
                <w:rFonts w:hint="eastAsia"/>
                <w:b/>
              </w:rPr>
              <w:t>）</w:t>
            </w:r>
            <w:r w:rsidRPr="002E4F29">
              <w:rPr>
                <w:rFonts w:hint="eastAsia"/>
                <w:b/>
              </w:rPr>
              <w:t>A</w:t>
            </w:r>
          </w:p>
        </w:tc>
        <w:tc>
          <w:tcPr>
            <w:tcW w:w="2769" w:type="dxa"/>
            <w:shd w:val="clear" w:color="auto" w:fill="BFBFBF"/>
          </w:tcPr>
          <w:p w:rsidR="002E4F29" w:rsidRPr="002E4F29" w:rsidRDefault="002E4F29" w:rsidP="002E4F29">
            <w:pPr>
              <w:jc w:val="center"/>
              <w:rPr>
                <w:b/>
              </w:rPr>
            </w:pPr>
            <w:r w:rsidRPr="002E4F29">
              <w:rPr>
                <w:rFonts w:hint="eastAsia"/>
                <w:b/>
              </w:rPr>
              <w:t>南方恒生科技</w:t>
            </w:r>
            <w:r w:rsidRPr="002E4F29">
              <w:rPr>
                <w:rFonts w:hint="eastAsia"/>
                <w:b/>
              </w:rPr>
              <w:t>ETF</w:t>
            </w:r>
            <w:r w:rsidRPr="002E4F29">
              <w:rPr>
                <w:rFonts w:hint="eastAsia"/>
                <w:b/>
              </w:rPr>
              <w:t>发起联接（</w:t>
            </w:r>
            <w:r w:rsidRPr="002E4F29">
              <w:rPr>
                <w:rFonts w:hint="eastAsia"/>
                <w:b/>
              </w:rPr>
              <w:t>QDII</w:t>
            </w:r>
            <w:r w:rsidRPr="002E4F29">
              <w:rPr>
                <w:rFonts w:hint="eastAsia"/>
                <w:b/>
              </w:rPr>
              <w:t>）</w:t>
            </w:r>
            <w:r w:rsidRPr="002E4F29">
              <w:rPr>
                <w:rFonts w:hint="eastAsia"/>
                <w:b/>
              </w:rPr>
              <w:t>C</w:t>
            </w:r>
          </w:p>
        </w:tc>
      </w:tr>
      <w:tr w:rsidR="002E4F29" w:rsidTr="002E4F29">
        <w:tc>
          <w:tcPr>
            <w:tcW w:w="2768" w:type="dxa"/>
          </w:tcPr>
          <w:p w:rsidR="002E4F29" w:rsidRDefault="002E4F29" w:rsidP="002E4F29">
            <w:pPr>
              <w:jc w:val="left"/>
            </w:pPr>
            <w:r>
              <w:rPr>
                <w:rFonts w:hint="eastAsia"/>
              </w:rPr>
              <w:t>1.</w:t>
            </w:r>
            <w:r>
              <w:rPr>
                <w:rFonts w:hint="eastAsia"/>
              </w:rPr>
              <w:t>本期已实现收益</w:t>
            </w:r>
          </w:p>
        </w:tc>
        <w:tc>
          <w:tcPr>
            <w:tcW w:w="2769" w:type="dxa"/>
          </w:tcPr>
          <w:p w:rsidR="002E4F29" w:rsidRDefault="002E4F29" w:rsidP="002E4F29">
            <w:pPr>
              <w:jc w:val="right"/>
            </w:pPr>
            <w:r>
              <w:t>-3,751,456.17</w:t>
            </w:r>
          </w:p>
        </w:tc>
        <w:tc>
          <w:tcPr>
            <w:tcW w:w="2769" w:type="dxa"/>
          </w:tcPr>
          <w:p w:rsidR="002E4F29" w:rsidRDefault="002E4F29" w:rsidP="002E4F29">
            <w:pPr>
              <w:jc w:val="right"/>
            </w:pPr>
            <w:r>
              <w:t>-10,377,846.70</w:t>
            </w:r>
          </w:p>
        </w:tc>
      </w:tr>
      <w:tr w:rsidR="002E4F29" w:rsidTr="002E4F29">
        <w:tc>
          <w:tcPr>
            <w:tcW w:w="2768" w:type="dxa"/>
          </w:tcPr>
          <w:p w:rsidR="002E4F29" w:rsidRDefault="002E4F29" w:rsidP="002E4F29">
            <w:pPr>
              <w:jc w:val="left"/>
            </w:pPr>
            <w:r>
              <w:rPr>
                <w:rFonts w:hint="eastAsia"/>
              </w:rPr>
              <w:t>2.</w:t>
            </w:r>
            <w:r>
              <w:rPr>
                <w:rFonts w:hint="eastAsia"/>
              </w:rPr>
              <w:t>本期利润</w:t>
            </w:r>
          </w:p>
        </w:tc>
        <w:tc>
          <w:tcPr>
            <w:tcW w:w="2769" w:type="dxa"/>
          </w:tcPr>
          <w:p w:rsidR="002E4F29" w:rsidRDefault="002E4F29" w:rsidP="002E4F29">
            <w:pPr>
              <w:jc w:val="right"/>
            </w:pPr>
            <w:r>
              <w:t>-121,091,749.84</w:t>
            </w:r>
          </w:p>
        </w:tc>
        <w:tc>
          <w:tcPr>
            <w:tcW w:w="2769" w:type="dxa"/>
          </w:tcPr>
          <w:p w:rsidR="002E4F29" w:rsidRDefault="002E4F29" w:rsidP="002E4F29">
            <w:pPr>
              <w:jc w:val="right"/>
            </w:pPr>
            <w:r>
              <w:t>-326,537,296.63</w:t>
            </w:r>
          </w:p>
        </w:tc>
      </w:tr>
      <w:tr w:rsidR="002E4F29" w:rsidTr="002E4F29">
        <w:tc>
          <w:tcPr>
            <w:tcW w:w="2768" w:type="dxa"/>
          </w:tcPr>
          <w:p w:rsidR="002E4F29" w:rsidRDefault="002E4F29" w:rsidP="002E4F29">
            <w:pPr>
              <w:jc w:val="left"/>
            </w:pPr>
            <w:r>
              <w:rPr>
                <w:rFonts w:hint="eastAsia"/>
              </w:rPr>
              <w:t>3.</w:t>
            </w:r>
            <w:r>
              <w:rPr>
                <w:rFonts w:hint="eastAsia"/>
              </w:rPr>
              <w:t>加权平均基金份额本期利润</w:t>
            </w:r>
          </w:p>
        </w:tc>
        <w:tc>
          <w:tcPr>
            <w:tcW w:w="2769" w:type="dxa"/>
          </w:tcPr>
          <w:p w:rsidR="002E4F29" w:rsidRDefault="002E4F29" w:rsidP="002E4F29">
            <w:pPr>
              <w:jc w:val="right"/>
            </w:pPr>
            <w:r>
              <w:t>-0.2424</w:t>
            </w:r>
          </w:p>
        </w:tc>
        <w:tc>
          <w:tcPr>
            <w:tcW w:w="2769" w:type="dxa"/>
          </w:tcPr>
          <w:p w:rsidR="002E4F29" w:rsidRDefault="002E4F29" w:rsidP="002E4F29">
            <w:pPr>
              <w:jc w:val="right"/>
            </w:pPr>
            <w:r>
              <w:t>-0.2332</w:t>
            </w:r>
          </w:p>
        </w:tc>
      </w:tr>
      <w:tr w:rsidR="002E4F29" w:rsidTr="002E4F29">
        <w:tc>
          <w:tcPr>
            <w:tcW w:w="2768" w:type="dxa"/>
          </w:tcPr>
          <w:p w:rsidR="002E4F29" w:rsidRDefault="002E4F29" w:rsidP="002E4F29">
            <w:pPr>
              <w:jc w:val="left"/>
            </w:pPr>
            <w:r>
              <w:rPr>
                <w:rFonts w:hint="eastAsia"/>
              </w:rPr>
              <w:t>4.</w:t>
            </w:r>
            <w:r>
              <w:rPr>
                <w:rFonts w:hint="eastAsia"/>
              </w:rPr>
              <w:t>期末基金资产净值</w:t>
            </w:r>
          </w:p>
        </w:tc>
        <w:tc>
          <w:tcPr>
            <w:tcW w:w="2769" w:type="dxa"/>
          </w:tcPr>
          <w:p w:rsidR="002E4F29" w:rsidRDefault="002E4F29" w:rsidP="002E4F29">
            <w:pPr>
              <w:jc w:val="right"/>
            </w:pPr>
            <w:r>
              <w:t>648,140,054.94</w:t>
            </w:r>
          </w:p>
        </w:tc>
        <w:tc>
          <w:tcPr>
            <w:tcW w:w="2769" w:type="dxa"/>
          </w:tcPr>
          <w:p w:rsidR="002E4F29" w:rsidRDefault="002E4F29" w:rsidP="002E4F29">
            <w:pPr>
              <w:jc w:val="right"/>
            </w:pPr>
            <w:r>
              <w:t>1,727,833,083.24</w:t>
            </w:r>
          </w:p>
        </w:tc>
      </w:tr>
      <w:tr w:rsidR="002E4F29" w:rsidTr="002E4F29">
        <w:tc>
          <w:tcPr>
            <w:tcW w:w="2768" w:type="dxa"/>
          </w:tcPr>
          <w:p w:rsidR="002E4F29" w:rsidRDefault="002E4F29" w:rsidP="002E4F29">
            <w:pPr>
              <w:jc w:val="left"/>
            </w:pPr>
            <w:r>
              <w:rPr>
                <w:rFonts w:hint="eastAsia"/>
              </w:rPr>
              <w:t>5.</w:t>
            </w:r>
            <w:r>
              <w:rPr>
                <w:rFonts w:hint="eastAsia"/>
              </w:rPr>
              <w:t>期末基金份额净值</w:t>
            </w:r>
          </w:p>
        </w:tc>
        <w:tc>
          <w:tcPr>
            <w:tcW w:w="2769" w:type="dxa"/>
          </w:tcPr>
          <w:p w:rsidR="002E4F29" w:rsidRDefault="002E4F29" w:rsidP="002E4F29">
            <w:pPr>
              <w:jc w:val="right"/>
            </w:pPr>
            <w:r>
              <w:t>1.1504</w:t>
            </w:r>
          </w:p>
        </w:tc>
        <w:tc>
          <w:tcPr>
            <w:tcW w:w="2769" w:type="dxa"/>
          </w:tcPr>
          <w:p w:rsidR="002E4F29" w:rsidRDefault="002E4F29" w:rsidP="002E4F29">
            <w:pPr>
              <w:jc w:val="right"/>
            </w:pPr>
            <w:r>
              <w:t>1.1167</w:t>
            </w:r>
          </w:p>
        </w:tc>
      </w:tr>
    </w:tbl>
    <w:p w:rsidR="002E4F29" w:rsidRDefault="002E4F29" w:rsidP="002E4F29">
      <w:pPr>
        <w:pStyle w:val="-8"/>
        <w:rPr>
          <w:rFonts w:hint="eastAsia"/>
        </w:rPr>
      </w:pPr>
      <w:r>
        <w:rPr>
          <w:rFonts w:hint="eastAsia"/>
        </w:rPr>
        <w:t>注：基金业绩指标不包括持有人认（申）购或交易基金的各项费用，计入费用后实际收益水平要低于所列数字；</w:t>
      </w:r>
    </w:p>
    <w:p w:rsidR="002E4F29" w:rsidRDefault="002E4F29" w:rsidP="002E4F2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E4F29" w:rsidRDefault="002E4F29" w:rsidP="002E4F29">
      <w:pPr>
        <w:pStyle w:val="-2"/>
        <w:spacing w:before="312"/>
        <w:rPr>
          <w:rFonts w:hint="eastAsia"/>
        </w:rPr>
      </w:pPr>
      <w:r>
        <w:rPr>
          <w:rFonts w:hint="eastAsia"/>
        </w:rPr>
        <w:lastRenderedPageBreak/>
        <w:t>基金净值表现</w:t>
      </w:r>
    </w:p>
    <w:p w:rsidR="002E4F29" w:rsidRDefault="002E4F29" w:rsidP="002E4F29">
      <w:pPr>
        <w:pStyle w:val="-3"/>
        <w:spacing w:before="156" w:after="156"/>
        <w:rPr>
          <w:rFonts w:hint="eastAsia"/>
        </w:rPr>
      </w:pPr>
      <w:r>
        <w:rPr>
          <w:rFonts w:hint="eastAsia"/>
        </w:rPr>
        <w:t>本报告期基金份额净值增长率及其与同期业绩比较基准收益率的比较</w:t>
      </w:r>
    </w:p>
    <w:p w:rsidR="002E4F29" w:rsidRDefault="002E4F29" w:rsidP="002E4F29">
      <w:pPr>
        <w:pStyle w:val="-"/>
        <w:ind w:firstLine="420"/>
        <w:rPr>
          <w:rFonts w:hint="eastAsia"/>
        </w:rPr>
      </w:pPr>
      <w:r>
        <w:rPr>
          <w:rFonts w:hint="eastAsia"/>
        </w:rPr>
        <w:t>南方恒生科技ETF发起联接（QDII）A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E4F29" w:rsidTr="002E4F29">
        <w:trPr>
          <w:cnfStyle w:val="100000000000" w:firstRow="1" w:lastRow="0" w:firstColumn="0" w:lastColumn="0" w:oddVBand="0" w:evenVBand="0" w:oddHBand="0" w:evenHBand="0" w:firstRowFirstColumn="0" w:firstRowLastColumn="0" w:lastRowFirstColumn="0" w:lastRowLastColumn="0"/>
        </w:trPr>
        <w:tc>
          <w:tcPr>
            <w:tcW w:w="1186" w:type="dxa"/>
          </w:tcPr>
          <w:p w:rsidR="002E4F29" w:rsidRPr="002E4F29" w:rsidRDefault="002E4F29" w:rsidP="002E4F29">
            <w:pPr>
              <w:jc w:val="center"/>
              <w:rPr>
                <w:b/>
              </w:rPr>
            </w:pPr>
            <w:r w:rsidRPr="002E4F29">
              <w:rPr>
                <w:rFonts w:hint="eastAsia"/>
                <w:b/>
              </w:rPr>
              <w:t>阶段</w:t>
            </w:r>
          </w:p>
        </w:tc>
        <w:tc>
          <w:tcPr>
            <w:tcW w:w="1186" w:type="dxa"/>
          </w:tcPr>
          <w:p w:rsidR="002E4F29" w:rsidRPr="002E4F29" w:rsidRDefault="002E4F29" w:rsidP="002E4F29">
            <w:pPr>
              <w:jc w:val="center"/>
              <w:rPr>
                <w:b/>
              </w:rPr>
            </w:pPr>
            <w:r w:rsidRPr="002E4F29">
              <w:rPr>
                <w:rFonts w:hint="eastAsia"/>
                <w:b/>
              </w:rPr>
              <w:t>净值增长率①</w:t>
            </w:r>
          </w:p>
        </w:tc>
        <w:tc>
          <w:tcPr>
            <w:tcW w:w="1186" w:type="dxa"/>
          </w:tcPr>
          <w:p w:rsidR="002E4F29" w:rsidRPr="002E4F29" w:rsidRDefault="002E4F29" w:rsidP="002E4F29">
            <w:pPr>
              <w:jc w:val="center"/>
              <w:rPr>
                <w:b/>
              </w:rPr>
            </w:pPr>
            <w:r w:rsidRPr="002E4F29">
              <w:rPr>
                <w:rFonts w:hint="eastAsia"/>
                <w:b/>
              </w:rPr>
              <w:t>净值增长率标准差②</w:t>
            </w:r>
          </w:p>
        </w:tc>
        <w:tc>
          <w:tcPr>
            <w:tcW w:w="1187" w:type="dxa"/>
          </w:tcPr>
          <w:p w:rsidR="002E4F29" w:rsidRPr="002E4F29" w:rsidRDefault="002E4F29" w:rsidP="002E4F29">
            <w:pPr>
              <w:jc w:val="center"/>
              <w:rPr>
                <w:b/>
              </w:rPr>
            </w:pPr>
            <w:r w:rsidRPr="002E4F29">
              <w:rPr>
                <w:rFonts w:hint="eastAsia"/>
                <w:b/>
              </w:rPr>
              <w:t>业绩比较基准收益率③</w:t>
            </w:r>
          </w:p>
        </w:tc>
        <w:tc>
          <w:tcPr>
            <w:tcW w:w="1187" w:type="dxa"/>
          </w:tcPr>
          <w:p w:rsidR="002E4F29" w:rsidRPr="002E4F29" w:rsidRDefault="002E4F29" w:rsidP="002E4F29">
            <w:pPr>
              <w:jc w:val="center"/>
              <w:rPr>
                <w:b/>
              </w:rPr>
            </w:pPr>
            <w:r w:rsidRPr="002E4F29">
              <w:rPr>
                <w:rFonts w:hint="eastAsia"/>
                <w:b/>
              </w:rPr>
              <w:t>业绩比较基准收益率标准差④</w:t>
            </w:r>
          </w:p>
        </w:tc>
        <w:tc>
          <w:tcPr>
            <w:tcW w:w="1187" w:type="dxa"/>
          </w:tcPr>
          <w:p w:rsidR="002E4F29" w:rsidRPr="002E4F29" w:rsidRDefault="002E4F29" w:rsidP="002E4F29">
            <w:pPr>
              <w:jc w:val="center"/>
              <w:rPr>
                <w:b/>
              </w:rPr>
            </w:pPr>
            <w:r w:rsidRPr="002E4F29">
              <w:rPr>
                <w:rFonts w:hint="eastAsia"/>
                <w:b/>
              </w:rPr>
              <w:t>①</w:t>
            </w:r>
            <w:r w:rsidRPr="002E4F29">
              <w:rPr>
                <w:rFonts w:hint="eastAsia"/>
                <w:b/>
              </w:rPr>
              <w:t>-</w:t>
            </w:r>
            <w:r w:rsidRPr="002E4F29">
              <w:rPr>
                <w:rFonts w:hint="eastAsia"/>
                <w:b/>
              </w:rPr>
              <w:t>③</w:t>
            </w:r>
          </w:p>
        </w:tc>
        <w:tc>
          <w:tcPr>
            <w:tcW w:w="1187" w:type="dxa"/>
          </w:tcPr>
          <w:p w:rsidR="002E4F29" w:rsidRPr="002E4F29" w:rsidRDefault="002E4F29" w:rsidP="002E4F29">
            <w:pPr>
              <w:jc w:val="center"/>
              <w:rPr>
                <w:b/>
              </w:rPr>
            </w:pPr>
            <w:r w:rsidRPr="002E4F29">
              <w:rPr>
                <w:rFonts w:hint="eastAsia"/>
                <w:b/>
              </w:rPr>
              <w:t>②</w:t>
            </w:r>
            <w:r w:rsidRPr="002E4F29">
              <w:rPr>
                <w:rFonts w:hint="eastAsia"/>
                <w:b/>
              </w:rPr>
              <w:t>-</w:t>
            </w:r>
            <w:r w:rsidRPr="002E4F29">
              <w:rPr>
                <w:rFonts w:hint="eastAsia"/>
                <w:b/>
              </w:rPr>
              <w:t>④</w:t>
            </w:r>
          </w:p>
        </w:tc>
      </w:tr>
      <w:tr w:rsidR="002E4F29" w:rsidTr="002E4F29">
        <w:tc>
          <w:tcPr>
            <w:tcW w:w="1186" w:type="dxa"/>
          </w:tcPr>
          <w:p w:rsidR="002E4F29" w:rsidRDefault="002E4F29" w:rsidP="002E4F29">
            <w:pPr>
              <w:jc w:val="left"/>
            </w:pPr>
            <w:r>
              <w:rPr>
                <w:rFonts w:hint="eastAsia"/>
              </w:rPr>
              <w:t>过去三个月</w:t>
            </w:r>
          </w:p>
        </w:tc>
        <w:tc>
          <w:tcPr>
            <w:tcW w:w="1186" w:type="dxa"/>
          </w:tcPr>
          <w:p w:rsidR="002E4F29" w:rsidRDefault="002E4F29" w:rsidP="002E4F29">
            <w:pPr>
              <w:jc w:val="right"/>
            </w:pPr>
            <w:r>
              <w:t>-16.57%</w:t>
            </w:r>
          </w:p>
        </w:tc>
        <w:tc>
          <w:tcPr>
            <w:tcW w:w="1186" w:type="dxa"/>
          </w:tcPr>
          <w:p w:rsidR="002E4F29" w:rsidRDefault="002E4F29" w:rsidP="002E4F29">
            <w:pPr>
              <w:jc w:val="right"/>
            </w:pPr>
            <w:r>
              <w:t>1.63%</w:t>
            </w:r>
          </w:p>
        </w:tc>
        <w:tc>
          <w:tcPr>
            <w:tcW w:w="1187" w:type="dxa"/>
          </w:tcPr>
          <w:p w:rsidR="002E4F29" w:rsidRDefault="002E4F29" w:rsidP="002E4F29">
            <w:pPr>
              <w:jc w:val="right"/>
            </w:pPr>
            <w:r>
              <w:t>-16.76%</w:t>
            </w:r>
          </w:p>
        </w:tc>
        <w:tc>
          <w:tcPr>
            <w:tcW w:w="1187" w:type="dxa"/>
          </w:tcPr>
          <w:p w:rsidR="002E4F29" w:rsidRDefault="002E4F29" w:rsidP="002E4F29">
            <w:pPr>
              <w:jc w:val="right"/>
            </w:pPr>
            <w:r>
              <w:t>1.64%</w:t>
            </w:r>
          </w:p>
        </w:tc>
        <w:tc>
          <w:tcPr>
            <w:tcW w:w="1187" w:type="dxa"/>
          </w:tcPr>
          <w:p w:rsidR="002E4F29" w:rsidRDefault="002E4F29" w:rsidP="002E4F29">
            <w:pPr>
              <w:jc w:val="right"/>
            </w:pPr>
            <w:r>
              <w:t>0.19%</w:t>
            </w:r>
          </w:p>
        </w:tc>
        <w:tc>
          <w:tcPr>
            <w:tcW w:w="1187" w:type="dxa"/>
          </w:tcPr>
          <w:p w:rsidR="002E4F29" w:rsidRDefault="002E4F29" w:rsidP="002E4F29">
            <w:pPr>
              <w:jc w:val="right"/>
            </w:pPr>
            <w:r>
              <w:t>-0.01%</w:t>
            </w:r>
          </w:p>
        </w:tc>
      </w:tr>
      <w:tr w:rsidR="002E4F29" w:rsidTr="002E4F29">
        <w:tc>
          <w:tcPr>
            <w:tcW w:w="1186" w:type="dxa"/>
          </w:tcPr>
          <w:p w:rsidR="002E4F29" w:rsidRDefault="002E4F29" w:rsidP="002E4F29">
            <w:pPr>
              <w:jc w:val="left"/>
            </w:pPr>
            <w:r>
              <w:rPr>
                <w:rFonts w:hint="eastAsia"/>
              </w:rPr>
              <w:t>过去六个月</w:t>
            </w:r>
          </w:p>
        </w:tc>
        <w:tc>
          <w:tcPr>
            <w:tcW w:w="1186" w:type="dxa"/>
          </w:tcPr>
          <w:p w:rsidR="002E4F29" w:rsidRDefault="002E4F29" w:rsidP="002E4F29">
            <w:pPr>
              <w:jc w:val="right"/>
            </w:pPr>
            <w:r>
              <w:t>-29.20%</w:t>
            </w:r>
          </w:p>
        </w:tc>
        <w:tc>
          <w:tcPr>
            <w:tcW w:w="1186" w:type="dxa"/>
          </w:tcPr>
          <w:p w:rsidR="002E4F29" w:rsidRDefault="002E4F29" w:rsidP="002E4F29">
            <w:pPr>
              <w:jc w:val="right"/>
            </w:pPr>
            <w:r>
              <w:t>1.58%</w:t>
            </w:r>
          </w:p>
        </w:tc>
        <w:tc>
          <w:tcPr>
            <w:tcW w:w="1187" w:type="dxa"/>
          </w:tcPr>
          <w:p w:rsidR="002E4F29" w:rsidRDefault="002E4F29" w:rsidP="002E4F29">
            <w:pPr>
              <w:jc w:val="right"/>
            </w:pPr>
            <w:r>
              <w:t>-29.11%</w:t>
            </w:r>
          </w:p>
        </w:tc>
        <w:tc>
          <w:tcPr>
            <w:tcW w:w="1187" w:type="dxa"/>
          </w:tcPr>
          <w:p w:rsidR="002E4F29" w:rsidRDefault="002E4F29" w:rsidP="002E4F29">
            <w:pPr>
              <w:jc w:val="right"/>
            </w:pPr>
            <w:r>
              <w:t>1.58%</w:t>
            </w:r>
          </w:p>
        </w:tc>
        <w:tc>
          <w:tcPr>
            <w:tcW w:w="1187" w:type="dxa"/>
          </w:tcPr>
          <w:p w:rsidR="002E4F29" w:rsidRDefault="002E4F29" w:rsidP="002E4F29">
            <w:pPr>
              <w:jc w:val="right"/>
            </w:pPr>
            <w:r>
              <w:t>-0.09%</w:t>
            </w:r>
          </w:p>
        </w:tc>
        <w:tc>
          <w:tcPr>
            <w:tcW w:w="1187" w:type="dxa"/>
          </w:tcPr>
          <w:p w:rsidR="002E4F29" w:rsidRDefault="002E4F29" w:rsidP="002E4F29">
            <w:pPr>
              <w:jc w:val="right"/>
            </w:pPr>
            <w:r>
              <w:t>0.00%</w:t>
            </w:r>
          </w:p>
        </w:tc>
      </w:tr>
      <w:tr w:rsidR="002E4F29" w:rsidTr="002E4F29">
        <w:tc>
          <w:tcPr>
            <w:tcW w:w="1186" w:type="dxa"/>
          </w:tcPr>
          <w:p w:rsidR="002E4F29" w:rsidRDefault="002E4F29" w:rsidP="002E4F29">
            <w:pPr>
              <w:jc w:val="left"/>
            </w:pPr>
            <w:r>
              <w:rPr>
                <w:rFonts w:hint="eastAsia"/>
              </w:rPr>
              <w:t>过去一年</w:t>
            </w:r>
          </w:p>
        </w:tc>
        <w:tc>
          <w:tcPr>
            <w:tcW w:w="1186" w:type="dxa"/>
          </w:tcPr>
          <w:p w:rsidR="002E4F29" w:rsidRDefault="002E4F29" w:rsidP="002E4F29">
            <w:pPr>
              <w:jc w:val="right"/>
            </w:pPr>
            <w:r>
              <w:t>-17.60%</w:t>
            </w:r>
          </w:p>
        </w:tc>
        <w:tc>
          <w:tcPr>
            <w:tcW w:w="1186" w:type="dxa"/>
          </w:tcPr>
          <w:p w:rsidR="002E4F29" w:rsidRDefault="002E4F29" w:rsidP="002E4F29">
            <w:pPr>
              <w:jc w:val="right"/>
            </w:pPr>
            <w:r>
              <w:t>1.87%</w:t>
            </w:r>
          </w:p>
        </w:tc>
        <w:tc>
          <w:tcPr>
            <w:tcW w:w="1187" w:type="dxa"/>
          </w:tcPr>
          <w:p w:rsidR="002E4F29" w:rsidRDefault="002E4F29" w:rsidP="002E4F29">
            <w:pPr>
              <w:jc w:val="right"/>
            </w:pPr>
            <w:r>
              <w:t>-16.52%</w:t>
            </w:r>
          </w:p>
        </w:tc>
        <w:tc>
          <w:tcPr>
            <w:tcW w:w="1187" w:type="dxa"/>
          </w:tcPr>
          <w:p w:rsidR="002E4F29" w:rsidRDefault="002E4F29" w:rsidP="002E4F29">
            <w:pPr>
              <w:jc w:val="right"/>
            </w:pPr>
            <w:r>
              <w:t>1.89%</w:t>
            </w:r>
          </w:p>
        </w:tc>
        <w:tc>
          <w:tcPr>
            <w:tcW w:w="1187" w:type="dxa"/>
          </w:tcPr>
          <w:p w:rsidR="002E4F29" w:rsidRDefault="002E4F29" w:rsidP="002E4F29">
            <w:pPr>
              <w:jc w:val="right"/>
            </w:pPr>
            <w:r>
              <w:t>-1.08%</w:t>
            </w:r>
          </w:p>
        </w:tc>
        <w:tc>
          <w:tcPr>
            <w:tcW w:w="1187" w:type="dxa"/>
          </w:tcPr>
          <w:p w:rsidR="002E4F29" w:rsidRDefault="002E4F29" w:rsidP="002E4F29">
            <w:pPr>
              <w:jc w:val="right"/>
            </w:pPr>
            <w:r>
              <w:t>-0.02%</w:t>
            </w:r>
          </w:p>
        </w:tc>
      </w:tr>
      <w:tr w:rsidR="002E4F29" w:rsidTr="002E4F29">
        <w:tc>
          <w:tcPr>
            <w:tcW w:w="1186" w:type="dxa"/>
          </w:tcPr>
          <w:p w:rsidR="002E4F29" w:rsidRDefault="002E4F29" w:rsidP="002E4F29">
            <w:pPr>
              <w:jc w:val="left"/>
            </w:pPr>
            <w:r>
              <w:rPr>
                <w:rFonts w:hint="eastAsia"/>
              </w:rPr>
              <w:t>自基金合同生效起至今</w:t>
            </w:r>
          </w:p>
        </w:tc>
        <w:tc>
          <w:tcPr>
            <w:tcW w:w="1186" w:type="dxa"/>
          </w:tcPr>
          <w:p w:rsidR="002E4F29" w:rsidRDefault="002E4F29" w:rsidP="002E4F29">
            <w:pPr>
              <w:jc w:val="right"/>
            </w:pPr>
            <w:r>
              <w:t>15.04%</w:t>
            </w:r>
          </w:p>
        </w:tc>
        <w:tc>
          <w:tcPr>
            <w:tcW w:w="1186" w:type="dxa"/>
          </w:tcPr>
          <w:p w:rsidR="002E4F29" w:rsidRDefault="002E4F29" w:rsidP="002E4F29">
            <w:pPr>
              <w:jc w:val="right"/>
            </w:pPr>
            <w:r>
              <w:t>1.94%</w:t>
            </w:r>
          </w:p>
        </w:tc>
        <w:tc>
          <w:tcPr>
            <w:tcW w:w="1187" w:type="dxa"/>
          </w:tcPr>
          <w:p w:rsidR="002E4F29" w:rsidRDefault="002E4F29" w:rsidP="002E4F29">
            <w:pPr>
              <w:jc w:val="right"/>
            </w:pPr>
            <w:r>
              <w:t>9.14%</w:t>
            </w:r>
          </w:p>
        </w:tc>
        <w:tc>
          <w:tcPr>
            <w:tcW w:w="1187" w:type="dxa"/>
          </w:tcPr>
          <w:p w:rsidR="002E4F29" w:rsidRDefault="002E4F29" w:rsidP="002E4F29">
            <w:pPr>
              <w:jc w:val="right"/>
            </w:pPr>
            <w:r>
              <w:t>1.98%</w:t>
            </w:r>
          </w:p>
        </w:tc>
        <w:tc>
          <w:tcPr>
            <w:tcW w:w="1187" w:type="dxa"/>
          </w:tcPr>
          <w:p w:rsidR="002E4F29" w:rsidRDefault="002E4F29" w:rsidP="002E4F29">
            <w:pPr>
              <w:jc w:val="right"/>
            </w:pPr>
            <w:r>
              <w:t>5.90%</w:t>
            </w:r>
          </w:p>
        </w:tc>
        <w:tc>
          <w:tcPr>
            <w:tcW w:w="1187" w:type="dxa"/>
          </w:tcPr>
          <w:p w:rsidR="002E4F29" w:rsidRDefault="002E4F29" w:rsidP="002E4F29">
            <w:pPr>
              <w:jc w:val="right"/>
            </w:pPr>
            <w:r>
              <w:t>-0.04%</w:t>
            </w:r>
          </w:p>
        </w:tc>
      </w:tr>
    </w:tbl>
    <w:p w:rsidR="002E4F29" w:rsidRDefault="002E4F29" w:rsidP="002E4F29">
      <w:pPr>
        <w:pStyle w:val="-"/>
        <w:ind w:firstLine="420"/>
        <w:rPr>
          <w:rFonts w:hint="eastAsia"/>
        </w:rPr>
      </w:pPr>
      <w:r>
        <w:rPr>
          <w:rFonts w:hint="eastAsia"/>
        </w:rPr>
        <w:t>南方恒生科技ETF发起联接（QDII）C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E4F29" w:rsidTr="002E4F29">
        <w:trPr>
          <w:cnfStyle w:val="100000000000" w:firstRow="1" w:lastRow="0" w:firstColumn="0" w:lastColumn="0" w:oddVBand="0" w:evenVBand="0" w:oddHBand="0" w:evenHBand="0" w:firstRowFirstColumn="0" w:firstRowLastColumn="0" w:lastRowFirstColumn="0" w:lastRowLastColumn="0"/>
        </w:trPr>
        <w:tc>
          <w:tcPr>
            <w:tcW w:w="1186" w:type="dxa"/>
          </w:tcPr>
          <w:p w:rsidR="002E4F29" w:rsidRPr="002E4F29" w:rsidRDefault="002E4F29" w:rsidP="002E4F29">
            <w:pPr>
              <w:jc w:val="center"/>
              <w:rPr>
                <w:b/>
              </w:rPr>
            </w:pPr>
            <w:r w:rsidRPr="002E4F29">
              <w:rPr>
                <w:rFonts w:hint="eastAsia"/>
                <w:b/>
              </w:rPr>
              <w:t>阶段</w:t>
            </w:r>
          </w:p>
        </w:tc>
        <w:tc>
          <w:tcPr>
            <w:tcW w:w="1186" w:type="dxa"/>
          </w:tcPr>
          <w:p w:rsidR="002E4F29" w:rsidRPr="002E4F29" w:rsidRDefault="002E4F29" w:rsidP="002E4F29">
            <w:pPr>
              <w:jc w:val="center"/>
              <w:rPr>
                <w:b/>
              </w:rPr>
            </w:pPr>
            <w:r w:rsidRPr="002E4F29">
              <w:rPr>
                <w:rFonts w:hint="eastAsia"/>
                <w:b/>
              </w:rPr>
              <w:t>净值增长率①</w:t>
            </w:r>
          </w:p>
        </w:tc>
        <w:tc>
          <w:tcPr>
            <w:tcW w:w="1186" w:type="dxa"/>
          </w:tcPr>
          <w:p w:rsidR="002E4F29" w:rsidRPr="002E4F29" w:rsidRDefault="002E4F29" w:rsidP="002E4F29">
            <w:pPr>
              <w:jc w:val="center"/>
              <w:rPr>
                <w:b/>
              </w:rPr>
            </w:pPr>
            <w:r w:rsidRPr="002E4F29">
              <w:rPr>
                <w:rFonts w:hint="eastAsia"/>
                <w:b/>
              </w:rPr>
              <w:t>净值增长率标准差②</w:t>
            </w:r>
          </w:p>
        </w:tc>
        <w:tc>
          <w:tcPr>
            <w:tcW w:w="1187" w:type="dxa"/>
          </w:tcPr>
          <w:p w:rsidR="002E4F29" w:rsidRPr="002E4F29" w:rsidRDefault="002E4F29" w:rsidP="002E4F29">
            <w:pPr>
              <w:jc w:val="center"/>
              <w:rPr>
                <w:b/>
              </w:rPr>
            </w:pPr>
            <w:r w:rsidRPr="002E4F29">
              <w:rPr>
                <w:rFonts w:hint="eastAsia"/>
                <w:b/>
              </w:rPr>
              <w:t>业绩比较基准收益率③</w:t>
            </w:r>
          </w:p>
        </w:tc>
        <w:tc>
          <w:tcPr>
            <w:tcW w:w="1187" w:type="dxa"/>
          </w:tcPr>
          <w:p w:rsidR="002E4F29" w:rsidRPr="002E4F29" w:rsidRDefault="002E4F29" w:rsidP="002E4F29">
            <w:pPr>
              <w:jc w:val="center"/>
              <w:rPr>
                <w:b/>
              </w:rPr>
            </w:pPr>
            <w:r w:rsidRPr="002E4F29">
              <w:rPr>
                <w:rFonts w:hint="eastAsia"/>
                <w:b/>
              </w:rPr>
              <w:t>业绩比较基准收益率标准差④</w:t>
            </w:r>
          </w:p>
        </w:tc>
        <w:tc>
          <w:tcPr>
            <w:tcW w:w="1187" w:type="dxa"/>
          </w:tcPr>
          <w:p w:rsidR="002E4F29" w:rsidRPr="002E4F29" w:rsidRDefault="002E4F29" w:rsidP="002E4F29">
            <w:pPr>
              <w:jc w:val="center"/>
              <w:rPr>
                <w:b/>
              </w:rPr>
            </w:pPr>
            <w:r w:rsidRPr="002E4F29">
              <w:rPr>
                <w:rFonts w:hint="eastAsia"/>
                <w:b/>
              </w:rPr>
              <w:t>①</w:t>
            </w:r>
            <w:r w:rsidRPr="002E4F29">
              <w:rPr>
                <w:rFonts w:hint="eastAsia"/>
                <w:b/>
              </w:rPr>
              <w:t>-</w:t>
            </w:r>
            <w:r w:rsidRPr="002E4F29">
              <w:rPr>
                <w:rFonts w:hint="eastAsia"/>
                <w:b/>
              </w:rPr>
              <w:t>③</w:t>
            </w:r>
          </w:p>
        </w:tc>
        <w:tc>
          <w:tcPr>
            <w:tcW w:w="1187" w:type="dxa"/>
          </w:tcPr>
          <w:p w:rsidR="002E4F29" w:rsidRPr="002E4F29" w:rsidRDefault="002E4F29" w:rsidP="002E4F29">
            <w:pPr>
              <w:jc w:val="center"/>
              <w:rPr>
                <w:b/>
              </w:rPr>
            </w:pPr>
            <w:r w:rsidRPr="002E4F29">
              <w:rPr>
                <w:rFonts w:hint="eastAsia"/>
                <w:b/>
              </w:rPr>
              <w:t>②</w:t>
            </w:r>
            <w:r w:rsidRPr="002E4F29">
              <w:rPr>
                <w:rFonts w:hint="eastAsia"/>
                <w:b/>
              </w:rPr>
              <w:t>-</w:t>
            </w:r>
            <w:r w:rsidRPr="002E4F29">
              <w:rPr>
                <w:rFonts w:hint="eastAsia"/>
                <w:b/>
              </w:rPr>
              <w:t>④</w:t>
            </w:r>
          </w:p>
        </w:tc>
      </w:tr>
      <w:tr w:rsidR="002E4F29" w:rsidTr="002E4F29">
        <w:tc>
          <w:tcPr>
            <w:tcW w:w="1186" w:type="dxa"/>
          </w:tcPr>
          <w:p w:rsidR="002E4F29" w:rsidRDefault="002E4F29" w:rsidP="002E4F29">
            <w:pPr>
              <w:jc w:val="left"/>
            </w:pPr>
            <w:r>
              <w:rPr>
                <w:rFonts w:hint="eastAsia"/>
              </w:rPr>
              <w:t>过去三个月</w:t>
            </w:r>
          </w:p>
        </w:tc>
        <w:tc>
          <w:tcPr>
            <w:tcW w:w="1186" w:type="dxa"/>
          </w:tcPr>
          <w:p w:rsidR="002E4F29" w:rsidRDefault="002E4F29" w:rsidP="002E4F29">
            <w:pPr>
              <w:jc w:val="right"/>
            </w:pPr>
            <w:r>
              <w:t>-16.61%</w:t>
            </w:r>
          </w:p>
        </w:tc>
        <w:tc>
          <w:tcPr>
            <w:tcW w:w="1186" w:type="dxa"/>
          </w:tcPr>
          <w:p w:rsidR="002E4F29" w:rsidRDefault="002E4F29" w:rsidP="002E4F29">
            <w:pPr>
              <w:jc w:val="right"/>
            </w:pPr>
            <w:r>
              <w:t>1.63%</w:t>
            </w:r>
          </w:p>
        </w:tc>
        <w:tc>
          <w:tcPr>
            <w:tcW w:w="1187" w:type="dxa"/>
          </w:tcPr>
          <w:p w:rsidR="002E4F29" w:rsidRDefault="002E4F29" w:rsidP="002E4F29">
            <w:pPr>
              <w:jc w:val="right"/>
            </w:pPr>
            <w:r>
              <w:t>-16.76%</w:t>
            </w:r>
          </w:p>
        </w:tc>
        <w:tc>
          <w:tcPr>
            <w:tcW w:w="1187" w:type="dxa"/>
          </w:tcPr>
          <w:p w:rsidR="002E4F29" w:rsidRDefault="002E4F29" w:rsidP="002E4F29">
            <w:pPr>
              <w:jc w:val="right"/>
            </w:pPr>
            <w:r>
              <w:t>1.64%</w:t>
            </w:r>
          </w:p>
        </w:tc>
        <w:tc>
          <w:tcPr>
            <w:tcW w:w="1187" w:type="dxa"/>
          </w:tcPr>
          <w:p w:rsidR="002E4F29" w:rsidRDefault="002E4F29" w:rsidP="002E4F29">
            <w:pPr>
              <w:jc w:val="right"/>
            </w:pPr>
            <w:r>
              <w:t>0.15%</w:t>
            </w:r>
          </w:p>
        </w:tc>
        <w:tc>
          <w:tcPr>
            <w:tcW w:w="1187" w:type="dxa"/>
          </w:tcPr>
          <w:p w:rsidR="002E4F29" w:rsidRDefault="002E4F29" w:rsidP="002E4F29">
            <w:pPr>
              <w:jc w:val="right"/>
            </w:pPr>
            <w:r>
              <w:t>-0.01%</w:t>
            </w:r>
          </w:p>
        </w:tc>
      </w:tr>
      <w:tr w:rsidR="002E4F29" w:rsidTr="002E4F29">
        <w:tc>
          <w:tcPr>
            <w:tcW w:w="1186" w:type="dxa"/>
          </w:tcPr>
          <w:p w:rsidR="002E4F29" w:rsidRDefault="002E4F29" w:rsidP="002E4F29">
            <w:pPr>
              <w:jc w:val="left"/>
            </w:pPr>
            <w:r>
              <w:rPr>
                <w:rFonts w:hint="eastAsia"/>
              </w:rPr>
              <w:t>过去六个月</w:t>
            </w:r>
          </w:p>
        </w:tc>
        <w:tc>
          <w:tcPr>
            <w:tcW w:w="1186" w:type="dxa"/>
          </w:tcPr>
          <w:p w:rsidR="002E4F29" w:rsidRDefault="002E4F29" w:rsidP="002E4F29">
            <w:pPr>
              <w:jc w:val="right"/>
            </w:pPr>
            <w:r>
              <w:t>-29.26%</w:t>
            </w:r>
          </w:p>
        </w:tc>
        <w:tc>
          <w:tcPr>
            <w:tcW w:w="1186" w:type="dxa"/>
          </w:tcPr>
          <w:p w:rsidR="002E4F29" w:rsidRDefault="002E4F29" w:rsidP="002E4F29">
            <w:pPr>
              <w:jc w:val="right"/>
            </w:pPr>
            <w:r>
              <w:t>1.58%</w:t>
            </w:r>
          </w:p>
        </w:tc>
        <w:tc>
          <w:tcPr>
            <w:tcW w:w="1187" w:type="dxa"/>
          </w:tcPr>
          <w:p w:rsidR="002E4F29" w:rsidRDefault="002E4F29" w:rsidP="002E4F29">
            <w:pPr>
              <w:jc w:val="right"/>
            </w:pPr>
            <w:r>
              <w:t>-29.11%</w:t>
            </w:r>
          </w:p>
        </w:tc>
        <w:tc>
          <w:tcPr>
            <w:tcW w:w="1187" w:type="dxa"/>
          </w:tcPr>
          <w:p w:rsidR="002E4F29" w:rsidRDefault="002E4F29" w:rsidP="002E4F29">
            <w:pPr>
              <w:jc w:val="right"/>
            </w:pPr>
            <w:r>
              <w:t>1.58%</w:t>
            </w:r>
          </w:p>
        </w:tc>
        <w:tc>
          <w:tcPr>
            <w:tcW w:w="1187" w:type="dxa"/>
          </w:tcPr>
          <w:p w:rsidR="002E4F29" w:rsidRDefault="002E4F29" w:rsidP="002E4F29">
            <w:pPr>
              <w:jc w:val="right"/>
            </w:pPr>
            <w:r>
              <w:t>-0.15%</w:t>
            </w:r>
          </w:p>
        </w:tc>
        <w:tc>
          <w:tcPr>
            <w:tcW w:w="1187" w:type="dxa"/>
          </w:tcPr>
          <w:p w:rsidR="002E4F29" w:rsidRDefault="002E4F29" w:rsidP="002E4F29">
            <w:pPr>
              <w:jc w:val="right"/>
            </w:pPr>
            <w:r>
              <w:t>0.00%</w:t>
            </w:r>
          </w:p>
        </w:tc>
      </w:tr>
      <w:tr w:rsidR="002E4F29" w:rsidTr="002E4F29">
        <w:tc>
          <w:tcPr>
            <w:tcW w:w="1186" w:type="dxa"/>
          </w:tcPr>
          <w:p w:rsidR="002E4F29" w:rsidRDefault="002E4F29" w:rsidP="002E4F29">
            <w:pPr>
              <w:jc w:val="left"/>
            </w:pPr>
            <w:r>
              <w:rPr>
                <w:rFonts w:hint="eastAsia"/>
              </w:rPr>
              <w:t>过去一年</w:t>
            </w:r>
          </w:p>
        </w:tc>
        <w:tc>
          <w:tcPr>
            <w:tcW w:w="1186" w:type="dxa"/>
          </w:tcPr>
          <w:p w:rsidR="002E4F29" w:rsidRDefault="002E4F29" w:rsidP="002E4F29">
            <w:pPr>
              <w:jc w:val="right"/>
            </w:pPr>
            <w:r>
              <w:t>-17.76%</w:t>
            </w:r>
          </w:p>
        </w:tc>
        <w:tc>
          <w:tcPr>
            <w:tcW w:w="1186" w:type="dxa"/>
          </w:tcPr>
          <w:p w:rsidR="002E4F29" w:rsidRDefault="002E4F29" w:rsidP="002E4F29">
            <w:pPr>
              <w:jc w:val="right"/>
            </w:pPr>
            <w:r>
              <w:t>1.87%</w:t>
            </w:r>
          </w:p>
        </w:tc>
        <w:tc>
          <w:tcPr>
            <w:tcW w:w="1187" w:type="dxa"/>
          </w:tcPr>
          <w:p w:rsidR="002E4F29" w:rsidRDefault="002E4F29" w:rsidP="002E4F29">
            <w:pPr>
              <w:jc w:val="right"/>
            </w:pPr>
            <w:r>
              <w:t>-16.52%</w:t>
            </w:r>
          </w:p>
        </w:tc>
        <w:tc>
          <w:tcPr>
            <w:tcW w:w="1187" w:type="dxa"/>
          </w:tcPr>
          <w:p w:rsidR="002E4F29" w:rsidRDefault="002E4F29" w:rsidP="002E4F29">
            <w:pPr>
              <w:jc w:val="right"/>
            </w:pPr>
            <w:r>
              <w:t>1.89%</w:t>
            </w:r>
          </w:p>
        </w:tc>
        <w:tc>
          <w:tcPr>
            <w:tcW w:w="1187" w:type="dxa"/>
          </w:tcPr>
          <w:p w:rsidR="002E4F29" w:rsidRDefault="002E4F29" w:rsidP="002E4F29">
            <w:pPr>
              <w:jc w:val="right"/>
            </w:pPr>
            <w:r>
              <w:t>-1.24%</w:t>
            </w:r>
          </w:p>
        </w:tc>
        <w:tc>
          <w:tcPr>
            <w:tcW w:w="1187" w:type="dxa"/>
          </w:tcPr>
          <w:p w:rsidR="002E4F29" w:rsidRDefault="002E4F29" w:rsidP="002E4F29">
            <w:pPr>
              <w:jc w:val="right"/>
            </w:pPr>
            <w:r>
              <w:t>-0.02%</w:t>
            </w:r>
          </w:p>
        </w:tc>
      </w:tr>
      <w:tr w:rsidR="002E4F29" w:rsidTr="002E4F29">
        <w:tc>
          <w:tcPr>
            <w:tcW w:w="1186" w:type="dxa"/>
          </w:tcPr>
          <w:p w:rsidR="002E4F29" w:rsidRDefault="002E4F29" w:rsidP="002E4F29">
            <w:pPr>
              <w:jc w:val="left"/>
            </w:pPr>
            <w:r>
              <w:rPr>
                <w:rFonts w:hint="eastAsia"/>
              </w:rPr>
              <w:t>自基金合同生效起至今</w:t>
            </w:r>
          </w:p>
        </w:tc>
        <w:tc>
          <w:tcPr>
            <w:tcW w:w="1186" w:type="dxa"/>
          </w:tcPr>
          <w:p w:rsidR="002E4F29" w:rsidRDefault="002E4F29" w:rsidP="002E4F29">
            <w:pPr>
              <w:jc w:val="right"/>
            </w:pPr>
            <w:r>
              <w:t>11.67%</w:t>
            </w:r>
          </w:p>
        </w:tc>
        <w:tc>
          <w:tcPr>
            <w:tcW w:w="1186" w:type="dxa"/>
          </w:tcPr>
          <w:p w:rsidR="002E4F29" w:rsidRDefault="002E4F29" w:rsidP="002E4F29">
            <w:pPr>
              <w:jc w:val="right"/>
            </w:pPr>
            <w:r>
              <w:t>1.95%</w:t>
            </w:r>
          </w:p>
        </w:tc>
        <w:tc>
          <w:tcPr>
            <w:tcW w:w="1187" w:type="dxa"/>
          </w:tcPr>
          <w:p w:rsidR="002E4F29" w:rsidRDefault="002E4F29" w:rsidP="002E4F29">
            <w:pPr>
              <w:jc w:val="right"/>
            </w:pPr>
            <w:r>
              <w:t>9.14%</w:t>
            </w:r>
          </w:p>
        </w:tc>
        <w:tc>
          <w:tcPr>
            <w:tcW w:w="1187" w:type="dxa"/>
          </w:tcPr>
          <w:p w:rsidR="002E4F29" w:rsidRDefault="002E4F29" w:rsidP="002E4F29">
            <w:pPr>
              <w:jc w:val="right"/>
            </w:pPr>
            <w:r>
              <w:t>1.98%</w:t>
            </w:r>
          </w:p>
        </w:tc>
        <w:tc>
          <w:tcPr>
            <w:tcW w:w="1187" w:type="dxa"/>
          </w:tcPr>
          <w:p w:rsidR="002E4F29" w:rsidRDefault="002E4F29" w:rsidP="002E4F29">
            <w:pPr>
              <w:jc w:val="right"/>
            </w:pPr>
            <w:r>
              <w:t>2.53%</w:t>
            </w:r>
          </w:p>
        </w:tc>
        <w:tc>
          <w:tcPr>
            <w:tcW w:w="1187" w:type="dxa"/>
          </w:tcPr>
          <w:p w:rsidR="002E4F29" w:rsidRDefault="002E4F29" w:rsidP="002E4F29">
            <w:pPr>
              <w:jc w:val="right"/>
            </w:pPr>
            <w:r>
              <w:t>-0.03%</w:t>
            </w:r>
          </w:p>
        </w:tc>
      </w:tr>
    </w:tbl>
    <w:p w:rsidR="002E4F29" w:rsidRDefault="002E4F29" w:rsidP="002E4F29">
      <w:pPr>
        <w:pStyle w:val="-3"/>
        <w:spacing w:before="156" w:after="156"/>
        <w:rPr>
          <w:rFonts w:hint="eastAsia"/>
        </w:rPr>
      </w:pPr>
      <w:r>
        <w:rPr>
          <w:rFonts w:hint="eastAsia"/>
        </w:rPr>
        <w:t>自基金合同生效以来基金累计净值增长率变动及其与同期业绩比较基准收益率变动的比较</w:t>
      </w:r>
    </w:p>
    <w:p w:rsidR="002E4F29" w:rsidRDefault="002E4F29" w:rsidP="002E4F29">
      <w:r>
        <w:rPr>
          <w:noProof/>
        </w:rPr>
        <w:lastRenderedPageBreak/>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2E4F29" w:rsidRDefault="002E4F29" w:rsidP="002E4F29">
      <w:r>
        <w:rPr>
          <w:noProof/>
        </w:rPr>
        <w:drawing>
          <wp:inline distT="0" distB="0" distL="0" distR="0">
            <wp:extent cx="5274310" cy="3305175"/>
            <wp:effectExtent l="0" t="0" r="2540" b="952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5175"/>
                    </a:xfrm>
                    <a:prstGeom prst="rect">
                      <a:avLst/>
                    </a:prstGeom>
                  </pic:spPr>
                </pic:pic>
              </a:graphicData>
            </a:graphic>
          </wp:inline>
        </w:drawing>
      </w:r>
    </w:p>
    <w:p w:rsidR="002E4F29" w:rsidRDefault="002E4F29" w:rsidP="002E4F29">
      <w:pPr>
        <w:pStyle w:val="-8"/>
        <w:rPr>
          <w:rFonts w:hint="eastAsia"/>
        </w:rPr>
      </w:pPr>
      <w:r>
        <w:rPr>
          <w:rFonts w:hint="eastAsia"/>
        </w:rPr>
        <w:t>注：本基金于2025年11月17日变更，原基金的净值表现沿用至今。</w:t>
      </w:r>
    </w:p>
    <w:p w:rsidR="002E4F29" w:rsidRDefault="002E4F29" w:rsidP="002E4F29">
      <w:pPr>
        <w:pStyle w:val="-1"/>
        <w:ind w:left="281" w:hanging="281"/>
        <w:rPr>
          <w:rFonts w:hint="eastAsia"/>
        </w:rPr>
      </w:pPr>
      <w:r>
        <w:rPr>
          <w:rFonts w:hint="eastAsia"/>
        </w:rPr>
        <w:t>管理人报告</w:t>
      </w:r>
    </w:p>
    <w:p w:rsidR="002E4F29" w:rsidRDefault="002E4F29" w:rsidP="002E4F2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E4F29" w:rsidTr="007C250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E4F29" w:rsidRPr="002E4F29" w:rsidRDefault="002E4F29" w:rsidP="002E4F29">
            <w:pPr>
              <w:jc w:val="center"/>
              <w:rPr>
                <w:b/>
              </w:rPr>
            </w:pPr>
            <w:r w:rsidRPr="002E4F29">
              <w:rPr>
                <w:rFonts w:hint="eastAsia"/>
                <w:b/>
              </w:rPr>
              <w:t>姓名</w:t>
            </w:r>
          </w:p>
        </w:tc>
        <w:tc>
          <w:tcPr>
            <w:tcW w:w="851" w:type="dxa"/>
            <w:vMerge w:val="restart"/>
          </w:tcPr>
          <w:p w:rsidR="002E4F29" w:rsidRPr="002E4F29" w:rsidRDefault="002E4F29" w:rsidP="002E4F29">
            <w:pPr>
              <w:jc w:val="center"/>
              <w:rPr>
                <w:b/>
              </w:rPr>
            </w:pPr>
            <w:r w:rsidRPr="002E4F29">
              <w:rPr>
                <w:rFonts w:hint="eastAsia"/>
                <w:b/>
              </w:rPr>
              <w:t>职务</w:t>
            </w:r>
          </w:p>
        </w:tc>
        <w:tc>
          <w:tcPr>
            <w:tcW w:w="2234" w:type="dxa"/>
            <w:gridSpan w:val="2"/>
            <w:tcBorders>
              <w:bottom w:val="single" w:sz="4" w:space="0" w:color="auto"/>
            </w:tcBorders>
          </w:tcPr>
          <w:p w:rsidR="002E4F29" w:rsidRPr="002E4F29" w:rsidRDefault="002E4F29" w:rsidP="002E4F29">
            <w:pPr>
              <w:jc w:val="center"/>
              <w:rPr>
                <w:b/>
              </w:rPr>
            </w:pPr>
            <w:r w:rsidRPr="002E4F29">
              <w:rPr>
                <w:rFonts w:hint="eastAsia"/>
                <w:b/>
              </w:rPr>
              <w:t>任本基金的基金经理期限</w:t>
            </w:r>
          </w:p>
        </w:tc>
        <w:tc>
          <w:tcPr>
            <w:tcW w:w="703" w:type="dxa"/>
            <w:vMerge w:val="restart"/>
          </w:tcPr>
          <w:p w:rsidR="002E4F29" w:rsidRPr="002E4F29" w:rsidRDefault="002E4F29" w:rsidP="002E4F29">
            <w:pPr>
              <w:jc w:val="center"/>
              <w:rPr>
                <w:b/>
              </w:rPr>
            </w:pPr>
            <w:r w:rsidRPr="002E4F29">
              <w:rPr>
                <w:rFonts w:hint="eastAsia"/>
                <w:b/>
              </w:rPr>
              <w:t>证券从业年限</w:t>
            </w:r>
          </w:p>
        </w:tc>
        <w:tc>
          <w:tcPr>
            <w:tcW w:w="3856" w:type="dxa"/>
            <w:vMerge w:val="restart"/>
          </w:tcPr>
          <w:p w:rsidR="002E4F29" w:rsidRPr="002E4F29" w:rsidRDefault="002E4F29" w:rsidP="002E4F29">
            <w:pPr>
              <w:jc w:val="center"/>
              <w:rPr>
                <w:b/>
              </w:rPr>
            </w:pPr>
            <w:r w:rsidRPr="002E4F29">
              <w:rPr>
                <w:rFonts w:hint="eastAsia"/>
                <w:b/>
              </w:rPr>
              <w:t>说明</w:t>
            </w:r>
          </w:p>
        </w:tc>
      </w:tr>
      <w:tr w:rsidR="002E4F29" w:rsidTr="002E4F29">
        <w:tc>
          <w:tcPr>
            <w:tcW w:w="862" w:type="dxa"/>
            <w:vMerge/>
          </w:tcPr>
          <w:p w:rsidR="002E4F29" w:rsidRDefault="002E4F29" w:rsidP="002E4F29">
            <w:pPr>
              <w:jc w:val="left"/>
            </w:pPr>
          </w:p>
        </w:tc>
        <w:tc>
          <w:tcPr>
            <w:tcW w:w="851" w:type="dxa"/>
            <w:vMerge/>
          </w:tcPr>
          <w:p w:rsidR="002E4F29" w:rsidRDefault="002E4F29" w:rsidP="002E4F29">
            <w:pPr>
              <w:jc w:val="left"/>
            </w:pPr>
          </w:p>
        </w:tc>
        <w:tc>
          <w:tcPr>
            <w:tcW w:w="1117" w:type="dxa"/>
            <w:shd w:val="clear" w:color="auto" w:fill="BFBFBF"/>
          </w:tcPr>
          <w:p w:rsidR="002E4F29" w:rsidRPr="002E4F29" w:rsidRDefault="002E4F29" w:rsidP="002E4F29">
            <w:pPr>
              <w:jc w:val="center"/>
              <w:rPr>
                <w:b/>
              </w:rPr>
            </w:pPr>
            <w:r w:rsidRPr="002E4F29">
              <w:rPr>
                <w:rFonts w:hint="eastAsia"/>
                <w:b/>
              </w:rPr>
              <w:t>任职日期</w:t>
            </w:r>
          </w:p>
        </w:tc>
        <w:tc>
          <w:tcPr>
            <w:tcW w:w="1117" w:type="dxa"/>
            <w:shd w:val="clear" w:color="auto" w:fill="BFBFBF"/>
          </w:tcPr>
          <w:p w:rsidR="002E4F29" w:rsidRPr="002E4F29" w:rsidRDefault="002E4F29" w:rsidP="002E4F29">
            <w:pPr>
              <w:jc w:val="center"/>
              <w:rPr>
                <w:b/>
              </w:rPr>
            </w:pPr>
            <w:r w:rsidRPr="002E4F29">
              <w:rPr>
                <w:rFonts w:hint="eastAsia"/>
                <w:b/>
              </w:rPr>
              <w:t>离任日期</w:t>
            </w:r>
          </w:p>
        </w:tc>
        <w:tc>
          <w:tcPr>
            <w:tcW w:w="703" w:type="dxa"/>
            <w:vMerge/>
          </w:tcPr>
          <w:p w:rsidR="002E4F29" w:rsidRDefault="002E4F29" w:rsidP="002E4F29">
            <w:pPr>
              <w:jc w:val="left"/>
            </w:pPr>
          </w:p>
        </w:tc>
        <w:tc>
          <w:tcPr>
            <w:tcW w:w="3856" w:type="dxa"/>
            <w:vMerge/>
          </w:tcPr>
          <w:p w:rsidR="002E4F29" w:rsidRDefault="002E4F29" w:rsidP="002E4F29">
            <w:pPr>
              <w:jc w:val="left"/>
            </w:pPr>
          </w:p>
        </w:tc>
      </w:tr>
      <w:tr w:rsidR="002E4F29" w:rsidTr="002E4F29">
        <w:tc>
          <w:tcPr>
            <w:tcW w:w="862" w:type="dxa"/>
          </w:tcPr>
          <w:p w:rsidR="002E4F29" w:rsidRDefault="002E4F29" w:rsidP="002E4F29">
            <w:pPr>
              <w:jc w:val="left"/>
            </w:pPr>
            <w:r>
              <w:rPr>
                <w:rFonts w:hint="eastAsia"/>
              </w:rPr>
              <w:lastRenderedPageBreak/>
              <w:t>张其思</w:t>
            </w:r>
          </w:p>
        </w:tc>
        <w:tc>
          <w:tcPr>
            <w:tcW w:w="851" w:type="dxa"/>
          </w:tcPr>
          <w:p w:rsidR="002E4F29" w:rsidRDefault="002E4F29" w:rsidP="002E4F29">
            <w:pPr>
              <w:jc w:val="left"/>
            </w:pPr>
            <w:r>
              <w:rPr>
                <w:rFonts w:hint="eastAsia"/>
              </w:rPr>
              <w:t>本基金基金经理</w:t>
            </w:r>
          </w:p>
        </w:tc>
        <w:tc>
          <w:tcPr>
            <w:tcW w:w="1117" w:type="dxa"/>
          </w:tcPr>
          <w:p w:rsidR="002E4F29" w:rsidRDefault="002E4F29" w:rsidP="002E4F29">
            <w:pPr>
              <w:jc w:val="left"/>
            </w:pPr>
            <w:r>
              <w:rPr>
                <w:rFonts w:hint="eastAsia"/>
              </w:rPr>
              <w:t>2024</w:t>
            </w:r>
            <w:r>
              <w:rPr>
                <w:rFonts w:hint="eastAsia"/>
              </w:rPr>
              <w:t>年</w:t>
            </w:r>
            <w:r>
              <w:rPr>
                <w:rFonts w:hint="eastAsia"/>
              </w:rPr>
              <w:t>5</w:t>
            </w:r>
            <w:r>
              <w:rPr>
                <w:rFonts w:hint="eastAsia"/>
              </w:rPr>
              <w:t>月</w:t>
            </w:r>
            <w:r>
              <w:rPr>
                <w:rFonts w:hint="eastAsia"/>
              </w:rPr>
              <w:t>21</w:t>
            </w:r>
            <w:r>
              <w:rPr>
                <w:rFonts w:hint="eastAsia"/>
              </w:rPr>
              <w:t>日</w:t>
            </w:r>
          </w:p>
        </w:tc>
        <w:tc>
          <w:tcPr>
            <w:tcW w:w="1117" w:type="dxa"/>
          </w:tcPr>
          <w:p w:rsidR="002E4F29" w:rsidRDefault="002E4F29" w:rsidP="002E4F29">
            <w:pPr>
              <w:jc w:val="right"/>
            </w:pPr>
            <w:r>
              <w:t>-</w:t>
            </w:r>
          </w:p>
        </w:tc>
        <w:tc>
          <w:tcPr>
            <w:tcW w:w="703" w:type="dxa"/>
          </w:tcPr>
          <w:p w:rsidR="002E4F29" w:rsidRDefault="002E4F29" w:rsidP="002E4F29">
            <w:pPr>
              <w:jc w:val="left"/>
            </w:pPr>
            <w:r>
              <w:rPr>
                <w:rFonts w:hint="eastAsia"/>
              </w:rPr>
              <w:t>12</w:t>
            </w:r>
            <w:r>
              <w:rPr>
                <w:rFonts w:hint="eastAsia"/>
              </w:rPr>
              <w:t>年</w:t>
            </w:r>
          </w:p>
        </w:tc>
        <w:tc>
          <w:tcPr>
            <w:tcW w:w="3856" w:type="dxa"/>
          </w:tcPr>
          <w:p w:rsidR="002E4F29" w:rsidRDefault="002E4F29" w:rsidP="002E4F29">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2E4F29" w:rsidRDefault="002E4F29" w:rsidP="002E4F29">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2E4F29" w:rsidRDefault="002E4F29" w:rsidP="002E4F2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E4F29" w:rsidRDefault="002E4F29" w:rsidP="002E4F29">
      <w:pPr>
        <w:pStyle w:val="-2"/>
        <w:spacing w:before="312"/>
        <w:rPr>
          <w:rFonts w:hint="eastAsia"/>
        </w:rPr>
      </w:pPr>
      <w:r>
        <w:rPr>
          <w:rFonts w:hint="eastAsia"/>
        </w:rPr>
        <w:t>境外投资顾问为本基金提供投资建议的主要成员简介</w:t>
      </w:r>
    </w:p>
    <w:p w:rsidR="002E4F29" w:rsidRDefault="002E4F29" w:rsidP="002E4F29">
      <w:pPr>
        <w:pStyle w:val="-"/>
        <w:ind w:firstLine="420"/>
        <w:rPr>
          <w:rFonts w:hint="eastAsia"/>
        </w:rPr>
      </w:pPr>
      <w:r>
        <w:rPr>
          <w:rFonts w:hint="eastAsia"/>
        </w:rPr>
        <w:lastRenderedPageBreak/>
        <w:t>本基金无境外投资顾问。</w:t>
      </w:r>
    </w:p>
    <w:p w:rsidR="002E4F29" w:rsidRDefault="002E4F29" w:rsidP="002E4F29">
      <w:pPr>
        <w:pStyle w:val="-2"/>
        <w:spacing w:before="312"/>
        <w:rPr>
          <w:rFonts w:hint="eastAsia"/>
        </w:rPr>
      </w:pPr>
      <w:r>
        <w:rPr>
          <w:rFonts w:hint="eastAsia"/>
        </w:rPr>
        <w:t>报告期内本基金运作遵规守信情况的说明</w:t>
      </w:r>
    </w:p>
    <w:p w:rsidR="002E4F29" w:rsidRDefault="002E4F29" w:rsidP="002E4F2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E4F29" w:rsidRDefault="002E4F29" w:rsidP="002E4F29">
      <w:pPr>
        <w:pStyle w:val="-2"/>
        <w:spacing w:before="312"/>
        <w:rPr>
          <w:rFonts w:hint="eastAsia"/>
        </w:rPr>
      </w:pPr>
      <w:r>
        <w:rPr>
          <w:rFonts w:hint="eastAsia"/>
        </w:rPr>
        <w:t>公平交易专项说明</w:t>
      </w:r>
    </w:p>
    <w:p w:rsidR="002E4F29" w:rsidRDefault="002E4F29" w:rsidP="002E4F29">
      <w:pPr>
        <w:pStyle w:val="-3"/>
        <w:spacing w:before="156" w:after="156"/>
        <w:rPr>
          <w:rFonts w:hint="eastAsia"/>
        </w:rPr>
      </w:pPr>
      <w:r>
        <w:rPr>
          <w:rFonts w:hint="eastAsia"/>
        </w:rPr>
        <w:t>公平交易制度的执行情况</w:t>
      </w:r>
    </w:p>
    <w:p w:rsidR="002E4F29" w:rsidRDefault="002E4F29" w:rsidP="002E4F2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E4F29" w:rsidRDefault="002E4F29" w:rsidP="002E4F29">
      <w:pPr>
        <w:pStyle w:val="-3"/>
        <w:spacing w:before="156" w:after="156"/>
        <w:rPr>
          <w:rFonts w:hint="eastAsia"/>
        </w:rPr>
      </w:pPr>
      <w:r>
        <w:rPr>
          <w:rFonts w:hint="eastAsia"/>
        </w:rPr>
        <w:t>异常交易行为的专项说明</w:t>
      </w:r>
    </w:p>
    <w:p w:rsidR="002E4F29" w:rsidRDefault="002E4F29" w:rsidP="002E4F2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E4F29" w:rsidRDefault="002E4F29" w:rsidP="002E4F29">
      <w:pPr>
        <w:pStyle w:val="-2"/>
        <w:spacing w:before="312"/>
        <w:rPr>
          <w:rFonts w:hint="eastAsia"/>
        </w:rPr>
      </w:pPr>
      <w:r>
        <w:rPr>
          <w:rFonts w:hint="eastAsia"/>
        </w:rPr>
        <w:t>报告期内基金的投资策略和业绩表现说明</w:t>
      </w:r>
    </w:p>
    <w:p w:rsidR="002E4F29" w:rsidRDefault="002E4F29" w:rsidP="002E4F29">
      <w:pPr>
        <w:pStyle w:val="-3"/>
        <w:spacing w:before="156" w:after="156"/>
        <w:rPr>
          <w:rFonts w:hint="eastAsia"/>
        </w:rPr>
      </w:pPr>
      <w:r>
        <w:rPr>
          <w:rFonts w:hint="eastAsia"/>
        </w:rPr>
        <w:t>报告期内基金投资策略和运作分析</w:t>
      </w:r>
    </w:p>
    <w:p w:rsidR="002E4F29" w:rsidRDefault="002E4F29" w:rsidP="002E4F29">
      <w:pPr>
        <w:pStyle w:val="-"/>
        <w:ind w:firstLine="420"/>
        <w:rPr>
          <w:rFonts w:hint="eastAsia"/>
        </w:rPr>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2E4F29" w:rsidRDefault="002E4F29" w:rsidP="002E4F29">
      <w:pPr>
        <w:pStyle w:val="-"/>
        <w:ind w:firstLine="420"/>
        <w:rPr>
          <w:rFonts w:hint="eastAsia"/>
        </w:rPr>
      </w:pPr>
      <w:r>
        <w:rPr>
          <w:rFonts w:hint="eastAsia"/>
        </w:rPr>
        <w:t>港股行情的边际贡献主要来自中国的科技龙头股。可以看到港股整体和港股科技股的走势方向是类似的，而港股科技板块行情的幅度在大行情时比港股整体市场的弹性更高。港股市场上的科技股以中国内地在港上市的科技龙头为主，代表了中国互联网科技的头部行情。</w:t>
      </w:r>
    </w:p>
    <w:p w:rsidR="002E4F29" w:rsidRDefault="002E4F29" w:rsidP="002E4F29">
      <w:pPr>
        <w:pStyle w:val="-"/>
        <w:ind w:firstLine="420"/>
        <w:rPr>
          <w:rFonts w:hint="eastAsia"/>
        </w:rPr>
      </w:pPr>
      <w:r>
        <w:rPr>
          <w:rFonts w:hint="eastAsia"/>
        </w:rPr>
        <w:t>进入2026年，在全球流动性收紧、地缘政治风险升温与内地经济温和复苏等多重因素交织下，港股市场整体呈现震荡走势，年初受益于美联储降息预期升温与内地春节后资金回流，市场稳步上行，但在3月以来随着美联储降息预期回调，叠加中东地缘冲突升级导致全球风险偏好骤降，港股出现剧烈回撤与调整。从资金面来看，一季度南向资金持续净</w:t>
      </w:r>
      <w:r>
        <w:rPr>
          <w:rFonts w:hint="eastAsia"/>
        </w:rPr>
        <w:lastRenderedPageBreak/>
        <w:t>流入，依然为港股市场提供了坚实的流动性支撑，估值角度来看港股市场也仍处于相对低位，具备较高安全边际与长期配置价值。</w:t>
      </w:r>
    </w:p>
    <w:p w:rsidR="002E4F29" w:rsidRDefault="002E4F29" w:rsidP="002E4F29">
      <w:pPr>
        <w:pStyle w:val="-"/>
        <w:ind w:firstLine="420"/>
        <w:rPr>
          <w:rFonts w:hint="eastAsia"/>
        </w:rPr>
      </w:pPr>
      <w:r>
        <w:rPr>
          <w:rFonts w:hint="eastAsia"/>
        </w:rPr>
        <w:t>展望后市，美联储货币政策转向节奏、内地经济复苏力度及地缘政治演变仍是核心变量，短期市场或维持震荡磨底态势，但长期看，低估值优势与稳健的基本面将为港股市场提供估值修复的充足空间。</w:t>
      </w:r>
    </w:p>
    <w:p w:rsidR="002E4F29" w:rsidRDefault="002E4F29" w:rsidP="002E4F29">
      <w:pPr>
        <w:pStyle w:val="-"/>
        <w:ind w:firstLine="420"/>
        <w:rPr>
          <w:rFonts w:hint="eastAsia"/>
        </w:rPr>
      </w:pPr>
      <w:r>
        <w:rPr>
          <w:rFonts w:hint="eastAsia"/>
        </w:rPr>
        <w:t>港股市场具有上涨快的特性，因此投资上我们建议在横盘震荡或阴跌时布局，才更容易左侧布局等待行情上涨。</w:t>
      </w:r>
    </w:p>
    <w:p w:rsidR="002E4F29" w:rsidRDefault="002E4F29" w:rsidP="002E4F29">
      <w:pPr>
        <w:pStyle w:val="-"/>
        <w:ind w:firstLine="420"/>
        <w:rPr>
          <w:rFonts w:hint="eastAsia"/>
        </w:rPr>
      </w:pPr>
      <w:r>
        <w:rPr>
          <w:rFonts w:hint="eastAsia"/>
        </w:rPr>
        <w:t>一季度，本基金净值良好保持了对业绩基准的跟踪。未来，本基金投资团队将密切关注市场变化趋势，谨慎勤勉、恪尽职守，力争实现对标的指数的继续有效跟踪。</w:t>
      </w:r>
    </w:p>
    <w:p w:rsidR="002E4F29" w:rsidRDefault="002E4F29" w:rsidP="002E4F29">
      <w:pPr>
        <w:pStyle w:val="-3"/>
        <w:spacing w:before="156" w:after="156"/>
        <w:rPr>
          <w:rFonts w:hint="eastAsia"/>
        </w:rPr>
      </w:pPr>
      <w:r>
        <w:rPr>
          <w:rFonts w:hint="eastAsia"/>
        </w:rPr>
        <w:t>报告期内基金的业绩表现</w:t>
      </w:r>
    </w:p>
    <w:p w:rsidR="002E4F29" w:rsidRDefault="002E4F29" w:rsidP="002E4F29">
      <w:pPr>
        <w:pStyle w:val="-"/>
        <w:ind w:firstLine="420"/>
        <w:rPr>
          <w:rFonts w:hint="eastAsia"/>
        </w:rPr>
      </w:pPr>
      <w:r>
        <w:rPr>
          <w:rFonts w:hint="eastAsia"/>
        </w:rPr>
        <w:t>截至报告期末，本基金A份额净值为1.1504元，报告期内，份额净值增长率为-16.57%，同期业绩基准增长率为-16.76%；本基金C份额净值为1.1167元，报告期内，份额净值增长率为-16.61%，同期业绩基准增长率为-16.76%。</w:t>
      </w:r>
    </w:p>
    <w:p w:rsidR="002E4F29" w:rsidRDefault="002E4F29" w:rsidP="002E4F29">
      <w:pPr>
        <w:pStyle w:val="-2"/>
        <w:spacing w:before="312"/>
        <w:rPr>
          <w:rFonts w:hint="eastAsia"/>
        </w:rPr>
      </w:pPr>
      <w:r>
        <w:rPr>
          <w:rFonts w:hint="eastAsia"/>
        </w:rPr>
        <w:t>报告期内基金持有人数或基金资产净值预警说明</w:t>
      </w:r>
    </w:p>
    <w:p w:rsidR="002E4F29" w:rsidRDefault="002E4F29" w:rsidP="002E4F29">
      <w:pPr>
        <w:pStyle w:val="-"/>
        <w:ind w:firstLine="420"/>
        <w:rPr>
          <w:rFonts w:hint="eastAsia"/>
        </w:rPr>
      </w:pPr>
      <w:r>
        <w:rPr>
          <w:rFonts w:hint="eastAsia"/>
        </w:rPr>
        <w:t>不适用。</w:t>
      </w:r>
    </w:p>
    <w:p w:rsidR="002E4F29" w:rsidRDefault="002E4F29" w:rsidP="002E4F29">
      <w:pPr>
        <w:pStyle w:val="-1"/>
        <w:ind w:left="281" w:hanging="281"/>
        <w:rPr>
          <w:rFonts w:hint="eastAsia"/>
        </w:rPr>
      </w:pPr>
      <w:r>
        <w:rPr>
          <w:rFonts w:hint="eastAsia"/>
        </w:rPr>
        <w:t>投资组合报告</w:t>
      </w:r>
    </w:p>
    <w:p w:rsidR="002E4F29" w:rsidRDefault="002E4F29" w:rsidP="002E4F29">
      <w:pPr>
        <w:pStyle w:val="-2"/>
        <w:spacing w:before="312"/>
        <w:rPr>
          <w:rFonts w:hint="eastAsia"/>
        </w:rPr>
      </w:pPr>
      <w:r>
        <w:rPr>
          <w:rFonts w:hint="eastAsia"/>
        </w:rPr>
        <w:t>报告期末基金资产组合情况</w:t>
      </w:r>
    </w:p>
    <w:p w:rsidR="002E4F29" w:rsidRDefault="002E4F29" w:rsidP="002E4F29">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2E4F29" w:rsidTr="002E4F29">
        <w:trPr>
          <w:cnfStyle w:val="100000000000" w:firstRow="1" w:lastRow="0" w:firstColumn="0" w:lastColumn="0" w:oddVBand="0" w:evenVBand="0" w:oddHBand="0" w:evenHBand="0" w:firstRowFirstColumn="0" w:firstRowLastColumn="0" w:lastRowFirstColumn="0" w:lastRowLastColumn="0"/>
        </w:trPr>
        <w:tc>
          <w:tcPr>
            <w:tcW w:w="2076" w:type="dxa"/>
          </w:tcPr>
          <w:p w:rsidR="002E4F29" w:rsidRPr="002E4F29" w:rsidRDefault="002E4F29" w:rsidP="002E4F29">
            <w:pPr>
              <w:jc w:val="center"/>
              <w:rPr>
                <w:b/>
              </w:rPr>
            </w:pPr>
            <w:r w:rsidRPr="002E4F29">
              <w:rPr>
                <w:rFonts w:hint="eastAsia"/>
                <w:b/>
              </w:rPr>
              <w:t>序号</w:t>
            </w:r>
          </w:p>
        </w:tc>
        <w:tc>
          <w:tcPr>
            <w:tcW w:w="2076" w:type="dxa"/>
          </w:tcPr>
          <w:p w:rsidR="002E4F29" w:rsidRPr="002E4F29" w:rsidRDefault="002E4F29" w:rsidP="002E4F29">
            <w:pPr>
              <w:jc w:val="center"/>
              <w:rPr>
                <w:b/>
              </w:rPr>
            </w:pPr>
            <w:r w:rsidRPr="002E4F29">
              <w:rPr>
                <w:rFonts w:hint="eastAsia"/>
                <w:b/>
              </w:rPr>
              <w:t>项目</w:t>
            </w:r>
          </w:p>
        </w:tc>
        <w:tc>
          <w:tcPr>
            <w:tcW w:w="2077" w:type="dxa"/>
          </w:tcPr>
          <w:p w:rsidR="002E4F29" w:rsidRPr="002E4F29" w:rsidRDefault="002E4F29" w:rsidP="002E4F29">
            <w:pPr>
              <w:jc w:val="center"/>
              <w:rPr>
                <w:b/>
              </w:rPr>
            </w:pPr>
            <w:r w:rsidRPr="002E4F29">
              <w:rPr>
                <w:rFonts w:hint="eastAsia"/>
                <w:b/>
              </w:rPr>
              <w:t>金额（元）</w:t>
            </w:r>
          </w:p>
        </w:tc>
        <w:tc>
          <w:tcPr>
            <w:tcW w:w="2077" w:type="dxa"/>
          </w:tcPr>
          <w:p w:rsidR="002E4F29" w:rsidRPr="002E4F29" w:rsidRDefault="002E4F29" w:rsidP="002E4F29">
            <w:pPr>
              <w:jc w:val="center"/>
              <w:rPr>
                <w:b/>
              </w:rPr>
            </w:pPr>
            <w:r w:rsidRPr="002E4F29">
              <w:rPr>
                <w:rFonts w:hint="eastAsia"/>
                <w:b/>
              </w:rPr>
              <w:t>占基金总资产的比例（</w:t>
            </w:r>
            <w:r w:rsidRPr="002E4F29">
              <w:rPr>
                <w:rFonts w:hint="eastAsia"/>
                <w:b/>
              </w:rPr>
              <w:t>%</w:t>
            </w:r>
            <w:r w:rsidRPr="002E4F29">
              <w:rPr>
                <w:rFonts w:hint="eastAsia"/>
                <w:b/>
              </w:rPr>
              <w:t>）</w:t>
            </w:r>
          </w:p>
        </w:tc>
      </w:tr>
      <w:tr w:rsidR="002E4F29" w:rsidTr="002E4F29">
        <w:tc>
          <w:tcPr>
            <w:tcW w:w="2076" w:type="dxa"/>
          </w:tcPr>
          <w:p w:rsidR="002E4F29" w:rsidRDefault="002E4F29" w:rsidP="002E4F29">
            <w:pPr>
              <w:jc w:val="center"/>
            </w:pPr>
            <w:r>
              <w:t>1</w:t>
            </w:r>
          </w:p>
        </w:tc>
        <w:tc>
          <w:tcPr>
            <w:tcW w:w="2076" w:type="dxa"/>
          </w:tcPr>
          <w:p w:rsidR="002E4F29" w:rsidRDefault="002E4F29" w:rsidP="002E4F29">
            <w:pPr>
              <w:jc w:val="left"/>
            </w:pPr>
            <w:r>
              <w:rPr>
                <w:rFonts w:hint="eastAsia"/>
              </w:rPr>
              <w:t>权益投资</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p>
        </w:tc>
        <w:tc>
          <w:tcPr>
            <w:tcW w:w="2076" w:type="dxa"/>
          </w:tcPr>
          <w:p w:rsidR="002E4F29" w:rsidRDefault="002E4F29" w:rsidP="002E4F29">
            <w:pPr>
              <w:jc w:val="left"/>
            </w:pPr>
            <w:r>
              <w:rPr>
                <w:rFonts w:hint="eastAsia"/>
              </w:rPr>
              <w:t>其中：普通股</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p>
        </w:tc>
        <w:tc>
          <w:tcPr>
            <w:tcW w:w="2076" w:type="dxa"/>
          </w:tcPr>
          <w:p w:rsidR="002E4F29" w:rsidRDefault="002E4F29" w:rsidP="002E4F29">
            <w:pPr>
              <w:jc w:val="left"/>
            </w:pPr>
            <w:r>
              <w:rPr>
                <w:rFonts w:hint="eastAsia"/>
              </w:rPr>
              <w:t xml:space="preserve">      </w:t>
            </w:r>
            <w:r>
              <w:rPr>
                <w:rFonts w:hint="eastAsia"/>
              </w:rPr>
              <w:t>存托凭证</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r>
              <w:t>2</w:t>
            </w:r>
          </w:p>
        </w:tc>
        <w:tc>
          <w:tcPr>
            <w:tcW w:w="2076" w:type="dxa"/>
          </w:tcPr>
          <w:p w:rsidR="002E4F29" w:rsidRDefault="002E4F29" w:rsidP="002E4F29">
            <w:pPr>
              <w:jc w:val="left"/>
            </w:pPr>
            <w:r>
              <w:rPr>
                <w:rFonts w:hint="eastAsia"/>
              </w:rPr>
              <w:t>基金投资</w:t>
            </w:r>
          </w:p>
        </w:tc>
        <w:tc>
          <w:tcPr>
            <w:tcW w:w="2077" w:type="dxa"/>
          </w:tcPr>
          <w:p w:rsidR="002E4F29" w:rsidRDefault="002E4F29" w:rsidP="002E4F29">
            <w:pPr>
              <w:jc w:val="right"/>
            </w:pPr>
            <w:r>
              <w:t>2,192,761,892.73</w:t>
            </w:r>
          </w:p>
        </w:tc>
        <w:tc>
          <w:tcPr>
            <w:tcW w:w="2077" w:type="dxa"/>
          </w:tcPr>
          <w:p w:rsidR="002E4F29" w:rsidRDefault="002E4F29" w:rsidP="002E4F29">
            <w:pPr>
              <w:jc w:val="right"/>
            </w:pPr>
            <w:r>
              <w:t>90.98</w:t>
            </w:r>
          </w:p>
        </w:tc>
      </w:tr>
      <w:tr w:rsidR="002E4F29" w:rsidTr="002E4F29">
        <w:tc>
          <w:tcPr>
            <w:tcW w:w="2076" w:type="dxa"/>
          </w:tcPr>
          <w:p w:rsidR="002E4F29" w:rsidRDefault="002E4F29" w:rsidP="002E4F29">
            <w:pPr>
              <w:jc w:val="center"/>
            </w:pPr>
            <w:r>
              <w:t>3</w:t>
            </w:r>
          </w:p>
        </w:tc>
        <w:tc>
          <w:tcPr>
            <w:tcW w:w="2076" w:type="dxa"/>
          </w:tcPr>
          <w:p w:rsidR="002E4F29" w:rsidRDefault="002E4F29" w:rsidP="002E4F29">
            <w:pPr>
              <w:jc w:val="left"/>
            </w:pPr>
            <w:r>
              <w:rPr>
                <w:rFonts w:hint="eastAsia"/>
              </w:rPr>
              <w:t>固定收益投资</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p>
        </w:tc>
        <w:tc>
          <w:tcPr>
            <w:tcW w:w="2076" w:type="dxa"/>
          </w:tcPr>
          <w:p w:rsidR="002E4F29" w:rsidRDefault="002E4F29" w:rsidP="002E4F29">
            <w:pPr>
              <w:jc w:val="left"/>
            </w:pPr>
            <w:r>
              <w:rPr>
                <w:rFonts w:hint="eastAsia"/>
              </w:rPr>
              <w:t>其中：债券</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p>
        </w:tc>
        <w:tc>
          <w:tcPr>
            <w:tcW w:w="2076" w:type="dxa"/>
          </w:tcPr>
          <w:p w:rsidR="002E4F29" w:rsidRDefault="002E4F29" w:rsidP="002E4F29">
            <w:pPr>
              <w:jc w:val="left"/>
            </w:pPr>
            <w:r>
              <w:rPr>
                <w:rFonts w:hint="eastAsia"/>
              </w:rPr>
              <w:t xml:space="preserve">      </w:t>
            </w:r>
            <w:r>
              <w:rPr>
                <w:rFonts w:hint="eastAsia"/>
              </w:rPr>
              <w:t>资产支持证券</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r>
              <w:t>4</w:t>
            </w:r>
          </w:p>
        </w:tc>
        <w:tc>
          <w:tcPr>
            <w:tcW w:w="2076" w:type="dxa"/>
          </w:tcPr>
          <w:p w:rsidR="002E4F29" w:rsidRDefault="002E4F29" w:rsidP="002E4F29">
            <w:pPr>
              <w:jc w:val="left"/>
            </w:pPr>
            <w:r>
              <w:rPr>
                <w:rFonts w:hint="eastAsia"/>
              </w:rPr>
              <w:t>金融衍生品投资</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p>
        </w:tc>
        <w:tc>
          <w:tcPr>
            <w:tcW w:w="2076" w:type="dxa"/>
          </w:tcPr>
          <w:p w:rsidR="002E4F29" w:rsidRDefault="002E4F29" w:rsidP="002E4F29">
            <w:pPr>
              <w:jc w:val="left"/>
            </w:pPr>
            <w:r>
              <w:rPr>
                <w:rFonts w:hint="eastAsia"/>
              </w:rPr>
              <w:t>其中：远期</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p>
        </w:tc>
        <w:tc>
          <w:tcPr>
            <w:tcW w:w="2076" w:type="dxa"/>
          </w:tcPr>
          <w:p w:rsidR="002E4F29" w:rsidRDefault="002E4F29" w:rsidP="002E4F29">
            <w:pPr>
              <w:jc w:val="left"/>
            </w:pPr>
            <w:r>
              <w:rPr>
                <w:rFonts w:hint="eastAsia"/>
              </w:rPr>
              <w:t xml:space="preserve">      </w:t>
            </w:r>
            <w:r>
              <w:rPr>
                <w:rFonts w:hint="eastAsia"/>
              </w:rPr>
              <w:t>期货</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p>
        </w:tc>
        <w:tc>
          <w:tcPr>
            <w:tcW w:w="2076" w:type="dxa"/>
          </w:tcPr>
          <w:p w:rsidR="002E4F29" w:rsidRDefault="002E4F29" w:rsidP="002E4F29">
            <w:pPr>
              <w:jc w:val="left"/>
            </w:pPr>
            <w:r>
              <w:rPr>
                <w:rFonts w:hint="eastAsia"/>
              </w:rPr>
              <w:t xml:space="preserve">      </w:t>
            </w:r>
            <w:r>
              <w:rPr>
                <w:rFonts w:hint="eastAsia"/>
              </w:rPr>
              <w:t>期权</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p>
        </w:tc>
        <w:tc>
          <w:tcPr>
            <w:tcW w:w="2076" w:type="dxa"/>
          </w:tcPr>
          <w:p w:rsidR="002E4F29" w:rsidRDefault="002E4F29" w:rsidP="002E4F29">
            <w:pPr>
              <w:jc w:val="left"/>
            </w:pPr>
            <w:r>
              <w:rPr>
                <w:rFonts w:hint="eastAsia"/>
              </w:rPr>
              <w:t xml:space="preserve">      </w:t>
            </w:r>
            <w:r>
              <w:rPr>
                <w:rFonts w:hint="eastAsia"/>
              </w:rPr>
              <w:t>权证</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r>
              <w:lastRenderedPageBreak/>
              <w:t>5</w:t>
            </w:r>
          </w:p>
        </w:tc>
        <w:tc>
          <w:tcPr>
            <w:tcW w:w="2076" w:type="dxa"/>
          </w:tcPr>
          <w:p w:rsidR="002E4F29" w:rsidRDefault="002E4F29" w:rsidP="002E4F29">
            <w:pPr>
              <w:jc w:val="left"/>
            </w:pPr>
            <w:r>
              <w:rPr>
                <w:rFonts w:hint="eastAsia"/>
              </w:rPr>
              <w:t>买入返售金融资产</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p>
        </w:tc>
        <w:tc>
          <w:tcPr>
            <w:tcW w:w="2076" w:type="dxa"/>
          </w:tcPr>
          <w:p w:rsidR="002E4F29" w:rsidRDefault="002E4F29" w:rsidP="002E4F29">
            <w:pPr>
              <w:jc w:val="left"/>
            </w:pPr>
            <w:r>
              <w:rPr>
                <w:rFonts w:hint="eastAsia"/>
              </w:rPr>
              <w:t>其中：买断式回购的买入返售金融资产</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r>
              <w:t>6</w:t>
            </w:r>
          </w:p>
        </w:tc>
        <w:tc>
          <w:tcPr>
            <w:tcW w:w="2076" w:type="dxa"/>
          </w:tcPr>
          <w:p w:rsidR="002E4F29" w:rsidRDefault="002E4F29" w:rsidP="002E4F29">
            <w:pPr>
              <w:jc w:val="left"/>
            </w:pPr>
            <w:r>
              <w:rPr>
                <w:rFonts w:hint="eastAsia"/>
              </w:rPr>
              <w:t>货币市场工具</w:t>
            </w:r>
          </w:p>
        </w:tc>
        <w:tc>
          <w:tcPr>
            <w:tcW w:w="2077" w:type="dxa"/>
          </w:tcPr>
          <w:p w:rsidR="002E4F29" w:rsidRDefault="002E4F29" w:rsidP="002E4F29">
            <w:pPr>
              <w:jc w:val="right"/>
            </w:pPr>
            <w:r>
              <w:t>-</w:t>
            </w:r>
          </w:p>
        </w:tc>
        <w:tc>
          <w:tcPr>
            <w:tcW w:w="2077" w:type="dxa"/>
          </w:tcPr>
          <w:p w:rsidR="002E4F29" w:rsidRDefault="002E4F29" w:rsidP="002E4F29">
            <w:pPr>
              <w:jc w:val="right"/>
            </w:pPr>
            <w:r>
              <w:t>-</w:t>
            </w:r>
          </w:p>
        </w:tc>
      </w:tr>
      <w:tr w:rsidR="002E4F29" w:rsidTr="002E4F29">
        <w:tc>
          <w:tcPr>
            <w:tcW w:w="2076" w:type="dxa"/>
          </w:tcPr>
          <w:p w:rsidR="002E4F29" w:rsidRDefault="002E4F29" w:rsidP="002E4F29">
            <w:pPr>
              <w:jc w:val="center"/>
            </w:pPr>
            <w:r>
              <w:t>7</w:t>
            </w:r>
          </w:p>
        </w:tc>
        <w:tc>
          <w:tcPr>
            <w:tcW w:w="2076" w:type="dxa"/>
          </w:tcPr>
          <w:p w:rsidR="002E4F29" w:rsidRDefault="002E4F29" w:rsidP="002E4F29">
            <w:pPr>
              <w:jc w:val="left"/>
            </w:pPr>
            <w:r>
              <w:rPr>
                <w:rFonts w:hint="eastAsia"/>
              </w:rPr>
              <w:t>银行存款和结算备付金合计</w:t>
            </w:r>
          </w:p>
        </w:tc>
        <w:tc>
          <w:tcPr>
            <w:tcW w:w="2077" w:type="dxa"/>
          </w:tcPr>
          <w:p w:rsidR="002E4F29" w:rsidRDefault="002E4F29" w:rsidP="002E4F29">
            <w:pPr>
              <w:jc w:val="right"/>
            </w:pPr>
            <w:r>
              <w:t>177,639,321.57</w:t>
            </w:r>
          </w:p>
        </w:tc>
        <w:tc>
          <w:tcPr>
            <w:tcW w:w="2077" w:type="dxa"/>
          </w:tcPr>
          <w:p w:rsidR="002E4F29" w:rsidRDefault="002E4F29" w:rsidP="002E4F29">
            <w:pPr>
              <w:jc w:val="right"/>
            </w:pPr>
            <w:r>
              <w:t>7.37</w:t>
            </w:r>
          </w:p>
        </w:tc>
      </w:tr>
      <w:tr w:rsidR="002E4F29" w:rsidTr="002E4F29">
        <w:tc>
          <w:tcPr>
            <w:tcW w:w="2076" w:type="dxa"/>
          </w:tcPr>
          <w:p w:rsidR="002E4F29" w:rsidRDefault="002E4F29" w:rsidP="002E4F29">
            <w:pPr>
              <w:jc w:val="center"/>
            </w:pPr>
            <w:r>
              <w:t>8</w:t>
            </w:r>
          </w:p>
        </w:tc>
        <w:tc>
          <w:tcPr>
            <w:tcW w:w="2076" w:type="dxa"/>
          </w:tcPr>
          <w:p w:rsidR="002E4F29" w:rsidRDefault="002E4F29" w:rsidP="002E4F29">
            <w:pPr>
              <w:jc w:val="left"/>
            </w:pPr>
            <w:r>
              <w:rPr>
                <w:rFonts w:hint="eastAsia"/>
              </w:rPr>
              <w:t>其他资产</w:t>
            </w:r>
          </w:p>
        </w:tc>
        <w:tc>
          <w:tcPr>
            <w:tcW w:w="2077" w:type="dxa"/>
          </w:tcPr>
          <w:p w:rsidR="002E4F29" w:rsidRDefault="002E4F29" w:rsidP="002E4F29">
            <w:pPr>
              <w:jc w:val="right"/>
            </w:pPr>
            <w:r>
              <w:t>39,665,751.18</w:t>
            </w:r>
          </w:p>
        </w:tc>
        <w:tc>
          <w:tcPr>
            <w:tcW w:w="2077" w:type="dxa"/>
          </w:tcPr>
          <w:p w:rsidR="002E4F29" w:rsidRDefault="002E4F29" w:rsidP="002E4F29">
            <w:pPr>
              <w:jc w:val="right"/>
            </w:pPr>
            <w:r>
              <w:t>1.65</w:t>
            </w:r>
          </w:p>
        </w:tc>
      </w:tr>
      <w:tr w:rsidR="002E4F29" w:rsidTr="002E4F29">
        <w:tc>
          <w:tcPr>
            <w:tcW w:w="2076" w:type="dxa"/>
          </w:tcPr>
          <w:p w:rsidR="002E4F29" w:rsidRDefault="002E4F29" w:rsidP="002E4F29">
            <w:pPr>
              <w:jc w:val="center"/>
            </w:pPr>
            <w:r>
              <w:t>9</w:t>
            </w:r>
          </w:p>
        </w:tc>
        <w:tc>
          <w:tcPr>
            <w:tcW w:w="2076" w:type="dxa"/>
          </w:tcPr>
          <w:p w:rsidR="002E4F29" w:rsidRDefault="002E4F29" w:rsidP="002E4F29">
            <w:pPr>
              <w:jc w:val="left"/>
            </w:pPr>
            <w:r>
              <w:rPr>
                <w:rFonts w:hint="eastAsia"/>
              </w:rPr>
              <w:t>合计</w:t>
            </w:r>
          </w:p>
        </w:tc>
        <w:tc>
          <w:tcPr>
            <w:tcW w:w="2077" w:type="dxa"/>
          </w:tcPr>
          <w:p w:rsidR="002E4F29" w:rsidRDefault="002E4F29" w:rsidP="002E4F29">
            <w:pPr>
              <w:jc w:val="right"/>
            </w:pPr>
            <w:r>
              <w:t>2,410,066,965.48</w:t>
            </w:r>
          </w:p>
        </w:tc>
        <w:tc>
          <w:tcPr>
            <w:tcW w:w="2077" w:type="dxa"/>
          </w:tcPr>
          <w:p w:rsidR="002E4F29" w:rsidRDefault="002E4F29" w:rsidP="002E4F29">
            <w:pPr>
              <w:jc w:val="right"/>
            </w:pPr>
            <w:r>
              <w:t>100.00</w:t>
            </w:r>
          </w:p>
        </w:tc>
      </w:tr>
    </w:tbl>
    <w:p w:rsidR="002E4F29" w:rsidRDefault="002E4F29" w:rsidP="002E4F29">
      <w:pPr>
        <w:pStyle w:val="-2"/>
        <w:spacing w:before="312"/>
        <w:rPr>
          <w:rFonts w:hint="eastAsia"/>
        </w:rPr>
      </w:pPr>
      <w:r>
        <w:rPr>
          <w:rFonts w:hint="eastAsia"/>
        </w:rPr>
        <w:t>报告期末在各个国家（地区）证券市场的股票及存托凭证投资分布</w:t>
      </w:r>
    </w:p>
    <w:p w:rsidR="002E4F29" w:rsidRDefault="002E4F29" w:rsidP="002E4F29">
      <w:pPr>
        <w:pStyle w:val="-"/>
        <w:ind w:firstLine="420"/>
        <w:rPr>
          <w:rFonts w:hint="eastAsia"/>
        </w:rPr>
      </w:pPr>
      <w:r>
        <w:rPr>
          <w:rFonts w:hint="eastAsia"/>
        </w:rPr>
        <w:t>本基金本报告期末未持有股票或存托凭证。</w:t>
      </w:r>
    </w:p>
    <w:p w:rsidR="002E4F29" w:rsidRDefault="002E4F29" w:rsidP="002E4F29">
      <w:pPr>
        <w:pStyle w:val="-2"/>
        <w:spacing w:before="312"/>
        <w:rPr>
          <w:rFonts w:hint="eastAsia"/>
        </w:rPr>
      </w:pPr>
      <w:r>
        <w:rPr>
          <w:rFonts w:hint="eastAsia"/>
        </w:rPr>
        <w:t>报告期末按行业分类的股票及存托凭证投资组合</w:t>
      </w:r>
    </w:p>
    <w:p w:rsidR="002E4F29" w:rsidRDefault="002E4F29" w:rsidP="002E4F29">
      <w:pPr>
        <w:pStyle w:val="-"/>
        <w:ind w:firstLine="420"/>
        <w:rPr>
          <w:rFonts w:hint="eastAsia"/>
        </w:rPr>
      </w:pPr>
      <w:r>
        <w:rPr>
          <w:rFonts w:hint="eastAsia"/>
        </w:rPr>
        <w:t>无。</w:t>
      </w:r>
    </w:p>
    <w:p w:rsidR="002E4F29" w:rsidRDefault="002E4F29" w:rsidP="002E4F29">
      <w:pPr>
        <w:pStyle w:val="-2"/>
        <w:spacing w:before="312"/>
        <w:rPr>
          <w:rFonts w:hint="eastAsia"/>
        </w:rPr>
      </w:pPr>
      <w:r>
        <w:rPr>
          <w:rFonts w:hint="eastAsia"/>
        </w:rPr>
        <w:t>期末按公允价值占基金资产净值比例大小排序的权益投资明细</w:t>
      </w:r>
    </w:p>
    <w:p w:rsidR="002E4F29" w:rsidRDefault="002E4F29" w:rsidP="002E4F29">
      <w:pPr>
        <w:pStyle w:val="-3"/>
        <w:spacing w:before="156" w:after="156"/>
        <w:rPr>
          <w:rFonts w:hint="eastAsia"/>
        </w:rPr>
      </w:pPr>
      <w:r>
        <w:rPr>
          <w:rFonts w:hint="eastAsia"/>
        </w:rPr>
        <w:t>报告期末按公允价值占基金资产净值比例大小排序的前十名股票及存托凭证投资明细</w:t>
      </w:r>
    </w:p>
    <w:p w:rsidR="002E4F29" w:rsidRDefault="002E4F29" w:rsidP="002E4F29">
      <w:pPr>
        <w:pStyle w:val="-"/>
        <w:ind w:firstLine="420"/>
        <w:rPr>
          <w:rFonts w:hint="eastAsia"/>
        </w:rPr>
      </w:pPr>
      <w:r>
        <w:rPr>
          <w:rFonts w:hint="eastAsia"/>
        </w:rPr>
        <w:t>本基金本报告期末未持有股票或存托凭证。</w:t>
      </w:r>
    </w:p>
    <w:p w:rsidR="002E4F29" w:rsidRDefault="002E4F29" w:rsidP="002E4F29">
      <w:pPr>
        <w:pStyle w:val="-2"/>
        <w:spacing w:before="312"/>
        <w:rPr>
          <w:rFonts w:hint="eastAsia"/>
        </w:rPr>
      </w:pPr>
      <w:r>
        <w:rPr>
          <w:rFonts w:hint="eastAsia"/>
        </w:rPr>
        <w:t>报告期末按债券信用等级分类的债券投资组合</w:t>
      </w:r>
    </w:p>
    <w:p w:rsidR="002E4F29" w:rsidRDefault="002E4F29" w:rsidP="002E4F29">
      <w:pPr>
        <w:pStyle w:val="-"/>
        <w:ind w:firstLine="420"/>
        <w:rPr>
          <w:rFonts w:hint="eastAsia"/>
        </w:rPr>
      </w:pPr>
      <w:r>
        <w:rPr>
          <w:rFonts w:hint="eastAsia"/>
        </w:rPr>
        <w:t>本基金本报告期末未持有债券。</w:t>
      </w:r>
    </w:p>
    <w:p w:rsidR="002E4F29" w:rsidRDefault="002E4F29" w:rsidP="002E4F29">
      <w:pPr>
        <w:pStyle w:val="-2"/>
        <w:spacing w:before="312"/>
        <w:rPr>
          <w:rFonts w:hint="eastAsia"/>
        </w:rPr>
      </w:pPr>
      <w:r>
        <w:rPr>
          <w:rFonts w:hint="eastAsia"/>
        </w:rPr>
        <w:t>报告期末按公允价值占基金资产净值比例大小排名的前五名债券投资明细</w:t>
      </w:r>
    </w:p>
    <w:p w:rsidR="002E4F29" w:rsidRDefault="002E4F29" w:rsidP="002E4F29">
      <w:pPr>
        <w:pStyle w:val="-"/>
        <w:ind w:firstLine="420"/>
        <w:rPr>
          <w:rFonts w:hint="eastAsia"/>
        </w:rPr>
      </w:pPr>
      <w:r>
        <w:rPr>
          <w:rFonts w:hint="eastAsia"/>
        </w:rPr>
        <w:t>本基金本报告期末未持有债券。</w:t>
      </w:r>
    </w:p>
    <w:p w:rsidR="002E4F29" w:rsidRDefault="002E4F29" w:rsidP="002E4F29">
      <w:pPr>
        <w:pStyle w:val="-2"/>
        <w:spacing w:before="312"/>
        <w:rPr>
          <w:rFonts w:hint="eastAsia"/>
        </w:rPr>
      </w:pPr>
      <w:r>
        <w:rPr>
          <w:rFonts w:hint="eastAsia"/>
        </w:rPr>
        <w:t>报告期末按公允价值占基金资产净值比例大小排名的前十名资产支持证券投资明细</w:t>
      </w:r>
    </w:p>
    <w:p w:rsidR="002E4F29" w:rsidRDefault="002E4F29" w:rsidP="002E4F29">
      <w:pPr>
        <w:pStyle w:val="-"/>
        <w:ind w:firstLine="420"/>
        <w:rPr>
          <w:rFonts w:hint="eastAsia"/>
        </w:rPr>
      </w:pPr>
      <w:r>
        <w:rPr>
          <w:rFonts w:hint="eastAsia"/>
        </w:rPr>
        <w:t>本基金本报告期末未持有资产支持证券。</w:t>
      </w:r>
    </w:p>
    <w:p w:rsidR="002E4F29" w:rsidRDefault="002E4F29" w:rsidP="002E4F29">
      <w:pPr>
        <w:pStyle w:val="-2"/>
        <w:spacing w:before="312"/>
        <w:rPr>
          <w:rFonts w:hint="eastAsia"/>
        </w:rPr>
      </w:pPr>
      <w:r>
        <w:rPr>
          <w:rFonts w:hint="eastAsia"/>
        </w:rPr>
        <w:t>报告期末按公允价值占基金资产净值比例大小排名的前五名金融衍生品投资明细</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2E4F29" w:rsidTr="002E4F29">
        <w:trPr>
          <w:cnfStyle w:val="100000000000" w:firstRow="1" w:lastRow="0" w:firstColumn="0" w:lastColumn="0" w:oddVBand="0" w:evenVBand="0" w:oddHBand="0" w:evenHBand="0" w:firstRowFirstColumn="0" w:firstRowLastColumn="0" w:lastRowFirstColumn="0" w:lastRowLastColumn="0"/>
        </w:trPr>
        <w:tc>
          <w:tcPr>
            <w:tcW w:w="1661" w:type="dxa"/>
          </w:tcPr>
          <w:p w:rsidR="002E4F29" w:rsidRPr="002E4F29" w:rsidRDefault="002E4F29" w:rsidP="002E4F29">
            <w:pPr>
              <w:jc w:val="center"/>
              <w:rPr>
                <w:b/>
              </w:rPr>
            </w:pPr>
            <w:r w:rsidRPr="002E4F29">
              <w:rPr>
                <w:rFonts w:hint="eastAsia"/>
                <w:b/>
              </w:rPr>
              <w:t>序号</w:t>
            </w:r>
          </w:p>
        </w:tc>
        <w:tc>
          <w:tcPr>
            <w:tcW w:w="1661" w:type="dxa"/>
          </w:tcPr>
          <w:p w:rsidR="002E4F29" w:rsidRPr="002E4F29" w:rsidRDefault="002E4F29" w:rsidP="002E4F29">
            <w:pPr>
              <w:jc w:val="center"/>
              <w:rPr>
                <w:b/>
              </w:rPr>
            </w:pPr>
            <w:r w:rsidRPr="002E4F29">
              <w:rPr>
                <w:rFonts w:hint="eastAsia"/>
                <w:b/>
              </w:rPr>
              <w:t>衍生品类别</w:t>
            </w:r>
          </w:p>
        </w:tc>
        <w:tc>
          <w:tcPr>
            <w:tcW w:w="1661" w:type="dxa"/>
          </w:tcPr>
          <w:p w:rsidR="002E4F29" w:rsidRPr="002E4F29" w:rsidRDefault="002E4F29" w:rsidP="002E4F29">
            <w:pPr>
              <w:jc w:val="center"/>
              <w:rPr>
                <w:b/>
              </w:rPr>
            </w:pPr>
            <w:r w:rsidRPr="002E4F29">
              <w:rPr>
                <w:rFonts w:hint="eastAsia"/>
                <w:b/>
              </w:rPr>
              <w:t>衍生品名称</w:t>
            </w:r>
          </w:p>
        </w:tc>
        <w:tc>
          <w:tcPr>
            <w:tcW w:w="1661" w:type="dxa"/>
          </w:tcPr>
          <w:p w:rsidR="002E4F29" w:rsidRPr="002E4F29" w:rsidRDefault="002E4F29" w:rsidP="002E4F29">
            <w:pPr>
              <w:jc w:val="center"/>
              <w:rPr>
                <w:b/>
              </w:rPr>
            </w:pPr>
            <w:r w:rsidRPr="002E4F29">
              <w:rPr>
                <w:rFonts w:hint="eastAsia"/>
                <w:b/>
              </w:rPr>
              <w:t>公允价值（人民币元）</w:t>
            </w:r>
          </w:p>
        </w:tc>
        <w:tc>
          <w:tcPr>
            <w:tcW w:w="1662" w:type="dxa"/>
          </w:tcPr>
          <w:p w:rsidR="002E4F29" w:rsidRPr="002E4F29" w:rsidRDefault="002E4F29" w:rsidP="002E4F29">
            <w:pPr>
              <w:jc w:val="center"/>
              <w:rPr>
                <w:b/>
              </w:rPr>
            </w:pPr>
            <w:r w:rsidRPr="002E4F29">
              <w:rPr>
                <w:rFonts w:hint="eastAsia"/>
                <w:b/>
              </w:rPr>
              <w:t>占基金资产净值比例（</w:t>
            </w:r>
            <w:r w:rsidRPr="002E4F29">
              <w:rPr>
                <w:rFonts w:hint="eastAsia"/>
                <w:b/>
              </w:rPr>
              <w:t>%</w:t>
            </w:r>
            <w:r w:rsidRPr="002E4F29">
              <w:rPr>
                <w:rFonts w:hint="eastAsia"/>
                <w:b/>
              </w:rPr>
              <w:t>）</w:t>
            </w:r>
          </w:p>
        </w:tc>
      </w:tr>
      <w:tr w:rsidR="002E4F29" w:rsidTr="002E4F29">
        <w:tc>
          <w:tcPr>
            <w:tcW w:w="1661" w:type="dxa"/>
          </w:tcPr>
          <w:p w:rsidR="002E4F29" w:rsidRDefault="002E4F29" w:rsidP="002E4F29">
            <w:pPr>
              <w:jc w:val="center"/>
            </w:pPr>
            <w:r>
              <w:t>1</w:t>
            </w:r>
          </w:p>
        </w:tc>
        <w:tc>
          <w:tcPr>
            <w:tcW w:w="1661" w:type="dxa"/>
          </w:tcPr>
          <w:p w:rsidR="002E4F29" w:rsidRDefault="002E4F29" w:rsidP="002E4F29">
            <w:pPr>
              <w:jc w:val="left"/>
            </w:pPr>
            <w:r>
              <w:rPr>
                <w:rFonts w:hint="eastAsia"/>
              </w:rPr>
              <w:t>期货</w:t>
            </w:r>
          </w:p>
        </w:tc>
        <w:tc>
          <w:tcPr>
            <w:tcW w:w="1661" w:type="dxa"/>
          </w:tcPr>
          <w:p w:rsidR="002E4F29" w:rsidRDefault="002E4F29" w:rsidP="002E4F29">
            <w:pPr>
              <w:jc w:val="left"/>
            </w:pPr>
            <w:r>
              <w:t>HTI2606</w:t>
            </w:r>
          </w:p>
        </w:tc>
        <w:tc>
          <w:tcPr>
            <w:tcW w:w="1661" w:type="dxa"/>
          </w:tcPr>
          <w:p w:rsidR="002E4F29" w:rsidRDefault="002E4F29" w:rsidP="002E4F29">
            <w:pPr>
              <w:jc w:val="right"/>
            </w:pPr>
            <w:r>
              <w:t>-3,095,439.08</w:t>
            </w:r>
          </w:p>
        </w:tc>
        <w:tc>
          <w:tcPr>
            <w:tcW w:w="1662" w:type="dxa"/>
          </w:tcPr>
          <w:p w:rsidR="002E4F29" w:rsidRDefault="002E4F29" w:rsidP="002E4F29">
            <w:pPr>
              <w:jc w:val="right"/>
            </w:pPr>
            <w:r>
              <w:t>-0.13</w:t>
            </w:r>
          </w:p>
        </w:tc>
      </w:tr>
    </w:tbl>
    <w:p w:rsidR="002E4F29" w:rsidRDefault="002E4F29" w:rsidP="002E4F29">
      <w:pPr>
        <w:pStyle w:val="-8"/>
        <w:rPr>
          <w:rFonts w:hint="eastAsia"/>
        </w:rPr>
      </w:pPr>
      <w:r>
        <w:rPr>
          <w:rFonts w:hint="eastAsia"/>
        </w:rPr>
        <w:lastRenderedPageBreak/>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2E4F29" w:rsidRDefault="002E4F29" w:rsidP="002E4F29">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E4F29" w:rsidTr="002E4F29">
        <w:trPr>
          <w:cnfStyle w:val="100000000000" w:firstRow="1" w:lastRow="0" w:firstColumn="0" w:lastColumn="0" w:oddVBand="0" w:evenVBand="0" w:oddHBand="0" w:evenHBand="0" w:firstRowFirstColumn="0" w:firstRowLastColumn="0" w:lastRowFirstColumn="0" w:lastRowLastColumn="0"/>
        </w:trPr>
        <w:tc>
          <w:tcPr>
            <w:tcW w:w="1186" w:type="dxa"/>
          </w:tcPr>
          <w:p w:rsidR="002E4F29" w:rsidRPr="002E4F29" w:rsidRDefault="002E4F29" w:rsidP="002E4F29">
            <w:pPr>
              <w:jc w:val="center"/>
              <w:rPr>
                <w:b/>
              </w:rPr>
            </w:pPr>
            <w:r w:rsidRPr="002E4F29">
              <w:rPr>
                <w:rFonts w:hint="eastAsia"/>
                <w:b/>
              </w:rPr>
              <w:t>序号</w:t>
            </w:r>
          </w:p>
        </w:tc>
        <w:tc>
          <w:tcPr>
            <w:tcW w:w="1186" w:type="dxa"/>
          </w:tcPr>
          <w:p w:rsidR="002E4F29" w:rsidRPr="002E4F29" w:rsidRDefault="002E4F29" w:rsidP="002E4F29">
            <w:pPr>
              <w:jc w:val="center"/>
              <w:rPr>
                <w:b/>
              </w:rPr>
            </w:pPr>
            <w:r w:rsidRPr="002E4F29">
              <w:rPr>
                <w:rFonts w:hint="eastAsia"/>
                <w:b/>
              </w:rPr>
              <w:t>基金名称</w:t>
            </w:r>
          </w:p>
        </w:tc>
        <w:tc>
          <w:tcPr>
            <w:tcW w:w="1186" w:type="dxa"/>
          </w:tcPr>
          <w:p w:rsidR="002E4F29" w:rsidRPr="002E4F29" w:rsidRDefault="002E4F29" w:rsidP="002E4F29">
            <w:pPr>
              <w:jc w:val="center"/>
              <w:rPr>
                <w:b/>
              </w:rPr>
            </w:pPr>
            <w:r w:rsidRPr="002E4F29">
              <w:rPr>
                <w:rFonts w:hint="eastAsia"/>
                <w:b/>
              </w:rPr>
              <w:t>基金类型</w:t>
            </w:r>
          </w:p>
        </w:tc>
        <w:tc>
          <w:tcPr>
            <w:tcW w:w="1187" w:type="dxa"/>
          </w:tcPr>
          <w:p w:rsidR="002E4F29" w:rsidRPr="002E4F29" w:rsidRDefault="002E4F29" w:rsidP="002E4F29">
            <w:pPr>
              <w:jc w:val="center"/>
              <w:rPr>
                <w:b/>
              </w:rPr>
            </w:pPr>
            <w:r w:rsidRPr="002E4F29">
              <w:rPr>
                <w:rFonts w:hint="eastAsia"/>
                <w:b/>
              </w:rPr>
              <w:t>运作方式</w:t>
            </w:r>
          </w:p>
        </w:tc>
        <w:tc>
          <w:tcPr>
            <w:tcW w:w="1187" w:type="dxa"/>
          </w:tcPr>
          <w:p w:rsidR="002E4F29" w:rsidRPr="002E4F29" w:rsidRDefault="002E4F29" w:rsidP="002E4F29">
            <w:pPr>
              <w:jc w:val="center"/>
              <w:rPr>
                <w:b/>
              </w:rPr>
            </w:pPr>
            <w:r w:rsidRPr="002E4F29">
              <w:rPr>
                <w:rFonts w:hint="eastAsia"/>
                <w:b/>
              </w:rPr>
              <w:t>管理人</w:t>
            </w:r>
          </w:p>
        </w:tc>
        <w:tc>
          <w:tcPr>
            <w:tcW w:w="1187" w:type="dxa"/>
          </w:tcPr>
          <w:p w:rsidR="002E4F29" w:rsidRPr="002E4F29" w:rsidRDefault="002E4F29" w:rsidP="002E4F29">
            <w:pPr>
              <w:jc w:val="center"/>
              <w:rPr>
                <w:b/>
              </w:rPr>
            </w:pPr>
            <w:r w:rsidRPr="002E4F29">
              <w:rPr>
                <w:rFonts w:hint="eastAsia"/>
                <w:b/>
              </w:rPr>
              <w:t>公允价值（人民币元）</w:t>
            </w:r>
          </w:p>
        </w:tc>
        <w:tc>
          <w:tcPr>
            <w:tcW w:w="1187" w:type="dxa"/>
          </w:tcPr>
          <w:p w:rsidR="002E4F29" w:rsidRPr="002E4F29" w:rsidRDefault="002E4F29" w:rsidP="002E4F29">
            <w:pPr>
              <w:jc w:val="center"/>
              <w:rPr>
                <w:b/>
              </w:rPr>
            </w:pPr>
            <w:r w:rsidRPr="002E4F29">
              <w:rPr>
                <w:rFonts w:hint="eastAsia"/>
                <w:b/>
              </w:rPr>
              <w:t>占基金资产净值比例（</w:t>
            </w:r>
            <w:r w:rsidRPr="002E4F29">
              <w:rPr>
                <w:rFonts w:hint="eastAsia"/>
                <w:b/>
              </w:rPr>
              <w:t>%</w:t>
            </w:r>
            <w:r w:rsidRPr="002E4F29">
              <w:rPr>
                <w:rFonts w:hint="eastAsia"/>
                <w:b/>
              </w:rPr>
              <w:t>）</w:t>
            </w:r>
          </w:p>
        </w:tc>
      </w:tr>
      <w:tr w:rsidR="002E4F29" w:rsidTr="002E4F29">
        <w:tc>
          <w:tcPr>
            <w:tcW w:w="1186" w:type="dxa"/>
          </w:tcPr>
          <w:p w:rsidR="002E4F29" w:rsidRDefault="002E4F29" w:rsidP="002E4F29">
            <w:pPr>
              <w:jc w:val="center"/>
            </w:pPr>
            <w:r>
              <w:t>1</w:t>
            </w:r>
          </w:p>
        </w:tc>
        <w:tc>
          <w:tcPr>
            <w:tcW w:w="1186" w:type="dxa"/>
          </w:tcPr>
          <w:p w:rsidR="002E4F29" w:rsidRDefault="002E4F29" w:rsidP="002E4F29">
            <w:pPr>
              <w:jc w:val="left"/>
            </w:pPr>
            <w:r>
              <w:rPr>
                <w:rFonts w:hint="eastAsia"/>
              </w:rPr>
              <w:t>南方恒生科技</w:t>
            </w:r>
            <w:r>
              <w:rPr>
                <w:rFonts w:hint="eastAsia"/>
              </w:rPr>
              <w:t>ETF(QDII)</w:t>
            </w:r>
          </w:p>
        </w:tc>
        <w:tc>
          <w:tcPr>
            <w:tcW w:w="1186" w:type="dxa"/>
          </w:tcPr>
          <w:p w:rsidR="002E4F29" w:rsidRDefault="002E4F29" w:rsidP="002E4F29">
            <w:pPr>
              <w:jc w:val="left"/>
            </w:pPr>
            <w:r>
              <w:t>ETF</w:t>
            </w:r>
          </w:p>
        </w:tc>
        <w:tc>
          <w:tcPr>
            <w:tcW w:w="1187" w:type="dxa"/>
          </w:tcPr>
          <w:p w:rsidR="002E4F29" w:rsidRDefault="002E4F29" w:rsidP="002E4F29">
            <w:pPr>
              <w:jc w:val="left"/>
            </w:pPr>
            <w:r>
              <w:rPr>
                <w:rFonts w:hint="eastAsia"/>
              </w:rPr>
              <w:t>交易型开放式</w:t>
            </w:r>
          </w:p>
        </w:tc>
        <w:tc>
          <w:tcPr>
            <w:tcW w:w="1187" w:type="dxa"/>
          </w:tcPr>
          <w:p w:rsidR="002E4F29" w:rsidRDefault="002E4F29" w:rsidP="002E4F29">
            <w:pPr>
              <w:jc w:val="left"/>
            </w:pPr>
            <w:r>
              <w:rPr>
                <w:rFonts w:hint="eastAsia"/>
              </w:rPr>
              <w:t>南方基金管理股份有限公司</w:t>
            </w:r>
          </w:p>
        </w:tc>
        <w:tc>
          <w:tcPr>
            <w:tcW w:w="1187" w:type="dxa"/>
          </w:tcPr>
          <w:p w:rsidR="002E4F29" w:rsidRDefault="002E4F29" w:rsidP="002E4F29">
            <w:pPr>
              <w:jc w:val="right"/>
            </w:pPr>
            <w:r>
              <w:t>2,192,761,892.73</w:t>
            </w:r>
          </w:p>
        </w:tc>
        <w:tc>
          <w:tcPr>
            <w:tcW w:w="1187" w:type="dxa"/>
          </w:tcPr>
          <w:p w:rsidR="002E4F29" w:rsidRDefault="002E4F29" w:rsidP="002E4F29">
            <w:pPr>
              <w:jc w:val="right"/>
            </w:pPr>
            <w:r>
              <w:t>92.29</w:t>
            </w:r>
          </w:p>
        </w:tc>
      </w:tr>
    </w:tbl>
    <w:p w:rsidR="002E4F29" w:rsidRDefault="002E4F29" w:rsidP="002E4F29">
      <w:pPr>
        <w:pStyle w:val="-2"/>
        <w:spacing w:before="312"/>
        <w:rPr>
          <w:rFonts w:hint="eastAsia"/>
        </w:rPr>
      </w:pPr>
      <w:r>
        <w:rPr>
          <w:rFonts w:hint="eastAsia"/>
        </w:rPr>
        <w:t>投资组合报告附注</w:t>
      </w:r>
    </w:p>
    <w:p w:rsidR="002E4F29" w:rsidRDefault="002E4F29" w:rsidP="002E4F29">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E4F29" w:rsidRDefault="002E4F29" w:rsidP="002E4F29">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2E4F29" w:rsidRDefault="002E4F29" w:rsidP="002E4F29">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2E4F29" w:rsidRDefault="002E4F29" w:rsidP="002E4F2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E4F29" w:rsidRDefault="002E4F29" w:rsidP="002E4F2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E4F29" w:rsidTr="002E4F29">
        <w:trPr>
          <w:cnfStyle w:val="100000000000" w:firstRow="1" w:lastRow="0" w:firstColumn="0" w:lastColumn="0" w:oddVBand="0" w:evenVBand="0" w:oddHBand="0" w:evenHBand="0" w:firstRowFirstColumn="0" w:firstRowLastColumn="0" w:lastRowFirstColumn="0" w:lastRowLastColumn="0"/>
        </w:trPr>
        <w:tc>
          <w:tcPr>
            <w:tcW w:w="743" w:type="dxa"/>
          </w:tcPr>
          <w:p w:rsidR="002E4F29" w:rsidRPr="002E4F29" w:rsidRDefault="002E4F29" w:rsidP="002E4F29">
            <w:pPr>
              <w:jc w:val="center"/>
              <w:rPr>
                <w:b/>
              </w:rPr>
            </w:pPr>
            <w:r w:rsidRPr="002E4F29">
              <w:rPr>
                <w:rFonts w:hint="eastAsia"/>
                <w:b/>
              </w:rPr>
              <w:t>序号</w:t>
            </w:r>
          </w:p>
        </w:tc>
        <w:tc>
          <w:tcPr>
            <w:tcW w:w="2977" w:type="dxa"/>
          </w:tcPr>
          <w:p w:rsidR="002E4F29" w:rsidRPr="002E4F29" w:rsidRDefault="002E4F29" w:rsidP="002E4F29">
            <w:pPr>
              <w:jc w:val="center"/>
              <w:rPr>
                <w:b/>
              </w:rPr>
            </w:pPr>
            <w:r w:rsidRPr="002E4F29">
              <w:rPr>
                <w:rFonts w:hint="eastAsia"/>
                <w:b/>
              </w:rPr>
              <w:t>名称</w:t>
            </w:r>
          </w:p>
        </w:tc>
        <w:tc>
          <w:tcPr>
            <w:tcW w:w="4785" w:type="dxa"/>
          </w:tcPr>
          <w:p w:rsidR="002E4F29" w:rsidRPr="002E4F29" w:rsidRDefault="002E4F29" w:rsidP="002E4F29">
            <w:pPr>
              <w:jc w:val="center"/>
              <w:rPr>
                <w:b/>
              </w:rPr>
            </w:pPr>
            <w:r w:rsidRPr="002E4F29">
              <w:rPr>
                <w:rFonts w:hint="eastAsia"/>
                <w:b/>
              </w:rPr>
              <w:t>金额（元）</w:t>
            </w:r>
          </w:p>
        </w:tc>
      </w:tr>
      <w:tr w:rsidR="002E4F29" w:rsidTr="002E4F29">
        <w:tc>
          <w:tcPr>
            <w:tcW w:w="743" w:type="dxa"/>
          </w:tcPr>
          <w:p w:rsidR="002E4F29" w:rsidRDefault="002E4F29" w:rsidP="002E4F29">
            <w:pPr>
              <w:jc w:val="center"/>
            </w:pPr>
            <w:r>
              <w:t>1</w:t>
            </w:r>
          </w:p>
        </w:tc>
        <w:tc>
          <w:tcPr>
            <w:tcW w:w="2977" w:type="dxa"/>
          </w:tcPr>
          <w:p w:rsidR="002E4F29" w:rsidRDefault="002E4F29" w:rsidP="002E4F29">
            <w:pPr>
              <w:jc w:val="left"/>
            </w:pPr>
            <w:r>
              <w:rPr>
                <w:rFonts w:hint="eastAsia"/>
              </w:rPr>
              <w:t>存出保证金</w:t>
            </w:r>
          </w:p>
        </w:tc>
        <w:tc>
          <w:tcPr>
            <w:tcW w:w="4785" w:type="dxa"/>
          </w:tcPr>
          <w:p w:rsidR="002E4F29" w:rsidRDefault="002E4F29" w:rsidP="002E4F29">
            <w:pPr>
              <w:jc w:val="right"/>
            </w:pPr>
            <w:r>
              <w:t>16,752,110.21</w:t>
            </w:r>
          </w:p>
        </w:tc>
      </w:tr>
      <w:tr w:rsidR="002E4F29" w:rsidTr="002E4F29">
        <w:tc>
          <w:tcPr>
            <w:tcW w:w="743" w:type="dxa"/>
          </w:tcPr>
          <w:p w:rsidR="002E4F29" w:rsidRDefault="002E4F29" w:rsidP="002E4F29">
            <w:pPr>
              <w:jc w:val="center"/>
            </w:pPr>
            <w:r>
              <w:t>2</w:t>
            </w:r>
          </w:p>
        </w:tc>
        <w:tc>
          <w:tcPr>
            <w:tcW w:w="2977" w:type="dxa"/>
          </w:tcPr>
          <w:p w:rsidR="002E4F29" w:rsidRDefault="002E4F29" w:rsidP="002E4F29">
            <w:pPr>
              <w:jc w:val="left"/>
            </w:pPr>
            <w:r>
              <w:rPr>
                <w:rFonts w:hint="eastAsia"/>
              </w:rPr>
              <w:t>应收证券清算款</w:t>
            </w:r>
          </w:p>
        </w:tc>
        <w:tc>
          <w:tcPr>
            <w:tcW w:w="4785" w:type="dxa"/>
          </w:tcPr>
          <w:p w:rsidR="002E4F29" w:rsidRDefault="002E4F29" w:rsidP="002E4F29">
            <w:pPr>
              <w:jc w:val="right"/>
            </w:pPr>
            <w:r>
              <w:t>-</w:t>
            </w:r>
          </w:p>
        </w:tc>
      </w:tr>
      <w:tr w:rsidR="002E4F29" w:rsidTr="002E4F29">
        <w:tc>
          <w:tcPr>
            <w:tcW w:w="743" w:type="dxa"/>
          </w:tcPr>
          <w:p w:rsidR="002E4F29" w:rsidRDefault="002E4F29" w:rsidP="002E4F29">
            <w:pPr>
              <w:jc w:val="center"/>
            </w:pPr>
            <w:r>
              <w:t>3</w:t>
            </w:r>
          </w:p>
        </w:tc>
        <w:tc>
          <w:tcPr>
            <w:tcW w:w="2977" w:type="dxa"/>
          </w:tcPr>
          <w:p w:rsidR="002E4F29" w:rsidRDefault="002E4F29" w:rsidP="002E4F29">
            <w:pPr>
              <w:jc w:val="left"/>
            </w:pPr>
            <w:r>
              <w:rPr>
                <w:rFonts w:hint="eastAsia"/>
              </w:rPr>
              <w:t>应收股利</w:t>
            </w:r>
          </w:p>
        </w:tc>
        <w:tc>
          <w:tcPr>
            <w:tcW w:w="4785" w:type="dxa"/>
          </w:tcPr>
          <w:p w:rsidR="002E4F29" w:rsidRDefault="002E4F29" w:rsidP="002E4F29">
            <w:pPr>
              <w:jc w:val="right"/>
            </w:pPr>
            <w:r>
              <w:t>-</w:t>
            </w:r>
          </w:p>
        </w:tc>
      </w:tr>
      <w:tr w:rsidR="002E4F29" w:rsidTr="002E4F29">
        <w:tc>
          <w:tcPr>
            <w:tcW w:w="743" w:type="dxa"/>
          </w:tcPr>
          <w:p w:rsidR="002E4F29" w:rsidRDefault="002E4F29" w:rsidP="002E4F29">
            <w:pPr>
              <w:jc w:val="center"/>
            </w:pPr>
            <w:r>
              <w:t>4</w:t>
            </w:r>
          </w:p>
        </w:tc>
        <w:tc>
          <w:tcPr>
            <w:tcW w:w="2977" w:type="dxa"/>
          </w:tcPr>
          <w:p w:rsidR="002E4F29" w:rsidRDefault="002E4F29" w:rsidP="002E4F29">
            <w:pPr>
              <w:jc w:val="left"/>
            </w:pPr>
            <w:r>
              <w:rPr>
                <w:rFonts w:hint="eastAsia"/>
              </w:rPr>
              <w:t>应收利息</w:t>
            </w:r>
          </w:p>
        </w:tc>
        <w:tc>
          <w:tcPr>
            <w:tcW w:w="4785" w:type="dxa"/>
          </w:tcPr>
          <w:p w:rsidR="002E4F29" w:rsidRDefault="002E4F29" w:rsidP="002E4F29">
            <w:pPr>
              <w:jc w:val="right"/>
            </w:pPr>
            <w:r>
              <w:t>-</w:t>
            </w:r>
          </w:p>
        </w:tc>
      </w:tr>
      <w:tr w:rsidR="002E4F29" w:rsidTr="002E4F29">
        <w:tc>
          <w:tcPr>
            <w:tcW w:w="743" w:type="dxa"/>
          </w:tcPr>
          <w:p w:rsidR="002E4F29" w:rsidRDefault="002E4F29" w:rsidP="002E4F29">
            <w:pPr>
              <w:jc w:val="center"/>
            </w:pPr>
            <w:r>
              <w:t>5</w:t>
            </w:r>
          </w:p>
        </w:tc>
        <w:tc>
          <w:tcPr>
            <w:tcW w:w="2977" w:type="dxa"/>
          </w:tcPr>
          <w:p w:rsidR="002E4F29" w:rsidRDefault="002E4F29" w:rsidP="002E4F29">
            <w:pPr>
              <w:jc w:val="left"/>
            </w:pPr>
            <w:r>
              <w:rPr>
                <w:rFonts w:hint="eastAsia"/>
              </w:rPr>
              <w:t>应收申购款</w:t>
            </w:r>
          </w:p>
        </w:tc>
        <w:tc>
          <w:tcPr>
            <w:tcW w:w="4785" w:type="dxa"/>
          </w:tcPr>
          <w:p w:rsidR="002E4F29" w:rsidRDefault="002E4F29" w:rsidP="002E4F29">
            <w:pPr>
              <w:jc w:val="right"/>
            </w:pPr>
            <w:r>
              <w:t>22,913,640.97</w:t>
            </w:r>
          </w:p>
        </w:tc>
      </w:tr>
      <w:tr w:rsidR="002E4F29" w:rsidTr="002E4F29">
        <w:tc>
          <w:tcPr>
            <w:tcW w:w="743" w:type="dxa"/>
          </w:tcPr>
          <w:p w:rsidR="002E4F29" w:rsidRDefault="002E4F29" w:rsidP="002E4F29">
            <w:pPr>
              <w:jc w:val="center"/>
            </w:pPr>
            <w:r>
              <w:t>6</w:t>
            </w:r>
          </w:p>
        </w:tc>
        <w:tc>
          <w:tcPr>
            <w:tcW w:w="2977" w:type="dxa"/>
          </w:tcPr>
          <w:p w:rsidR="002E4F29" w:rsidRDefault="002E4F29" w:rsidP="002E4F29">
            <w:pPr>
              <w:jc w:val="left"/>
            </w:pPr>
            <w:r>
              <w:rPr>
                <w:rFonts w:hint="eastAsia"/>
              </w:rPr>
              <w:t>其他应收款</w:t>
            </w:r>
          </w:p>
        </w:tc>
        <w:tc>
          <w:tcPr>
            <w:tcW w:w="4785" w:type="dxa"/>
          </w:tcPr>
          <w:p w:rsidR="002E4F29" w:rsidRDefault="002E4F29" w:rsidP="002E4F29">
            <w:pPr>
              <w:jc w:val="right"/>
            </w:pPr>
            <w:r>
              <w:t>-</w:t>
            </w:r>
          </w:p>
        </w:tc>
      </w:tr>
      <w:tr w:rsidR="002E4F29" w:rsidTr="002E4F29">
        <w:tc>
          <w:tcPr>
            <w:tcW w:w="743" w:type="dxa"/>
          </w:tcPr>
          <w:p w:rsidR="002E4F29" w:rsidRDefault="002E4F29" w:rsidP="002E4F29">
            <w:pPr>
              <w:jc w:val="center"/>
            </w:pPr>
            <w:r>
              <w:t>7</w:t>
            </w:r>
          </w:p>
        </w:tc>
        <w:tc>
          <w:tcPr>
            <w:tcW w:w="2977" w:type="dxa"/>
          </w:tcPr>
          <w:p w:rsidR="002E4F29" w:rsidRDefault="002E4F29" w:rsidP="002E4F29">
            <w:pPr>
              <w:jc w:val="left"/>
            </w:pPr>
            <w:r>
              <w:rPr>
                <w:rFonts w:hint="eastAsia"/>
              </w:rPr>
              <w:t>待摊费用</w:t>
            </w:r>
          </w:p>
        </w:tc>
        <w:tc>
          <w:tcPr>
            <w:tcW w:w="4785" w:type="dxa"/>
          </w:tcPr>
          <w:p w:rsidR="002E4F29" w:rsidRDefault="002E4F29" w:rsidP="002E4F29">
            <w:pPr>
              <w:jc w:val="right"/>
            </w:pPr>
            <w:r>
              <w:t>-</w:t>
            </w:r>
          </w:p>
        </w:tc>
      </w:tr>
      <w:tr w:rsidR="002E4F29" w:rsidTr="002E4F29">
        <w:tc>
          <w:tcPr>
            <w:tcW w:w="743" w:type="dxa"/>
          </w:tcPr>
          <w:p w:rsidR="002E4F29" w:rsidRDefault="002E4F29" w:rsidP="002E4F29">
            <w:pPr>
              <w:jc w:val="center"/>
            </w:pPr>
            <w:r>
              <w:t>8</w:t>
            </w:r>
          </w:p>
        </w:tc>
        <w:tc>
          <w:tcPr>
            <w:tcW w:w="2977" w:type="dxa"/>
          </w:tcPr>
          <w:p w:rsidR="002E4F29" w:rsidRDefault="002E4F29" w:rsidP="002E4F29">
            <w:pPr>
              <w:jc w:val="left"/>
            </w:pPr>
            <w:r>
              <w:rPr>
                <w:rFonts w:hint="eastAsia"/>
              </w:rPr>
              <w:t>其他</w:t>
            </w:r>
          </w:p>
        </w:tc>
        <w:tc>
          <w:tcPr>
            <w:tcW w:w="4785" w:type="dxa"/>
          </w:tcPr>
          <w:p w:rsidR="002E4F29" w:rsidRDefault="002E4F29" w:rsidP="002E4F29">
            <w:pPr>
              <w:jc w:val="right"/>
            </w:pPr>
            <w:r>
              <w:t>-</w:t>
            </w:r>
          </w:p>
        </w:tc>
      </w:tr>
      <w:tr w:rsidR="002E4F29" w:rsidTr="002E4F29">
        <w:tc>
          <w:tcPr>
            <w:tcW w:w="743" w:type="dxa"/>
          </w:tcPr>
          <w:p w:rsidR="002E4F29" w:rsidRDefault="002E4F29" w:rsidP="002E4F29">
            <w:pPr>
              <w:jc w:val="center"/>
            </w:pPr>
            <w:r>
              <w:t>9</w:t>
            </w:r>
          </w:p>
        </w:tc>
        <w:tc>
          <w:tcPr>
            <w:tcW w:w="2977" w:type="dxa"/>
          </w:tcPr>
          <w:p w:rsidR="002E4F29" w:rsidRDefault="002E4F29" w:rsidP="002E4F29">
            <w:pPr>
              <w:jc w:val="left"/>
            </w:pPr>
            <w:r>
              <w:rPr>
                <w:rFonts w:hint="eastAsia"/>
              </w:rPr>
              <w:t>合计</w:t>
            </w:r>
          </w:p>
        </w:tc>
        <w:tc>
          <w:tcPr>
            <w:tcW w:w="4785" w:type="dxa"/>
          </w:tcPr>
          <w:p w:rsidR="002E4F29" w:rsidRDefault="002E4F29" w:rsidP="002E4F29">
            <w:pPr>
              <w:jc w:val="right"/>
            </w:pPr>
            <w:r>
              <w:t>39,665,751.18</w:t>
            </w:r>
          </w:p>
        </w:tc>
      </w:tr>
    </w:tbl>
    <w:p w:rsidR="002E4F29" w:rsidRDefault="002E4F29" w:rsidP="002E4F29">
      <w:pPr>
        <w:pStyle w:val="-3"/>
        <w:spacing w:before="156" w:after="156"/>
        <w:rPr>
          <w:rFonts w:hint="eastAsia"/>
        </w:rPr>
      </w:pPr>
      <w:r>
        <w:rPr>
          <w:rFonts w:hint="eastAsia"/>
        </w:rPr>
        <w:t>报告期末持有的处于转股期的可转换债券明细</w:t>
      </w:r>
    </w:p>
    <w:p w:rsidR="002E4F29" w:rsidRDefault="002E4F29" w:rsidP="002E4F29">
      <w:pPr>
        <w:pStyle w:val="-"/>
        <w:ind w:firstLine="420"/>
        <w:rPr>
          <w:rFonts w:hint="eastAsia"/>
        </w:rPr>
      </w:pPr>
      <w:r>
        <w:rPr>
          <w:rFonts w:hint="eastAsia"/>
        </w:rPr>
        <w:t>本基金本报告期末未持有处于转股期的可转换债券。</w:t>
      </w:r>
    </w:p>
    <w:p w:rsidR="002E4F29" w:rsidRDefault="002E4F29" w:rsidP="002E4F29">
      <w:pPr>
        <w:pStyle w:val="-3"/>
        <w:spacing w:before="156" w:after="156"/>
        <w:rPr>
          <w:rFonts w:hint="eastAsia"/>
        </w:rPr>
      </w:pPr>
      <w:r>
        <w:rPr>
          <w:rFonts w:hint="eastAsia"/>
        </w:rPr>
        <w:t>报告期末前十名股票中存在流通受限情况的说明</w:t>
      </w:r>
    </w:p>
    <w:p w:rsidR="002E4F29" w:rsidRDefault="002E4F29" w:rsidP="002E4F29">
      <w:pPr>
        <w:pStyle w:val="-"/>
        <w:ind w:firstLine="420"/>
        <w:rPr>
          <w:rFonts w:hint="eastAsia"/>
        </w:rPr>
      </w:pPr>
      <w:r>
        <w:rPr>
          <w:rFonts w:hint="eastAsia"/>
        </w:rPr>
        <w:lastRenderedPageBreak/>
        <w:t>无。</w:t>
      </w:r>
    </w:p>
    <w:p w:rsidR="002E4F29" w:rsidRDefault="002E4F29" w:rsidP="002E4F29">
      <w:pPr>
        <w:pStyle w:val="-1"/>
        <w:ind w:left="281" w:hanging="281"/>
        <w:rPr>
          <w:rFonts w:hint="eastAsia"/>
        </w:rPr>
      </w:pPr>
      <w:r>
        <w:rPr>
          <w:rFonts w:hint="eastAsia"/>
        </w:rPr>
        <w:t>开放式基金份额变动</w:t>
      </w:r>
    </w:p>
    <w:p w:rsidR="002E4F29" w:rsidRDefault="002E4F29" w:rsidP="002E4F29">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E4F29" w:rsidTr="002E4F29">
        <w:trPr>
          <w:cnfStyle w:val="100000000000" w:firstRow="1" w:lastRow="0" w:firstColumn="0" w:lastColumn="0" w:oddVBand="0" w:evenVBand="0" w:oddHBand="0" w:evenHBand="0" w:firstRowFirstColumn="0" w:firstRowLastColumn="0" w:lastRowFirstColumn="0" w:lastRowLastColumn="0"/>
        </w:trPr>
        <w:tc>
          <w:tcPr>
            <w:tcW w:w="2768" w:type="dxa"/>
          </w:tcPr>
          <w:p w:rsidR="002E4F29" w:rsidRPr="002E4F29" w:rsidRDefault="002E4F29" w:rsidP="002E4F29">
            <w:pPr>
              <w:jc w:val="center"/>
              <w:rPr>
                <w:b/>
              </w:rPr>
            </w:pPr>
            <w:r w:rsidRPr="002E4F29">
              <w:rPr>
                <w:rFonts w:hint="eastAsia"/>
                <w:b/>
              </w:rPr>
              <w:t>项目</w:t>
            </w:r>
          </w:p>
        </w:tc>
        <w:tc>
          <w:tcPr>
            <w:tcW w:w="2769" w:type="dxa"/>
          </w:tcPr>
          <w:p w:rsidR="002E4F29" w:rsidRPr="002E4F29" w:rsidRDefault="002E4F29" w:rsidP="002E4F29">
            <w:pPr>
              <w:jc w:val="center"/>
              <w:rPr>
                <w:b/>
              </w:rPr>
            </w:pPr>
            <w:r w:rsidRPr="002E4F29">
              <w:rPr>
                <w:rFonts w:hint="eastAsia"/>
                <w:b/>
              </w:rPr>
              <w:t>南方恒生科技</w:t>
            </w:r>
            <w:r w:rsidRPr="002E4F29">
              <w:rPr>
                <w:rFonts w:hint="eastAsia"/>
                <w:b/>
              </w:rPr>
              <w:t>ETF</w:t>
            </w:r>
            <w:r w:rsidRPr="002E4F29">
              <w:rPr>
                <w:rFonts w:hint="eastAsia"/>
                <w:b/>
              </w:rPr>
              <w:t>发起联接（</w:t>
            </w:r>
            <w:r w:rsidRPr="002E4F29">
              <w:rPr>
                <w:rFonts w:hint="eastAsia"/>
                <w:b/>
              </w:rPr>
              <w:t>QDII</w:t>
            </w:r>
            <w:r w:rsidRPr="002E4F29">
              <w:rPr>
                <w:rFonts w:hint="eastAsia"/>
                <w:b/>
              </w:rPr>
              <w:t>）</w:t>
            </w:r>
            <w:r w:rsidRPr="002E4F29">
              <w:rPr>
                <w:rFonts w:hint="eastAsia"/>
                <w:b/>
              </w:rPr>
              <w:t>A</w:t>
            </w:r>
          </w:p>
        </w:tc>
        <w:tc>
          <w:tcPr>
            <w:tcW w:w="2769" w:type="dxa"/>
          </w:tcPr>
          <w:p w:rsidR="002E4F29" w:rsidRPr="002E4F29" w:rsidRDefault="002E4F29" w:rsidP="002E4F29">
            <w:pPr>
              <w:jc w:val="center"/>
              <w:rPr>
                <w:b/>
              </w:rPr>
            </w:pPr>
            <w:r w:rsidRPr="002E4F29">
              <w:rPr>
                <w:rFonts w:hint="eastAsia"/>
                <w:b/>
              </w:rPr>
              <w:t>南方恒生科技</w:t>
            </w:r>
            <w:r w:rsidRPr="002E4F29">
              <w:rPr>
                <w:rFonts w:hint="eastAsia"/>
                <w:b/>
              </w:rPr>
              <w:t>ETF</w:t>
            </w:r>
            <w:r w:rsidRPr="002E4F29">
              <w:rPr>
                <w:rFonts w:hint="eastAsia"/>
                <w:b/>
              </w:rPr>
              <w:t>发起联接（</w:t>
            </w:r>
            <w:r w:rsidRPr="002E4F29">
              <w:rPr>
                <w:rFonts w:hint="eastAsia"/>
                <w:b/>
              </w:rPr>
              <w:t>QDII</w:t>
            </w:r>
            <w:r w:rsidRPr="002E4F29">
              <w:rPr>
                <w:rFonts w:hint="eastAsia"/>
                <w:b/>
              </w:rPr>
              <w:t>）</w:t>
            </w:r>
            <w:r w:rsidRPr="002E4F29">
              <w:rPr>
                <w:rFonts w:hint="eastAsia"/>
                <w:b/>
              </w:rPr>
              <w:t>C</w:t>
            </w:r>
          </w:p>
        </w:tc>
      </w:tr>
      <w:tr w:rsidR="002E4F29" w:rsidTr="002E4F29">
        <w:tc>
          <w:tcPr>
            <w:tcW w:w="2768" w:type="dxa"/>
          </w:tcPr>
          <w:p w:rsidR="002E4F29" w:rsidRDefault="002E4F29" w:rsidP="002E4F29">
            <w:pPr>
              <w:jc w:val="left"/>
            </w:pPr>
            <w:r>
              <w:rPr>
                <w:rFonts w:hint="eastAsia"/>
              </w:rPr>
              <w:t>报告期期初基金份额总额</w:t>
            </w:r>
          </w:p>
        </w:tc>
        <w:tc>
          <w:tcPr>
            <w:tcW w:w="2769" w:type="dxa"/>
          </w:tcPr>
          <w:p w:rsidR="002E4F29" w:rsidRDefault="002E4F29" w:rsidP="002E4F29">
            <w:pPr>
              <w:jc w:val="right"/>
            </w:pPr>
            <w:r>
              <w:t>437,307,537.71</w:t>
            </w:r>
          </w:p>
        </w:tc>
        <w:tc>
          <w:tcPr>
            <w:tcW w:w="2769" w:type="dxa"/>
          </w:tcPr>
          <w:p w:rsidR="002E4F29" w:rsidRDefault="002E4F29" w:rsidP="002E4F29">
            <w:pPr>
              <w:jc w:val="right"/>
            </w:pPr>
            <w:r>
              <w:t>1,266,065,545.33</w:t>
            </w:r>
          </w:p>
        </w:tc>
      </w:tr>
      <w:tr w:rsidR="002E4F29" w:rsidTr="002E4F29">
        <w:tc>
          <w:tcPr>
            <w:tcW w:w="2768" w:type="dxa"/>
          </w:tcPr>
          <w:p w:rsidR="002E4F29" w:rsidRDefault="002E4F29" w:rsidP="002E4F29">
            <w:pPr>
              <w:jc w:val="left"/>
            </w:pPr>
            <w:r>
              <w:rPr>
                <w:rFonts w:hint="eastAsia"/>
              </w:rPr>
              <w:t>报告期期间基金总申购份额</w:t>
            </w:r>
          </w:p>
        </w:tc>
        <w:tc>
          <w:tcPr>
            <w:tcW w:w="2769" w:type="dxa"/>
          </w:tcPr>
          <w:p w:rsidR="002E4F29" w:rsidRDefault="002E4F29" w:rsidP="002E4F29">
            <w:pPr>
              <w:jc w:val="right"/>
            </w:pPr>
            <w:r>
              <w:t>234,323,451.25</w:t>
            </w:r>
          </w:p>
        </w:tc>
        <w:tc>
          <w:tcPr>
            <w:tcW w:w="2769" w:type="dxa"/>
          </w:tcPr>
          <w:p w:rsidR="002E4F29" w:rsidRDefault="002E4F29" w:rsidP="002E4F29">
            <w:pPr>
              <w:jc w:val="right"/>
            </w:pPr>
            <w:r>
              <w:t>940,067,230.54</w:t>
            </w:r>
          </w:p>
        </w:tc>
      </w:tr>
      <w:tr w:rsidR="002E4F29" w:rsidTr="002E4F29">
        <w:tc>
          <w:tcPr>
            <w:tcW w:w="2768" w:type="dxa"/>
          </w:tcPr>
          <w:p w:rsidR="002E4F29" w:rsidRDefault="002E4F29" w:rsidP="002E4F29">
            <w:pPr>
              <w:jc w:val="left"/>
            </w:pPr>
            <w:r>
              <w:rPr>
                <w:rFonts w:hint="eastAsia"/>
              </w:rPr>
              <w:t>减：报告期期间基金总赎回份额</w:t>
            </w:r>
          </w:p>
        </w:tc>
        <w:tc>
          <w:tcPr>
            <w:tcW w:w="2769" w:type="dxa"/>
          </w:tcPr>
          <w:p w:rsidR="002E4F29" w:rsidRDefault="002E4F29" w:rsidP="002E4F29">
            <w:pPr>
              <w:jc w:val="right"/>
            </w:pPr>
            <w:r>
              <w:t>108,219,208.80</w:t>
            </w:r>
          </w:p>
        </w:tc>
        <w:tc>
          <w:tcPr>
            <w:tcW w:w="2769" w:type="dxa"/>
          </w:tcPr>
          <w:p w:rsidR="002E4F29" w:rsidRDefault="002E4F29" w:rsidP="002E4F29">
            <w:pPr>
              <w:jc w:val="right"/>
            </w:pPr>
            <w:r>
              <w:t>658,847,321.14</w:t>
            </w:r>
          </w:p>
        </w:tc>
      </w:tr>
      <w:tr w:rsidR="002E4F29" w:rsidTr="002E4F29">
        <w:tc>
          <w:tcPr>
            <w:tcW w:w="2768" w:type="dxa"/>
          </w:tcPr>
          <w:p w:rsidR="002E4F29" w:rsidRDefault="002E4F29" w:rsidP="002E4F29">
            <w:pPr>
              <w:jc w:val="left"/>
            </w:pPr>
            <w:r>
              <w:rPr>
                <w:rFonts w:hint="eastAsia"/>
              </w:rPr>
              <w:t>报告期期间基金拆分变动份额（份额减少以</w:t>
            </w:r>
            <w:r>
              <w:rPr>
                <w:rFonts w:hint="eastAsia"/>
              </w:rPr>
              <w:t>"-"</w:t>
            </w:r>
            <w:r>
              <w:rPr>
                <w:rFonts w:hint="eastAsia"/>
              </w:rPr>
              <w:t>填列）</w:t>
            </w:r>
          </w:p>
        </w:tc>
        <w:tc>
          <w:tcPr>
            <w:tcW w:w="2769" w:type="dxa"/>
          </w:tcPr>
          <w:p w:rsidR="002E4F29" w:rsidRDefault="002E4F29" w:rsidP="002E4F29">
            <w:pPr>
              <w:jc w:val="right"/>
            </w:pPr>
            <w:r>
              <w:t>-</w:t>
            </w:r>
          </w:p>
        </w:tc>
        <w:tc>
          <w:tcPr>
            <w:tcW w:w="2769" w:type="dxa"/>
          </w:tcPr>
          <w:p w:rsidR="002E4F29" w:rsidRDefault="002E4F29" w:rsidP="002E4F29">
            <w:pPr>
              <w:jc w:val="right"/>
            </w:pPr>
            <w:r>
              <w:t>-</w:t>
            </w:r>
          </w:p>
        </w:tc>
      </w:tr>
      <w:tr w:rsidR="002E4F29" w:rsidTr="002E4F29">
        <w:tc>
          <w:tcPr>
            <w:tcW w:w="2768" w:type="dxa"/>
          </w:tcPr>
          <w:p w:rsidR="002E4F29" w:rsidRDefault="002E4F29" w:rsidP="002E4F29">
            <w:pPr>
              <w:jc w:val="left"/>
            </w:pPr>
            <w:r>
              <w:rPr>
                <w:rFonts w:hint="eastAsia"/>
              </w:rPr>
              <w:t>报告期期末基金份额总额</w:t>
            </w:r>
          </w:p>
        </w:tc>
        <w:tc>
          <w:tcPr>
            <w:tcW w:w="2769" w:type="dxa"/>
          </w:tcPr>
          <w:p w:rsidR="002E4F29" w:rsidRDefault="002E4F29" w:rsidP="002E4F29">
            <w:pPr>
              <w:jc w:val="right"/>
            </w:pPr>
            <w:r>
              <w:t>563,411,780.16</w:t>
            </w:r>
          </w:p>
        </w:tc>
        <w:tc>
          <w:tcPr>
            <w:tcW w:w="2769" w:type="dxa"/>
          </w:tcPr>
          <w:p w:rsidR="002E4F29" w:rsidRDefault="002E4F29" w:rsidP="002E4F29">
            <w:pPr>
              <w:jc w:val="right"/>
            </w:pPr>
            <w:r>
              <w:t>1,547,285,454.73</w:t>
            </w:r>
          </w:p>
        </w:tc>
      </w:tr>
    </w:tbl>
    <w:p w:rsidR="002E4F29" w:rsidRDefault="002E4F29" w:rsidP="002E4F29">
      <w:pPr>
        <w:pStyle w:val="-1"/>
        <w:ind w:left="281" w:hanging="281"/>
        <w:rPr>
          <w:rFonts w:hint="eastAsia"/>
        </w:rPr>
      </w:pPr>
      <w:r>
        <w:rPr>
          <w:rFonts w:hint="eastAsia"/>
        </w:rPr>
        <w:t>基金管理人运用固有资金投资本基金情况</w:t>
      </w:r>
    </w:p>
    <w:p w:rsidR="002E4F29" w:rsidRDefault="002E4F29" w:rsidP="002E4F29">
      <w:pPr>
        <w:pStyle w:val="-2"/>
        <w:spacing w:before="312"/>
        <w:rPr>
          <w:rFonts w:hint="eastAsia"/>
        </w:rPr>
      </w:pPr>
      <w:r>
        <w:rPr>
          <w:rFonts w:hint="eastAsia"/>
        </w:rPr>
        <w:t>基金管理人持有本基金份额变动情况</w:t>
      </w:r>
    </w:p>
    <w:p w:rsidR="002E4F29" w:rsidRDefault="002E4F29" w:rsidP="002E4F29">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2E4F29" w:rsidTr="002E4F29">
        <w:trPr>
          <w:cnfStyle w:val="100000000000" w:firstRow="1" w:lastRow="0" w:firstColumn="0" w:lastColumn="0" w:oddVBand="0" w:evenVBand="0" w:oddHBand="0" w:evenHBand="0" w:firstRowFirstColumn="0" w:firstRowLastColumn="0" w:lastRowFirstColumn="0" w:lastRowLastColumn="0"/>
        </w:trPr>
        <w:tc>
          <w:tcPr>
            <w:tcW w:w="5352" w:type="dxa"/>
          </w:tcPr>
          <w:p w:rsidR="002E4F29" w:rsidRPr="002E4F29" w:rsidRDefault="002E4F29" w:rsidP="002E4F29">
            <w:pPr>
              <w:jc w:val="center"/>
              <w:rPr>
                <w:b/>
              </w:rPr>
            </w:pPr>
            <w:r w:rsidRPr="002E4F29">
              <w:rPr>
                <w:rFonts w:hint="eastAsia"/>
                <w:b/>
              </w:rPr>
              <w:t>项目</w:t>
            </w:r>
          </w:p>
        </w:tc>
        <w:tc>
          <w:tcPr>
            <w:tcW w:w="3153" w:type="dxa"/>
          </w:tcPr>
          <w:p w:rsidR="002E4F29" w:rsidRPr="002E4F29" w:rsidRDefault="002E4F29" w:rsidP="002E4F29">
            <w:pPr>
              <w:jc w:val="center"/>
              <w:rPr>
                <w:b/>
              </w:rPr>
            </w:pPr>
            <w:r w:rsidRPr="002E4F29">
              <w:rPr>
                <w:rFonts w:hint="eastAsia"/>
                <w:b/>
              </w:rPr>
              <w:t>份额</w:t>
            </w:r>
          </w:p>
        </w:tc>
      </w:tr>
      <w:tr w:rsidR="002E4F29" w:rsidTr="002E4F29">
        <w:tc>
          <w:tcPr>
            <w:tcW w:w="5352" w:type="dxa"/>
          </w:tcPr>
          <w:p w:rsidR="002E4F29" w:rsidRDefault="002E4F29" w:rsidP="002E4F29">
            <w:pPr>
              <w:jc w:val="left"/>
            </w:pPr>
            <w:r>
              <w:rPr>
                <w:rFonts w:hint="eastAsia"/>
              </w:rPr>
              <w:t>报告期期初管理人持有的本基金份额</w:t>
            </w:r>
          </w:p>
        </w:tc>
        <w:tc>
          <w:tcPr>
            <w:tcW w:w="3153" w:type="dxa"/>
          </w:tcPr>
          <w:p w:rsidR="002E4F29" w:rsidRDefault="002E4F29" w:rsidP="002E4F29">
            <w:pPr>
              <w:jc w:val="right"/>
            </w:pPr>
            <w:r>
              <w:t>10,003,600.36</w:t>
            </w:r>
          </w:p>
        </w:tc>
      </w:tr>
      <w:tr w:rsidR="002E4F29" w:rsidTr="002E4F29">
        <w:tc>
          <w:tcPr>
            <w:tcW w:w="5352" w:type="dxa"/>
          </w:tcPr>
          <w:p w:rsidR="002E4F29" w:rsidRDefault="002E4F29" w:rsidP="002E4F29">
            <w:pPr>
              <w:jc w:val="left"/>
            </w:pPr>
            <w:r>
              <w:rPr>
                <w:rFonts w:hint="eastAsia"/>
              </w:rPr>
              <w:t>报告期期间买入</w:t>
            </w:r>
            <w:r>
              <w:rPr>
                <w:rFonts w:hint="eastAsia"/>
              </w:rPr>
              <w:t>/</w:t>
            </w:r>
            <w:r>
              <w:rPr>
                <w:rFonts w:hint="eastAsia"/>
              </w:rPr>
              <w:t>申购总份额</w:t>
            </w:r>
          </w:p>
        </w:tc>
        <w:tc>
          <w:tcPr>
            <w:tcW w:w="3153" w:type="dxa"/>
          </w:tcPr>
          <w:p w:rsidR="002E4F29" w:rsidRDefault="002E4F29" w:rsidP="002E4F29">
            <w:pPr>
              <w:jc w:val="right"/>
            </w:pPr>
            <w:r>
              <w:t>-</w:t>
            </w:r>
          </w:p>
        </w:tc>
      </w:tr>
      <w:tr w:rsidR="002E4F29" w:rsidTr="002E4F29">
        <w:tc>
          <w:tcPr>
            <w:tcW w:w="5352" w:type="dxa"/>
          </w:tcPr>
          <w:p w:rsidR="002E4F29" w:rsidRDefault="002E4F29" w:rsidP="002E4F29">
            <w:pPr>
              <w:jc w:val="left"/>
            </w:pPr>
            <w:r>
              <w:rPr>
                <w:rFonts w:hint="eastAsia"/>
              </w:rPr>
              <w:t>报告期期间卖出</w:t>
            </w:r>
            <w:r>
              <w:rPr>
                <w:rFonts w:hint="eastAsia"/>
              </w:rPr>
              <w:t>/</w:t>
            </w:r>
            <w:r>
              <w:rPr>
                <w:rFonts w:hint="eastAsia"/>
              </w:rPr>
              <w:t>赎回总份额</w:t>
            </w:r>
          </w:p>
        </w:tc>
        <w:tc>
          <w:tcPr>
            <w:tcW w:w="3153" w:type="dxa"/>
          </w:tcPr>
          <w:p w:rsidR="002E4F29" w:rsidRDefault="002E4F29" w:rsidP="002E4F29">
            <w:pPr>
              <w:jc w:val="right"/>
            </w:pPr>
            <w:r>
              <w:t>-</w:t>
            </w:r>
          </w:p>
        </w:tc>
      </w:tr>
      <w:tr w:rsidR="002E4F29" w:rsidTr="002E4F29">
        <w:tc>
          <w:tcPr>
            <w:tcW w:w="5352" w:type="dxa"/>
          </w:tcPr>
          <w:p w:rsidR="002E4F29" w:rsidRDefault="002E4F29" w:rsidP="002E4F29">
            <w:pPr>
              <w:jc w:val="left"/>
            </w:pPr>
            <w:r>
              <w:rPr>
                <w:rFonts w:hint="eastAsia"/>
              </w:rPr>
              <w:t>报告期期末管理人持有的本基金份额</w:t>
            </w:r>
          </w:p>
        </w:tc>
        <w:tc>
          <w:tcPr>
            <w:tcW w:w="3153" w:type="dxa"/>
          </w:tcPr>
          <w:p w:rsidR="002E4F29" w:rsidRDefault="002E4F29" w:rsidP="002E4F29">
            <w:pPr>
              <w:jc w:val="right"/>
            </w:pPr>
            <w:r>
              <w:t>10,003,600.36</w:t>
            </w:r>
          </w:p>
        </w:tc>
      </w:tr>
      <w:tr w:rsidR="002E4F29" w:rsidTr="002E4F29">
        <w:tc>
          <w:tcPr>
            <w:tcW w:w="5352" w:type="dxa"/>
          </w:tcPr>
          <w:p w:rsidR="002E4F29" w:rsidRDefault="002E4F29" w:rsidP="002E4F29">
            <w:pPr>
              <w:jc w:val="left"/>
            </w:pPr>
            <w:r>
              <w:rPr>
                <w:rFonts w:hint="eastAsia"/>
              </w:rPr>
              <w:t>报告期期末持有的本基金份额占基金总份额比例（</w:t>
            </w:r>
            <w:r>
              <w:rPr>
                <w:rFonts w:hint="eastAsia"/>
              </w:rPr>
              <w:t>%</w:t>
            </w:r>
            <w:r>
              <w:rPr>
                <w:rFonts w:hint="eastAsia"/>
              </w:rPr>
              <w:t>）</w:t>
            </w:r>
          </w:p>
        </w:tc>
        <w:tc>
          <w:tcPr>
            <w:tcW w:w="3153" w:type="dxa"/>
          </w:tcPr>
          <w:p w:rsidR="002E4F29" w:rsidRDefault="002E4F29" w:rsidP="002E4F29">
            <w:pPr>
              <w:jc w:val="right"/>
            </w:pPr>
            <w:r>
              <w:t>0.47</w:t>
            </w:r>
          </w:p>
        </w:tc>
      </w:tr>
    </w:tbl>
    <w:p w:rsidR="002E4F29" w:rsidRDefault="002E4F29" w:rsidP="002E4F29">
      <w:pPr>
        <w:pStyle w:val="-2"/>
        <w:spacing w:before="312"/>
        <w:rPr>
          <w:rFonts w:hint="eastAsia"/>
        </w:rPr>
      </w:pPr>
      <w:r>
        <w:rPr>
          <w:rFonts w:hint="eastAsia"/>
        </w:rPr>
        <w:t>基金管理人运用固有资金投资本基金交易明细</w:t>
      </w:r>
    </w:p>
    <w:p w:rsidR="002E4F29" w:rsidRDefault="002E4F29" w:rsidP="002E4F29">
      <w:pPr>
        <w:pStyle w:val="-"/>
        <w:ind w:firstLine="420"/>
        <w:rPr>
          <w:rFonts w:hint="eastAsia"/>
        </w:rPr>
      </w:pPr>
      <w:r>
        <w:rPr>
          <w:rFonts w:hint="eastAsia"/>
        </w:rPr>
        <w:t>本报告期内，基金管理人不存在申购、赎回或买卖本基金的情况。</w:t>
      </w:r>
    </w:p>
    <w:p w:rsidR="002E4F29" w:rsidRDefault="002E4F29" w:rsidP="002E4F29">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2E4F29" w:rsidTr="002E4F29">
        <w:trPr>
          <w:cnfStyle w:val="100000000000" w:firstRow="1" w:lastRow="0" w:firstColumn="0" w:lastColumn="0" w:oddVBand="0" w:evenVBand="0" w:oddHBand="0" w:evenHBand="0" w:firstRowFirstColumn="0" w:firstRowLastColumn="0" w:lastRowFirstColumn="0" w:lastRowLastColumn="0"/>
        </w:trPr>
        <w:tc>
          <w:tcPr>
            <w:tcW w:w="1361" w:type="dxa"/>
          </w:tcPr>
          <w:p w:rsidR="002E4F29" w:rsidRPr="002E4F29" w:rsidRDefault="002E4F29" w:rsidP="002E4F29">
            <w:pPr>
              <w:jc w:val="center"/>
              <w:rPr>
                <w:b/>
              </w:rPr>
            </w:pPr>
            <w:r w:rsidRPr="002E4F29">
              <w:rPr>
                <w:rFonts w:hint="eastAsia"/>
                <w:b/>
              </w:rPr>
              <w:t>项目</w:t>
            </w:r>
          </w:p>
        </w:tc>
        <w:tc>
          <w:tcPr>
            <w:tcW w:w="1588" w:type="dxa"/>
          </w:tcPr>
          <w:p w:rsidR="002E4F29" w:rsidRPr="002E4F29" w:rsidRDefault="002E4F29" w:rsidP="002E4F29">
            <w:pPr>
              <w:jc w:val="center"/>
              <w:rPr>
                <w:b/>
              </w:rPr>
            </w:pPr>
            <w:r w:rsidRPr="002E4F29">
              <w:rPr>
                <w:rFonts w:hint="eastAsia"/>
                <w:b/>
              </w:rPr>
              <w:t>持有份额总数</w:t>
            </w:r>
          </w:p>
        </w:tc>
        <w:tc>
          <w:tcPr>
            <w:tcW w:w="1361" w:type="dxa"/>
          </w:tcPr>
          <w:p w:rsidR="002E4F29" w:rsidRPr="002E4F29" w:rsidRDefault="002E4F29" w:rsidP="002E4F29">
            <w:pPr>
              <w:jc w:val="center"/>
              <w:rPr>
                <w:b/>
              </w:rPr>
            </w:pPr>
            <w:r w:rsidRPr="002E4F29">
              <w:rPr>
                <w:rFonts w:hint="eastAsia"/>
                <w:b/>
              </w:rPr>
              <w:t>持有份额占基金总份额比例（</w:t>
            </w:r>
            <w:r w:rsidRPr="002E4F29">
              <w:rPr>
                <w:rFonts w:hint="eastAsia"/>
                <w:b/>
              </w:rPr>
              <w:t>%</w:t>
            </w:r>
            <w:r w:rsidRPr="002E4F29">
              <w:rPr>
                <w:rFonts w:hint="eastAsia"/>
                <w:b/>
              </w:rPr>
              <w:t>）</w:t>
            </w:r>
          </w:p>
        </w:tc>
        <w:tc>
          <w:tcPr>
            <w:tcW w:w="1588" w:type="dxa"/>
          </w:tcPr>
          <w:p w:rsidR="002E4F29" w:rsidRPr="002E4F29" w:rsidRDefault="002E4F29" w:rsidP="002E4F29">
            <w:pPr>
              <w:jc w:val="center"/>
              <w:rPr>
                <w:b/>
              </w:rPr>
            </w:pPr>
            <w:r w:rsidRPr="002E4F29">
              <w:rPr>
                <w:rFonts w:hint="eastAsia"/>
                <w:b/>
              </w:rPr>
              <w:t>发起份额总数</w:t>
            </w:r>
          </w:p>
        </w:tc>
        <w:tc>
          <w:tcPr>
            <w:tcW w:w="1304" w:type="dxa"/>
          </w:tcPr>
          <w:p w:rsidR="002E4F29" w:rsidRPr="002E4F29" w:rsidRDefault="002E4F29" w:rsidP="002E4F29">
            <w:pPr>
              <w:jc w:val="center"/>
              <w:rPr>
                <w:b/>
              </w:rPr>
            </w:pPr>
            <w:r w:rsidRPr="002E4F29">
              <w:rPr>
                <w:rFonts w:hint="eastAsia"/>
                <w:b/>
              </w:rPr>
              <w:t>发起份额占基金总份额比例（</w:t>
            </w:r>
            <w:r w:rsidRPr="002E4F29">
              <w:rPr>
                <w:rFonts w:hint="eastAsia"/>
                <w:b/>
              </w:rPr>
              <w:t>%</w:t>
            </w:r>
            <w:r w:rsidRPr="002E4F29">
              <w:rPr>
                <w:rFonts w:hint="eastAsia"/>
                <w:b/>
              </w:rPr>
              <w:t>）</w:t>
            </w:r>
          </w:p>
        </w:tc>
        <w:tc>
          <w:tcPr>
            <w:tcW w:w="1304" w:type="dxa"/>
          </w:tcPr>
          <w:p w:rsidR="002E4F29" w:rsidRPr="002E4F29" w:rsidRDefault="002E4F29" w:rsidP="002E4F29">
            <w:pPr>
              <w:jc w:val="center"/>
              <w:rPr>
                <w:b/>
              </w:rPr>
            </w:pPr>
            <w:r w:rsidRPr="002E4F29">
              <w:rPr>
                <w:rFonts w:hint="eastAsia"/>
                <w:b/>
              </w:rPr>
              <w:t>发起份额承诺持有期限</w:t>
            </w:r>
          </w:p>
        </w:tc>
      </w:tr>
      <w:tr w:rsidR="002E4F29" w:rsidTr="002E4F29">
        <w:tc>
          <w:tcPr>
            <w:tcW w:w="1361" w:type="dxa"/>
          </w:tcPr>
          <w:p w:rsidR="002E4F29" w:rsidRDefault="002E4F29" w:rsidP="002E4F29">
            <w:pPr>
              <w:jc w:val="left"/>
            </w:pPr>
            <w:r>
              <w:rPr>
                <w:rFonts w:hint="eastAsia"/>
              </w:rPr>
              <w:t>基金管理人固有资金</w:t>
            </w:r>
          </w:p>
        </w:tc>
        <w:tc>
          <w:tcPr>
            <w:tcW w:w="1588" w:type="dxa"/>
          </w:tcPr>
          <w:p w:rsidR="002E4F29" w:rsidRDefault="002E4F29" w:rsidP="002E4F29">
            <w:pPr>
              <w:jc w:val="right"/>
            </w:pPr>
            <w:r>
              <w:t>10,003,600.36</w:t>
            </w:r>
          </w:p>
        </w:tc>
        <w:tc>
          <w:tcPr>
            <w:tcW w:w="1361" w:type="dxa"/>
          </w:tcPr>
          <w:p w:rsidR="002E4F29" w:rsidRDefault="002E4F29" w:rsidP="002E4F29">
            <w:pPr>
              <w:jc w:val="right"/>
            </w:pPr>
            <w:r>
              <w:t>0.47</w:t>
            </w:r>
          </w:p>
        </w:tc>
        <w:tc>
          <w:tcPr>
            <w:tcW w:w="1588" w:type="dxa"/>
          </w:tcPr>
          <w:p w:rsidR="002E4F29" w:rsidRDefault="002E4F29" w:rsidP="002E4F29">
            <w:pPr>
              <w:jc w:val="right"/>
            </w:pPr>
            <w:r>
              <w:t>10,000,000.00</w:t>
            </w:r>
          </w:p>
        </w:tc>
        <w:tc>
          <w:tcPr>
            <w:tcW w:w="1304" w:type="dxa"/>
          </w:tcPr>
          <w:p w:rsidR="002E4F29" w:rsidRDefault="002E4F29" w:rsidP="002E4F29">
            <w:pPr>
              <w:jc w:val="right"/>
            </w:pPr>
            <w:r>
              <w:t>0.47</w:t>
            </w:r>
          </w:p>
        </w:tc>
        <w:tc>
          <w:tcPr>
            <w:tcW w:w="1304" w:type="dxa"/>
          </w:tcPr>
          <w:p w:rsidR="002E4F29" w:rsidRDefault="002E4F29" w:rsidP="002E4F29">
            <w:pPr>
              <w:jc w:val="left"/>
            </w:pPr>
            <w:r>
              <w:rPr>
                <w:rFonts w:hint="eastAsia"/>
              </w:rPr>
              <w:t>自合同生效之日起不少于</w:t>
            </w:r>
            <w:r>
              <w:rPr>
                <w:rFonts w:hint="eastAsia"/>
              </w:rPr>
              <w:t>3</w:t>
            </w:r>
            <w:r>
              <w:rPr>
                <w:rFonts w:hint="eastAsia"/>
              </w:rPr>
              <w:t>年</w:t>
            </w:r>
          </w:p>
        </w:tc>
      </w:tr>
      <w:tr w:rsidR="002E4F29" w:rsidTr="002E4F29">
        <w:tc>
          <w:tcPr>
            <w:tcW w:w="1361" w:type="dxa"/>
          </w:tcPr>
          <w:p w:rsidR="002E4F29" w:rsidRDefault="002E4F29" w:rsidP="002E4F29">
            <w:pPr>
              <w:jc w:val="left"/>
            </w:pPr>
            <w:r>
              <w:rPr>
                <w:rFonts w:hint="eastAsia"/>
              </w:rPr>
              <w:t>基金管理人高级管理人</w:t>
            </w:r>
            <w:r>
              <w:rPr>
                <w:rFonts w:hint="eastAsia"/>
              </w:rPr>
              <w:lastRenderedPageBreak/>
              <w:t>员</w:t>
            </w:r>
          </w:p>
        </w:tc>
        <w:tc>
          <w:tcPr>
            <w:tcW w:w="1588" w:type="dxa"/>
          </w:tcPr>
          <w:p w:rsidR="002E4F29" w:rsidRDefault="002E4F29" w:rsidP="002E4F29">
            <w:pPr>
              <w:jc w:val="right"/>
            </w:pPr>
            <w:r>
              <w:lastRenderedPageBreak/>
              <w:t>-</w:t>
            </w:r>
          </w:p>
        </w:tc>
        <w:tc>
          <w:tcPr>
            <w:tcW w:w="1361" w:type="dxa"/>
          </w:tcPr>
          <w:p w:rsidR="002E4F29" w:rsidRDefault="002E4F29" w:rsidP="002E4F29">
            <w:pPr>
              <w:jc w:val="right"/>
            </w:pPr>
            <w:r>
              <w:t>-</w:t>
            </w:r>
          </w:p>
        </w:tc>
        <w:tc>
          <w:tcPr>
            <w:tcW w:w="1588" w:type="dxa"/>
          </w:tcPr>
          <w:p w:rsidR="002E4F29" w:rsidRDefault="002E4F29" w:rsidP="002E4F29">
            <w:pPr>
              <w:jc w:val="right"/>
            </w:pPr>
            <w:r>
              <w:t>-</w:t>
            </w:r>
          </w:p>
        </w:tc>
        <w:tc>
          <w:tcPr>
            <w:tcW w:w="1304" w:type="dxa"/>
          </w:tcPr>
          <w:p w:rsidR="002E4F29" w:rsidRDefault="002E4F29" w:rsidP="002E4F29">
            <w:pPr>
              <w:jc w:val="right"/>
            </w:pPr>
            <w:r>
              <w:t>-</w:t>
            </w:r>
          </w:p>
        </w:tc>
        <w:tc>
          <w:tcPr>
            <w:tcW w:w="1304" w:type="dxa"/>
          </w:tcPr>
          <w:p w:rsidR="002E4F29" w:rsidRDefault="002E4F29" w:rsidP="002E4F29">
            <w:pPr>
              <w:jc w:val="right"/>
            </w:pPr>
            <w:r>
              <w:t>-</w:t>
            </w:r>
          </w:p>
        </w:tc>
      </w:tr>
      <w:tr w:rsidR="002E4F29" w:rsidTr="002E4F29">
        <w:tc>
          <w:tcPr>
            <w:tcW w:w="1361" w:type="dxa"/>
          </w:tcPr>
          <w:p w:rsidR="002E4F29" w:rsidRDefault="002E4F29" w:rsidP="002E4F29">
            <w:pPr>
              <w:jc w:val="left"/>
            </w:pPr>
            <w:r>
              <w:rPr>
                <w:rFonts w:hint="eastAsia"/>
              </w:rPr>
              <w:lastRenderedPageBreak/>
              <w:t>基金经理等人员</w:t>
            </w:r>
          </w:p>
        </w:tc>
        <w:tc>
          <w:tcPr>
            <w:tcW w:w="1588" w:type="dxa"/>
          </w:tcPr>
          <w:p w:rsidR="002E4F29" w:rsidRDefault="002E4F29" w:rsidP="002E4F29">
            <w:pPr>
              <w:jc w:val="right"/>
            </w:pPr>
            <w:r>
              <w:t>-</w:t>
            </w:r>
          </w:p>
        </w:tc>
        <w:tc>
          <w:tcPr>
            <w:tcW w:w="1361" w:type="dxa"/>
          </w:tcPr>
          <w:p w:rsidR="002E4F29" w:rsidRDefault="002E4F29" w:rsidP="002E4F29">
            <w:pPr>
              <w:jc w:val="right"/>
            </w:pPr>
            <w:r>
              <w:t>-</w:t>
            </w:r>
          </w:p>
        </w:tc>
        <w:tc>
          <w:tcPr>
            <w:tcW w:w="1588" w:type="dxa"/>
          </w:tcPr>
          <w:p w:rsidR="002E4F29" w:rsidRDefault="002E4F29" w:rsidP="002E4F29">
            <w:pPr>
              <w:jc w:val="right"/>
            </w:pPr>
            <w:r>
              <w:t>-</w:t>
            </w:r>
          </w:p>
        </w:tc>
        <w:tc>
          <w:tcPr>
            <w:tcW w:w="1304" w:type="dxa"/>
          </w:tcPr>
          <w:p w:rsidR="002E4F29" w:rsidRDefault="002E4F29" w:rsidP="002E4F29">
            <w:pPr>
              <w:jc w:val="right"/>
            </w:pPr>
            <w:r>
              <w:t>-</w:t>
            </w:r>
          </w:p>
        </w:tc>
        <w:tc>
          <w:tcPr>
            <w:tcW w:w="1304" w:type="dxa"/>
          </w:tcPr>
          <w:p w:rsidR="002E4F29" w:rsidRDefault="002E4F29" w:rsidP="002E4F29">
            <w:pPr>
              <w:jc w:val="right"/>
            </w:pPr>
            <w:r>
              <w:t>-</w:t>
            </w:r>
          </w:p>
        </w:tc>
      </w:tr>
      <w:tr w:rsidR="002E4F29" w:rsidTr="002E4F29">
        <w:tc>
          <w:tcPr>
            <w:tcW w:w="1361" w:type="dxa"/>
          </w:tcPr>
          <w:p w:rsidR="002E4F29" w:rsidRDefault="002E4F29" w:rsidP="002E4F29">
            <w:pPr>
              <w:jc w:val="left"/>
            </w:pPr>
            <w:r>
              <w:rPr>
                <w:rFonts w:hint="eastAsia"/>
              </w:rPr>
              <w:t>基金管理人股东</w:t>
            </w:r>
          </w:p>
        </w:tc>
        <w:tc>
          <w:tcPr>
            <w:tcW w:w="1588" w:type="dxa"/>
          </w:tcPr>
          <w:p w:rsidR="002E4F29" w:rsidRDefault="002E4F29" w:rsidP="002E4F29">
            <w:pPr>
              <w:jc w:val="right"/>
            </w:pPr>
            <w:r>
              <w:t>-</w:t>
            </w:r>
          </w:p>
        </w:tc>
        <w:tc>
          <w:tcPr>
            <w:tcW w:w="1361" w:type="dxa"/>
          </w:tcPr>
          <w:p w:rsidR="002E4F29" w:rsidRDefault="002E4F29" w:rsidP="002E4F29">
            <w:pPr>
              <w:jc w:val="right"/>
            </w:pPr>
            <w:r>
              <w:t>-</w:t>
            </w:r>
          </w:p>
        </w:tc>
        <w:tc>
          <w:tcPr>
            <w:tcW w:w="1588" w:type="dxa"/>
          </w:tcPr>
          <w:p w:rsidR="002E4F29" w:rsidRDefault="002E4F29" w:rsidP="002E4F29">
            <w:pPr>
              <w:jc w:val="right"/>
            </w:pPr>
            <w:r>
              <w:t>-</w:t>
            </w:r>
          </w:p>
        </w:tc>
        <w:tc>
          <w:tcPr>
            <w:tcW w:w="1304" w:type="dxa"/>
          </w:tcPr>
          <w:p w:rsidR="002E4F29" w:rsidRDefault="002E4F29" w:rsidP="002E4F29">
            <w:pPr>
              <w:jc w:val="right"/>
            </w:pPr>
            <w:r>
              <w:t>-</w:t>
            </w:r>
          </w:p>
        </w:tc>
        <w:tc>
          <w:tcPr>
            <w:tcW w:w="1304" w:type="dxa"/>
          </w:tcPr>
          <w:p w:rsidR="002E4F29" w:rsidRDefault="002E4F29" w:rsidP="002E4F29">
            <w:pPr>
              <w:jc w:val="right"/>
            </w:pPr>
            <w:r>
              <w:t>-</w:t>
            </w:r>
          </w:p>
        </w:tc>
      </w:tr>
      <w:tr w:rsidR="002E4F29" w:rsidTr="002E4F29">
        <w:tc>
          <w:tcPr>
            <w:tcW w:w="1361" w:type="dxa"/>
          </w:tcPr>
          <w:p w:rsidR="002E4F29" w:rsidRDefault="002E4F29" w:rsidP="002E4F29">
            <w:pPr>
              <w:jc w:val="left"/>
            </w:pPr>
            <w:r>
              <w:rPr>
                <w:rFonts w:hint="eastAsia"/>
              </w:rPr>
              <w:t>其他</w:t>
            </w:r>
          </w:p>
        </w:tc>
        <w:tc>
          <w:tcPr>
            <w:tcW w:w="1588" w:type="dxa"/>
          </w:tcPr>
          <w:p w:rsidR="002E4F29" w:rsidRDefault="002E4F29" w:rsidP="002E4F29">
            <w:pPr>
              <w:jc w:val="right"/>
            </w:pPr>
            <w:r>
              <w:t>-</w:t>
            </w:r>
          </w:p>
        </w:tc>
        <w:tc>
          <w:tcPr>
            <w:tcW w:w="1361" w:type="dxa"/>
          </w:tcPr>
          <w:p w:rsidR="002E4F29" w:rsidRDefault="002E4F29" w:rsidP="002E4F29">
            <w:pPr>
              <w:jc w:val="right"/>
            </w:pPr>
            <w:r>
              <w:t>-</w:t>
            </w:r>
          </w:p>
        </w:tc>
        <w:tc>
          <w:tcPr>
            <w:tcW w:w="1588" w:type="dxa"/>
          </w:tcPr>
          <w:p w:rsidR="002E4F29" w:rsidRDefault="002E4F29" w:rsidP="002E4F29">
            <w:pPr>
              <w:jc w:val="right"/>
            </w:pPr>
            <w:r>
              <w:t>-</w:t>
            </w:r>
          </w:p>
        </w:tc>
        <w:tc>
          <w:tcPr>
            <w:tcW w:w="1304" w:type="dxa"/>
          </w:tcPr>
          <w:p w:rsidR="002E4F29" w:rsidRDefault="002E4F29" w:rsidP="002E4F29">
            <w:pPr>
              <w:jc w:val="right"/>
            </w:pPr>
            <w:r>
              <w:t>-</w:t>
            </w:r>
          </w:p>
        </w:tc>
        <w:tc>
          <w:tcPr>
            <w:tcW w:w="1304" w:type="dxa"/>
          </w:tcPr>
          <w:p w:rsidR="002E4F29" w:rsidRDefault="002E4F29" w:rsidP="002E4F29">
            <w:pPr>
              <w:jc w:val="right"/>
            </w:pPr>
            <w:r>
              <w:t>-</w:t>
            </w:r>
          </w:p>
        </w:tc>
      </w:tr>
      <w:tr w:rsidR="002E4F29" w:rsidTr="002E4F29">
        <w:tc>
          <w:tcPr>
            <w:tcW w:w="1361" w:type="dxa"/>
          </w:tcPr>
          <w:p w:rsidR="002E4F29" w:rsidRDefault="002E4F29" w:rsidP="002E4F29">
            <w:pPr>
              <w:jc w:val="left"/>
            </w:pPr>
            <w:r>
              <w:rPr>
                <w:rFonts w:hint="eastAsia"/>
              </w:rPr>
              <w:t>合计</w:t>
            </w:r>
          </w:p>
        </w:tc>
        <w:tc>
          <w:tcPr>
            <w:tcW w:w="1588" w:type="dxa"/>
          </w:tcPr>
          <w:p w:rsidR="002E4F29" w:rsidRDefault="002E4F29" w:rsidP="002E4F29">
            <w:pPr>
              <w:jc w:val="right"/>
            </w:pPr>
            <w:r>
              <w:t>10,003,600.36</w:t>
            </w:r>
          </w:p>
        </w:tc>
        <w:tc>
          <w:tcPr>
            <w:tcW w:w="1361" w:type="dxa"/>
          </w:tcPr>
          <w:p w:rsidR="002E4F29" w:rsidRDefault="002E4F29" w:rsidP="002E4F29">
            <w:pPr>
              <w:jc w:val="right"/>
            </w:pPr>
            <w:r>
              <w:t>0.47</w:t>
            </w:r>
          </w:p>
        </w:tc>
        <w:tc>
          <w:tcPr>
            <w:tcW w:w="1588" w:type="dxa"/>
          </w:tcPr>
          <w:p w:rsidR="002E4F29" w:rsidRDefault="002E4F29" w:rsidP="002E4F29">
            <w:pPr>
              <w:jc w:val="right"/>
            </w:pPr>
            <w:r>
              <w:t>10,000,000.00</w:t>
            </w:r>
          </w:p>
        </w:tc>
        <w:tc>
          <w:tcPr>
            <w:tcW w:w="1304" w:type="dxa"/>
          </w:tcPr>
          <w:p w:rsidR="002E4F29" w:rsidRDefault="002E4F29" w:rsidP="002E4F29">
            <w:pPr>
              <w:jc w:val="right"/>
            </w:pPr>
            <w:r>
              <w:t>0.47</w:t>
            </w:r>
          </w:p>
        </w:tc>
        <w:tc>
          <w:tcPr>
            <w:tcW w:w="1304" w:type="dxa"/>
          </w:tcPr>
          <w:p w:rsidR="002E4F29" w:rsidRDefault="002E4F29" w:rsidP="002E4F29">
            <w:pPr>
              <w:jc w:val="right"/>
            </w:pPr>
            <w:r>
              <w:t>-</w:t>
            </w:r>
          </w:p>
        </w:tc>
      </w:tr>
    </w:tbl>
    <w:p w:rsidR="002E4F29" w:rsidRDefault="002E4F29" w:rsidP="002E4F29">
      <w:pPr>
        <w:pStyle w:val="-1"/>
        <w:ind w:left="281" w:hanging="281"/>
        <w:rPr>
          <w:rFonts w:hint="eastAsia"/>
        </w:rPr>
      </w:pPr>
      <w:r>
        <w:rPr>
          <w:rFonts w:hint="eastAsia"/>
        </w:rPr>
        <w:t>影响投资者决策的其他重要信息</w:t>
      </w:r>
    </w:p>
    <w:p w:rsidR="002E4F29" w:rsidRDefault="002E4F29" w:rsidP="002E4F29">
      <w:pPr>
        <w:pStyle w:val="-2"/>
        <w:spacing w:before="312"/>
        <w:rPr>
          <w:rFonts w:hint="eastAsia"/>
        </w:rPr>
      </w:pPr>
      <w:r>
        <w:rPr>
          <w:rFonts w:hint="eastAsia"/>
        </w:rPr>
        <w:t>报告期内单一投资者持有基金份额比例达到或超过20%的情况</w:t>
      </w:r>
    </w:p>
    <w:p w:rsidR="002E4F29" w:rsidRDefault="002E4F29" w:rsidP="002E4F29">
      <w:pPr>
        <w:pStyle w:val="-"/>
        <w:ind w:firstLine="420"/>
        <w:rPr>
          <w:rFonts w:hint="eastAsia"/>
        </w:rPr>
      </w:pPr>
      <w:r>
        <w:rPr>
          <w:rFonts w:hint="eastAsia"/>
        </w:rPr>
        <w:t>报告期内单一投资者持有基金份额比例不存在达到或超过20%的情况。</w:t>
      </w:r>
    </w:p>
    <w:p w:rsidR="002E4F29" w:rsidRDefault="002E4F29" w:rsidP="002E4F29">
      <w:pPr>
        <w:pStyle w:val="-2"/>
        <w:spacing w:before="312"/>
        <w:rPr>
          <w:rFonts w:hint="eastAsia"/>
        </w:rPr>
      </w:pPr>
      <w:r>
        <w:rPr>
          <w:rFonts w:hint="eastAsia"/>
        </w:rPr>
        <w:t>影响投资者决策的其他重要信息</w:t>
      </w:r>
    </w:p>
    <w:p w:rsidR="002E4F29" w:rsidRDefault="002E4F29" w:rsidP="002E4F29">
      <w:pPr>
        <w:pStyle w:val="-"/>
        <w:ind w:firstLine="420"/>
        <w:rPr>
          <w:rFonts w:hint="eastAsia"/>
        </w:rPr>
      </w:pPr>
      <w:r>
        <w:rPr>
          <w:rFonts w:hint="eastAsia"/>
        </w:rPr>
        <w:t>无。</w:t>
      </w:r>
    </w:p>
    <w:p w:rsidR="002E4F29" w:rsidRDefault="002E4F29" w:rsidP="002E4F29">
      <w:pPr>
        <w:pStyle w:val="-1"/>
        <w:ind w:left="281" w:hanging="281"/>
        <w:rPr>
          <w:rFonts w:hint="eastAsia"/>
        </w:rPr>
      </w:pPr>
      <w:r>
        <w:rPr>
          <w:rFonts w:hint="eastAsia"/>
        </w:rPr>
        <w:t>备查文件目录</w:t>
      </w:r>
    </w:p>
    <w:p w:rsidR="002E4F29" w:rsidRDefault="002E4F29" w:rsidP="002E4F29">
      <w:pPr>
        <w:pStyle w:val="-2"/>
        <w:spacing w:before="312"/>
        <w:rPr>
          <w:rFonts w:hint="eastAsia"/>
        </w:rPr>
      </w:pPr>
      <w:r>
        <w:rPr>
          <w:rFonts w:hint="eastAsia"/>
        </w:rPr>
        <w:t>备查文件目录</w:t>
      </w:r>
    </w:p>
    <w:p w:rsidR="002E4F29" w:rsidRDefault="002E4F29" w:rsidP="002E4F29">
      <w:pPr>
        <w:pStyle w:val="-"/>
        <w:ind w:firstLine="420"/>
        <w:rPr>
          <w:rFonts w:hint="eastAsia"/>
        </w:rPr>
      </w:pPr>
      <w:r>
        <w:rPr>
          <w:rFonts w:hint="eastAsia"/>
        </w:rPr>
        <w:t>1、《南方恒生科技交易型开放式指数证券投资基金发起式联接基金（QDII）基金合同》；</w:t>
      </w:r>
    </w:p>
    <w:p w:rsidR="002E4F29" w:rsidRDefault="002E4F29" w:rsidP="002E4F29">
      <w:pPr>
        <w:pStyle w:val="-"/>
        <w:ind w:firstLine="420"/>
        <w:rPr>
          <w:rFonts w:hint="eastAsia"/>
        </w:rPr>
      </w:pPr>
      <w:r>
        <w:rPr>
          <w:rFonts w:hint="eastAsia"/>
        </w:rPr>
        <w:t>2、《南方恒生科技交易型开放式指数证券投资基金发起式联接基金（QDII）托管协议》；</w:t>
      </w:r>
    </w:p>
    <w:p w:rsidR="002E4F29" w:rsidRDefault="002E4F29" w:rsidP="002E4F29">
      <w:pPr>
        <w:pStyle w:val="-"/>
        <w:ind w:firstLine="420"/>
        <w:rPr>
          <w:rFonts w:hint="eastAsia"/>
        </w:rPr>
      </w:pPr>
      <w:r>
        <w:rPr>
          <w:rFonts w:hint="eastAsia"/>
        </w:rPr>
        <w:t>3、南方恒生科技交易型开放式指数证券投资基金发起式联接基金（QDII）2026年1季度报告原文。</w:t>
      </w:r>
    </w:p>
    <w:p w:rsidR="002E4F29" w:rsidRDefault="002E4F29" w:rsidP="002E4F29">
      <w:pPr>
        <w:pStyle w:val="-2"/>
        <w:spacing w:before="312"/>
        <w:rPr>
          <w:rFonts w:hint="eastAsia"/>
        </w:rPr>
      </w:pPr>
      <w:r>
        <w:rPr>
          <w:rFonts w:hint="eastAsia"/>
        </w:rPr>
        <w:t>存放地点</w:t>
      </w:r>
    </w:p>
    <w:p w:rsidR="002E4F29" w:rsidRDefault="002E4F29" w:rsidP="002E4F29">
      <w:pPr>
        <w:pStyle w:val="-"/>
        <w:ind w:firstLine="420"/>
        <w:rPr>
          <w:rFonts w:hint="eastAsia"/>
        </w:rPr>
      </w:pPr>
      <w:r>
        <w:rPr>
          <w:rFonts w:hint="eastAsia"/>
        </w:rPr>
        <w:t>深圳市福田区莲花街道益田路5999号基金大厦32-42楼。</w:t>
      </w:r>
    </w:p>
    <w:p w:rsidR="002E4F29" w:rsidRDefault="002E4F29" w:rsidP="002E4F29">
      <w:pPr>
        <w:pStyle w:val="-2"/>
        <w:spacing w:before="312"/>
        <w:rPr>
          <w:rFonts w:hint="eastAsia"/>
        </w:rPr>
      </w:pPr>
      <w:r>
        <w:rPr>
          <w:rFonts w:hint="eastAsia"/>
        </w:rPr>
        <w:t>查阅方式</w:t>
      </w:r>
    </w:p>
    <w:p w:rsidR="002E4F29" w:rsidRDefault="002E4F29" w:rsidP="002E4F29">
      <w:pPr>
        <w:pStyle w:val="-"/>
        <w:ind w:firstLine="420"/>
        <w:rPr>
          <w:rFonts w:hint="eastAsia"/>
        </w:rPr>
      </w:pPr>
      <w:r>
        <w:rPr>
          <w:rFonts w:hint="eastAsia"/>
        </w:rPr>
        <w:t>网站：http://www.nffund.com</w:t>
      </w:r>
    </w:p>
    <w:p w:rsidR="003C7DC3" w:rsidRDefault="002E4F29" w:rsidP="002E4F29">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F29" w:rsidRDefault="002E4F29" w:rsidP="00D17C56">
      <w:r>
        <w:separator/>
      </w:r>
    </w:p>
  </w:endnote>
  <w:endnote w:type="continuationSeparator" w:id="0">
    <w:p w:rsidR="002E4F29" w:rsidRDefault="002E4F2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F29" w:rsidRDefault="002E4F2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E4F29" w:rsidRPr="002E4F2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E4F2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E4F2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F29" w:rsidRDefault="002E4F2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F29" w:rsidRDefault="002E4F29" w:rsidP="00D17C56">
      <w:r>
        <w:separator/>
      </w:r>
    </w:p>
  </w:footnote>
  <w:footnote w:type="continuationSeparator" w:id="0">
    <w:p w:rsidR="002E4F29" w:rsidRDefault="002E4F2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F29" w:rsidRDefault="002E4F2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E4F29" w:rsidP="00AE3F5B">
    <w:pPr>
      <w:pStyle w:val="a7"/>
      <w:pBdr>
        <w:bottom w:val="single" w:sz="4" w:space="1" w:color="auto"/>
      </w:pBdr>
      <w:jc w:val="right"/>
    </w:pPr>
    <w:r>
      <w:rPr>
        <w:rFonts w:hint="eastAsia"/>
      </w:rPr>
      <w:t>南方恒生科技交易型开放式指数证券投资基金发起式联接基金（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E4F29"/>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7C660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05BC1-F682-4B53-BD52-2012C2DE5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1255</Words>
  <Characters>7158</Characters>
  <Application>Microsoft Office Word</Application>
  <DocSecurity>0</DocSecurity>
  <Lines>59</Lines>
  <Paragraphs>16</Paragraphs>
  <ScaleCrop>false</ScaleCrop>
  <Company>MC SYSTEM</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2026-04-21T02:54:00Z</dcterms:created>
  <dcterms:modified xsi:type="dcterms:W3CDTF">2026-04-21T02:54:00Z</dcterms:modified>
</cp:coreProperties>
</file>