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F6E0E">
        <w:rPr>
          <w:rFonts w:ascii="宋体" w:hAnsi="宋体" w:hint="eastAsia"/>
          <w:b/>
          <w:bCs/>
          <w:sz w:val="48"/>
          <w:szCs w:val="30"/>
        </w:rPr>
        <w:t>南方基金南方东英沙特阿拉伯交易型开放式指数证券投资基金（</w:t>
      </w:r>
      <w:r w:rsidR="00AF6E0E">
        <w:rPr>
          <w:rFonts w:ascii="宋体" w:hAnsi="宋体"/>
          <w:b/>
          <w:bCs/>
          <w:sz w:val="48"/>
          <w:szCs w:val="30"/>
        </w:rPr>
        <w:t>QDII）2025年第4季度报告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F6E0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F6E0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F6E0E">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F6E0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F6E0E" w:rsidRDefault="00AF6E0E" w:rsidP="00AF6E0E">
      <w:pPr>
        <w:pStyle w:val="-1"/>
        <w:ind w:left="281" w:hanging="281"/>
        <w:rPr>
          <w:rFonts w:hint="eastAsia"/>
        </w:rPr>
      </w:pPr>
      <w:r>
        <w:rPr>
          <w:rFonts w:hint="eastAsia"/>
        </w:rPr>
        <w:lastRenderedPageBreak/>
        <w:t>重要提示</w:t>
      </w:r>
    </w:p>
    <w:p w:rsidR="00AF6E0E" w:rsidRDefault="00AF6E0E" w:rsidP="00AF6E0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F6E0E" w:rsidRDefault="00AF6E0E" w:rsidP="00AF6E0E">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AF6E0E" w:rsidRDefault="00AF6E0E" w:rsidP="00AF6E0E">
      <w:pPr>
        <w:pStyle w:val="-"/>
        <w:ind w:firstLine="420"/>
        <w:rPr>
          <w:rFonts w:hint="eastAsia"/>
        </w:rPr>
      </w:pPr>
      <w:r>
        <w:rPr>
          <w:rFonts w:hint="eastAsia"/>
        </w:rPr>
        <w:t>基金管理人承诺以诚实信用、勤勉尽责的原则管理和运用基金资产，但不保证基金一定盈利。</w:t>
      </w:r>
    </w:p>
    <w:p w:rsidR="00AF6E0E" w:rsidRDefault="00AF6E0E" w:rsidP="00AF6E0E">
      <w:pPr>
        <w:pStyle w:val="-"/>
        <w:ind w:firstLine="420"/>
        <w:rPr>
          <w:rFonts w:hint="eastAsia"/>
        </w:rPr>
      </w:pPr>
      <w:r>
        <w:rPr>
          <w:rFonts w:hint="eastAsia"/>
        </w:rPr>
        <w:t>基金的过往业绩并不代表其未来表现。投资有风险，投资者在作出投资决策前应仔细阅读本基金的招募说明书。</w:t>
      </w:r>
    </w:p>
    <w:p w:rsidR="00AF6E0E" w:rsidRDefault="00AF6E0E" w:rsidP="00AF6E0E">
      <w:pPr>
        <w:pStyle w:val="-"/>
        <w:ind w:firstLine="420"/>
        <w:rPr>
          <w:rFonts w:hint="eastAsia"/>
        </w:rPr>
      </w:pPr>
      <w:r>
        <w:rPr>
          <w:rFonts w:hint="eastAsia"/>
        </w:rPr>
        <w:t>本报告中财务资料未经审计。</w:t>
      </w:r>
    </w:p>
    <w:p w:rsidR="00AF6E0E" w:rsidRDefault="00AF6E0E" w:rsidP="00AF6E0E">
      <w:pPr>
        <w:pStyle w:val="-"/>
        <w:ind w:firstLine="420"/>
        <w:rPr>
          <w:rFonts w:hint="eastAsia"/>
        </w:rPr>
      </w:pPr>
      <w:r>
        <w:rPr>
          <w:rFonts w:hint="eastAsia"/>
        </w:rPr>
        <w:t>本报告期自2025年10月1日起至12月31日止。</w:t>
      </w:r>
    </w:p>
    <w:p w:rsidR="00AF6E0E" w:rsidRDefault="00AF6E0E" w:rsidP="00AF6E0E">
      <w:pPr>
        <w:pStyle w:val="-1"/>
        <w:ind w:left="281" w:hanging="281"/>
        <w:rPr>
          <w:rFonts w:hint="eastAsia"/>
        </w:rPr>
      </w:pPr>
      <w:r>
        <w:rPr>
          <w:rFonts w:hint="eastAsia"/>
        </w:rPr>
        <w:t>基金产品概况</w:t>
      </w:r>
    </w:p>
    <w:p w:rsidR="00AF6E0E" w:rsidRDefault="00AF6E0E" w:rsidP="00AF6E0E">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4153"/>
        <w:gridCol w:w="4153"/>
      </w:tblGrid>
      <w:tr w:rsidR="00AF6E0E" w:rsidTr="00AF6E0E">
        <w:tc>
          <w:tcPr>
            <w:tcW w:w="4153" w:type="dxa"/>
          </w:tcPr>
          <w:p w:rsidR="00AF6E0E" w:rsidRDefault="00AF6E0E" w:rsidP="00AF6E0E">
            <w:pPr>
              <w:jc w:val="left"/>
            </w:pPr>
            <w:r>
              <w:rPr>
                <w:rFonts w:hint="eastAsia"/>
              </w:rPr>
              <w:t>基金简称</w:t>
            </w:r>
          </w:p>
        </w:tc>
        <w:tc>
          <w:tcPr>
            <w:tcW w:w="4153" w:type="dxa"/>
          </w:tcPr>
          <w:p w:rsidR="00AF6E0E" w:rsidRDefault="00AF6E0E" w:rsidP="00AF6E0E">
            <w:pPr>
              <w:jc w:val="left"/>
            </w:pPr>
            <w:r>
              <w:rPr>
                <w:rFonts w:hint="eastAsia"/>
              </w:rPr>
              <w:t>南方基金南方东英沙特阿拉伯</w:t>
            </w:r>
            <w:r>
              <w:rPr>
                <w:rFonts w:hint="eastAsia"/>
              </w:rPr>
              <w:t>ETF</w:t>
            </w:r>
            <w:r>
              <w:rPr>
                <w:rFonts w:hint="eastAsia"/>
              </w:rPr>
              <w:t>（</w:t>
            </w:r>
            <w:r>
              <w:rPr>
                <w:rFonts w:hint="eastAsia"/>
              </w:rPr>
              <w:t>QDII</w:t>
            </w:r>
            <w:r>
              <w:rPr>
                <w:rFonts w:hint="eastAsia"/>
              </w:rPr>
              <w:t>）</w:t>
            </w:r>
          </w:p>
        </w:tc>
      </w:tr>
      <w:tr w:rsidR="00AF6E0E" w:rsidTr="00AF6E0E">
        <w:tc>
          <w:tcPr>
            <w:tcW w:w="4153" w:type="dxa"/>
          </w:tcPr>
          <w:p w:rsidR="00AF6E0E" w:rsidRDefault="00AF6E0E" w:rsidP="00AF6E0E">
            <w:pPr>
              <w:jc w:val="left"/>
            </w:pPr>
            <w:r>
              <w:rPr>
                <w:rFonts w:hint="eastAsia"/>
              </w:rPr>
              <w:t>场内简称</w:t>
            </w:r>
          </w:p>
        </w:tc>
        <w:tc>
          <w:tcPr>
            <w:tcW w:w="4153" w:type="dxa"/>
          </w:tcPr>
          <w:p w:rsidR="00AF6E0E" w:rsidRDefault="00AF6E0E" w:rsidP="00AF6E0E">
            <w:pPr>
              <w:jc w:val="left"/>
            </w:pPr>
            <w:r>
              <w:rPr>
                <w:rFonts w:hint="eastAsia"/>
              </w:rPr>
              <w:t>沙特</w:t>
            </w:r>
            <w:r>
              <w:rPr>
                <w:rFonts w:hint="eastAsia"/>
              </w:rPr>
              <w:t>ETF</w:t>
            </w:r>
            <w:r>
              <w:rPr>
                <w:rFonts w:hint="eastAsia"/>
              </w:rPr>
              <w:t>南方</w:t>
            </w:r>
          </w:p>
        </w:tc>
      </w:tr>
      <w:tr w:rsidR="00AF6E0E" w:rsidTr="00AF6E0E">
        <w:tc>
          <w:tcPr>
            <w:tcW w:w="4153" w:type="dxa"/>
          </w:tcPr>
          <w:p w:rsidR="00AF6E0E" w:rsidRDefault="00AF6E0E" w:rsidP="00AF6E0E">
            <w:pPr>
              <w:jc w:val="left"/>
            </w:pPr>
            <w:r>
              <w:rPr>
                <w:rFonts w:hint="eastAsia"/>
              </w:rPr>
              <w:t>基金主代码</w:t>
            </w:r>
          </w:p>
        </w:tc>
        <w:tc>
          <w:tcPr>
            <w:tcW w:w="4153" w:type="dxa"/>
          </w:tcPr>
          <w:p w:rsidR="00AF6E0E" w:rsidRDefault="00AF6E0E" w:rsidP="00AF6E0E">
            <w:pPr>
              <w:jc w:val="left"/>
            </w:pPr>
            <w:r>
              <w:t>159329</w:t>
            </w:r>
          </w:p>
        </w:tc>
      </w:tr>
      <w:tr w:rsidR="00AF6E0E" w:rsidTr="00AF6E0E">
        <w:tc>
          <w:tcPr>
            <w:tcW w:w="4153" w:type="dxa"/>
          </w:tcPr>
          <w:p w:rsidR="00AF6E0E" w:rsidRDefault="00AF6E0E" w:rsidP="00AF6E0E">
            <w:pPr>
              <w:jc w:val="left"/>
            </w:pPr>
            <w:r>
              <w:rPr>
                <w:rFonts w:hint="eastAsia"/>
              </w:rPr>
              <w:t>交易代码</w:t>
            </w:r>
          </w:p>
        </w:tc>
        <w:tc>
          <w:tcPr>
            <w:tcW w:w="4153" w:type="dxa"/>
          </w:tcPr>
          <w:p w:rsidR="00AF6E0E" w:rsidRDefault="00AF6E0E" w:rsidP="00AF6E0E">
            <w:pPr>
              <w:jc w:val="left"/>
            </w:pPr>
            <w:r>
              <w:t>159329</w:t>
            </w:r>
          </w:p>
        </w:tc>
      </w:tr>
      <w:tr w:rsidR="00AF6E0E" w:rsidTr="00AF6E0E">
        <w:tc>
          <w:tcPr>
            <w:tcW w:w="4153" w:type="dxa"/>
          </w:tcPr>
          <w:p w:rsidR="00AF6E0E" w:rsidRDefault="00AF6E0E" w:rsidP="00AF6E0E">
            <w:pPr>
              <w:jc w:val="left"/>
            </w:pPr>
            <w:r>
              <w:rPr>
                <w:rFonts w:hint="eastAsia"/>
              </w:rPr>
              <w:t>基金运作方式</w:t>
            </w:r>
          </w:p>
        </w:tc>
        <w:tc>
          <w:tcPr>
            <w:tcW w:w="4153" w:type="dxa"/>
          </w:tcPr>
          <w:p w:rsidR="00AF6E0E" w:rsidRDefault="00AF6E0E" w:rsidP="00AF6E0E">
            <w:pPr>
              <w:jc w:val="left"/>
            </w:pPr>
            <w:r>
              <w:rPr>
                <w:rFonts w:hint="eastAsia"/>
              </w:rPr>
              <w:t>交易型开放式</w:t>
            </w:r>
          </w:p>
        </w:tc>
      </w:tr>
      <w:tr w:rsidR="00AF6E0E" w:rsidTr="00AF6E0E">
        <w:tc>
          <w:tcPr>
            <w:tcW w:w="4153" w:type="dxa"/>
          </w:tcPr>
          <w:p w:rsidR="00AF6E0E" w:rsidRDefault="00AF6E0E" w:rsidP="00AF6E0E">
            <w:pPr>
              <w:jc w:val="left"/>
            </w:pPr>
            <w:r>
              <w:rPr>
                <w:rFonts w:hint="eastAsia"/>
              </w:rPr>
              <w:t>基金合同生效日</w:t>
            </w:r>
          </w:p>
        </w:tc>
        <w:tc>
          <w:tcPr>
            <w:tcW w:w="4153" w:type="dxa"/>
          </w:tcPr>
          <w:p w:rsidR="00AF6E0E" w:rsidRDefault="00AF6E0E" w:rsidP="00AF6E0E">
            <w:pPr>
              <w:jc w:val="left"/>
            </w:pPr>
            <w:r>
              <w:rPr>
                <w:rFonts w:hint="eastAsia"/>
              </w:rPr>
              <w:t>2024</w:t>
            </w:r>
            <w:r>
              <w:rPr>
                <w:rFonts w:hint="eastAsia"/>
              </w:rPr>
              <w:t>年</w:t>
            </w:r>
            <w:r>
              <w:rPr>
                <w:rFonts w:hint="eastAsia"/>
              </w:rPr>
              <w:t>7</w:t>
            </w:r>
            <w:r>
              <w:rPr>
                <w:rFonts w:hint="eastAsia"/>
              </w:rPr>
              <w:t>月</w:t>
            </w:r>
            <w:r>
              <w:rPr>
                <w:rFonts w:hint="eastAsia"/>
              </w:rPr>
              <w:t>5</w:t>
            </w:r>
            <w:r>
              <w:rPr>
                <w:rFonts w:hint="eastAsia"/>
              </w:rPr>
              <w:t>日</w:t>
            </w:r>
          </w:p>
        </w:tc>
      </w:tr>
      <w:tr w:rsidR="00AF6E0E" w:rsidTr="00AF6E0E">
        <w:tc>
          <w:tcPr>
            <w:tcW w:w="4153" w:type="dxa"/>
          </w:tcPr>
          <w:p w:rsidR="00AF6E0E" w:rsidRDefault="00AF6E0E" w:rsidP="00AF6E0E">
            <w:pPr>
              <w:jc w:val="left"/>
            </w:pPr>
            <w:r>
              <w:rPr>
                <w:rFonts w:hint="eastAsia"/>
              </w:rPr>
              <w:t>报告期末基金份额总额</w:t>
            </w:r>
          </w:p>
        </w:tc>
        <w:tc>
          <w:tcPr>
            <w:tcW w:w="4153" w:type="dxa"/>
          </w:tcPr>
          <w:p w:rsidR="00AF6E0E" w:rsidRDefault="00AF6E0E" w:rsidP="00AF6E0E">
            <w:pPr>
              <w:jc w:val="left"/>
            </w:pPr>
            <w:r>
              <w:rPr>
                <w:rFonts w:hint="eastAsia"/>
              </w:rPr>
              <w:t>1,480,689,188.00</w:t>
            </w:r>
            <w:r>
              <w:rPr>
                <w:rFonts w:hint="eastAsia"/>
              </w:rPr>
              <w:t>份</w:t>
            </w:r>
          </w:p>
        </w:tc>
      </w:tr>
      <w:tr w:rsidR="00AF6E0E" w:rsidTr="00AF6E0E">
        <w:tc>
          <w:tcPr>
            <w:tcW w:w="4153" w:type="dxa"/>
          </w:tcPr>
          <w:p w:rsidR="00AF6E0E" w:rsidRDefault="00AF6E0E" w:rsidP="00AF6E0E">
            <w:pPr>
              <w:jc w:val="left"/>
            </w:pPr>
            <w:r>
              <w:rPr>
                <w:rFonts w:hint="eastAsia"/>
              </w:rPr>
              <w:t>投资目标</w:t>
            </w:r>
          </w:p>
        </w:tc>
        <w:tc>
          <w:tcPr>
            <w:tcW w:w="4153" w:type="dxa"/>
          </w:tcPr>
          <w:p w:rsidR="00AF6E0E" w:rsidRDefault="00AF6E0E" w:rsidP="00AF6E0E">
            <w:pPr>
              <w:jc w:val="left"/>
            </w:pPr>
            <w:r>
              <w:rPr>
                <w:rFonts w:hint="eastAsia"/>
              </w:rPr>
              <w:t>本基金主要通过投资于标的</w:t>
            </w:r>
            <w:r>
              <w:rPr>
                <w:rFonts w:hint="eastAsia"/>
              </w:rPr>
              <w:t>ETF</w:t>
            </w:r>
            <w:r>
              <w:rPr>
                <w:rFonts w:hint="eastAsia"/>
              </w:rPr>
              <w:t>，力求紧密跟踪标的指数，追求跟踪偏离度和跟踪误差最小化。</w:t>
            </w:r>
          </w:p>
        </w:tc>
      </w:tr>
      <w:tr w:rsidR="00AF6E0E" w:rsidTr="00AF6E0E">
        <w:tc>
          <w:tcPr>
            <w:tcW w:w="4153" w:type="dxa"/>
          </w:tcPr>
          <w:p w:rsidR="00AF6E0E" w:rsidRDefault="00AF6E0E" w:rsidP="00AF6E0E">
            <w:pPr>
              <w:jc w:val="left"/>
            </w:pPr>
            <w:r>
              <w:rPr>
                <w:rFonts w:hint="eastAsia"/>
              </w:rPr>
              <w:t>投资策略</w:t>
            </w:r>
          </w:p>
        </w:tc>
        <w:tc>
          <w:tcPr>
            <w:tcW w:w="4153" w:type="dxa"/>
          </w:tcPr>
          <w:p w:rsidR="00AF6E0E" w:rsidRDefault="00AF6E0E" w:rsidP="00AF6E0E">
            <w:r>
              <w:rPr>
                <w:rFonts w:hint="eastAsia"/>
              </w:rPr>
              <w:t>本基金以标的</w:t>
            </w:r>
            <w:r>
              <w:rPr>
                <w:rFonts w:hint="eastAsia"/>
              </w:rPr>
              <w:t>ETF</w:t>
            </w:r>
            <w:r>
              <w:rPr>
                <w:rFonts w:hint="eastAsia"/>
              </w:rPr>
              <w:t>作为其主要投资标的，方便投资人通过本基金投资标的</w:t>
            </w:r>
            <w:r>
              <w:rPr>
                <w:rFonts w:hint="eastAsia"/>
              </w:rPr>
              <w:t>ETF</w:t>
            </w:r>
            <w:r>
              <w:rPr>
                <w:rFonts w:hint="eastAsia"/>
              </w:rPr>
              <w:t>。本基金并不参与标的</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。主要投资策略包括：资产配置策略、标的</w:t>
            </w:r>
            <w:r>
              <w:rPr>
                <w:rFonts w:hint="eastAsia"/>
              </w:rPr>
              <w:t>ETF</w:t>
            </w:r>
            <w:r>
              <w:rPr>
                <w:rFonts w:hint="eastAsia"/>
              </w:rPr>
              <w:t>投资策略、标的指数成份股</w:t>
            </w:r>
            <w:r>
              <w:rPr>
                <w:rFonts w:hint="eastAsia"/>
              </w:rPr>
              <w:t>/</w:t>
            </w:r>
            <w:r>
              <w:rPr>
                <w:rFonts w:hint="eastAsia"/>
              </w:rPr>
              <w:t>备选成份股投资策略、金融衍生品投资策略、债券投资策略、资产支持证券投资策略、境内融资及转融通证券出借业务</w:t>
            </w:r>
            <w:r>
              <w:rPr>
                <w:rFonts w:hint="eastAsia"/>
              </w:rPr>
              <w:lastRenderedPageBreak/>
              <w:t>投资策略、境内存托凭证投资策略、境外市场基金投资策略、境外回购交易及证券借贷交易策略等以更好的跟踪标的指数，实现基金投资目标。</w:t>
            </w:r>
          </w:p>
        </w:tc>
      </w:tr>
      <w:tr w:rsidR="00AF6E0E" w:rsidTr="00AF6E0E">
        <w:tc>
          <w:tcPr>
            <w:tcW w:w="4153" w:type="dxa"/>
          </w:tcPr>
          <w:p w:rsidR="00AF6E0E" w:rsidRDefault="00AF6E0E" w:rsidP="00AF6E0E">
            <w:pPr>
              <w:jc w:val="left"/>
            </w:pPr>
            <w:r>
              <w:rPr>
                <w:rFonts w:hint="eastAsia"/>
              </w:rPr>
              <w:lastRenderedPageBreak/>
              <w:t>业绩比较基准</w:t>
            </w:r>
          </w:p>
        </w:tc>
        <w:tc>
          <w:tcPr>
            <w:tcW w:w="4153" w:type="dxa"/>
          </w:tcPr>
          <w:p w:rsidR="00AF6E0E" w:rsidRDefault="00AF6E0E" w:rsidP="00AF6E0E">
            <w:pPr>
              <w:jc w:val="left"/>
            </w:pPr>
            <w:r>
              <w:rPr>
                <w:rFonts w:hint="eastAsia"/>
              </w:rPr>
              <w:t>本基金的业绩比较基准为经汇率调整后的标的指数收益率。本基金标的指数为富时沙特阿拉伯指数。</w:t>
            </w:r>
          </w:p>
        </w:tc>
      </w:tr>
      <w:tr w:rsidR="00AF6E0E" w:rsidTr="00AF6E0E">
        <w:tc>
          <w:tcPr>
            <w:tcW w:w="4153" w:type="dxa"/>
          </w:tcPr>
          <w:p w:rsidR="00AF6E0E" w:rsidRDefault="00AF6E0E" w:rsidP="00AF6E0E">
            <w:pPr>
              <w:jc w:val="left"/>
            </w:pPr>
            <w:r>
              <w:rPr>
                <w:rFonts w:hint="eastAsia"/>
              </w:rPr>
              <w:t>风险收益特征</w:t>
            </w:r>
          </w:p>
        </w:tc>
        <w:tc>
          <w:tcPr>
            <w:tcW w:w="4153" w:type="dxa"/>
          </w:tcPr>
          <w:p w:rsidR="00AF6E0E" w:rsidRDefault="00AF6E0E" w:rsidP="00AF6E0E">
            <w:pPr>
              <w:rPr>
                <w:rFonts w:hint="eastAsia"/>
              </w:rPr>
            </w:pPr>
            <w:r>
              <w:rPr>
                <w:rFonts w:hint="eastAsia"/>
              </w:rPr>
              <w:t>本基金属于股票型基金，一般而言，其长期平均风险与预期收益水平高于混合型基金、债券型基金与货币市场基金。本基金主要通过投资于标的</w:t>
            </w:r>
            <w:r>
              <w:rPr>
                <w:rFonts w:hint="eastAsia"/>
              </w:rPr>
              <w:t>ETF</w:t>
            </w:r>
            <w:r>
              <w:rPr>
                <w:rFonts w:hint="eastAsia"/>
              </w:rPr>
              <w:t>跟踪标的指数表现，具有与标的指数以及标的指数所代表的境外证券市场相似的风险收益特征。</w:t>
            </w:r>
          </w:p>
          <w:p w:rsidR="00AF6E0E" w:rsidRDefault="00AF6E0E" w:rsidP="00AF6E0E">
            <w:r>
              <w:rPr>
                <w:rFonts w:hint="eastAsia"/>
              </w:rPr>
              <w:t>本基金主要通过投资香港证券市场上市的</w:t>
            </w:r>
            <w:r>
              <w:rPr>
                <w:rFonts w:hint="eastAsia"/>
              </w:rPr>
              <w:t>ETF</w:t>
            </w:r>
            <w:r>
              <w:rPr>
                <w:rFonts w:hint="eastAsia"/>
              </w:rPr>
              <w:t>投资于境外证券，除了需要承担与境内证券投资基金类似的市场波动风险等一般投资风险之外，本基金还面临汇率风险等境外证券市场投资所面临的特别投资风险。</w:t>
            </w:r>
          </w:p>
        </w:tc>
      </w:tr>
      <w:tr w:rsidR="00AF6E0E" w:rsidTr="00AF6E0E">
        <w:tc>
          <w:tcPr>
            <w:tcW w:w="4153" w:type="dxa"/>
          </w:tcPr>
          <w:p w:rsidR="00AF6E0E" w:rsidRDefault="00AF6E0E" w:rsidP="00AF6E0E">
            <w:pPr>
              <w:jc w:val="left"/>
            </w:pPr>
            <w:r>
              <w:rPr>
                <w:rFonts w:hint="eastAsia"/>
              </w:rPr>
              <w:t>基金管理人</w:t>
            </w:r>
          </w:p>
        </w:tc>
        <w:tc>
          <w:tcPr>
            <w:tcW w:w="4153" w:type="dxa"/>
          </w:tcPr>
          <w:p w:rsidR="00AF6E0E" w:rsidRDefault="00AF6E0E" w:rsidP="00AF6E0E">
            <w:pPr>
              <w:jc w:val="left"/>
            </w:pPr>
            <w:r>
              <w:rPr>
                <w:rFonts w:hint="eastAsia"/>
              </w:rPr>
              <w:t>南方基金管理股份有限公司</w:t>
            </w:r>
          </w:p>
        </w:tc>
      </w:tr>
      <w:tr w:rsidR="00AF6E0E" w:rsidTr="00AF6E0E">
        <w:tc>
          <w:tcPr>
            <w:tcW w:w="4153" w:type="dxa"/>
          </w:tcPr>
          <w:p w:rsidR="00AF6E0E" w:rsidRDefault="00AF6E0E" w:rsidP="00AF6E0E">
            <w:pPr>
              <w:jc w:val="left"/>
            </w:pPr>
            <w:r>
              <w:rPr>
                <w:rFonts w:hint="eastAsia"/>
              </w:rPr>
              <w:t>基金托管人</w:t>
            </w:r>
          </w:p>
        </w:tc>
        <w:tc>
          <w:tcPr>
            <w:tcW w:w="4153" w:type="dxa"/>
          </w:tcPr>
          <w:p w:rsidR="00AF6E0E" w:rsidRDefault="00AF6E0E" w:rsidP="00AF6E0E">
            <w:pPr>
              <w:jc w:val="left"/>
            </w:pPr>
            <w:r>
              <w:rPr>
                <w:rFonts w:hint="eastAsia"/>
              </w:rPr>
              <w:t>中国农业银行股份有限公司</w:t>
            </w:r>
          </w:p>
        </w:tc>
      </w:tr>
      <w:tr w:rsidR="00AF6E0E" w:rsidTr="00AF6E0E">
        <w:tc>
          <w:tcPr>
            <w:tcW w:w="4153" w:type="dxa"/>
            <w:vMerge w:val="restart"/>
          </w:tcPr>
          <w:p w:rsidR="00AF6E0E" w:rsidRDefault="00AF6E0E" w:rsidP="00AF6E0E">
            <w:pPr>
              <w:jc w:val="left"/>
            </w:pPr>
            <w:r>
              <w:rPr>
                <w:rFonts w:hint="eastAsia"/>
              </w:rPr>
              <w:t>境外资产托管人</w:t>
            </w:r>
          </w:p>
        </w:tc>
        <w:tc>
          <w:tcPr>
            <w:tcW w:w="4153" w:type="dxa"/>
          </w:tcPr>
          <w:p w:rsidR="00AF6E0E" w:rsidRDefault="00AF6E0E" w:rsidP="00AF6E0E">
            <w:pPr>
              <w:jc w:val="left"/>
            </w:pPr>
            <w:r>
              <w:rPr>
                <w:rFonts w:hint="eastAsia"/>
              </w:rPr>
              <w:t>英文名称：</w:t>
            </w:r>
            <w:r>
              <w:rPr>
                <w:rFonts w:hint="eastAsia"/>
              </w:rPr>
              <w:t>Citibank, N.A.</w:t>
            </w:r>
          </w:p>
        </w:tc>
      </w:tr>
      <w:tr w:rsidR="00AF6E0E" w:rsidTr="00AF6E0E">
        <w:tc>
          <w:tcPr>
            <w:tcW w:w="4153" w:type="dxa"/>
            <w:vMerge/>
          </w:tcPr>
          <w:p w:rsidR="00AF6E0E" w:rsidRDefault="00AF6E0E" w:rsidP="00AF6E0E">
            <w:pPr>
              <w:jc w:val="left"/>
            </w:pPr>
          </w:p>
        </w:tc>
        <w:tc>
          <w:tcPr>
            <w:tcW w:w="4153" w:type="dxa"/>
          </w:tcPr>
          <w:p w:rsidR="00AF6E0E" w:rsidRDefault="00AF6E0E" w:rsidP="00AF6E0E">
            <w:pPr>
              <w:jc w:val="left"/>
            </w:pPr>
            <w:r>
              <w:rPr>
                <w:rFonts w:hint="eastAsia"/>
              </w:rPr>
              <w:t>中文名称：花旗银行</w:t>
            </w:r>
          </w:p>
        </w:tc>
      </w:tr>
    </w:tbl>
    <w:p w:rsidR="00AF6E0E" w:rsidRDefault="00AF6E0E" w:rsidP="00AF6E0E">
      <w:pPr>
        <w:pStyle w:val="-1"/>
        <w:ind w:left="281" w:hanging="281"/>
        <w:rPr>
          <w:rFonts w:hint="eastAsia"/>
        </w:rPr>
      </w:pPr>
      <w:r>
        <w:rPr>
          <w:rFonts w:hint="eastAsia"/>
        </w:rPr>
        <w:t>主要财务指标和基金净值表现</w:t>
      </w:r>
    </w:p>
    <w:p w:rsidR="00AF6E0E" w:rsidRDefault="00AF6E0E" w:rsidP="00AF6E0E">
      <w:pPr>
        <w:pStyle w:val="-2"/>
        <w:spacing w:before="312"/>
        <w:rPr>
          <w:rFonts w:hint="eastAsia"/>
        </w:rPr>
      </w:pPr>
      <w:r>
        <w:rPr>
          <w:rFonts w:hint="eastAsia"/>
        </w:rPr>
        <w:t>主要财务指标</w:t>
      </w:r>
    </w:p>
    <w:p w:rsidR="00AF6E0E" w:rsidRDefault="00AF6E0E" w:rsidP="00AF6E0E">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AF6E0E" w:rsidTr="00AF6E0E">
        <w:trPr>
          <w:cnfStyle w:val="100000000000" w:firstRow="1" w:lastRow="0" w:firstColumn="0" w:lastColumn="0" w:oddVBand="0" w:evenVBand="0" w:oddHBand="0" w:evenHBand="0" w:firstRowFirstColumn="0" w:firstRowLastColumn="0" w:lastRowFirstColumn="0" w:lastRowLastColumn="0"/>
        </w:trPr>
        <w:tc>
          <w:tcPr>
            <w:tcW w:w="3345" w:type="dxa"/>
          </w:tcPr>
          <w:p w:rsidR="00AF6E0E" w:rsidRPr="00AF6E0E" w:rsidRDefault="00AF6E0E" w:rsidP="00AF6E0E">
            <w:pPr>
              <w:jc w:val="center"/>
              <w:rPr>
                <w:b/>
              </w:rPr>
            </w:pPr>
            <w:r w:rsidRPr="00AF6E0E">
              <w:rPr>
                <w:rFonts w:hint="eastAsia"/>
                <w:b/>
              </w:rPr>
              <w:t>主要财务指标</w:t>
            </w:r>
          </w:p>
        </w:tc>
        <w:tc>
          <w:tcPr>
            <w:tcW w:w="5160" w:type="dxa"/>
          </w:tcPr>
          <w:p w:rsidR="00AF6E0E" w:rsidRPr="00AF6E0E" w:rsidRDefault="00AF6E0E" w:rsidP="00AF6E0E">
            <w:pPr>
              <w:jc w:val="center"/>
              <w:rPr>
                <w:b/>
              </w:rPr>
            </w:pPr>
            <w:r w:rsidRPr="00AF6E0E">
              <w:rPr>
                <w:rFonts w:hint="eastAsia"/>
                <w:b/>
              </w:rPr>
              <w:t>报告期（</w:t>
            </w:r>
            <w:r w:rsidRPr="00AF6E0E">
              <w:rPr>
                <w:rFonts w:hint="eastAsia"/>
                <w:b/>
              </w:rPr>
              <w:t>2025</w:t>
            </w:r>
            <w:r w:rsidRPr="00AF6E0E">
              <w:rPr>
                <w:rFonts w:hint="eastAsia"/>
                <w:b/>
              </w:rPr>
              <w:t>年</w:t>
            </w:r>
            <w:r w:rsidRPr="00AF6E0E">
              <w:rPr>
                <w:rFonts w:hint="eastAsia"/>
                <w:b/>
              </w:rPr>
              <w:t>10</w:t>
            </w:r>
            <w:r w:rsidRPr="00AF6E0E">
              <w:rPr>
                <w:rFonts w:hint="eastAsia"/>
                <w:b/>
              </w:rPr>
              <w:t>月</w:t>
            </w:r>
            <w:r w:rsidRPr="00AF6E0E">
              <w:rPr>
                <w:rFonts w:hint="eastAsia"/>
                <w:b/>
              </w:rPr>
              <w:t>1</w:t>
            </w:r>
            <w:r w:rsidRPr="00AF6E0E">
              <w:rPr>
                <w:rFonts w:hint="eastAsia"/>
                <w:b/>
              </w:rPr>
              <w:t>日－</w:t>
            </w:r>
            <w:r w:rsidRPr="00AF6E0E">
              <w:rPr>
                <w:rFonts w:hint="eastAsia"/>
                <w:b/>
              </w:rPr>
              <w:t>2025</w:t>
            </w:r>
            <w:r w:rsidRPr="00AF6E0E">
              <w:rPr>
                <w:rFonts w:hint="eastAsia"/>
                <w:b/>
              </w:rPr>
              <w:t>年</w:t>
            </w:r>
            <w:r w:rsidRPr="00AF6E0E">
              <w:rPr>
                <w:rFonts w:hint="eastAsia"/>
                <w:b/>
              </w:rPr>
              <w:t>12</w:t>
            </w:r>
            <w:r w:rsidRPr="00AF6E0E">
              <w:rPr>
                <w:rFonts w:hint="eastAsia"/>
                <w:b/>
              </w:rPr>
              <w:t>月</w:t>
            </w:r>
            <w:r w:rsidRPr="00AF6E0E">
              <w:rPr>
                <w:rFonts w:hint="eastAsia"/>
                <w:b/>
              </w:rPr>
              <w:t>31</w:t>
            </w:r>
            <w:r w:rsidRPr="00AF6E0E">
              <w:rPr>
                <w:rFonts w:hint="eastAsia"/>
                <w:b/>
              </w:rPr>
              <w:t>日）</w:t>
            </w:r>
          </w:p>
        </w:tc>
      </w:tr>
      <w:tr w:rsidR="00AF6E0E" w:rsidTr="00AF6E0E">
        <w:tc>
          <w:tcPr>
            <w:tcW w:w="3345" w:type="dxa"/>
          </w:tcPr>
          <w:p w:rsidR="00AF6E0E" w:rsidRDefault="00AF6E0E" w:rsidP="00AF6E0E">
            <w:pPr>
              <w:jc w:val="left"/>
            </w:pPr>
            <w:r>
              <w:rPr>
                <w:rFonts w:hint="eastAsia"/>
              </w:rPr>
              <w:t>1.</w:t>
            </w:r>
            <w:r>
              <w:rPr>
                <w:rFonts w:hint="eastAsia"/>
              </w:rPr>
              <w:t>本期已实现收益</w:t>
            </w:r>
          </w:p>
        </w:tc>
        <w:tc>
          <w:tcPr>
            <w:tcW w:w="5160" w:type="dxa"/>
          </w:tcPr>
          <w:p w:rsidR="00AF6E0E" w:rsidRDefault="00AF6E0E" w:rsidP="00AF6E0E">
            <w:pPr>
              <w:jc w:val="right"/>
            </w:pPr>
            <w:r>
              <w:t>9,730,052.15</w:t>
            </w:r>
          </w:p>
        </w:tc>
      </w:tr>
      <w:tr w:rsidR="00AF6E0E" w:rsidTr="00AF6E0E">
        <w:tc>
          <w:tcPr>
            <w:tcW w:w="3345" w:type="dxa"/>
          </w:tcPr>
          <w:p w:rsidR="00AF6E0E" w:rsidRDefault="00AF6E0E" w:rsidP="00AF6E0E">
            <w:pPr>
              <w:jc w:val="left"/>
            </w:pPr>
            <w:r>
              <w:rPr>
                <w:rFonts w:hint="eastAsia"/>
              </w:rPr>
              <w:t>2.</w:t>
            </w:r>
            <w:r>
              <w:rPr>
                <w:rFonts w:hint="eastAsia"/>
              </w:rPr>
              <w:t>本期利润</w:t>
            </w:r>
          </w:p>
        </w:tc>
        <w:tc>
          <w:tcPr>
            <w:tcW w:w="5160" w:type="dxa"/>
          </w:tcPr>
          <w:p w:rsidR="00AF6E0E" w:rsidRDefault="00AF6E0E" w:rsidP="00AF6E0E">
            <w:pPr>
              <w:jc w:val="right"/>
            </w:pPr>
            <w:r>
              <w:t>-138,606,222.69</w:t>
            </w:r>
          </w:p>
        </w:tc>
      </w:tr>
      <w:tr w:rsidR="00AF6E0E" w:rsidTr="00AF6E0E">
        <w:tc>
          <w:tcPr>
            <w:tcW w:w="3345" w:type="dxa"/>
          </w:tcPr>
          <w:p w:rsidR="00AF6E0E" w:rsidRDefault="00AF6E0E" w:rsidP="00AF6E0E">
            <w:pPr>
              <w:jc w:val="left"/>
            </w:pPr>
            <w:r>
              <w:rPr>
                <w:rFonts w:hint="eastAsia"/>
              </w:rPr>
              <w:t>3.</w:t>
            </w:r>
            <w:r>
              <w:rPr>
                <w:rFonts w:hint="eastAsia"/>
              </w:rPr>
              <w:t>加权平均基金份额本期利润</w:t>
            </w:r>
          </w:p>
        </w:tc>
        <w:tc>
          <w:tcPr>
            <w:tcW w:w="5160" w:type="dxa"/>
          </w:tcPr>
          <w:p w:rsidR="00AF6E0E" w:rsidRDefault="00AF6E0E" w:rsidP="00AF6E0E">
            <w:pPr>
              <w:jc w:val="right"/>
            </w:pPr>
            <w:r>
              <w:t>-0.0970</w:t>
            </w:r>
          </w:p>
        </w:tc>
      </w:tr>
      <w:tr w:rsidR="00AF6E0E" w:rsidTr="00AF6E0E">
        <w:tc>
          <w:tcPr>
            <w:tcW w:w="3345" w:type="dxa"/>
          </w:tcPr>
          <w:p w:rsidR="00AF6E0E" w:rsidRDefault="00AF6E0E" w:rsidP="00AF6E0E">
            <w:pPr>
              <w:jc w:val="left"/>
            </w:pPr>
            <w:r>
              <w:rPr>
                <w:rFonts w:hint="eastAsia"/>
              </w:rPr>
              <w:t>4.</w:t>
            </w:r>
            <w:r>
              <w:rPr>
                <w:rFonts w:hint="eastAsia"/>
              </w:rPr>
              <w:t>期末基金资产净值</w:t>
            </w:r>
          </w:p>
        </w:tc>
        <w:tc>
          <w:tcPr>
            <w:tcW w:w="5160" w:type="dxa"/>
          </w:tcPr>
          <w:p w:rsidR="00AF6E0E" w:rsidRDefault="00AF6E0E" w:rsidP="00AF6E0E">
            <w:pPr>
              <w:jc w:val="right"/>
            </w:pPr>
            <w:r>
              <w:t>1,322,352,066.48</w:t>
            </w:r>
          </w:p>
        </w:tc>
      </w:tr>
      <w:tr w:rsidR="00AF6E0E" w:rsidTr="00AF6E0E">
        <w:tc>
          <w:tcPr>
            <w:tcW w:w="3345" w:type="dxa"/>
          </w:tcPr>
          <w:p w:rsidR="00AF6E0E" w:rsidRDefault="00AF6E0E" w:rsidP="00AF6E0E">
            <w:pPr>
              <w:jc w:val="left"/>
            </w:pPr>
            <w:r>
              <w:rPr>
                <w:rFonts w:hint="eastAsia"/>
              </w:rPr>
              <w:t>5.</w:t>
            </w:r>
            <w:r>
              <w:rPr>
                <w:rFonts w:hint="eastAsia"/>
              </w:rPr>
              <w:t>期末基金份额净值</w:t>
            </w:r>
          </w:p>
        </w:tc>
        <w:tc>
          <w:tcPr>
            <w:tcW w:w="5160" w:type="dxa"/>
          </w:tcPr>
          <w:p w:rsidR="00AF6E0E" w:rsidRDefault="00AF6E0E" w:rsidP="00AF6E0E">
            <w:pPr>
              <w:jc w:val="right"/>
            </w:pPr>
            <w:r>
              <w:t>0.8931</w:t>
            </w:r>
          </w:p>
        </w:tc>
      </w:tr>
    </w:tbl>
    <w:p w:rsidR="00AF6E0E" w:rsidRDefault="00AF6E0E" w:rsidP="00AF6E0E">
      <w:pPr>
        <w:pStyle w:val="-8"/>
        <w:rPr>
          <w:rFonts w:hint="eastAsia"/>
        </w:rPr>
      </w:pPr>
      <w:r>
        <w:rPr>
          <w:rFonts w:hint="eastAsia"/>
        </w:rPr>
        <w:t>注：1、基金业绩指标不包括持有人认（申）购或交易基金的各项费用，计入费用后实际收益水平要低于所列数字；</w:t>
      </w:r>
    </w:p>
    <w:p w:rsidR="00AF6E0E" w:rsidRDefault="00AF6E0E" w:rsidP="00AF6E0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F6E0E" w:rsidRDefault="00AF6E0E" w:rsidP="00AF6E0E">
      <w:pPr>
        <w:pStyle w:val="-2"/>
        <w:spacing w:before="312"/>
        <w:rPr>
          <w:rFonts w:hint="eastAsia"/>
        </w:rPr>
      </w:pPr>
      <w:r>
        <w:rPr>
          <w:rFonts w:hint="eastAsia"/>
        </w:rPr>
        <w:t>基金净值表现</w:t>
      </w:r>
    </w:p>
    <w:p w:rsidR="00AF6E0E" w:rsidRDefault="00AF6E0E" w:rsidP="00AF6E0E">
      <w:pPr>
        <w:pStyle w:val="-3"/>
        <w:spacing w:before="156" w:after="156"/>
        <w:rPr>
          <w:rFonts w:hint="eastAsia"/>
        </w:rPr>
      </w:pPr>
      <w:r>
        <w:rPr>
          <w:rFonts w:hint="eastAsia"/>
        </w:rPr>
        <w:lastRenderedPageBreak/>
        <w:t>本报告期基金份额净值增长率及其与同期业绩比较基准收益率的比较</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AF6E0E" w:rsidTr="00AF6E0E">
        <w:trPr>
          <w:cnfStyle w:val="100000000000" w:firstRow="1" w:lastRow="0" w:firstColumn="0" w:lastColumn="0" w:oddVBand="0" w:evenVBand="0" w:oddHBand="0" w:evenHBand="0" w:firstRowFirstColumn="0" w:firstRowLastColumn="0" w:lastRowFirstColumn="0" w:lastRowLastColumn="0"/>
        </w:trPr>
        <w:tc>
          <w:tcPr>
            <w:tcW w:w="1186" w:type="dxa"/>
          </w:tcPr>
          <w:p w:rsidR="00AF6E0E" w:rsidRPr="00AF6E0E" w:rsidRDefault="00AF6E0E" w:rsidP="00AF6E0E">
            <w:pPr>
              <w:jc w:val="center"/>
              <w:rPr>
                <w:b/>
              </w:rPr>
            </w:pPr>
            <w:r w:rsidRPr="00AF6E0E">
              <w:rPr>
                <w:rFonts w:hint="eastAsia"/>
                <w:b/>
              </w:rPr>
              <w:t>阶段</w:t>
            </w:r>
          </w:p>
        </w:tc>
        <w:tc>
          <w:tcPr>
            <w:tcW w:w="1186" w:type="dxa"/>
          </w:tcPr>
          <w:p w:rsidR="00AF6E0E" w:rsidRPr="00AF6E0E" w:rsidRDefault="00AF6E0E" w:rsidP="00AF6E0E">
            <w:pPr>
              <w:jc w:val="center"/>
              <w:rPr>
                <w:b/>
              </w:rPr>
            </w:pPr>
            <w:r w:rsidRPr="00AF6E0E">
              <w:rPr>
                <w:rFonts w:hint="eastAsia"/>
                <w:b/>
              </w:rPr>
              <w:t>净值增长率①</w:t>
            </w:r>
          </w:p>
        </w:tc>
        <w:tc>
          <w:tcPr>
            <w:tcW w:w="1186" w:type="dxa"/>
          </w:tcPr>
          <w:p w:rsidR="00AF6E0E" w:rsidRPr="00AF6E0E" w:rsidRDefault="00AF6E0E" w:rsidP="00AF6E0E">
            <w:pPr>
              <w:jc w:val="center"/>
              <w:rPr>
                <w:b/>
              </w:rPr>
            </w:pPr>
            <w:r w:rsidRPr="00AF6E0E">
              <w:rPr>
                <w:rFonts w:hint="eastAsia"/>
                <w:b/>
              </w:rPr>
              <w:t>净值增长率标准差②</w:t>
            </w:r>
          </w:p>
        </w:tc>
        <w:tc>
          <w:tcPr>
            <w:tcW w:w="1187" w:type="dxa"/>
          </w:tcPr>
          <w:p w:rsidR="00AF6E0E" w:rsidRPr="00AF6E0E" w:rsidRDefault="00AF6E0E" w:rsidP="00AF6E0E">
            <w:pPr>
              <w:jc w:val="center"/>
              <w:rPr>
                <w:b/>
              </w:rPr>
            </w:pPr>
            <w:r w:rsidRPr="00AF6E0E">
              <w:rPr>
                <w:rFonts w:hint="eastAsia"/>
                <w:b/>
              </w:rPr>
              <w:t>业绩比较基准收益率③</w:t>
            </w:r>
          </w:p>
        </w:tc>
        <w:tc>
          <w:tcPr>
            <w:tcW w:w="1187" w:type="dxa"/>
          </w:tcPr>
          <w:p w:rsidR="00AF6E0E" w:rsidRPr="00AF6E0E" w:rsidRDefault="00AF6E0E" w:rsidP="00AF6E0E">
            <w:pPr>
              <w:jc w:val="center"/>
              <w:rPr>
                <w:b/>
              </w:rPr>
            </w:pPr>
            <w:r w:rsidRPr="00AF6E0E">
              <w:rPr>
                <w:rFonts w:hint="eastAsia"/>
                <w:b/>
              </w:rPr>
              <w:t>业绩比较基准收益率标准差④</w:t>
            </w:r>
          </w:p>
        </w:tc>
        <w:tc>
          <w:tcPr>
            <w:tcW w:w="1187" w:type="dxa"/>
          </w:tcPr>
          <w:p w:rsidR="00AF6E0E" w:rsidRPr="00AF6E0E" w:rsidRDefault="00AF6E0E" w:rsidP="00AF6E0E">
            <w:pPr>
              <w:jc w:val="center"/>
              <w:rPr>
                <w:b/>
              </w:rPr>
            </w:pPr>
            <w:r w:rsidRPr="00AF6E0E">
              <w:rPr>
                <w:rFonts w:hint="eastAsia"/>
                <w:b/>
              </w:rPr>
              <w:t>①</w:t>
            </w:r>
            <w:r w:rsidRPr="00AF6E0E">
              <w:rPr>
                <w:rFonts w:hint="eastAsia"/>
                <w:b/>
              </w:rPr>
              <w:t>-</w:t>
            </w:r>
            <w:r w:rsidRPr="00AF6E0E">
              <w:rPr>
                <w:rFonts w:hint="eastAsia"/>
                <w:b/>
              </w:rPr>
              <w:t>③</w:t>
            </w:r>
          </w:p>
        </w:tc>
        <w:tc>
          <w:tcPr>
            <w:tcW w:w="1187" w:type="dxa"/>
          </w:tcPr>
          <w:p w:rsidR="00AF6E0E" w:rsidRPr="00AF6E0E" w:rsidRDefault="00AF6E0E" w:rsidP="00AF6E0E">
            <w:pPr>
              <w:jc w:val="center"/>
              <w:rPr>
                <w:b/>
              </w:rPr>
            </w:pPr>
            <w:r w:rsidRPr="00AF6E0E">
              <w:rPr>
                <w:rFonts w:hint="eastAsia"/>
                <w:b/>
              </w:rPr>
              <w:t>②</w:t>
            </w:r>
            <w:r w:rsidRPr="00AF6E0E">
              <w:rPr>
                <w:rFonts w:hint="eastAsia"/>
                <w:b/>
              </w:rPr>
              <w:t>-</w:t>
            </w:r>
            <w:r w:rsidRPr="00AF6E0E">
              <w:rPr>
                <w:rFonts w:hint="eastAsia"/>
                <w:b/>
              </w:rPr>
              <w:t>④</w:t>
            </w:r>
          </w:p>
        </w:tc>
      </w:tr>
      <w:tr w:rsidR="00AF6E0E" w:rsidTr="00AF6E0E">
        <w:tc>
          <w:tcPr>
            <w:tcW w:w="1186" w:type="dxa"/>
          </w:tcPr>
          <w:p w:rsidR="00AF6E0E" w:rsidRDefault="00AF6E0E" w:rsidP="00AF6E0E">
            <w:pPr>
              <w:jc w:val="left"/>
            </w:pPr>
            <w:r>
              <w:rPr>
                <w:rFonts w:hint="eastAsia"/>
              </w:rPr>
              <w:t>过去三个月</w:t>
            </w:r>
          </w:p>
        </w:tc>
        <w:tc>
          <w:tcPr>
            <w:tcW w:w="1186" w:type="dxa"/>
          </w:tcPr>
          <w:p w:rsidR="00AF6E0E" w:rsidRDefault="00AF6E0E" w:rsidP="00AF6E0E">
            <w:pPr>
              <w:jc w:val="right"/>
            </w:pPr>
            <w:r>
              <w:t>-10.12%</w:t>
            </w:r>
          </w:p>
        </w:tc>
        <w:tc>
          <w:tcPr>
            <w:tcW w:w="1186" w:type="dxa"/>
          </w:tcPr>
          <w:p w:rsidR="00AF6E0E" w:rsidRDefault="00AF6E0E" w:rsidP="00AF6E0E">
            <w:pPr>
              <w:jc w:val="right"/>
            </w:pPr>
            <w:r>
              <w:t>0.61%</w:t>
            </w:r>
          </w:p>
        </w:tc>
        <w:tc>
          <w:tcPr>
            <w:tcW w:w="1187" w:type="dxa"/>
          </w:tcPr>
          <w:p w:rsidR="00AF6E0E" w:rsidRDefault="00AF6E0E" w:rsidP="00AF6E0E">
            <w:pPr>
              <w:jc w:val="right"/>
            </w:pPr>
            <w:r>
              <w:t>-10.07%</w:t>
            </w:r>
          </w:p>
        </w:tc>
        <w:tc>
          <w:tcPr>
            <w:tcW w:w="1187" w:type="dxa"/>
          </w:tcPr>
          <w:p w:rsidR="00AF6E0E" w:rsidRDefault="00AF6E0E" w:rsidP="00AF6E0E">
            <w:pPr>
              <w:jc w:val="right"/>
            </w:pPr>
            <w:r>
              <w:t>0.62%</w:t>
            </w:r>
          </w:p>
        </w:tc>
        <w:tc>
          <w:tcPr>
            <w:tcW w:w="1187" w:type="dxa"/>
          </w:tcPr>
          <w:p w:rsidR="00AF6E0E" w:rsidRDefault="00AF6E0E" w:rsidP="00AF6E0E">
            <w:pPr>
              <w:jc w:val="right"/>
            </w:pPr>
            <w:r>
              <w:t>-0.05%</w:t>
            </w:r>
          </w:p>
        </w:tc>
        <w:tc>
          <w:tcPr>
            <w:tcW w:w="1187" w:type="dxa"/>
          </w:tcPr>
          <w:p w:rsidR="00AF6E0E" w:rsidRDefault="00AF6E0E" w:rsidP="00AF6E0E">
            <w:pPr>
              <w:jc w:val="right"/>
            </w:pPr>
            <w:r>
              <w:t>-0.01%</w:t>
            </w:r>
          </w:p>
        </w:tc>
      </w:tr>
      <w:tr w:rsidR="00AF6E0E" w:rsidTr="00AF6E0E">
        <w:tc>
          <w:tcPr>
            <w:tcW w:w="1186" w:type="dxa"/>
          </w:tcPr>
          <w:p w:rsidR="00AF6E0E" w:rsidRDefault="00AF6E0E" w:rsidP="00AF6E0E">
            <w:pPr>
              <w:jc w:val="left"/>
            </w:pPr>
            <w:r>
              <w:rPr>
                <w:rFonts w:hint="eastAsia"/>
              </w:rPr>
              <w:t>过去六个月</w:t>
            </w:r>
          </w:p>
        </w:tc>
        <w:tc>
          <w:tcPr>
            <w:tcW w:w="1186" w:type="dxa"/>
          </w:tcPr>
          <w:p w:rsidR="00AF6E0E" w:rsidRDefault="00AF6E0E" w:rsidP="00AF6E0E">
            <w:pPr>
              <w:jc w:val="right"/>
            </w:pPr>
            <w:r>
              <w:t>-5.59%</w:t>
            </w:r>
          </w:p>
        </w:tc>
        <w:tc>
          <w:tcPr>
            <w:tcW w:w="1186" w:type="dxa"/>
          </w:tcPr>
          <w:p w:rsidR="00AF6E0E" w:rsidRDefault="00AF6E0E" w:rsidP="00AF6E0E">
            <w:pPr>
              <w:jc w:val="right"/>
            </w:pPr>
            <w:r>
              <w:t>0.78%</w:t>
            </w:r>
          </w:p>
        </w:tc>
        <w:tc>
          <w:tcPr>
            <w:tcW w:w="1187" w:type="dxa"/>
          </w:tcPr>
          <w:p w:rsidR="00AF6E0E" w:rsidRDefault="00AF6E0E" w:rsidP="00AF6E0E">
            <w:pPr>
              <w:jc w:val="right"/>
            </w:pPr>
            <w:r>
              <w:t>-6.95%</w:t>
            </w:r>
          </w:p>
        </w:tc>
        <w:tc>
          <w:tcPr>
            <w:tcW w:w="1187" w:type="dxa"/>
          </w:tcPr>
          <w:p w:rsidR="00AF6E0E" w:rsidRDefault="00AF6E0E" w:rsidP="00AF6E0E">
            <w:pPr>
              <w:jc w:val="right"/>
            </w:pPr>
            <w:r>
              <w:t>0.79%</w:t>
            </w:r>
          </w:p>
        </w:tc>
        <w:tc>
          <w:tcPr>
            <w:tcW w:w="1187" w:type="dxa"/>
          </w:tcPr>
          <w:p w:rsidR="00AF6E0E" w:rsidRDefault="00AF6E0E" w:rsidP="00AF6E0E">
            <w:pPr>
              <w:jc w:val="right"/>
            </w:pPr>
            <w:r>
              <w:t>1.36%</w:t>
            </w:r>
          </w:p>
        </w:tc>
        <w:tc>
          <w:tcPr>
            <w:tcW w:w="1187" w:type="dxa"/>
          </w:tcPr>
          <w:p w:rsidR="00AF6E0E" w:rsidRDefault="00AF6E0E" w:rsidP="00AF6E0E">
            <w:pPr>
              <w:jc w:val="right"/>
            </w:pPr>
            <w:r>
              <w:t>-0.01%</w:t>
            </w:r>
          </w:p>
        </w:tc>
      </w:tr>
      <w:tr w:rsidR="00AF6E0E" w:rsidTr="00AF6E0E">
        <w:tc>
          <w:tcPr>
            <w:tcW w:w="1186" w:type="dxa"/>
          </w:tcPr>
          <w:p w:rsidR="00AF6E0E" w:rsidRDefault="00AF6E0E" w:rsidP="00AF6E0E">
            <w:pPr>
              <w:jc w:val="left"/>
            </w:pPr>
            <w:r>
              <w:rPr>
                <w:rFonts w:hint="eastAsia"/>
              </w:rPr>
              <w:t>过去一年</w:t>
            </w:r>
          </w:p>
        </w:tc>
        <w:tc>
          <w:tcPr>
            <w:tcW w:w="1186" w:type="dxa"/>
          </w:tcPr>
          <w:p w:rsidR="00AF6E0E" w:rsidRDefault="00AF6E0E" w:rsidP="00AF6E0E">
            <w:pPr>
              <w:jc w:val="right"/>
            </w:pPr>
            <w:r>
              <w:t>-12.39%</w:t>
            </w:r>
          </w:p>
        </w:tc>
        <w:tc>
          <w:tcPr>
            <w:tcW w:w="1186" w:type="dxa"/>
          </w:tcPr>
          <w:p w:rsidR="00AF6E0E" w:rsidRDefault="00AF6E0E" w:rsidP="00AF6E0E">
            <w:pPr>
              <w:jc w:val="right"/>
            </w:pPr>
            <w:r>
              <w:t>0.86%</w:t>
            </w:r>
          </w:p>
        </w:tc>
        <w:tc>
          <w:tcPr>
            <w:tcW w:w="1187" w:type="dxa"/>
          </w:tcPr>
          <w:p w:rsidR="00AF6E0E" w:rsidRDefault="00AF6E0E" w:rsidP="00AF6E0E">
            <w:pPr>
              <w:jc w:val="right"/>
            </w:pPr>
            <w:r>
              <w:t>-13.67%</w:t>
            </w:r>
          </w:p>
        </w:tc>
        <w:tc>
          <w:tcPr>
            <w:tcW w:w="1187" w:type="dxa"/>
          </w:tcPr>
          <w:p w:rsidR="00AF6E0E" w:rsidRDefault="00AF6E0E" w:rsidP="00AF6E0E">
            <w:pPr>
              <w:jc w:val="right"/>
            </w:pPr>
            <w:r>
              <w:t>0.87%</w:t>
            </w:r>
          </w:p>
        </w:tc>
        <w:tc>
          <w:tcPr>
            <w:tcW w:w="1187" w:type="dxa"/>
          </w:tcPr>
          <w:p w:rsidR="00AF6E0E" w:rsidRDefault="00AF6E0E" w:rsidP="00AF6E0E">
            <w:pPr>
              <w:jc w:val="right"/>
            </w:pPr>
            <w:r>
              <w:t>1.28%</w:t>
            </w:r>
          </w:p>
        </w:tc>
        <w:tc>
          <w:tcPr>
            <w:tcW w:w="1187" w:type="dxa"/>
          </w:tcPr>
          <w:p w:rsidR="00AF6E0E" w:rsidRDefault="00AF6E0E" w:rsidP="00AF6E0E">
            <w:pPr>
              <w:jc w:val="right"/>
            </w:pPr>
            <w:r>
              <w:t>-0.01%</w:t>
            </w:r>
          </w:p>
        </w:tc>
      </w:tr>
      <w:tr w:rsidR="00AF6E0E" w:rsidTr="00AF6E0E">
        <w:tc>
          <w:tcPr>
            <w:tcW w:w="1186" w:type="dxa"/>
          </w:tcPr>
          <w:p w:rsidR="00AF6E0E" w:rsidRDefault="00AF6E0E" w:rsidP="00AF6E0E">
            <w:pPr>
              <w:jc w:val="left"/>
            </w:pPr>
            <w:r>
              <w:rPr>
                <w:rFonts w:hint="eastAsia"/>
              </w:rPr>
              <w:t>自基金合同生效起至今</w:t>
            </w:r>
          </w:p>
        </w:tc>
        <w:tc>
          <w:tcPr>
            <w:tcW w:w="1186" w:type="dxa"/>
          </w:tcPr>
          <w:p w:rsidR="00AF6E0E" w:rsidRDefault="00AF6E0E" w:rsidP="00AF6E0E">
            <w:pPr>
              <w:jc w:val="right"/>
            </w:pPr>
            <w:r>
              <w:t>-10.69%</w:t>
            </w:r>
          </w:p>
        </w:tc>
        <w:tc>
          <w:tcPr>
            <w:tcW w:w="1186" w:type="dxa"/>
          </w:tcPr>
          <w:p w:rsidR="00AF6E0E" w:rsidRDefault="00AF6E0E" w:rsidP="00AF6E0E">
            <w:pPr>
              <w:jc w:val="right"/>
            </w:pPr>
            <w:r>
              <w:t>0.84%</w:t>
            </w:r>
          </w:p>
        </w:tc>
        <w:tc>
          <w:tcPr>
            <w:tcW w:w="1187" w:type="dxa"/>
          </w:tcPr>
          <w:p w:rsidR="00AF6E0E" w:rsidRDefault="00AF6E0E" w:rsidP="00AF6E0E">
            <w:pPr>
              <w:jc w:val="right"/>
            </w:pPr>
            <w:r>
              <w:t>-10.19%</w:t>
            </w:r>
          </w:p>
        </w:tc>
        <w:tc>
          <w:tcPr>
            <w:tcW w:w="1187" w:type="dxa"/>
          </w:tcPr>
          <w:p w:rsidR="00AF6E0E" w:rsidRDefault="00AF6E0E" w:rsidP="00AF6E0E">
            <w:pPr>
              <w:jc w:val="right"/>
            </w:pPr>
            <w:r>
              <w:t>0.84%</w:t>
            </w:r>
          </w:p>
        </w:tc>
        <w:tc>
          <w:tcPr>
            <w:tcW w:w="1187" w:type="dxa"/>
          </w:tcPr>
          <w:p w:rsidR="00AF6E0E" w:rsidRDefault="00AF6E0E" w:rsidP="00AF6E0E">
            <w:pPr>
              <w:jc w:val="right"/>
            </w:pPr>
            <w:r>
              <w:t>-0.50%</w:t>
            </w:r>
          </w:p>
        </w:tc>
        <w:tc>
          <w:tcPr>
            <w:tcW w:w="1187" w:type="dxa"/>
          </w:tcPr>
          <w:p w:rsidR="00AF6E0E" w:rsidRDefault="00AF6E0E" w:rsidP="00AF6E0E">
            <w:pPr>
              <w:jc w:val="right"/>
            </w:pPr>
            <w:r>
              <w:t>0.00%</w:t>
            </w:r>
          </w:p>
        </w:tc>
      </w:tr>
    </w:tbl>
    <w:p w:rsidR="00AF6E0E" w:rsidRDefault="00AF6E0E" w:rsidP="00AF6E0E">
      <w:pPr>
        <w:pStyle w:val="-3"/>
        <w:spacing w:before="156" w:after="156"/>
        <w:rPr>
          <w:rFonts w:hint="eastAsia"/>
        </w:rPr>
      </w:pPr>
      <w:r>
        <w:rPr>
          <w:rFonts w:hint="eastAsia"/>
        </w:rPr>
        <w:t>自基金合同生效以来基金份额累计净值增长率变动及其与同期业绩比较基准收益率变动的比较</w:t>
      </w:r>
    </w:p>
    <w:p w:rsidR="00AF6E0E" w:rsidRDefault="00AF6E0E" w:rsidP="00AF6E0E">
      <w:r>
        <w:rPr>
          <w:noProof/>
        </w:rPr>
        <w:drawing>
          <wp:inline distT="0" distB="0" distL="0" distR="0">
            <wp:extent cx="5274310" cy="31254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125470"/>
                    </a:xfrm>
                    <a:prstGeom prst="rect">
                      <a:avLst/>
                    </a:prstGeom>
                  </pic:spPr>
                </pic:pic>
              </a:graphicData>
            </a:graphic>
          </wp:inline>
        </w:drawing>
      </w:r>
    </w:p>
    <w:p w:rsidR="00AF6E0E" w:rsidRDefault="00AF6E0E" w:rsidP="00AF6E0E">
      <w:pPr>
        <w:pStyle w:val="-8"/>
        <w:rPr>
          <w:rFonts w:hint="eastAsia"/>
        </w:rPr>
      </w:pPr>
      <w:r>
        <w:rPr>
          <w:rFonts w:hint="eastAsia"/>
        </w:rPr>
        <w:t>注：本基金建仓期为6个月，建仓期结束时各项资产配置比例符合合同约定。</w:t>
      </w:r>
    </w:p>
    <w:p w:rsidR="00AF6E0E" w:rsidRDefault="00AF6E0E" w:rsidP="00AF6E0E">
      <w:pPr>
        <w:pStyle w:val="-1"/>
        <w:ind w:left="281" w:hanging="281"/>
        <w:rPr>
          <w:rFonts w:hint="eastAsia"/>
        </w:rPr>
      </w:pPr>
      <w:r>
        <w:rPr>
          <w:rFonts w:hint="eastAsia"/>
        </w:rPr>
        <w:t>管理人报告</w:t>
      </w:r>
    </w:p>
    <w:p w:rsidR="00AF6E0E" w:rsidRDefault="00AF6E0E" w:rsidP="00AF6E0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F6E0E" w:rsidTr="0091690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F6E0E" w:rsidRPr="00AF6E0E" w:rsidRDefault="00AF6E0E" w:rsidP="00AF6E0E">
            <w:pPr>
              <w:jc w:val="center"/>
              <w:rPr>
                <w:b/>
              </w:rPr>
            </w:pPr>
            <w:r w:rsidRPr="00AF6E0E">
              <w:rPr>
                <w:rFonts w:hint="eastAsia"/>
                <w:b/>
              </w:rPr>
              <w:t>姓名</w:t>
            </w:r>
          </w:p>
        </w:tc>
        <w:tc>
          <w:tcPr>
            <w:tcW w:w="851" w:type="dxa"/>
            <w:vMerge w:val="restart"/>
          </w:tcPr>
          <w:p w:rsidR="00AF6E0E" w:rsidRPr="00AF6E0E" w:rsidRDefault="00AF6E0E" w:rsidP="00AF6E0E">
            <w:pPr>
              <w:jc w:val="center"/>
              <w:rPr>
                <w:b/>
              </w:rPr>
            </w:pPr>
            <w:r w:rsidRPr="00AF6E0E">
              <w:rPr>
                <w:rFonts w:hint="eastAsia"/>
                <w:b/>
              </w:rPr>
              <w:t>职务</w:t>
            </w:r>
          </w:p>
        </w:tc>
        <w:tc>
          <w:tcPr>
            <w:tcW w:w="2234" w:type="dxa"/>
            <w:gridSpan w:val="2"/>
            <w:tcBorders>
              <w:bottom w:val="single" w:sz="4" w:space="0" w:color="auto"/>
            </w:tcBorders>
          </w:tcPr>
          <w:p w:rsidR="00AF6E0E" w:rsidRPr="00AF6E0E" w:rsidRDefault="00AF6E0E" w:rsidP="00AF6E0E">
            <w:pPr>
              <w:jc w:val="center"/>
              <w:rPr>
                <w:b/>
              </w:rPr>
            </w:pPr>
            <w:r w:rsidRPr="00AF6E0E">
              <w:rPr>
                <w:rFonts w:hint="eastAsia"/>
                <w:b/>
              </w:rPr>
              <w:t>任本基金的基金经理期限</w:t>
            </w:r>
          </w:p>
        </w:tc>
        <w:tc>
          <w:tcPr>
            <w:tcW w:w="703" w:type="dxa"/>
            <w:vMerge w:val="restart"/>
          </w:tcPr>
          <w:p w:rsidR="00AF6E0E" w:rsidRPr="00AF6E0E" w:rsidRDefault="00AF6E0E" w:rsidP="00AF6E0E">
            <w:pPr>
              <w:jc w:val="center"/>
              <w:rPr>
                <w:b/>
              </w:rPr>
            </w:pPr>
            <w:r w:rsidRPr="00AF6E0E">
              <w:rPr>
                <w:rFonts w:hint="eastAsia"/>
                <w:b/>
              </w:rPr>
              <w:t>证券从业年限</w:t>
            </w:r>
          </w:p>
        </w:tc>
        <w:tc>
          <w:tcPr>
            <w:tcW w:w="3856" w:type="dxa"/>
            <w:vMerge w:val="restart"/>
          </w:tcPr>
          <w:p w:rsidR="00AF6E0E" w:rsidRPr="00AF6E0E" w:rsidRDefault="00AF6E0E" w:rsidP="00AF6E0E">
            <w:pPr>
              <w:jc w:val="center"/>
              <w:rPr>
                <w:b/>
              </w:rPr>
            </w:pPr>
            <w:r w:rsidRPr="00AF6E0E">
              <w:rPr>
                <w:rFonts w:hint="eastAsia"/>
                <w:b/>
              </w:rPr>
              <w:t>说明</w:t>
            </w:r>
          </w:p>
        </w:tc>
      </w:tr>
      <w:tr w:rsidR="00AF6E0E" w:rsidTr="00AF6E0E">
        <w:tc>
          <w:tcPr>
            <w:tcW w:w="862" w:type="dxa"/>
            <w:vMerge/>
          </w:tcPr>
          <w:p w:rsidR="00AF6E0E" w:rsidRDefault="00AF6E0E" w:rsidP="00AF6E0E">
            <w:pPr>
              <w:jc w:val="left"/>
            </w:pPr>
          </w:p>
        </w:tc>
        <w:tc>
          <w:tcPr>
            <w:tcW w:w="851" w:type="dxa"/>
            <w:vMerge/>
          </w:tcPr>
          <w:p w:rsidR="00AF6E0E" w:rsidRDefault="00AF6E0E" w:rsidP="00AF6E0E">
            <w:pPr>
              <w:jc w:val="left"/>
            </w:pPr>
          </w:p>
        </w:tc>
        <w:tc>
          <w:tcPr>
            <w:tcW w:w="1117" w:type="dxa"/>
            <w:shd w:val="clear" w:color="auto" w:fill="BFBFBF"/>
          </w:tcPr>
          <w:p w:rsidR="00AF6E0E" w:rsidRPr="00AF6E0E" w:rsidRDefault="00AF6E0E" w:rsidP="00AF6E0E">
            <w:pPr>
              <w:jc w:val="center"/>
              <w:rPr>
                <w:b/>
              </w:rPr>
            </w:pPr>
            <w:r w:rsidRPr="00AF6E0E">
              <w:rPr>
                <w:rFonts w:hint="eastAsia"/>
                <w:b/>
              </w:rPr>
              <w:t>任职日期</w:t>
            </w:r>
          </w:p>
        </w:tc>
        <w:tc>
          <w:tcPr>
            <w:tcW w:w="1117" w:type="dxa"/>
            <w:shd w:val="clear" w:color="auto" w:fill="BFBFBF"/>
          </w:tcPr>
          <w:p w:rsidR="00AF6E0E" w:rsidRPr="00AF6E0E" w:rsidRDefault="00AF6E0E" w:rsidP="00AF6E0E">
            <w:pPr>
              <w:jc w:val="center"/>
              <w:rPr>
                <w:b/>
              </w:rPr>
            </w:pPr>
            <w:r w:rsidRPr="00AF6E0E">
              <w:rPr>
                <w:rFonts w:hint="eastAsia"/>
                <w:b/>
              </w:rPr>
              <w:t>离任日期</w:t>
            </w:r>
          </w:p>
        </w:tc>
        <w:tc>
          <w:tcPr>
            <w:tcW w:w="703" w:type="dxa"/>
            <w:vMerge/>
          </w:tcPr>
          <w:p w:rsidR="00AF6E0E" w:rsidRDefault="00AF6E0E" w:rsidP="00AF6E0E">
            <w:pPr>
              <w:jc w:val="left"/>
            </w:pPr>
          </w:p>
        </w:tc>
        <w:tc>
          <w:tcPr>
            <w:tcW w:w="3856" w:type="dxa"/>
            <w:vMerge/>
          </w:tcPr>
          <w:p w:rsidR="00AF6E0E" w:rsidRDefault="00AF6E0E" w:rsidP="00AF6E0E">
            <w:pPr>
              <w:jc w:val="left"/>
            </w:pPr>
          </w:p>
        </w:tc>
      </w:tr>
      <w:tr w:rsidR="00AF6E0E" w:rsidTr="00AF6E0E">
        <w:tc>
          <w:tcPr>
            <w:tcW w:w="862" w:type="dxa"/>
          </w:tcPr>
          <w:p w:rsidR="00AF6E0E" w:rsidRDefault="00AF6E0E" w:rsidP="00AF6E0E">
            <w:pPr>
              <w:jc w:val="left"/>
            </w:pPr>
            <w:r>
              <w:rPr>
                <w:rFonts w:hint="eastAsia"/>
              </w:rPr>
              <w:t>张其思</w:t>
            </w:r>
          </w:p>
        </w:tc>
        <w:tc>
          <w:tcPr>
            <w:tcW w:w="851" w:type="dxa"/>
          </w:tcPr>
          <w:p w:rsidR="00AF6E0E" w:rsidRDefault="00AF6E0E" w:rsidP="00AF6E0E">
            <w:pPr>
              <w:jc w:val="left"/>
            </w:pPr>
            <w:r>
              <w:rPr>
                <w:rFonts w:hint="eastAsia"/>
              </w:rPr>
              <w:t>本基金</w:t>
            </w:r>
            <w:r>
              <w:rPr>
                <w:rFonts w:hint="eastAsia"/>
              </w:rPr>
              <w:lastRenderedPageBreak/>
              <w:t>基金经理</w:t>
            </w:r>
          </w:p>
        </w:tc>
        <w:tc>
          <w:tcPr>
            <w:tcW w:w="1117" w:type="dxa"/>
          </w:tcPr>
          <w:p w:rsidR="00AF6E0E" w:rsidRDefault="00AF6E0E" w:rsidP="00AF6E0E">
            <w:pPr>
              <w:jc w:val="left"/>
            </w:pPr>
            <w:r>
              <w:rPr>
                <w:rFonts w:hint="eastAsia"/>
              </w:rPr>
              <w:lastRenderedPageBreak/>
              <w:t>2025</w:t>
            </w:r>
            <w:r>
              <w:rPr>
                <w:rFonts w:hint="eastAsia"/>
              </w:rPr>
              <w:t>年</w:t>
            </w:r>
            <w:r>
              <w:rPr>
                <w:rFonts w:hint="eastAsia"/>
              </w:rPr>
              <w:t>4</w:t>
            </w:r>
            <w:r>
              <w:rPr>
                <w:rFonts w:hint="eastAsia"/>
              </w:rPr>
              <w:lastRenderedPageBreak/>
              <w:t>月</w:t>
            </w:r>
            <w:r>
              <w:rPr>
                <w:rFonts w:hint="eastAsia"/>
              </w:rPr>
              <w:t>11</w:t>
            </w:r>
            <w:r>
              <w:rPr>
                <w:rFonts w:hint="eastAsia"/>
              </w:rPr>
              <w:t>日</w:t>
            </w:r>
          </w:p>
        </w:tc>
        <w:tc>
          <w:tcPr>
            <w:tcW w:w="1117" w:type="dxa"/>
          </w:tcPr>
          <w:p w:rsidR="00AF6E0E" w:rsidRDefault="00AF6E0E" w:rsidP="00AF6E0E">
            <w:pPr>
              <w:jc w:val="right"/>
            </w:pPr>
            <w:r>
              <w:lastRenderedPageBreak/>
              <w:t>-</w:t>
            </w:r>
          </w:p>
        </w:tc>
        <w:tc>
          <w:tcPr>
            <w:tcW w:w="703" w:type="dxa"/>
          </w:tcPr>
          <w:p w:rsidR="00AF6E0E" w:rsidRDefault="00AF6E0E" w:rsidP="00AF6E0E">
            <w:pPr>
              <w:jc w:val="left"/>
            </w:pPr>
            <w:r>
              <w:rPr>
                <w:rFonts w:hint="eastAsia"/>
              </w:rPr>
              <w:t>11</w:t>
            </w:r>
            <w:r>
              <w:rPr>
                <w:rFonts w:hint="eastAsia"/>
              </w:rPr>
              <w:t>年</w:t>
            </w:r>
          </w:p>
        </w:tc>
        <w:tc>
          <w:tcPr>
            <w:tcW w:w="3856" w:type="dxa"/>
          </w:tcPr>
          <w:p w:rsidR="00AF6E0E" w:rsidRDefault="00AF6E0E" w:rsidP="00AF6E0E">
            <w:r>
              <w:rPr>
                <w:rFonts w:hint="eastAsia"/>
              </w:rPr>
              <w:t>波士顿大学数理金融硕士，特许金融分</w:t>
            </w:r>
            <w:r>
              <w:rPr>
                <w:rFonts w:hint="eastAsia"/>
              </w:rPr>
              <w:lastRenderedPageBreak/>
              <w:t>析师（</w:t>
            </w:r>
            <w:r>
              <w:rPr>
                <w:rFonts w:hint="eastAsia"/>
              </w:rPr>
              <w:t>CFA</w:t>
            </w:r>
            <w:r>
              <w:rPr>
                <w:rFonts w:hint="eastAsia"/>
              </w:rPr>
              <w:t>）、金融风险管理师（</w:t>
            </w:r>
            <w:r>
              <w:rPr>
                <w:rFonts w:hint="eastAsia"/>
              </w:rPr>
              <w:t>FRM</w:t>
            </w:r>
            <w:r>
              <w:rPr>
                <w:rFonts w:hint="eastAsia"/>
              </w:rPr>
              <w:t>），具有基金从业资格。曾就职于美国</w:t>
            </w:r>
            <w:r>
              <w:rPr>
                <w:rFonts w:hint="eastAsia"/>
              </w:rPr>
              <w:t>Charles River Development</w:t>
            </w:r>
            <w:r>
              <w:rPr>
                <w:rFonts w:hint="eastAsia"/>
              </w:rPr>
              <w:t>、</w:t>
            </w:r>
            <w:r>
              <w:rPr>
                <w:rFonts w:hint="eastAsia"/>
              </w:rPr>
              <w:t>Citizens Financial Group</w:t>
            </w:r>
            <w:r>
              <w:rPr>
                <w:rFonts w:hint="eastAsia"/>
              </w:rPr>
              <w:t>，历任固定收益部分析员、资本管理部量化分析师。</w:t>
            </w:r>
            <w:r>
              <w:rPr>
                <w:rFonts w:hint="eastAsia"/>
              </w:rPr>
              <w:t>2017</w:t>
            </w:r>
            <w:r>
              <w:rPr>
                <w:rFonts w:hint="eastAsia"/>
              </w:rPr>
              <w:t>年</w:t>
            </w:r>
            <w:r>
              <w:rPr>
                <w:rFonts w:hint="eastAsia"/>
              </w:rPr>
              <w:t>4</w:t>
            </w:r>
            <w:r>
              <w:rPr>
                <w:rFonts w:hint="eastAsia"/>
              </w:rPr>
              <w:t>月加入南方基金，历任数量化投资部研究员、指数投资部研究员、国际业务部研究员。</w:t>
            </w:r>
            <w:r>
              <w:rPr>
                <w:rFonts w:hint="eastAsia"/>
              </w:rPr>
              <w:t>2020</w:t>
            </w:r>
            <w:r>
              <w:rPr>
                <w:rFonts w:hint="eastAsia"/>
              </w:rPr>
              <w:t>年</w:t>
            </w:r>
            <w:r>
              <w:rPr>
                <w:rFonts w:hint="eastAsia"/>
              </w:rPr>
              <w:t>6</w:t>
            </w:r>
            <w:r>
              <w:rPr>
                <w:rFonts w:hint="eastAsia"/>
              </w:rPr>
              <w:t>月</w:t>
            </w:r>
            <w:r>
              <w:rPr>
                <w:rFonts w:hint="eastAsia"/>
              </w:rPr>
              <w:t>2</w:t>
            </w:r>
            <w:r>
              <w:rPr>
                <w:rFonts w:hint="eastAsia"/>
              </w:rPr>
              <w:t>日至</w:t>
            </w:r>
            <w:r>
              <w:rPr>
                <w:rFonts w:hint="eastAsia"/>
              </w:rPr>
              <w:t>2021</w:t>
            </w:r>
            <w:r>
              <w:rPr>
                <w:rFonts w:hint="eastAsia"/>
              </w:rPr>
              <w:t>年</w:t>
            </w:r>
            <w:r>
              <w:rPr>
                <w:rFonts w:hint="eastAsia"/>
              </w:rPr>
              <w:t>3</w:t>
            </w:r>
            <w:r>
              <w:rPr>
                <w:rFonts w:hint="eastAsia"/>
              </w:rPr>
              <w:t>月</w:t>
            </w:r>
            <w:r>
              <w:rPr>
                <w:rFonts w:hint="eastAsia"/>
              </w:rPr>
              <w:t>26</w:t>
            </w:r>
            <w:r>
              <w:rPr>
                <w:rFonts w:hint="eastAsia"/>
              </w:rPr>
              <w:t>日，任南方原油基金经理助理；</w:t>
            </w:r>
            <w:r>
              <w:rPr>
                <w:rFonts w:hint="eastAsia"/>
              </w:rPr>
              <w:t>2021</w:t>
            </w:r>
            <w:r>
              <w:rPr>
                <w:rFonts w:hint="eastAsia"/>
              </w:rPr>
              <w:t>年</w:t>
            </w:r>
            <w:r>
              <w:rPr>
                <w:rFonts w:hint="eastAsia"/>
              </w:rPr>
              <w:t>3</w:t>
            </w:r>
            <w:r>
              <w:rPr>
                <w:rFonts w:hint="eastAsia"/>
              </w:rPr>
              <w:t>月</w:t>
            </w:r>
            <w:r>
              <w:rPr>
                <w:rFonts w:hint="eastAsia"/>
              </w:rPr>
              <w:t>26</w:t>
            </w:r>
            <w:r>
              <w:rPr>
                <w:rFonts w:hint="eastAsia"/>
              </w:rPr>
              <w:t>日至今，任南方道琼斯美国精选</w:t>
            </w:r>
            <w:r>
              <w:rPr>
                <w:rFonts w:hint="eastAsia"/>
              </w:rPr>
              <w:t>REIT</w:t>
            </w:r>
            <w:r>
              <w:rPr>
                <w:rFonts w:hint="eastAsia"/>
              </w:rPr>
              <w:t>指数（</w:t>
            </w:r>
            <w:r>
              <w:rPr>
                <w:rFonts w:hint="eastAsia"/>
              </w:rPr>
              <w:t>QDII-LOF</w:t>
            </w:r>
            <w:r>
              <w:rPr>
                <w:rFonts w:hint="eastAsia"/>
              </w:rPr>
              <w:t>）、南方原油（</w:t>
            </w:r>
            <w:r>
              <w:rPr>
                <w:rFonts w:hint="eastAsia"/>
              </w:rPr>
              <w:t>QDII-FOF-LOF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29</w:t>
            </w:r>
            <w:r>
              <w:rPr>
                <w:rFonts w:hint="eastAsia"/>
              </w:rPr>
              <w:t>日至今，任南方纳斯达克</w:t>
            </w:r>
            <w:r>
              <w:rPr>
                <w:rFonts w:hint="eastAsia"/>
              </w:rPr>
              <w:t>100</w:t>
            </w:r>
            <w:r>
              <w:rPr>
                <w:rFonts w:hint="eastAsia"/>
              </w:rPr>
              <w:t>指数发起（</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日至今，任南方恒生科技</w:t>
            </w:r>
            <w:r>
              <w:rPr>
                <w:rFonts w:hint="eastAsia"/>
              </w:rPr>
              <w:t>ETF</w:t>
            </w:r>
            <w:r>
              <w:rPr>
                <w:rFonts w:hint="eastAsia"/>
              </w:rPr>
              <w:t>发起联接（</w:t>
            </w:r>
            <w:r>
              <w:rPr>
                <w:rFonts w:hint="eastAsia"/>
              </w:rPr>
              <w:t>QDII</w:t>
            </w:r>
            <w:r>
              <w:rPr>
                <w:rFonts w:hint="eastAsia"/>
              </w:rPr>
              <w:t>）（原：南方恒生科技指数发起（</w:t>
            </w:r>
            <w:r>
              <w:rPr>
                <w:rFonts w:hint="eastAsia"/>
              </w:rPr>
              <w:t>QDII</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日至今，任南方标普</w:t>
            </w:r>
            <w:r>
              <w:rPr>
                <w:rFonts w:hint="eastAsia"/>
              </w:rPr>
              <w:t>500ETF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日至今，任南方顶峰</w:t>
            </w:r>
            <w:r>
              <w:rPr>
                <w:rFonts w:hint="eastAsia"/>
              </w:rPr>
              <w:t>TOPIX ETF</w:t>
            </w:r>
            <w:r>
              <w:rPr>
                <w:rFonts w:hint="eastAsia"/>
              </w:rPr>
              <w:t>（</w:t>
            </w:r>
            <w:r>
              <w:rPr>
                <w:rFonts w:hint="eastAsia"/>
              </w:rPr>
              <w:t>QDII</w:t>
            </w:r>
            <w:r>
              <w:rPr>
                <w:rFonts w:hint="eastAsia"/>
              </w:rPr>
              <w:t>）、南方基金南方东英沙特阿拉伯</w:t>
            </w:r>
            <w:r>
              <w:rPr>
                <w:rFonts w:hint="eastAsia"/>
              </w:rPr>
              <w:t>ETF</w:t>
            </w:r>
            <w:r>
              <w:rPr>
                <w:rFonts w:hint="eastAsia"/>
              </w:rPr>
              <w:t>（</w:t>
            </w:r>
            <w:r>
              <w:rPr>
                <w:rFonts w:hint="eastAsia"/>
              </w:rPr>
              <w:t>QDII</w:t>
            </w:r>
            <w:r>
              <w:rPr>
                <w:rFonts w:hint="eastAsia"/>
              </w:rPr>
              <w:t>）、南方中证香港科技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日至今，任南方基金南方东英富时亚太低碳精选</w:t>
            </w:r>
            <w:r>
              <w:rPr>
                <w:rFonts w:hint="eastAsia"/>
              </w:rPr>
              <w:t>ETF</w:t>
            </w:r>
            <w:r>
              <w:rPr>
                <w:rFonts w:hint="eastAsia"/>
              </w:rPr>
              <w:t>（</w:t>
            </w:r>
            <w:r>
              <w:rPr>
                <w:rFonts w:hint="eastAsia"/>
              </w:rPr>
              <w:t>QDII</w:t>
            </w:r>
            <w:r>
              <w:rPr>
                <w:rFonts w:hint="eastAsia"/>
              </w:rPr>
              <w:t>）、南方富时亚太低碳精选</w:t>
            </w:r>
            <w:r>
              <w:rPr>
                <w:rFonts w:hint="eastAsia"/>
              </w:rPr>
              <w:t>ETF</w:t>
            </w:r>
            <w:r>
              <w:rPr>
                <w:rFonts w:hint="eastAsia"/>
              </w:rPr>
              <w:t>发起联接（</w:t>
            </w:r>
            <w:r>
              <w:rPr>
                <w:rFonts w:hint="eastAsia"/>
              </w:rPr>
              <w:t>QDII</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日至今，任南方港股数字经济混合发起（</w:t>
            </w:r>
            <w:r>
              <w:rPr>
                <w:rFonts w:hint="eastAsia"/>
              </w:rPr>
              <w:t>QDII</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12</w:t>
            </w:r>
            <w:r>
              <w:rPr>
                <w:rFonts w:hint="eastAsia"/>
              </w:rPr>
              <w:t>日至今，任南方国证港股通创新药</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22</w:t>
            </w:r>
            <w:r>
              <w:rPr>
                <w:rFonts w:hint="eastAsia"/>
              </w:rPr>
              <w:t>日至今，任南方中证港股通</w:t>
            </w:r>
            <w:r>
              <w:rPr>
                <w:rFonts w:hint="eastAsia"/>
              </w:rPr>
              <w:t>50ETF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29</w:t>
            </w:r>
            <w:r>
              <w:rPr>
                <w:rFonts w:hint="eastAsia"/>
              </w:rPr>
              <w:t>日至今，任南方中证港股通互联网</w:t>
            </w:r>
            <w:r>
              <w:rPr>
                <w:rFonts w:hint="eastAsia"/>
              </w:rPr>
              <w:t>ETF</w:t>
            </w:r>
            <w:r>
              <w:rPr>
                <w:rFonts w:hint="eastAsia"/>
              </w:rPr>
              <w:t>、南方恒生科技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11</w:t>
            </w:r>
            <w:r>
              <w:rPr>
                <w:rFonts w:hint="eastAsia"/>
              </w:rPr>
              <w:t>月</w:t>
            </w:r>
            <w:r>
              <w:rPr>
                <w:rFonts w:hint="eastAsia"/>
              </w:rPr>
              <w:t>12</w:t>
            </w:r>
            <w:r>
              <w:rPr>
                <w:rFonts w:hint="eastAsia"/>
              </w:rPr>
              <w:t>日至今，任南方中证港股通高股息投资</w:t>
            </w:r>
            <w:r>
              <w:rPr>
                <w:rFonts w:hint="eastAsia"/>
              </w:rPr>
              <w:t>ETF</w:t>
            </w:r>
            <w:r>
              <w:rPr>
                <w:rFonts w:hint="eastAsia"/>
              </w:rPr>
              <w:t>基金经理。</w:t>
            </w:r>
          </w:p>
        </w:tc>
      </w:tr>
    </w:tbl>
    <w:p w:rsidR="00AF6E0E" w:rsidRDefault="00AF6E0E" w:rsidP="00AF6E0E">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F6E0E" w:rsidRDefault="00AF6E0E" w:rsidP="00AF6E0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F6E0E" w:rsidRDefault="00AF6E0E" w:rsidP="00AF6E0E">
      <w:pPr>
        <w:pStyle w:val="-2"/>
        <w:spacing w:before="312"/>
        <w:rPr>
          <w:rFonts w:hint="eastAsia"/>
        </w:rPr>
      </w:pPr>
      <w:r>
        <w:rPr>
          <w:rFonts w:hint="eastAsia"/>
        </w:rPr>
        <w:t>境外投资顾问为本基金提供投资建议的主要成员简介</w:t>
      </w:r>
    </w:p>
    <w:p w:rsidR="00AF6E0E" w:rsidRDefault="00AF6E0E" w:rsidP="00AF6E0E">
      <w:pPr>
        <w:pStyle w:val="-"/>
        <w:ind w:firstLine="420"/>
        <w:rPr>
          <w:rFonts w:hint="eastAsia"/>
        </w:rPr>
      </w:pPr>
      <w:r>
        <w:rPr>
          <w:rFonts w:hint="eastAsia"/>
        </w:rPr>
        <w:t>本基金无境外投资顾问。</w:t>
      </w:r>
    </w:p>
    <w:p w:rsidR="00AF6E0E" w:rsidRDefault="00AF6E0E" w:rsidP="00AF6E0E">
      <w:pPr>
        <w:pStyle w:val="-2"/>
        <w:spacing w:before="312"/>
        <w:rPr>
          <w:rFonts w:hint="eastAsia"/>
        </w:rPr>
      </w:pPr>
      <w:r>
        <w:rPr>
          <w:rFonts w:hint="eastAsia"/>
        </w:rPr>
        <w:lastRenderedPageBreak/>
        <w:t>报告期内本基金运作遵规守信情况的说明</w:t>
      </w:r>
    </w:p>
    <w:p w:rsidR="00AF6E0E" w:rsidRDefault="00AF6E0E" w:rsidP="00AF6E0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F6E0E" w:rsidRDefault="00AF6E0E" w:rsidP="00AF6E0E">
      <w:pPr>
        <w:pStyle w:val="-2"/>
        <w:spacing w:before="312"/>
        <w:rPr>
          <w:rFonts w:hint="eastAsia"/>
        </w:rPr>
      </w:pPr>
      <w:r>
        <w:rPr>
          <w:rFonts w:hint="eastAsia"/>
        </w:rPr>
        <w:t>公平交易专项说明</w:t>
      </w:r>
    </w:p>
    <w:p w:rsidR="00AF6E0E" w:rsidRDefault="00AF6E0E" w:rsidP="00AF6E0E">
      <w:pPr>
        <w:pStyle w:val="-3"/>
        <w:spacing w:before="156" w:after="156"/>
        <w:rPr>
          <w:rFonts w:hint="eastAsia"/>
        </w:rPr>
      </w:pPr>
      <w:r>
        <w:rPr>
          <w:rFonts w:hint="eastAsia"/>
        </w:rPr>
        <w:t>公平交易制度的执行情况</w:t>
      </w:r>
    </w:p>
    <w:p w:rsidR="00AF6E0E" w:rsidRDefault="00AF6E0E" w:rsidP="00AF6E0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F6E0E" w:rsidRDefault="00AF6E0E" w:rsidP="00AF6E0E">
      <w:pPr>
        <w:pStyle w:val="-3"/>
        <w:spacing w:before="156" w:after="156"/>
        <w:rPr>
          <w:rFonts w:hint="eastAsia"/>
        </w:rPr>
      </w:pPr>
      <w:r>
        <w:rPr>
          <w:rFonts w:hint="eastAsia"/>
        </w:rPr>
        <w:t>异常交易行为的专项说明</w:t>
      </w:r>
    </w:p>
    <w:p w:rsidR="00AF6E0E" w:rsidRDefault="00AF6E0E" w:rsidP="00AF6E0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F6E0E" w:rsidRDefault="00AF6E0E" w:rsidP="00AF6E0E">
      <w:pPr>
        <w:pStyle w:val="-2"/>
        <w:spacing w:before="312"/>
        <w:rPr>
          <w:rFonts w:hint="eastAsia"/>
        </w:rPr>
      </w:pPr>
      <w:r>
        <w:rPr>
          <w:rFonts w:hint="eastAsia"/>
        </w:rPr>
        <w:t>报告期内基金的投资策略和业绩表现说明</w:t>
      </w:r>
    </w:p>
    <w:p w:rsidR="00AF6E0E" w:rsidRDefault="00AF6E0E" w:rsidP="00AF6E0E">
      <w:pPr>
        <w:pStyle w:val="-3"/>
        <w:spacing w:before="156" w:after="156"/>
        <w:rPr>
          <w:rFonts w:hint="eastAsia"/>
        </w:rPr>
      </w:pPr>
      <w:r>
        <w:rPr>
          <w:rFonts w:hint="eastAsia"/>
        </w:rPr>
        <w:t>报告期内基金投资策略和运作分析</w:t>
      </w:r>
    </w:p>
    <w:p w:rsidR="00AF6E0E" w:rsidRDefault="00AF6E0E" w:rsidP="00AF6E0E">
      <w:pPr>
        <w:pStyle w:val="-"/>
        <w:ind w:firstLine="420"/>
        <w:rPr>
          <w:rFonts w:hint="eastAsia"/>
        </w:rPr>
      </w:pPr>
      <w:r>
        <w:rPr>
          <w:rFonts w:hint="eastAsia"/>
        </w:rPr>
        <w:t>本基金的投资目标是通过指数化投资策略，力争获得与业绩比较基准相似的回报。在基金的管理中我们采用了全复制法跟踪标的指数，基金投资组合中的证券以贴近指数成分股的配比进行配置。</w:t>
      </w:r>
    </w:p>
    <w:p w:rsidR="00AF6E0E" w:rsidRDefault="00AF6E0E" w:rsidP="00AF6E0E">
      <w:pPr>
        <w:pStyle w:val="-"/>
        <w:ind w:firstLine="420"/>
        <w:rPr>
          <w:rFonts w:hint="eastAsia"/>
        </w:rPr>
      </w:pPr>
      <w:r>
        <w:rPr>
          <w:rFonts w:hint="eastAsia"/>
        </w:rPr>
        <w:t>本产品跟踪富时沙特阿拉伯指数，富时沙特阿拉伯指数是代表沙特阿拉伯的市值加权指数，囊括富时全球指数中的具有沙特阿拉伯国籍的大型及中型上市公司。2025年四季度，我们通过自建的“指数化交易系统”、“日内择时交易模型”、“跟踪误差归因分析系统”、“ETF 现金流精算系统”等，将本基金的跟踪误差指标控制在较好水平，并通过严格的风险管理流程，确保了本ETF基金的安全运作。</w:t>
      </w:r>
    </w:p>
    <w:p w:rsidR="00AF6E0E" w:rsidRDefault="00AF6E0E" w:rsidP="00AF6E0E">
      <w:pPr>
        <w:pStyle w:val="-"/>
        <w:ind w:firstLine="420"/>
        <w:rPr>
          <w:rFonts w:hint="eastAsia"/>
        </w:rPr>
      </w:pPr>
      <w:r>
        <w:rPr>
          <w:rFonts w:hint="eastAsia"/>
        </w:rPr>
        <w:t>沙特股票市场近期表现承压，反映出市场受国际油价低迷的显著拖累。沙特财政盈亏平衡油价估计在70美元/桶附近，但今年以来油价持续徘徊在该水平以下，导致政府石油收入萎缩，2025年预算赤字达270亿美元，相当于GDP的2.3%，进而压制企业盈利和投资者信心，凸显石油依赖风险。然而，沙特正积极推进“2030愿景”经济多元化战略，非石油部门如制造业、可再生能源和数字经济快速增长，私人部门比重提升，且市场具备一定韧性。展望未来，市场复苏将高度依赖油价回升（OPEC+产量决策是关键变量）和经济转型</w:t>
      </w:r>
      <w:r>
        <w:rPr>
          <w:rFonts w:hint="eastAsia"/>
        </w:rPr>
        <w:lastRenderedPageBreak/>
        <w:t>成效（如炼化产能扩张计划），但需警惕全球经济增长放缓、美国货币政策变动及转型不确定性带来的波动风险，投资者应密切关注财政收支改善信号和非石油产业进展。</w:t>
      </w:r>
    </w:p>
    <w:p w:rsidR="00AF6E0E" w:rsidRDefault="00AF6E0E" w:rsidP="00AF6E0E">
      <w:pPr>
        <w:pStyle w:val="-"/>
        <w:ind w:firstLine="420"/>
        <w:rPr>
          <w:rFonts w:hint="eastAsia"/>
        </w:rPr>
      </w:pPr>
      <w:r>
        <w:rPr>
          <w:rFonts w:hint="eastAsia"/>
        </w:rPr>
        <w:t>2025年四季度，本基金净值良好保持了对业绩基准的跟踪。未来，本基金投资团队将密切关注市场变化趋势，谨慎勤勉、恪尽职守，力争实现对标的指数的继续有效跟踪。</w:t>
      </w:r>
    </w:p>
    <w:p w:rsidR="00AF6E0E" w:rsidRDefault="00AF6E0E" w:rsidP="00AF6E0E">
      <w:pPr>
        <w:pStyle w:val="-3"/>
        <w:spacing w:before="156" w:after="156"/>
        <w:rPr>
          <w:rFonts w:hint="eastAsia"/>
        </w:rPr>
      </w:pPr>
      <w:r>
        <w:rPr>
          <w:rFonts w:hint="eastAsia"/>
        </w:rPr>
        <w:t>报告期内基金的业绩表现</w:t>
      </w:r>
    </w:p>
    <w:p w:rsidR="00AF6E0E" w:rsidRDefault="00AF6E0E" w:rsidP="00AF6E0E">
      <w:pPr>
        <w:pStyle w:val="-"/>
        <w:ind w:firstLine="420"/>
        <w:rPr>
          <w:rFonts w:hint="eastAsia"/>
        </w:rPr>
      </w:pPr>
      <w:r>
        <w:rPr>
          <w:rFonts w:hint="eastAsia"/>
        </w:rPr>
        <w:t>截至报告期末，本基金份额净值为0.8931元，报告期内，份额净值增长率为-10.12%，同期业绩基准增长率为-10.07%。</w:t>
      </w:r>
    </w:p>
    <w:p w:rsidR="00AF6E0E" w:rsidRDefault="00AF6E0E" w:rsidP="00AF6E0E">
      <w:pPr>
        <w:pStyle w:val="-2"/>
        <w:spacing w:before="312"/>
        <w:rPr>
          <w:rFonts w:hint="eastAsia"/>
        </w:rPr>
      </w:pPr>
      <w:r>
        <w:rPr>
          <w:rFonts w:hint="eastAsia"/>
        </w:rPr>
        <w:t>报告期内基金持有人数或基金资产净值预警说明</w:t>
      </w:r>
    </w:p>
    <w:p w:rsidR="00AF6E0E" w:rsidRDefault="00AF6E0E" w:rsidP="00AF6E0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F6E0E" w:rsidRDefault="00AF6E0E" w:rsidP="00AF6E0E">
      <w:pPr>
        <w:pStyle w:val="-1"/>
        <w:ind w:left="281" w:hanging="281"/>
        <w:rPr>
          <w:rFonts w:hint="eastAsia"/>
        </w:rPr>
      </w:pPr>
      <w:r>
        <w:rPr>
          <w:rFonts w:hint="eastAsia"/>
        </w:rPr>
        <w:t>投资组合报告</w:t>
      </w:r>
    </w:p>
    <w:p w:rsidR="00AF6E0E" w:rsidRDefault="00AF6E0E" w:rsidP="00AF6E0E">
      <w:pPr>
        <w:pStyle w:val="-2"/>
        <w:spacing w:before="312"/>
        <w:rPr>
          <w:rFonts w:hint="eastAsia"/>
        </w:rPr>
      </w:pPr>
      <w:r>
        <w:rPr>
          <w:rFonts w:hint="eastAsia"/>
        </w:rPr>
        <w:t>报告期末基金资产组合情况</w:t>
      </w:r>
    </w:p>
    <w:p w:rsidR="00AF6E0E" w:rsidRDefault="00AF6E0E" w:rsidP="00AF6E0E">
      <w:pPr>
        <w:jc w:val="right"/>
        <w:rPr>
          <w:rFonts w:hint="eastAsia"/>
        </w:rPr>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AF6E0E" w:rsidTr="00AF6E0E">
        <w:trPr>
          <w:cnfStyle w:val="100000000000" w:firstRow="1" w:lastRow="0" w:firstColumn="0" w:lastColumn="0" w:oddVBand="0" w:evenVBand="0" w:oddHBand="0" w:evenHBand="0" w:firstRowFirstColumn="0" w:firstRowLastColumn="0" w:lastRowFirstColumn="0" w:lastRowLastColumn="0"/>
        </w:trPr>
        <w:tc>
          <w:tcPr>
            <w:tcW w:w="2076" w:type="dxa"/>
          </w:tcPr>
          <w:p w:rsidR="00AF6E0E" w:rsidRPr="00AF6E0E" w:rsidRDefault="00AF6E0E" w:rsidP="00AF6E0E">
            <w:pPr>
              <w:jc w:val="center"/>
              <w:rPr>
                <w:b/>
              </w:rPr>
            </w:pPr>
            <w:r w:rsidRPr="00AF6E0E">
              <w:rPr>
                <w:rFonts w:hint="eastAsia"/>
                <w:b/>
              </w:rPr>
              <w:t>序号</w:t>
            </w:r>
          </w:p>
        </w:tc>
        <w:tc>
          <w:tcPr>
            <w:tcW w:w="2076" w:type="dxa"/>
          </w:tcPr>
          <w:p w:rsidR="00AF6E0E" w:rsidRPr="00AF6E0E" w:rsidRDefault="00AF6E0E" w:rsidP="00AF6E0E">
            <w:pPr>
              <w:jc w:val="center"/>
              <w:rPr>
                <w:b/>
              </w:rPr>
            </w:pPr>
            <w:r w:rsidRPr="00AF6E0E">
              <w:rPr>
                <w:rFonts w:hint="eastAsia"/>
                <w:b/>
              </w:rPr>
              <w:t>项目</w:t>
            </w:r>
          </w:p>
        </w:tc>
        <w:tc>
          <w:tcPr>
            <w:tcW w:w="2077" w:type="dxa"/>
          </w:tcPr>
          <w:p w:rsidR="00AF6E0E" w:rsidRPr="00AF6E0E" w:rsidRDefault="00AF6E0E" w:rsidP="00AF6E0E">
            <w:pPr>
              <w:jc w:val="center"/>
              <w:rPr>
                <w:b/>
              </w:rPr>
            </w:pPr>
            <w:r w:rsidRPr="00AF6E0E">
              <w:rPr>
                <w:rFonts w:hint="eastAsia"/>
                <w:b/>
              </w:rPr>
              <w:t>金额（元）</w:t>
            </w:r>
          </w:p>
        </w:tc>
        <w:tc>
          <w:tcPr>
            <w:tcW w:w="2077" w:type="dxa"/>
          </w:tcPr>
          <w:p w:rsidR="00AF6E0E" w:rsidRPr="00AF6E0E" w:rsidRDefault="00AF6E0E" w:rsidP="00AF6E0E">
            <w:pPr>
              <w:jc w:val="center"/>
              <w:rPr>
                <w:b/>
              </w:rPr>
            </w:pPr>
            <w:r w:rsidRPr="00AF6E0E">
              <w:rPr>
                <w:rFonts w:hint="eastAsia"/>
                <w:b/>
              </w:rPr>
              <w:t>占基金总资产的比例（</w:t>
            </w:r>
            <w:r w:rsidRPr="00AF6E0E">
              <w:rPr>
                <w:rFonts w:hint="eastAsia"/>
                <w:b/>
              </w:rPr>
              <w:t>%</w:t>
            </w:r>
            <w:r w:rsidRPr="00AF6E0E">
              <w:rPr>
                <w:rFonts w:hint="eastAsia"/>
                <w:b/>
              </w:rPr>
              <w:t>）</w:t>
            </w:r>
          </w:p>
        </w:tc>
      </w:tr>
      <w:tr w:rsidR="00AF6E0E" w:rsidTr="00AF6E0E">
        <w:tc>
          <w:tcPr>
            <w:tcW w:w="2076" w:type="dxa"/>
          </w:tcPr>
          <w:p w:rsidR="00AF6E0E" w:rsidRDefault="00AF6E0E" w:rsidP="00AF6E0E">
            <w:pPr>
              <w:jc w:val="center"/>
            </w:pPr>
            <w:r>
              <w:t>1</w:t>
            </w:r>
          </w:p>
        </w:tc>
        <w:tc>
          <w:tcPr>
            <w:tcW w:w="2076" w:type="dxa"/>
          </w:tcPr>
          <w:p w:rsidR="00AF6E0E" w:rsidRDefault="00AF6E0E" w:rsidP="00AF6E0E">
            <w:pPr>
              <w:jc w:val="left"/>
            </w:pPr>
            <w:r>
              <w:rPr>
                <w:rFonts w:hint="eastAsia"/>
              </w:rPr>
              <w:t>权益投资</w:t>
            </w:r>
          </w:p>
        </w:tc>
        <w:tc>
          <w:tcPr>
            <w:tcW w:w="2077" w:type="dxa"/>
          </w:tcPr>
          <w:p w:rsidR="00AF6E0E" w:rsidRDefault="00AF6E0E" w:rsidP="00AF6E0E">
            <w:pPr>
              <w:jc w:val="right"/>
            </w:pPr>
            <w:r>
              <w:t>-</w:t>
            </w:r>
          </w:p>
        </w:tc>
        <w:tc>
          <w:tcPr>
            <w:tcW w:w="2077" w:type="dxa"/>
          </w:tcPr>
          <w:p w:rsidR="00AF6E0E" w:rsidRDefault="00AF6E0E" w:rsidP="00AF6E0E">
            <w:pPr>
              <w:jc w:val="right"/>
            </w:pPr>
            <w:r>
              <w:t>-</w:t>
            </w:r>
          </w:p>
        </w:tc>
      </w:tr>
      <w:tr w:rsidR="00AF6E0E" w:rsidTr="00AF6E0E">
        <w:tc>
          <w:tcPr>
            <w:tcW w:w="2076" w:type="dxa"/>
          </w:tcPr>
          <w:p w:rsidR="00AF6E0E" w:rsidRDefault="00AF6E0E" w:rsidP="00AF6E0E">
            <w:pPr>
              <w:jc w:val="center"/>
            </w:pPr>
          </w:p>
        </w:tc>
        <w:tc>
          <w:tcPr>
            <w:tcW w:w="2076" w:type="dxa"/>
          </w:tcPr>
          <w:p w:rsidR="00AF6E0E" w:rsidRDefault="00AF6E0E" w:rsidP="00AF6E0E">
            <w:pPr>
              <w:jc w:val="left"/>
            </w:pPr>
            <w:r>
              <w:rPr>
                <w:rFonts w:hint="eastAsia"/>
              </w:rPr>
              <w:t>其中：普通股</w:t>
            </w:r>
          </w:p>
        </w:tc>
        <w:tc>
          <w:tcPr>
            <w:tcW w:w="2077" w:type="dxa"/>
          </w:tcPr>
          <w:p w:rsidR="00AF6E0E" w:rsidRDefault="00AF6E0E" w:rsidP="00AF6E0E">
            <w:pPr>
              <w:jc w:val="right"/>
            </w:pPr>
            <w:r>
              <w:t>-</w:t>
            </w:r>
          </w:p>
        </w:tc>
        <w:tc>
          <w:tcPr>
            <w:tcW w:w="2077" w:type="dxa"/>
          </w:tcPr>
          <w:p w:rsidR="00AF6E0E" w:rsidRDefault="00AF6E0E" w:rsidP="00AF6E0E">
            <w:pPr>
              <w:jc w:val="right"/>
            </w:pPr>
            <w:r>
              <w:t>-</w:t>
            </w:r>
          </w:p>
        </w:tc>
      </w:tr>
      <w:tr w:rsidR="00AF6E0E" w:rsidTr="00AF6E0E">
        <w:tc>
          <w:tcPr>
            <w:tcW w:w="2076" w:type="dxa"/>
          </w:tcPr>
          <w:p w:rsidR="00AF6E0E" w:rsidRDefault="00AF6E0E" w:rsidP="00AF6E0E">
            <w:pPr>
              <w:jc w:val="center"/>
            </w:pPr>
          </w:p>
        </w:tc>
        <w:tc>
          <w:tcPr>
            <w:tcW w:w="2076" w:type="dxa"/>
          </w:tcPr>
          <w:p w:rsidR="00AF6E0E" w:rsidRDefault="00AF6E0E" w:rsidP="00AF6E0E">
            <w:pPr>
              <w:jc w:val="left"/>
            </w:pPr>
            <w:r>
              <w:rPr>
                <w:rFonts w:hint="eastAsia"/>
              </w:rPr>
              <w:t xml:space="preserve">      </w:t>
            </w:r>
            <w:r>
              <w:rPr>
                <w:rFonts w:hint="eastAsia"/>
              </w:rPr>
              <w:t>存托凭证</w:t>
            </w:r>
          </w:p>
        </w:tc>
        <w:tc>
          <w:tcPr>
            <w:tcW w:w="2077" w:type="dxa"/>
          </w:tcPr>
          <w:p w:rsidR="00AF6E0E" w:rsidRDefault="00AF6E0E" w:rsidP="00AF6E0E">
            <w:pPr>
              <w:jc w:val="right"/>
            </w:pPr>
            <w:r>
              <w:t>-</w:t>
            </w:r>
          </w:p>
        </w:tc>
        <w:tc>
          <w:tcPr>
            <w:tcW w:w="2077" w:type="dxa"/>
          </w:tcPr>
          <w:p w:rsidR="00AF6E0E" w:rsidRDefault="00AF6E0E" w:rsidP="00AF6E0E">
            <w:pPr>
              <w:jc w:val="right"/>
            </w:pPr>
            <w:r>
              <w:t>-</w:t>
            </w:r>
          </w:p>
        </w:tc>
      </w:tr>
      <w:tr w:rsidR="00AF6E0E" w:rsidTr="00AF6E0E">
        <w:tc>
          <w:tcPr>
            <w:tcW w:w="2076" w:type="dxa"/>
          </w:tcPr>
          <w:p w:rsidR="00AF6E0E" w:rsidRDefault="00AF6E0E" w:rsidP="00AF6E0E">
            <w:pPr>
              <w:jc w:val="center"/>
            </w:pPr>
            <w:r>
              <w:t>2</w:t>
            </w:r>
          </w:p>
        </w:tc>
        <w:tc>
          <w:tcPr>
            <w:tcW w:w="2076" w:type="dxa"/>
          </w:tcPr>
          <w:p w:rsidR="00AF6E0E" w:rsidRDefault="00AF6E0E" w:rsidP="00AF6E0E">
            <w:pPr>
              <w:jc w:val="left"/>
            </w:pPr>
            <w:r>
              <w:rPr>
                <w:rFonts w:hint="eastAsia"/>
              </w:rPr>
              <w:t>基金投资</w:t>
            </w:r>
          </w:p>
        </w:tc>
        <w:tc>
          <w:tcPr>
            <w:tcW w:w="2077" w:type="dxa"/>
          </w:tcPr>
          <w:p w:rsidR="00AF6E0E" w:rsidRDefault="00AF6E0E" w:rsidP="00AF6E0E">
            <w:pPr>
              <w:jc w:val="right"/>
            </w:pPr>
            <w:r>
              <w:t>1,320,463,733.65</w:t>
            </w:r>
          </w:p>
        </w:tc>
        <w:tc>
          <w:tcPr>
            <w:tcW w:w="2077" w:type="dxa"/>
          </w:tcPr>
          <w:p w:rsidR="00AF6E0E" w:rsidRDefault="00AF6E0E" w:rsidP="00AF6E0E">
            <w:pPr>
              <w:jc w:val="right"/>
            </w:pPr>
            <w:r>
              <w:t>99.48</w:t>
            </w:r>
          </w:p>
        </w:tc>
      </w:tr>
      <w:tr w:rsidR="00AF6E0E" w:rsidTr="00AF6E0E">
        <w:tc>
          <w:tcPr>
            <w:tcW w:w="2076" w:type="dxa"/>
          </w:tcPr>
          <w:p w:rsidR="00AF6E0E" w:rsidRDefault="00AF6E0E" w:rsidP="00AF6E0E">
            <w:pPr>
              <w:jc w:val="center"/>
            </w:pPr>
            <w:r>
              <w:t>3</w:t>
            </w:r>
          </w:p>
        </w:tc>
        <w:tc>
          <w:tcPr>
            <w:tcW w:w="2076" w:type="dxa"/>
          </w:tcPr>
          <w:p w:rsidR="00AF6E0E" w:rsidRDefault="00AF6E0E" w:rsidP="00AF6E0E">
            <w:pPr>
              <w:jc w:val="left"/>
            </w:pPr>
            <w:r>
              <w:rPr>
                <w:rFonts w:hint="eastAsia"/>
              </w:rPr>
              <w:t>固定收益投资</w:t>
            </w:r>
          </w:p>
        </w:tc>
        <w:tc>
          <w:tcPr>
            <w:tcW w:w="2077" w:type="dxa"/>
          </w:tcPr>
          <w:p w:rsidR="00AF6E0E" w:rsidRDefault="00AF6E0E" w:rsidP="00AF6E0E">
            <w:pPr>
              <w:jc w:val="right"/>
            </w:pPr>
            <w:r>
              <w:t>-</w:t>
            </w:r>
          </w:p>
        </w:tc>
        <w:tc>
          <w:tcPr>
            <w:tcW w:w="2077" w:type="dxa"/>
          </w:tcPr>
          <w:p w:rsidR="00AF6E0E" w:rsidRDefault="00AF6E0E" w:rsidP="00AF6E0E">
            <w:pPr>
              <w:jc w:val="right"/>
            </w:pPr>
            <w:r>
              <w:t>-</w:t>
            </w:r>
          </w:p>
        </w:tc>
      </w:tr>
      <w:tr w:rsidR="00AF6E0E" w:rsidTr="00AF6E0E">
        <w:tc>
          <w:tcPr>
            <w:tcW w:w="2076" w:type="dxa"/>
          </w:tcPr>
          <w:p w:rsidR="00AF6E0E" w:rsidRDefault="00AF6E0E" w:rsidP="00AF6E0E">
            <w:pPr>
              <w:jc w:val="center"/>
            </w:pPr>
          </w:p>
        </w:tc>
        <w:tc>
          <w:tcPr>
            <w:tcW w:w="2076" w:type="dxa"/>
          </w:tcPr>
          <w:p w:rsidR="00AF6E0E" w:rsidRDefault="00AF6E0E" w:rsidP="00AF6E0E">
            <w:pPr>
              <w:jc w:val="left"/>
            </w:pPr>
            <w:r>
              <w:rPr>
                <w:rFonts w:hint="eastAsia"/>
              </w:rPr>
              <w:t>其中：债券</w:t>
            </w:r>
          </w:p>
        </w:tc>
        <w:tc>
          <w:tcPr>
            <w:tcW w:w="2077" w:type="dxa"/>
          </w:tcPr>
          <w:p w:rsidR="00AF6E0E" w:rsidRDefault="00AF6E0E" w:rsidP="00AF6E0E">
            <w:pPr>
              <w:jc w:val="right"/>
            </w:pPr>
            <w:r>
              <w:t>-</w:t>
            </w:r>
          </w:p>
        </w:tc>
        <w:tc>
          <w:tcPr>
            <w:tcW w:w="2077" w:type="dxa"/>
          </w:tcPr>
          <w:p w:rsidR="00AF6E0E" w:rsidRDefault="00AF6E0E" w:rsidP="00AF6E0E">
            <w:pPr>
              <w:jc w:val="right"/>
            </w:pPr>
            <w:r>
              <w:t>-</w:t>
            </w:r>
          </w:p>
        </w:tc>
      </w:tr>
      <w:tr w:rsidR="00AF6E0E" w:rsidTr="00AF6E0E">
        <w:tc>
          <w:tcPr>
            <w:tcW w:w="2076" w:type="dxa"/>
          </w:tcPr>
          <w:p w:rsidR="00AF6E0E" w:rsidRDefault="00AF6E0E" w:rsidP="00AF6E0E">
            <w:pPr>
              <w:jc w:val="center"/>
            </w:pPr>
          </w:p>
        </w:tc>
        <w:tc>
          <w:tcPr>
            <w:tcW w:w="2076" w:type="dxa"/>
          </w:tcPr>
          <w:p w:rsidR="00AF6E0E" w:rsidRDefault="00AF6E0E" w:rsidP="00AF6E0E">
            <w:pPr>
              <w:jc w:val="left"/>
            </w:pPr>
            <w:r>
              <w:rPr>
                <w:rFonts w:hint="eastAsia"/>
              </w:rPr>
              <w:t xml:space="preserve">      </w:t>
            </w:r>
            <w:r>
              <w:rPr>
                <w:rFonts w:hint="eastAsia"/>
              </w:rPr>
              <w:t>资产支持证券</w:t>
            </w:r>
          </w:p>
        </w:tc>
        <w:tc>
          <w:tcPr>
            <w:tcW w:w="2077" w:type="dxa"/>
          </w:tcPr>
          <w:p w:rsidR="00AF6E0E" w:rsidRDefault="00AF6E0E" w:rsidP="00AF6E0E">
            <w:pPr>
              <w:jc w:val="right"/>
            </w:pPr>
            <w:r>
              <w:t>-</w:t>
            </w:r>
          </w:p>
        </w:tc>
        <w:tc>
          <w:tcPr>
            <w:tcW w:w="2077" w:type="dxa"/>
          </w:tcPr>
          <w:p w:rsidR="00AF6E0E" w:rsidRDefault="00AF6E0E" w:rsidP="00AF6E0E">
            <w:pPr>
              <w:jc w:val="right"/>
            </w:pPr>
            <w:r>
              <w:t>-</w:t>
            </w:r>
          </w:p>
        </w:tc>
      </w:tr>
      <w:tr w:rsidR="00AF6E0E" w:rsidTr="00AF6E0E">
        <w:tc>
          <w:tcPr>
            <w:tcW w:w="2076" w:type="dxa"/>
          </w:tcPr>
          <w:p w:rsidR="00AF6E0E" w:rsidRDefault="00AF6E0E" w:rsidP="00AF6E0E">
            <w:pPr>
              <w:jc w:val="center"/>
            </w:pPr>
            <w:r>
              <w:t>4</w:t>
            </w:r>
          </w:p>
        </w:tc>
        <w:tc>
          <w:tcPr>
            <w:tcW w:w="2076" w:type="dxa"/>
          </w:tcPr>
          <w:p w:rsidR="00AF6E0E" w:rsidRDefault="00AF6E0E" w:rsidP="00AF6E0E">
            <w:pPr>
              <w:jc w:val="left"/>
            </w:pPr>
            <w:r>
              <w:rPr>
                <w:rFonts w:hint="eastAsia"/>
              </w:rPr>
              <w:t>金融衍生品投资</w:t>
            </w:r>
          </w:p>
        </w:tc>
        <w:tc>
          <w:tcPr>
            <w:tcW w:w="2077" w:type="dxa"/>
          </w:tcPr>
          <w:p w:rsidR="00AF6E0E" w:rsidRDefault="00AF6E0E" w:rsidP="00AF6E0E">
            <w:pPr>
              <w:jc w:val="right"/>
            </w:pPr>
            <w:r>
              <w:t>-</w:t>
            </w:r>
          </w:p>
        </w:tc>
        <w:tc>
          <w:tcPr>
            <w:tcW w:w="2077" w:type="dxa"/>
          </w:tcPr>
          <w:p w:rsidR="00AF6E0E" w:rsidRDefault="00AF6E0E" w:rsidP="00AF6E0E">
            <w:pPr>
              <w:jc w:val="right"/>
            </w:pPr>
            <w:r>
              <w:t>-</w:t>
            </w:r>
          </w:p>
        </w:tc>
      </w:tr>
      <w:tr w:rsidR="00AF6E0E" w:rsidTr="00AF6E0E">
        <w:tc>
          <w:tcPr>
            <w:tcW w:w="2076" w:type="dxa"/>
          </w:tcPr>
          <w:p w:rsidR="00AF6E0E" w:rsidRDefault="00AF6E0E" w:rsidP="00AF6E0E">
            <w:pPr>
              <w:jc w:val="center"/>
            </w:pPr>
          </w:p>
        </w:tc>
        <w:tc>
          <w:tcPr>
            <w:tcW w:w="2076" w:type="dxa"/>
          </w:tcPr>
          <w:p w:rsidR="00AF6E0E" w:rsidRDefault="00AF6E0E" w:rsidP="00AF6E0E">
            <w:pPr>
              <w:jc w:val="left"/>
            </w:pPr>
            <w:r>
              <w:rPr>
                <w:rFonts w:hint="eastAsia"/>
              </w:rPr>
              <w:t>其中：远期</w:t>
            </w:r>
          </w:p>
        </w:tc>
        <w:tc>
          <w:tcPr>
            <w:tcW w:w="2077" w:type="dxa"/>
          </w:tcPr>
          <w:p w:rsidR="00AF6E0E" w:rsidRDefault="00AF6E0E" w:rsidP="00AF6E0E">
            <w:pPr>
              <w:jc w:val="right"/>
            </w:pPr>
            <w:r>
              <w:t>-</w:t>
            </w:r>
          </w:p>
        </w:tc>
        <w:tc>
          <w:tcPr>
            <w:tcW w:w="2077" w:type="dxa"/>
          </w:tcPr>
          <w:p w:rsidR="00AF6E0E" w:rsidRDefault="00AF6E0E" w:rsidP="00AF6E0E">
            <w:pPr>
              <w:jc w:val="right"/>
            </w:pPr>
            <w:r>
              <w:t>-</w:t>
            </w:r>
          </w:p>
        </w:tc>
      </w:tr>
      <w:tr w:rsidR="00AF6E0E" w:rsidTr="00AF6E0E">
        <w:tc>
          <w:tcPr>
            <w:tcW w:w="2076" w:type="dxa"/>
          </w:tcPr>
          <w:p w:rsidR="00AF6E0E" w:rsidRDefault="00AF6E0E" w:rsidP="00AF6E0E">
            <w:pPr>
              <w:jc w:val="center"/>
            </w:pPr>
          </w:p>
        </w:tc>
        <w:tc>
          <w:tcPr>
            <w:tcW w:w="2076" w:type="dxa"/>
          </w:tcPr>
          <w:p w:rsidR="00AF6E0E" w:rsidRDefault="00AF6E0E" w:rsidP="00AF6E0E">
            <w:pPr>
              <w:jc w:val="left"/>
            </w:pPr>
            <w:r>
              <w:rPr>
                <w:rFonts w:hint="eastAsia"/>
              </w:rPr>
              <w:t xml:space="preserve">      </w:t>
            </w:r>
            <w:r>
              <w:rPr>
                <w:rFonts w:hint="eastAsia"/>
              </w:rPr>
              <w:t>期货</w:t>
            </w:r>
          </w:p>
        </w:tc>
        <w:tc>
          <w:tcPr>
            <w:tcW w:w="2077" w:type="dxa"/>
          </w:tcPr>
          <w:p w:rsidR="00AF6E0E" w:rsidRDefault="00AF6E0E" w:rsidP="00AF6E0E">
            <w:pPr>
              <w:jc w:val="right"/>
            </w:pPr>
            <w:r>
              <w:t>-</w:t>
            </w:r>
          </w:p>
        </w:tc>
        <w:tc>
          <w:tcPr>
            <w:tcW w:w="2077" w:type="dxa"/>
          </w:tcPr>
          <w:p w:rsidR="00AF6E0E" w:rsidRDefault="00AF6E0E" w:rsidP="00AF6E0E">
            <w:pPr>
              <w:jc w:val="right"/>
            </w:pPr>
            <w:r>
              <w:t>-</w:t>
            </w:r>
          </w:p>
        </w:tc>
      </w:tr>
      <w:tr w:rsidR="00AF6E0E" w:rsidTr="00AF6E0E">
        <w:tc>
          <w:tcPr>
            <w:tcW w:w="2076" w:type="dxa"/>
          </w:tcPr>
          <w:p w:rsidR="00AF6E0E" w:rsidRDefault="00AF6E0E" w:rsidP="00AF6E0E">
            <w:pPr>
              <w:jc w:val="center"/>
            </w:pPr>
          </w:p>
        </w:tc>
        <w:tc>
          <w:tcPr>
            <w:tcW w:w="2076" w:type="dxa"/>
          </w:tcPr>
          <w:p w:rsidR="00AF6E0E" w:rsidRDefault="00AF6E0E" w:rsidP="00AF6E0E">
            <w:pPr>
              <w:jc w:val="left"/>
            </w:pPr>
            <w:r>
              <w:rPr>
                <w:rFonts w:hint="eastAsia"/>
              </w:rPr>
              <w:t xml:space="preserve">      </w:t>
            </w:r>
            <w:r>
              <w:rPr>
                <w:rFonts w:hint="eastAsia"/>
              </w:rPr>
              <w:t>期权</w:t>
            </w:r>
          </w:p>
        </w:tc>
        <w:tc>
          <w:tcPr>
            <w:tcW w:w="2077" w:type="dxa"/>
          </w:tcPr>
          <w:p w:rsidR="00AF6E0E" w:rsidRDefault="00AF6E0E" w:rsidP="00AF6E0E">
            <w:pPr>
              <w:jc w:val="right"/>
            </w:pPr>
            <w:r>
              <w:t>-</w:t>
            </w:r>
          </w:p>
        </w:tc>
        <w:tc>
          <w:tcPr>
            <w:tcW w:w="2077" w:type="dxa"/>
          </w:tcPr>
          <w:p w:rsidR="00AF6E0E" w:rsidRDefault="00AF6E0E" w:rsidP="00AF6E0E">
            <w:pPr>
              <w:jc w:val="right"/>
            </w:pPr>
            <w:r>
              <w:t>-</w:t>
            </w:r>
          </w:p>
        </w:tc>
      </w:tr>
      <w:tr w:rsidR="00AF6E0E" w:rsidTr="00AF6E0E">
        <w:tc>
          <w:tcPr>
            <w:tcW w:w="2076" w:type="dxa"/>
          </w:tcPr>
          <w:p w:rsidR="00AF6E0E" w:rsidRDefault="00AF6E0E" w:rsidP="00AF6E0E">
            <w:pPr>
              <w:jc w:val="center"/>
            </w:pPr>
          </w:p>
        </w:tc>
        <w:tc>
          <w:tcPr>
            <w:tcW w:w="2076" w:type="dxa"/>
          </w:tcPr>
          <w:p w:rsidR="00AF6E0E" w:rsidRDefault="00AF6E0E" w:rsidP="00AF6E0E">
            <w:pPr>
              <w:jc w:val="left"/>
            </w:pPr>
            <w:r>
              <w:rPr>
                <w:rFonts w:hint="eastAsia"/>
              </w:rPr>
              <w:t xml:space="preserve">      </w:t>
            </w:r>
            <w:r>
              <w:rPr>
                <w:rFonts w:hint="eastAsia"/>
              </w:rPr>
              <w:t>权证</w:t>
            </w:r>
          </w:p>
        </w:tc>
        <w:tc>
          <w:tcPr>
            <w:tcW w:w="2077" w:type="dxa"/>
          </w:tcPr>
          <w:p w:rsidR="00AF6E0E" w:rsidRDefault="00AF6E0E" w:rsidP="00AF6E0E">
            <w:pPr>
              <w:jc w:val="right"/>
            </w:pPr>
            <w:r>
              <w:t>-</w:t>
            </w:r>
          </w:p>
        </w:tc>
        <w:tc>
          <w:tcPr>
            <w:tcW w:w="2077" w:type="dxa"/>
          </w:tcPr>
          <w:p w:rsidR="00AF6E0E" w:rsidRDefault="00AF6E0E" w:rsidP="00AF6E0E">
            <w:pPr>
              <w:jc w:val="right"/>
            </w:pPr>
            <w:r>
              <w:t>-</w:t>
            </w:r>
          </w:p>
        </w:tc>
      </w:tr>
      <w:tr w:rsidR="00AF6E0E" w:rsidTr="00AF6E0E">
        <w:tc>
          <w:tcPr>
            <w:tcW w:w="2076" w:type="dxa"/>
          </w:tcPr>
          <w:p w:rsidR="00AF6E0E" w:rsidRDefault="00AF6E0E" w:rsidP="00AF6E0E">
            <w:pPr>
              <w:jc w:val="center"/>
            </w:pPr>
            <w:r>
              <w:t>5</w:t>
            </w:r>
          </w:p>
        </w:tc>
        <w:tc>
          <w:tcPr>
            <w:tcW w:w="2076" w:type="dxa"/>
          </w:tcPr>
          <w:p w:rsidR="00AF6E0E" w:rsidRDefault="00AF6E0E" w:rsidP="00AF6E0E">
            <w:pPr>
              <w:jc w:val="left"/>
            </w:pPr>
            <w:r>
              <w:rPr>
                <w:rFonts w:hint="eastAsia"/>
              </w:rPr>
              <w:t>买入返售金融资产</w:t>
            </w:r>
          </w:p>
        </w:tc>
        <w:tc>
          <w:tcPr>
            <w:tcW w:w="2077" w:type="dxa"/>
          </w:tcPr>
          <w:p w:rsidR="00AF6E0E" w:rsidRDefault="00AF6E0E" w:rsidP="00AF6E0E">
            <w:pPr>
              <w:jc w:val="right"/>
            </w:pPr>
            <w:r>
              <w:t>-</w:t>
            </w:r>
          </w:p>
        </w:tc>
        <w:tc>
          <w:tcPr>
            <w:tcW w:w="2077" w:type="dxa"/>
          </w:tcPr>
          <w:p w:rsidR="00AF6E0E" w:rsidRDefault="00AF6E0E" w:rsidP="00AF6E0E">
            <w:pPr>
              <w:jc w:val="right"/>
            </w:pPr>
            <w:r>
              <w:t>-</w:t>
            </w:r>
          </w:p>
        </w:tc>
      </w:tr>
      <w:tr w:rsidR="00AF6E0E" w:rsidTr="00AF6E0E">
        <w:tc>
          <w:tcPr>
            <w:tcW w:w="2076" w:type="dxa"/>
          </w:tcPr>
          <w:p w:rsidR="00AF6E0E" w:rsidRDefault="00AF6E0E" w:rsidP="00AF6E0E">
            <w:pPr>
              <w:jc w:val="center"/>
            </w:pPr>
          </w:p>
        </w:tc>
        <w:tc>
          <w:tcPr>
            <w:tcW w:w="2076" w:type="dxa"/>
          </w:tcPr>
          <w:p w:rsidR="00AF6E0E" w:rsidRDefault="00AF6E0E" w:rsidP="00AF6E0E">
            <w:pPr>
              <w:jc w:val="left"/>
            </w:pPr>
            <w:r>
              <w:rPr>
                <w:rFonts w:hint="eastAsia"/>
              </w:rPr>
              <w:t>其中：买断式回购的买入返售金融资产</w:t>
            </w:r>
          </w:p>
        </w:tc>
        <w:tc>
          <w:tcPr>
            <w:tcW w:w="2077" w:type="dxa"/>
          </w:tcPr>
          <w:p w:rsidR="00AF6E0E" w:rsidRDefault="00AF6E0E" w:rsidP="00AF6E0E">
            <w:pPr>
              <w:jc w:val="right"/>
            </w:pPr>
            <w:r>
              <w:t>-</w:t>
            </w:r>
          </w:p>
        </w:tc>
        <w:tc>
          <w:tcPr>
            <w:tcW w:w="2077" w:type="dxa"/>
          </w:tcPr>
          <w:p w:rsidR="00AF6E0E" w:rsidRDefault="00AF6E0E" w:rsidP="00AF6E0E">
            <w:pPr>
              <w:jc w:val="right"/>
            </w:pPr>
            <w:r>
              <w:t>-</w:t>
            </w:r>
          </w:p>
        </w:tc>
      </w:tr>
      <w:tr w:rsidR="00AF6E0E" w:rsidTr="00AF6E0E">
        <w:tc>
          <w:tcPr>
            <w:tcW w:w="2076" w:type="dxa"/>
          </w:tcPr>
          <w:p w:rsidR="00AF6E0E" w:rsidRDefault="00AF6E0E" w:rsidP="00AF6E0E">
            <w:pPr>
              <w:jc w:val="center"/>
            </w:pPr>
            <w:r>
              <w:t>6</w:t>
            </w:r>
          </w:p>
        </w:tc>
        <w:tc>
          <w:tcPr>
            <w:tcW w:w="2076" w:type="dxa"/>
          </w:tcPr>
          <w:p w:rsidR="00AF6E0E" w:rsidRDefault="00AF6E0E" w:rsidP="00AF6E0E">
            <w:pPr>
              <w:jc w:val="left"/>
            </w:pPr>
            <w:r>
              <w:rPr>
                <w:rFonts w:hint="eastAsia"/>
              </w:rPr>
              <w:t>货币市场工具</w:t>
            </w:r>
          </w:p>
        </w:tc>
        <w:tc>
          <w:tcPr>
            <w:tcW w:w="2077" w:type="dxa"/>
          </w:tcPr>
          <w:p w:rsidR="00AF6E0E" w:rsidRDefault="00AF6E0E" w:rsidP="00AF6E0E">
            <w:pPr>
              <w:jc w:val="right"/>
            </w:pPr>
            <w:r>
              <w:t>-</w:t>
            </w:r>
          </w:p>
        </w:tc>
        <w:tc>
          <w:tcPr>
            <w:tcW w:w="2077" w:type="dxa"/>
          </w:tcPr>
          <w:p w:rsidR="00AF6E0E" w:rsidRDefault="00AF6E0E" w:rsidP="00AF6E0E">
            <w:pPr>
              <w:jc w:val="right"/>
            </w:pPr>
            <w:r>
              <w:t>-</w:t>
            </w:r>
          </w:p>
        </w:tc>
      </w:tr>
      <w:tr w:rsidR="00AF6E0E" w:rsidTr="00AF6E0E">
        <w:tc>
          <w:tcPr>
            <w:tcW w:w="2076" w:type="dxa"/>
          </w:tcPr>
          <w:p w:rsidR="00AF6E0E" w:rsidRDefault="00AF6E0E" w:rsidP="00AF6E0E">
            <w:pPr>
              <w:jc w:val="center"/>
            </w:pPr>
            <w:r>
              <w:t>7</w:t>
            </w:r>
          </w:p>
        </w:tc>
        <w:tc>
          <w:tcPr>
            <w:tcW w:w="2076" w:type="dxa"/>
          </w:tcPr>
          <w:p w:rsidR="00AF6E0E" w:rsidRDefault="00AF6E0E" w:rsidP="00AF6E0E">
            <w:pPr>
              <w:jc w:val="left"/>
            </w:pPr>
            <w:r>
              <w:rPr>
                <w:rFonts w:hint="eastAsia"/>
              </w:rPr>
              <w:t>银行存款和结算备</w:t>
            </w:r>
            <w:r>
              <w:rPr>
                <w:rFonts w:hint="eastAsia"/>
              </w:rPr>
              <w:lastRenderedPageBreak/>
              <w:t>付金合计</w:t>
            </w:r>
          </w:p>
        </w:tc>
        <w:tc>
          <w:tcPr>
            <w:tcW w:w="2077" w:type="dxa"/>
          </w:tcPr>
          <w:p w:rsidR="00AF6E0E" w:rsidRDefault="00AF6E0E" w:rsidP="00AF6E0E">
            <w:pPr>
              <w:jc w:val="right"/>
            </w:pPr>
            <w:r>
              <w:lastRenderedPageBreak/>
              <w:t>6,879,622.99</w:t>
            </w:r>
          </w:p>
        </w:tc>
        <w:tc>
          <w:tcPr>
            <w:tcW w:w="2077" w:type="dxa"/>
          </w:tcPr>
          <w:p w:rsidR="00AF6E0E" w:rsidRDefault="00AF6E0E" w:rsidP="00AF6E0E">
            <w:pPr>
              <w:jc w:val="right"/>
            </w:pPr>
            <w:r>
              <w:t>0.52</w:t>
            </w:r>
          </w:p>
        </w:tc>
      </w:tr>
      <w:tr w:rsidR="00AF6E0E" w:rsidTr="00AF6E0E">
        <w:tc>
          <w:tcPr>
            <w:tcW w:w="2076" w:type="dxa"/>
          </w:tcPr>
          <w:p w:rsidR="00AF6E0E" w:rsidRDefault="00AF6E0E" w:rsidP="00AF6E0E">
            <w:pPr>
              <w:jc w:val="center"/>
            </w:pPr>
            <w:r>
              <w:lastRenderedPageBreak/>
              <w:t>8</w:t>
            </w:r>
          </w:p>
        </w:tc>
        <w:tc>
          <w:tcPr>
            <w:tcW w:w="2076" w:type="dxa"/>
          </w:tcPr>
          <w:p w:rsidR="00AF6E0E" w:rsidRDefault="00AF6E0E" w:rsidP="00AF6E0E">
            <w:pPr>
              <w:jc w:val="left"/>
            </w:pPr>
            <w:r>
              <w:rPr>
                <w:rFonts w:hint="eastAsia"/>
              </w:rPr>
              <w:t>其他资产</w:t>
            </w:r>
          </w:p>
        </w:tc>
        <w:tc>
          <w:tcPr>
            <w:tcW w:w="2077" w:type="dxa"/>
          </w:tcPr>
          <w:p w:rsidR="00AF6E0E" w:rsidRDefault="00AF6E0E" w:rsidP="00AF6E0E">
            <w:pPr>
              <w:jc w:val="right"/>
            </w:pPr>
            <w:r>
              <w:t>-</w:t>
            </w:r>
          </w:p>
        </w:tc>
        <w:tc>
          <w:tcPr>
            <w:tcW w:w="2077" w:type="dxa"/>
          </w:tcPr>
          <w:p w:rsidR="00AF6E0E" w:rsidRDefault="00AF6E0E" w:rsidP="00AF6E0E">
            <w:pPr>
              <w:jc w:val="right"/>
            </w:pPr>
            <w:r>
              <w:t>-</w:t>
            </w:r>
          </w:p>
        </w:tc>
      </w:tr>
      <w:tr w:rsidR="00AF6E0E" w:rsidTr="00AF6E0E">
        <w:tc>
          <w:tcPr>
            <w:tcW w:w="2076" w:type="dxa"/>
          </w:tcPr>
          <w:p w:rsidR="00AF6E0E" w:rsidRDefault="00AF6E0E" w:rsidP="00AF6E0E">
            <w:pPr>
              <w:jc w:val="center"/>
            </w:pPr>
            <w:r>
              <w:t>9</w:t>
            </w:r>
          </w:p>
        </w:tc>
        <w:tc>
          <w:tcPr>
            <w:tcW w:w="2076" w:type="dxa"/>
          </w:tcPr>
          <w:p w:rsidR="00AF6E0E" w:rsidRDefault="00AF6E0E" w:rsidP="00AF6E0E">
            <w:pPr>
              <w:jc w:val="left"/>
            </w:pPr>
            <w:r>
              <w:rPr>
                <w:rFonts w:hint="eastAsia"/>
              </w:rPr>
              <w:t>合计</w:t>
            </w:r>
          </w:p>
        </w:tc>
        <w:tc>
          <w:tcPr>
            <w:tcW w:w="2077" w:type="dxa"/>
          </w:tcPr>
          <w:p w:rsidR="00AF6E0E" w:rsidRDefault="00AF6E0E" w:rsidP="00AF6E0E">
            <w:pPr>
              <w:jc w:val="right"/>
            </w:pPr>
            <w:r>
              <w:t>1,327,343,356.64</w:t>
            </w:r>
          </w:p>
        </w:tc>
        <w:tc>
          <w:tcPr>
            <w:tcW w:w="2077" w:type="dxa"/>
          </w:tcPr>
          <w:p w:rsidR="00AF6E0E" w:rsidRDefault="00AF6E0E" w:rsidP="00AF6E0E">
            <w:pPr>
              <w:jc w:val="right"/>
            </w:pPr>
            <w:r>
              <w:t>100.00</w:t>
            </w:r>
          </w:p>
        </w:tc>
      </w:tr>
    </w:tbl>
    <w:p w:rsidR="00AF6E0E" w:rsidRDefault="00AF6E0E" w:rsidP="00AF6E0E">
      <w:pPr>
        <w:pStyle w:val="-2"/>
        <w:spacing w:before="312"/>
        <w:rPr>
          <w:rFonts w:hint="eastAsia"/>
        </w:rPr>
      </w:pPr>
      <w:r>
        <w:rPr>
          <w:rFonts w:hint="eastAsia"/>
        </w:rPr>
        <w:t>报告期末在各个国家（地区）证券市场的股票及存托凭证投资分布</w:t>
      </w:r>
    </w:p>
    <w:p w:rsidR="00AF6E0E" w:rsidRDefault="00AF6E0E" w:rsidP="00AF6E0E">
      <w:pPr>
        <w:pStyle w:val="-"/>
        <w:ind w:firstLine="420"/>
        <w:rPr>
          <w:rFonts w:hint="eastAsia"/>
        </w:rPr>
      </w:pPr>
      <w:r>
        <w:rPr>
          <w:rFonts w:hint="eastAsia"/>
        </w:rPr>
        <w:t>本基金本报告期末未持有股票或存托凭证。</w:t>
      </w:r>
    </w:p>
    <w:p w:rsidR="00AF6E0E" w:rsidRDefault="00AF6E0E" w:rsidP="00AF6E0E">
      <w:pPr>
        <w:pStyle w:val="-2"/>
        <w:spacing w:before="312"/>
        <w:rPr>
          <w:rFonts w:hint="eastAsia"/>
        </w:rPr>
      </w:pPr>
      <w:r>
        <w:rPr>
          <w:rFonts w:hint="eastAsia"/>
        </w:rPr>
        <w:t>报告期末按行业分类的股票及存托凭证投资组合</w:t>
      </w:r>
    </w:p>
    <w:p w:rsidR="00AF6E0E" w:rsidRDefault="00AF6E0E" w:rsidP="00AF6E0E">
      <w:pPr>
        <w:pStyle w:val="-3"/>
        <w:spacing w:before="156" w:after="156"/>
        <w:rPr>
          <w:rFonts w:hint="eastAsia"/>
        </w:rPr>
      </w:pPr>
      <w:r>
        <w:rPr>
          <w:rFonts w:hint="eastAsia"/>
        </w:rPr>
        <w:t>报告期末指数投资按行业分类的股票及存托凭证投资组合</w:t>
      </w:r>
    </w:p>
    <w:p w:rsidR="00AF6E0E" w:rsidRDefault="00AF6E0E" w:rsidP="00AF6E0E">
      <w:pPr>
        <w:pStyle w:val="-"/>
        <w:ind w:firstLine="420"/>
        <w:rPr>
          <w:rFonts w:hint="eastAsia"/>
        </w:rPr>
      </w:pPr>
      <w:r>
        <w:rPr>
          <w:rFonts w:hint="eastAsia"/>
        </w:rPr>
        <w:t>无。</w:t>
      </w:r>
    </w:p>
    <w:p w:rsidR="00AF6E0E" w:rsidRDefault="00AF6E0E" w:rsidP="00AF6E0E">
      <w:pPr>
        <w:pStyle w:val="-3"/>
        <w:spacing w:before="156" w:after="156"/>
        <w:rPr>
          <w:rFonts w:hint="eastAsia"/>
        </w:rPr>
      </w:pPr>
      <w:r>
        <w:rPr>
          <w:rFonts w:hint="eastAsia"/>
        </w:rPr>
        <w:t>报告期末积极投资按行业分类的股票及存托凭证投资组合</w:t>
      </w:r>
    </w:p>
    <w:p w:rsidR="00AF6E0E" w:rsidRDefault="00AF6E0E" w:rsidP="00AF6E0E">
      <w:pPr>
        <w:pStyle w:val="-"/>
        <w:ind w:firstLine="420"/>
        <w:rPr>
          <w:rFonts w:hint="eastAsia"/>
        </w:rPr>
      </w:pPr>
      <w:r>
        <w:rPr>
          <w:rFonts w:hint="eastAsia"/>
        </w:rPr>
        <w:t>本基金本报告期末未持有积极投资的权益投资。</w:t>
      </w:r>
    </w:p>
    <w:p w:rsidR="00AF6E0E" w:rsidRDefault="00AF6E0E" w:rsidP="00AF6E0E">
      <w:pPr>
        <w:pStyle w:val="-2"/>
        <w:spacing w:before="312"/>
        <w:rPr>
          <w:rFonts w:hint="eastAsia"/>
        </w:rPr>
      </w:pPr>
      <w:r>
        <w:rPr>
          <w:rFonts w:hint="eastAsia"/>
        </w:rPr>
        <w:t>期末按公允价值占基金资产净值比例大小排序的权益投资明细</w:t>
      </w:r>
    </w:p>
    <w:p w:rsidR="00AF6E0E" w:rsidRDefault="00AF6E0E" w:rsidP="00AF6E0E">
      <w:pPr>
        <w:pStyle w:val="-3"/>
        <w:spacing w:before="156" w:after="156"/>
        <w:rPr>
          <w:rFonts w:hint="eastAsia"/>
        </w:rPr>
      </w:pPr>
      <w:r>
        <w:rPr>
          <w:rFonts w:hint="eastAsia"/>
        </w:rPr>
        <w:t>报告期末指数投资按公允价值占基金资产净值比例大小排序的前十名股票及存托凭证投资明细</w:t>
      </w:r>
    </w:p>
    <w:p w:rsidR="00AF6E0E" w:rsidRDefault="00AF6E0E" w:rsidP="00AF6E0E">
      <w:pPr>
        <w:pStyle w:val="-"/>
        <w:ind w:firstLine="420"/>
        <w:rPr>
          <w:rFonts w:hint="eastAsia"/>
        </w:rPr>
      </w:pPr>
      <w:r>
        <w:rPr>
          <w:rFonts w:hint="eastAsia"/>
        </w:rPr>
        <w:t>本基金本报告期末未持有股票或存托凭证。</w:t>
      </w:r>
    </w:p>
    <w:p w:rsidR="00AF6E0E" w:rsidRDefault="00AF6E0E" w:rsidP="00AF6E0E">
      <w:pPr>
        <w:pStyle w:val="-3"/>
        <w:spacing w:before="156" w:after="156"/>
        <w:rPr>
          <w:rFonts w:hint="eastAsia"/>
        </w:rPr>
      </w:pPr>
      <w:r>
        <w:rPr>
          <w:rFonts w:hint="eastAsia"/>
        </w:rPr>
        <w:t>报告期末积极投资按公允价值占基金资产净值比例大小排序的前五名股票及存托凭证投资明细</w:t>
      </w:r>
    </w:p>
    <w:p w:rsidR="00AF6E0E" w:rsidRDefault="00AF6E0E" w:rsidP="00AF6E0E">
      <w:pPr>
        <w:pStyle w:val="-"/>
        <w:ind w:firstLine="420"/>
        <w:rPr>
          <w:rFonts w:hint="eastAsia"/>
        </w:rPr>
      </w:pPr>
      <w:r>
        <w:rPr>
          <w:rFonts w:hint="eastAsia"/>
        </w:rPr>
        <w:t>本基金本报告期末未持有积极投资的股票或存托凭证。</w:t>
      </w:r>
    </w:p>
    <w:p w:rsidR="00AF6E0E" w:rsidRDefault="00AF6E0E" w:rsidP="00AF6E0E">
      <w:pPr>
        <w:pStyle w:val="-2"/>
        <w:spacing w:before="312"/>
        <w:rPr>
          <w:rFonts w:hint="eastAsia"/>
        </w:rPr>
      </w:pPr>
      <w:r>
        <w:rPr>
          <w:rFonts w:hint="eastAsia"/>
        </w:rPr>
        <w:t>报告期末按债券信用等级分类的债券投资组合</w:t>
      </w:r>
    </w:p>
    <w:p w:rsidR="00AF6E0E" w:rsidRDefault="00AF6E0E" w:rsidP="00AF6E0E">
      <w:pPr>
        <w:pStyle w:val="-"/>
        <w:ind w:firstLine="420"/>
        <w:rPr>
          <w:rFonts w:hint="eastAsia"/>
        </w:rPr>
      </w:pPr>
      <w:r>
        <w:rPr>
          <w:rFonts w:hint="eastAsia"/>
        </w:rPr>
        <w:t>本基金本报告期末未持有债券。</w:t>
      </w:r>
    </w:p>
    <w:p w:rsidR="00AF6E0E" w:rsidRDefault="00AF6E0E" w:rsidP="00AF6E0E">
      <w:pPr>
        <w:pStyle w:val="-2"/>
        <w:spacing w:before="312"/>
        <w:rPr>
          <w:rFonts w:hint="eastAsia"/>
        </w:rPr>
      </w:pPr>
      <w:r>
        <w:rPr>
          <w:rFonts w:hint="eastAsia"/>
        </w:rPr>
        <w:t>报告期末按公允价值占基金资产净值比例大小排名的前五名债券投资明细</w:t>
      </w:r>
    </w:p>
    <w:p w:rsidR="00AF6E0E" w:rsidRDefault="00AF6E0E" w:rsidP="00AF6E0E">
      <w:pPr>
        <w:pStyle w:val="-"/>
        <w:ind w:firstLine="420"/>
        <w:rPr>
          <w:rFonts w:hint="eastAsia"/>
        </w:rPr>
      </w:pPr>
      <w:r>
        <w:rPr>
          <w:rFonts w:hint="eastAsia"/>
        </w:rPr>
        <w:t>本基金本报告期末未持有债券。</w:t>
      </w:r>
    </w:p>
    <w:p w:rsidR="00AF6E0E" w:rsidRDefault="00AF6E0E" w:rsidP="00AF6E0E">
      <w:pPr>
        <w:pStyle w:val="-2"/>
        <w:spacing w:before="312"/>
        <w:rPr>
          <w:rFonts w:hint="eastAsia"/>
        </w:rPr>
      </w:pPr>
      <w:r>
        <w:rPr>
          <w:rFonts w:hint="eastAsia"/>
        </w:rPr>
        <w:t>报告期末按公允价值占基金资产净值比例大小排名的前十名资产支持证券投资明细</w:t>
      </w:r>
    </w:p>
    <w:p w:rsidR="00AF6E0E" w:rsidRDefault="00AF6E0E" w:rsidP="00AF6E0E">
      <w:pPr>
        <w:pStyle w:val="-"/>
        <w:ind w:firstLine="420"/>
        <w:rPr>
          <w:rFonts w:hint="eastAsia"/>
        </w:rPr>
      </w:pPr>
      <w:r>
        <w:rPr>
          <w:rFonts w:hint="eastAsia"/>
        </w:rPr>
        <w:t>本基金本报告期末未持有资产支持证券。</w:t>
      </w:r>
    </w:p>
    <w:p w:rsidR="00AF6E0E" w:rsidRDefault="00AF6E0E" w:rsidP="00AF6E0E">
      <w:pPr>
        <w:pStyle w:val="-2"/>
        <w:spacing w:before="312"/>
        <w:rPr>
          <w:rFonts w:hint="eastAsia"/>
        </w:rPr>
      </w:pPr>
      <w:r>
        <w:rPr>
          <w:rFonts w:hint="eastAsia"/>
        </w:rPr>
        <w:t>报告期末按公允价值占基金资产净值比例大小排名的前五名金融衍生品投资明细</w:t>
      </w:r>
    </w:p>
    <w:p w:rsidR="00AF6E0E" w:rsidRDefault="00AF6E0E" w:rsidP="00AF6E0E">
      <w:pPr>
        <w:pStyle w:val="-"/>
        <w:ind w:firstLine="420"/>
        <w:rPr>
          <w:rFonts w:hint="eastAsia"/>
        </w:rPr>
      </w:pPr>
      <w:r>
        <w:rPr>
          <w:rFonts w:hint="eastAsia"/>
        </w:rPr>
        <w:lastRenderedPageBreak/>
        <w:t>本基金本报告期末未持有金融衍生品。</w:t>
      </w:r>
    </w:p>
    <w:p w:rsidR="00AF6E0E" w:rsidRDefault="00AF6E0E" w:rsidP="00AF6E0E">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AF6E0E" w:rsidTr="00AF6E0E">
        <w:trPr>
          <w:cnfStyle w:val="100000000000" w:firstRow="1" w:lastRow="0" w:firstColumn="0" w:lastColumn="0" w:oddVBand="0" w:evenVBand="0" w:oddHBand="0" w:evenHBand="0" w:firstRowFirstColumn="0" w:firstRowLastColumn="0" w:lastRowFirstColumn="0" w:lastRowLastColumn="0"/>
        </w:trPr>
        <w:tc>
          <w:tcPr>
            <w:tcW w:w="1186" w:type="dxa"/>
          </w:tcPr>
          <w:p w:rsidR="00AF6E0E" w:rsidRPr="00AF6E0E" w:rsidRDefault="00AF6E0E" w:rsidP="00AF6E0E">
            <w:pPr>
              <w:jc w:val="center"/>
              <w:rPr>
                <w:b/>
              </w:rPr>
            </w:pPr>
            <w:r w:rsidRPr="00AF6E0E">
              <w:rPr>
                <w:rFonts w:hint="eastAsia"/>
                <w:b/>
              </w:rPr>
              <w:t>序号</w:t>
            </w:r>
          </w:p>
        </w:tc>
        <w:tc>
          <w:tcPr>
            <w:tcW w:w="1186" w:type="dxa"/>
          </w:tcPr>
          <w:p w:rsidR="00AF6E0E" w:rsidRPr="00AF6E0E" w:rsidRDefault="00AF6E0E" w:rsidP="00AF6E0E">
            <w:pPr>
              <w:jc w:val="center"/>
              <w:rPr>
                <w:b/>
              </w:rPr>
            </w:pPr>
            <w:r w:rsidRPr="00AF6E0E">
              <w:rPr>
                <w:rFonts w:hint="eastAsia"/>
                <w:b/>
              </w:rPr>
              <w:t>基金名称</w:t>
            </w:r>
          </w:p>
        </w:tc>
        <w:tc>
          <w:tcPr>
            <w:tcW w:w="1186" w:type="dxa"/>
          </w:tcPr>
          <w:p w:rsidR="00AF6E0E" w:rsidRPr="00AF6E0E" w:rsidRDefault="00AF6E0E" w:rsidP="00AF6E0E">
            <w:pPr>
              <w:jc w:val="center"/>
              <w:rPr>
                <w:b/>
              </w:rPr>
            </w:pPr>
            <w:r w:rsidRPr="00AF6E0E">
              <w:rPr>
                <w:rFonts w:hint="eastAsia"/>
                <w:b/>
              </w:rPr>
              <w:t>基金类型</w:t>
            </w:r>
          </w:p>
        </w:tc>
        <w:tc>
          <w:tcPr>
            <w:tcW w:w="1187" w:type="dxa"/>
          </w:tcPr>
          <w:p w:rsidR="00AF6E0E" w:rsidRPr="00AF6E0E" w:rsidRDefault="00AF6E0E" w:rsidP="00AF6E0E">
            <w:pPr>
              <w:jc w:val="center"/>
              <w:rPr>
                <w:b/>
              </w:rPr>
            </w:pPr>
            <w:r w:rsidRPr="00AF6E0E">
              <w:rPr>
                <w:rFonts w:hint="eastAsia"/>
                <w:b/>
              </w:rPr>
              <w:t>运作方式</w:t>
            </w:r>
          </w:p>
        </w:tc>
        <w:tc>
          <w:tcPr>
            <w:tcW w:w="1187" w:type="dxa"/>
          </w:tcPr>
          <w:p w:rsidR="00AF6E0E" w:rsidRPr="00AF6E0E" w:rsidRDefault="00AF6E0E" w:rsidP="00AF6E0E">
            <w:pPr>
              <w:jc w:val="center"/>
              <w:rPr>
                <w:b/>
              </w:rPr>
            </w:pPr>
            <w:r w:rsidRPr="00AF6E0E">
              <w:rPr>
                <w:rFonts w:hint="eastAsia"/>
                <w:b/>
              </w:rPr>
              <w:t>管理人</w:t>
            </w:r>
          </w:p>
        </w:tc>
        <w:tc>
          <w:tcPr>
            <w:tcW w:w="1187" w:type="dxa"/>
          </w:tcPr>
          <w:p w:rsidR="00AF6E0E" w:rsidRPr="00AF6E0E" w:rsidRDefault="00AF6E0E" w:rsidP="00AF6E0E">
            <w:pPr>
              <w:jc w:val="center"/>
              <w:rPr>
                <w:b/>
              </w:rPr>
            </w:pPr>
            <w:r w:rsidRPr="00AF6E0E">
              <w:rPr>
                <w:rFonts w:hint="eastAsia"/>
                <w:b/>
              </w:rPr>
              <w:t>公允价值（人民币元）</w:t>
            </w:r>
          </w:p>
        </w:tc>
        <w:tc>
          <w:tcPr>
            <w:tcW w:w="1187" w:type="dxa"/>
          </w:tcPr>
          <w:p w:rsidR="00AF6E0E" w:rsidRPr="00AF6E0E" w:rsidRDefault="00AF6E0E" w:rsidP="00AF6E0E">
            <w:pPr>
              <w:jc w:val="center"/>
              <w:rPr>
                <w:b/>
              </w:rPr>
            </w:pPr>
            <w:r w:rsidRPr="00AF6E0E">
              <w:rPr>
                <w:rFonts w:hint="eastAsia"/>
                <w:b/>
              </w:rPr>
              <w:t>占基金资产净值比例（</w:t>
            </w:r>
            <w:r w:rsidRPr="00AF6E0E">
              <w:rPr>
                <w:rFonts w:hint="eastAsia"/>
                <w:b/>
              </w:rPr>
              <w:t>%</w:t>
            </w:r>
            <w:r w:rsidRPr="00AF6E0E">
              <w:rPr>
                <w:rFonts w:hint="eastAsia"/>
                <w:b/>
              </w:rPr>
              <w:t>）</w:t>
            </w:r>
          </w:p>
        </w:tc>
      </w:tr>
      <w:tr w:rsidR="00AF6E0E" w:rsidTr="00AF6E0E">
        <w:tc>
          <w:tcPr>
            <w:tcW w:w="1186" w:type="dxa"/>
          </w:tcPr>
          <w:p w:rsidR="00AF6E0E" w:rsidRDefault="00AF6E0E" w:rsidP="00AF6E0E">
            <w:pPr>
              <w:jc w:val="center"/>
            </w:pPr>
            <w:r>
              <w:t>1</w:t>
            </w:r>
          </w:p>
        </w:tc>
        <w:tc>
          <w:tcPr>
            <w:tcW w:w="1186" w:type="dxa"/>
          </w:tcPr>
          <w:p w:rsidR="00AF6E0E" w:rsidRDefault="00AF6E0E" w:rsidP="00AF6E0E">
            <w:pPr>
              <w:jc w:val="left"/>
            </w:pPr>
            <w:r>
              <w:t>CSOP Saudi Arabia ETF</w:t>
            </w:r>
          </w:p>
        </w:tc>
        <w:tc>
          <w:tcPr>
            <w:tcW w:w="1186" w:type="dxa"/>
          </w:tcPr>
          <w:p w:rsidR="00AF6E0E" w:rsidRDefault="00AF6E0E" w:rsidP="00AF6E0E">
            <w:pPr>
              <w:jc w:val="left"/>
            </w:pPr>
            <w:r>
              <w:t>ETF</w:t>
            </w:r>
          </w:p>
        </w:tc>
        <w:tc>
          <w:tcPr>
            <w:tcW w:w="1187" w:type="dxa"/>
          </w:tcPr>
          <w:p w:rsidR="00AF6E0E" w:rsidRDefault="00AF6E0E" w:rsidP="00AF6E0E">
            <w:pPr>
              <w:jc w:val="left"/>
            </w:pPr>
            <w:r>
              <w:rPr>
                <w:rFonts w:hint="eastAsia"/>
              </w:rPr>
              <w:t>交易型开放式</w:t>
            </w:r>
          </w:p>
        </w:tc>
        <w:tc>
          <w:tcPr>
            <w:tcW w:w="1187" w:type="dxa"/>
          </w:tcPr>
          <w:p w:rsidR="00AF6E0E" w:rsidRDefault="00AF6E0E" w:rsidP="00AF6E0E">
            <w:pPr>
              <w:jc w:val="left"/>
            </w:pPr>
            <w:r>
              <w:t>CSOP Asset Management Ltd</w:t>
            </w:r>
          </w:p>
        </w:tc>
        <w:tc>
          <w:tcPr>
            <w:tcW w:w="1187" w:type="dxa"/>
          </w:tcPr>
          <w:p w:rsidR="00AF6E0E" w:rsidRDefault="00AF6E0E" w:rsidP="00AF6E0E">
            <w:pPr>
              <w:jc w:val="right"/>
            </w:pPr>
            <w:r>
              <w:t>1,320,463,733.65</w:t>
            </w:r>
          </w:p>
        </w:tc>
        <w:tc>
          <w:tcPr>
            <w:tcW w:w="1187" w:type="dxa"/>
          </w:tcPr>
          <w:p w:rsidR="00AF6E0E" w:rsidRDefault="00AF6E0E" w:rsidP="00AF6E0E">
            <w:pPr>
              <w:jc w:val="right"/>
            </w:pPr>
            <w:r>
              <w:t>99.86</w:t>
            </w:r>
          </w:p>
        </w:tc>
      </w:tr>
    </w:tbl>
    <w:p w:rsidR="00AF6E0E" w:rsidRDefault="00AF6E0E" w:rsidP="00AF6E0E">
      <w:pPr>
        <w:pStyle w:val="-2"/>
        <w:spacing w:before="312"/>
        <w:rPr>
          <w:rFonts w:hint="eastAsia"/>
        </w:rPr>
      </w:pPr>
      <w:r>
        <w:rPr>
          <w:rFonts w:hint="eastAsia"/>
        </w:rPr>
        <w:t>投资组合报告附注</w:t>
      </w:r>
    </w:p>
    <w:p w:rsidR="00AF6E0E" w:rsidRDefault="00AF6E0E" w:rsidP="00AF6E0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F6E0E" w:rsidRDefault="00AF6E0E" w:rsidP="00AF6E0E">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AF6E0E" w:rsidRDefault="00AF6E0E" w:rsidP="00AF6E0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AF6E0E" w:rsidRDefault="00AF6E0E" w:rsidP="00AF6E0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F6E0E" w:rsidRDefault="00AF6E0E" w:rsidP="00AF6E0E">
      <w:pPr>
        <w:pStyle w:val="-3"/>
        <w:spacing w:before="156" w:after="156"/>
        <w:rPr>
          <w:rFonts w:hint="eastAsia"/>
        </w:rPr>
      </w:pPr>
      <w:r>
        <w:rPr>
          <w:rFonts w:hint="eastAsia"/>
        </w:rPr>
        <w:t>其他资产构成</w:t>
      </w:r>
    </w:p>
    <w:p w:rsidR="00AF6E0E" w:rsidRDefault="00AF6E0E" w:rsidP="00AF6E0E">
      <w:pPr>
        <w:pStyle w:val="-"/>
        <w:ind w:firstLine="420"/>
        <w:rPr>
          <w:rFonts w:hint="eastAsia"/>
        </w:rPr>
      </w:pPr>
      <w:r>
        <w:rPr>
          <w:rFonts w:hint="eastAsia"/>
        </w:rPr>
        <w:t>无。</w:t>
      </w:r>
    </w:p>
    <w:p w:rsidR="00AF6E0E" w:rsidRDefault="00AF6E0E" w:rsidP="00AF6E0E">
      <w:pPr>
        <w:pStyle w:val="-3"/>
        <w:spacing w:before="156" w:after="156"/>
        <w:rPr>
          <w:rFonts w:hint="eastAsia"/>
        </w:rPr>
      </w:pPr>
      <w:r>
        <w:rPr>
          <w:rFonts w:hint="eastAsia"/>
        </w:rPr>
        <w:t>报告期末持有的处于转股期的可转换债券明细</w:t>
      </w:r>
    </w:p>
    <w:p w:rsidR="00AF6E0E" w:rsidRDefault="00AF6E0E" w:rsidP="00AF6E0E">
      <w:pPr>
        <w:pStyle w:val="-"/>
        <w:ind w:firstLine="420"/>
        <w:rPr>
          <w:rFonts w:hint="eastAsia"/>
        </w:rPr>
      </w:pPr>
      <w:r>
        <w:rPr>
          <w:rFonts w:hint="eastAsia"/>
        </w:rPr>
        <w:t>本基金本报告期末未持有处于转股期的可转换债券。</w:t>
      </w:r>
    </w:p>
    <w:p w:rsidR="00AF6E0E" w:rsidRDefault="00AF6E0E" w:rsidP="00AF6E0E">
      <w:pPr>
        <w:pStyle w:val="-3"/>
        <w:spacing w:before="156" w:after="156"/>
        <w:rPr>
          <w:rFonts w:hint="eastAsia"/>
        </w:rPr>
      </w:pPr>
      <w:r>
        <w:rPr>
          <w:rFonts w:hint="eastAsia"/>
        </w:rPr>
        <w:t>报告期末前十名股票中存在流通受限情况的说明</w:t>
      </w:r>
    </w:p>
    <w:p w:rsidR="00AF6E0E" w:rsidRDefault="00AF6E0E" w:rsidP="00AF6E0E">
      <w:pPr>
        <w:pStyle w:val="-4"/>
        <w:spacing w:before="156" w:after="156"/>
        <w:rPr>
          <w:rFonts w:hint="eastAsia"/>
        </w:rPr>
      </w:pPr>
      <w:r>
        <w:rPr>
          <w:rFonts w:hint="eastAsia"/>
        </w:rPr>
        <w:t>报告期末指数投资前十名股票中存在流通受限情况的说明</w:t>
      </w:r>
    </w:p>
    <w:p w:rsidR="00AF6E0E" w:rsidRDefault="00AF6E0E" w:rsidP="00AF6E0E">
      <w:pPr>
        <w:pStyle w:val="-"/>
        <w:ind w:firstLine="420"/>
        <w:rPr>
          <w:rFonts w:hint="eastAsia"/>
        </w:rPr>
      </w:pPr>
      <w:r>
        <w:rPr>
          <w:rFonts w:hint="eastAsia"/>
        </w:rPr>
        <w:t>无。</w:t>
      </w:r>
    </w:p>
    <w:p w:rsidR="00AF6E0E" w:rsidRDefault="00AF6E0E" w:rsidP="00AF6E0E">
      <w:pPr>
        <w:pStyle w:val="-4"/>
        <w:spacing w:before="156" w:after="156"/>
        <w:rPr>
          <w:rFonts w:hint="eastAsia"/>
        </w:rPr>
      </w:pPr>
      <w:r>
        <w:rPr>
          <w:rFonts w:hint="eastAsia"/>
        </w:rPr>
        <w:t>报告期末积极投资前五名股票中存在流通受限情况的说明</w:t>
      </w:r>
    </w:p>
    <w:p w:rsidR="00AF6E0E" w:rsidRDefault="00AF6E0E" w:rsidP="00AF6E0E">
      <w:pPr>
        <w:pStyle w:val="-"/>
        <w:ind w:firstLine="420"/>
        <w:rPr>
          <w:rFonts w:hint="eastAsia"/>
        </w:rPr>
      </w:pPr>
      <w:r>
        <w:rPr>
          <w:rFonts w:hint="eastAsia"/>
        </w:rPr>
        <w:t>无。</w:t>
      </w:r>
    </w:p>
    <w:p w:rsidR="00AF6E0E" w:rsidRDefault="00AF6E0E" w:rsidP="00AF6E0E">
      <w:pPr>
        <w:pStyle w:val="-1"/>
        <w:ind w:left="281" w:hanging="281"/>
        <w:rPr>
          <w:rFonts w:hint="eastAsia"/>
        </w:rPr>
      </w:pPr>
      <w:r>
        <w:rPr>
          <w:rFonts w:hint="eastAsia"/>
        </w:rPr>
        <w:t>开放式基金份额变动</w:t>
      </w:r>
    </w:p>
    <w:p w:rsidR="00AF6E0E" w:rsidRDefault="00AF6E0E" w:rsidP="00AF6E0E">
      <w:pPr>
        <w:jc w:val="right"/>
        <w:rPr>
          <w:rFonts w:hint="eastAsia"/>
        </w:rPr>
      </w:pPr>
      <w:r>
        <w:rPr>
          <w:rFonts w:hint="eastAsia"/>
        </w:rPr>
        <w:lastRenderedPageBreak/>
        <w:t>单位：份</w:t>
      </w:r>
    </w:p>
    <w:tbl>
      <w:tblPr>
        <w:tblStyle w:val="-noheader"/>
        <w:tblW w:w="8505" w:type="dxa"/>
        <w:tblLayout w:type="fixed"/>
        <w:tblLook w:val="04A0" w:firstRow="1" w:lastRow="0" w:firstColumn="1" w:lastColumn="0" w:noHBand="0" w:noVBand="1"/>
      </w:tblPr>
      <w:tblGrid>
        <w:gridCol w:w="5670"/>
        <w:gridCol w:w="2835"/>
      </w:tblGrid>
      <w:tr w:rsidR="00AF6E0E" w:rsidTr="00AF6E0E">
        <w:tc>
          <w:tcPr>
            <w:tcW w:w="5670" w:type="dxa"/>
          </w:tcPr>
          <w:p w:rsidR="00AF6E0E" w:rsidRDefault="00AF6E0E" w:rsidP="00AF6E0E">
            <w:pPr>
              <w:jc w:val="left"/>
            </w:pPr>
            <w:r>
              <w:rPr>
                <w:rFonts w:hint="eastAsia"/>
              </w:rPr>
              <w:t>报告期期初基金份额总额</w:t>
            </w:r>
          </w:p>
        </w:tc>
        <w:tc>
          <w:tcPr>
            <w:tcW w:w="2835" w:type="dxa"/>
          </w:tcPr>
          <w:p w:rsidR="00AF6E0E" w:rsidRDefault="00AF6E0E" w:rsidP="00AF6E0E">
            <w:pPr>
              <w:jc w:val="right"/>
            </w:pPr>
            <w:r>
              <w:t>1,631,189,188.00</w:t>
            </w:r>
          </w:p>
        </w:tc>
      </w:tr>
      <w:tr w:rsidR="00AF6E0E" w:rsidTr="00AF6E0E">
        <w:tc>
          <w:tcPr>
            <w:tcW w:w="5670" w:type="dxa"/>
          </w:tcPr>
          <w:p w:rsidR="00AF6E0E" w:rsidRDefault="00AF6E0E" w:rsidP="00AF6E0E">
            <w:pPr>
              <w:jc w:val="left"/>
            </w:pPr>
            <w:r>
              <w:rPr>
                <w:rFonts w:hint="eastAsia"/>
              </w:rPr>
              <w:t>报告期期间基金总申购份额</w:t>
            </w:r>
          </w:p>
        </w:tc>
        <w:tc>
          <w:tcPr>
            <w:tcW w:w="2835" w:type="dxa"/>
          </w:tcPr>
          <w:p w:rsidR="00AF6E0E" w:rsidRDefault="00AF6E0E" w:rsidP="00AF6E0E">
            <w:pPr>
              <w:jc w:val="right"/>
            </w:pPr>
            <w:r>
              <w:t>155,500,000.00</w:t>
            </w:r>
          </w:p>
        </w:tc>
      </w:tr>
      <w:tr w:rsidR="00AF6E0E" w:rsidTr="00AF6E0E">
        <w:tc>
          <w:tcPr>
            <w:tcW w:w="5670" w:type="dxa"/>
          </w:tcPr>
          <w:p w:rsidR="00AF6E0E" w:rsidRDefault="00AF6E0E" w:rsidP="00AF6E0E">
            <w:pPr>
              <w:jc w:val="left"/>
            </w:pPr>
            <w:r>
              <w:rPr>
                <w:rFonts w:hint="eastAsia"/>
              </w:rPr>
              <w:t>减：报告期期间基金总赎回份额</w:t>
            </w:r>
          </w:p>
        </w:tc>
        <w:tc>
          <w:tcPr>
            <w:tcW w:w="2835" w:type="dxa"/>
          </w:tcPr>
          <w:p w:rsidR="00AF6E0E" w:rsidRDefault="00AF6E0E" w:rsidP="00AF6E0E">
            <w:pPr>
              <w:jc w:val="right"/>
            </w:pPr>
            <w:r>
              <w:t>306,000,000.00</w:t>
            </w:r>
          </w:p>
        </w:tc>
      </w:tr>
      <w:tr w:rsidR="00AF6E0E" w:rsidTr="00AF6E0E">
        <w:tc>
          <w:tcPr>
            <w:tcW w:w="5670" w:type="dxa"/>
          </w:tcPr>
          <w:p w:rsidR="00AF6E0E" w:rsidRDefault="00AF6E0E" w:rsidP="00AF6E0E">
            <w:pPr>
              <w:jc w:val="left"/>
            </w:pPr>
            <w:r>
              <w:rPr>
                <w:rFonts w:hint="eastAsia"/>
              </w:rPr>
              <w:t>报告期期间基金拆分变动份额（份额减少以</w:t>
            </w:r>
            <w:r>
              <w:rPr>
                <w:rFonts w:hint="eastAsia"/>
              </w:rPr>
              <w:t>"-"</w:t>
            </w:r>
            <w:r>
              <w:rPr>
                <w:rFonts w:hint="eastAsia"/>
              </w:rPr>
              <w:t>填列）</w:t>
            </w:r>
          </w:p>
        </w:tc>
        <w:tc>
          <w:tcPr>
            <w:tcW w:w="2835" w:type="dxa"/>
          </w:tcPr>
          <w:p w:rsidR="00AF6E0E" w:rsidRDefault="00AF6E0E" w:rsidP="00AF6E0E">
            <w:pPr>
              <w:jc w:val="right"/>
            </w:pPr>
            <w:r>
              <w:t>-</w:t>
            </w:r>
          </w:p>
        </w:tc>
      </w:tr>
      <w:tr w:rsidR="00AF6E0E" w:rsidTr="00AF6E0E">
        <w:tc>
          <w:tcPr>
            <w:tcW w:w="5670" w:type="dxa"/>
          </w:tcPr>
          <w:p w:rsidR="00AF6E0E" w:rsidRDefault="00AF6E0E" w:rsidP="00AF6E0E">
            <w:pPr>
              <w:jc w:val="left"/>
            </w:pPr>
            <w:r>
              <w:rPr>
                <w:rFonts w:hint="eastAsia"/>
              </w:rPr>
              <w:t>报告期期末基金份额总额</w:t>
            </w:r>
          </w:p>
        </w:tc>
        <w:tc>
          <w:tcPr>
            <w:tcW w:w="2835" w:type="dxa"/>
          </w:tcPr>
          <w:p w:rsidR="00AF6E0E" w:rsidRDefault="00AF6E0E" w:rsidP="00AF6E0E">
            <w:pPr>
              <w:jc w:val="right"/>
            </w:pPr>
            <w:r>
              <w:t>1,480,689,188.00</w:t>
            </w:r>
          </w:p>
        </w:tc>
      </w:tr>
    </w:tbl>
    <w:p w:rsidR="00AF6E0E" w:rsidRDefault="00AF6E0E" w:rsidP="00AF6E0E">
      <w:pPr>
        <w:pStyle w:val="-1"/>
        <w:ind w:left="281" w:hanging="281"/>
        <w:rPr>
          <w:rFonts w:hint="eastAsia"/>
        </w:rPr>
      </w:pPr>
      <w:r>
        <w:rPr>
          <w:rFonts w:hint="eastAsia"/>
        </w:rPr>
        <w:t>基金管理人运用固有资金投资本基金情况</w:t>
      </w:r>
    </w:p>
    <w:p w:rsidR="00AF6E0E" w:rsidRDefault="00AF6E0E" w:rsidP="00AF6E0E">
      <w:pPr>
        <w:pStyle w:val="-2"/>
        <w:spacing w:before="312"/>
        <w:rPr>
          <w:rFonts w:hint="eastAsia"/>
        </w:rPr>
      </w:pPr>
      <w:r>
        <w:rPr>
          <w:rFonts w:hint="eastAsia"/>
        </w:rPr>
        <w:t>基金管理人持有本基金份额变动情况</w:t>
      </w:r>
    </w:p>
    <w:p w:rsidR="00AF6E0E" w:rsidRDefault="00AF6E0E" w:rsidP="00AF6E0E">
      <w:pPr>
        <w:pStyle w:val="-"/>
        <w:ind w:firstLine="420"/>
        <w:rPr>
          <w:rFonts w:hint="eastAsia"/>
        </w:rPr>
      </w:pPr>
      <w:r>
        <w:rPr>
          <w:rFonts w:hint="eastAsia"/>
        </w:rPr>
        <w:t>本报告期末，基金管理人未持有本基金份额。</w:t>
      </w:r>
    </w:p>
    <w:p w:rsidR="00AF6E0E" w:rsidRDefault="00AF6E0E" w:rsidP="00AF6E0E">
      <w:pPr>
        <w:pStyle w:val="-2"/>
        <w:spacing w:before="312"/>
        <w:rPr>
          <w:rFonts w:hint="eastAsia"/>
        </w:rPr>
      </w:pPr>
      <w:r>
        <w:rPr>
          <w:rFonts w:hint="eastAsia"/>
        </w:rPr>
        <w:t>基金管理人运用固有资金投资本基金交易明细</w:t>
      </w:r>
    </w:p>
    <w:p w:rsidR="00AF6E0E" w:rsidRDefault="00AF6E0E" w:rsidP="00AF6E0E">
      <w:pPr>
        <w:pStyle w:val="-"/>
        <w:ind w:firstLine="420"/>
        <w:rPr>
          <w:rFonts w:hint="eastAsia"/>
        </w:rPr>
      </w:pPr>
      <w:r>
        <w:rPr>
          <w:rFonts w:hint="eastAsia"/>
        </w:rPr>
        <w:t>本报告期内，基金管理人不存在申购、赎回或买卖本基金的情况。</w:t>
      </w:r>
    </w:p>
    <w:p w:rsidR="00AF6E0E" w:rsidRDefault="00AF6E0E" w:rsidP="00AF6E0E">
      <w:pPr>
        <w:pStyle w:val="-1"/>
        <w:ind w:left="281" w:hanging="281"/>
        <w:rPr>
          <w:rFonts w:hint="eastAsia"/>
        </w:rPr>
      </w:pPr>
      <w:r>
        <w:rPr>
          <w:rFonts w:hint="eastAsia"/>
        </w:rPr>
        <w:t>影响投资者决策的其他重要信息</w:t>
      </w:r>
    </w:p>
    <w:p w:rsidR="00AF6E0E" w:rsidRDefault="00AF6E0E" w:rsidP="00AF6E0E">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AF6E0E" w:rsidTr="00AF6E0E">
        <w:tc>
          <w:tcPr>
            <w:tcW w:w="1021" w:type="dxa"/>
            <w:vMerge w:val="restart"/>
          </w:tcPr>
          <w:p w:rsidR="00AF6E0E" w:rsidRDefault="00AF6E0E" w:rsidP="00AF6E0E">
            <w:pPr>
              <w:jc w:val="left"/>
            </w:pPr>
            <w:r>
              <w:rPr>
                <w:rFonts w:hint="eastAsia"/>
              </w:rPr>
              <w:t>投资者类别</w:t>
            </w:r>
          </w:p>
        </w:tc>
        <w:tc>
          <w:tcPr>
            <w:tcW w:w="7484" w:type="dxa"/>
            <w:gridSpan w:val="5"/>
          </w:tcPr>
          <w:p w:rsidR="00AF6E0E" w:rsidRDefault="00AF6E0E" w:rsidP="00AF6E0E">
            <w:pPr>
              <w:jc w:val="left"/>
            </w:pPr>
            <w:r>
              <w:rPr>
                <w:rFonts w:hint="eastAsia"/>
              </w:rPr>
              <w:t>报告期内持有基金份额变化情况</w:t>
            </w:r>
          </w:p>
        </w:tc>
        <w:tc>
          <w:tcPr>
            <w:tcW w:w="2778" w:type="dxa"/>
            <w:gridSpan w:val="2"/>
          </w:tcPr>
          <w:p w:rsidR="00AF6E0E" w:rsidRDefault="00AF6E0E" w:rsidP="00AF6E0E">
            <w:pPr>
              <w:jc w:val="left"/>
            </w:pPr>
            <w:r>
              <w:rPr>
                <w:rFonts w:hint="eastAsia"/>
              </w:rPr>
              <w:t>报告期末持有基金情况</w:t>
            </w:r>
          </w:p>
        </w:tc>
      </w:tr>
      <w:tr w:rsidR="00AF6E0E" w:rsidTr="00AF6E0E">
        <w:tc>
          <w:tcPr>
            <w:tcW w:w="1021" w:type="dxa"/>
            <w:vMerge/>
          </w:tcPr>
          <w:p w:rsidR="00AF6E0E" w:rsidRDefault="00AF6E0E" w:rsidP="00AF6E0E">
            <w:pPr>
              <w:jc w:val="left"/>
            </w:pPr>
          </w:p>
        </w:tc>
        <w:tc>
          <w:tcPr>
            <w:tcW w:w="680" w:type="dxa"/>
          </w:tcPr>
          <w:p w:rsidR="00AF6E0E" w:rsidRDefault="00AF6E0E" w:rsidP="00AF6E0E">
            <w:pPr>
              <w:jc w:val="left"/>
            </w:pPr>
            <w:r>
              <w:rPr>
                <w:rFonts w:hint="eastAsia"/>
              </w:rPr>
              <w:t>序号</w:t>
            </w:r>
          </w:p>
        </w:tc>
        <w:tc>
          <w:tcPr>
            <w:tcW w:w="1191" w:type="dxa"/>
          </w:tcPr>
          <w:p w:rsidR="00AF6E0E" w:rsidRDefault="00AF6E0E" w:rsidP="00AF6E0E">
            <w:pPr>
              <w:jc w:val="left"/>
            </w:pPr>
            <w:r>
              <w:rPr>
                <w:rFonts w:hint="eastAsia"/>
              </w:rPr>
              <w:t>持有基金份额比例达到或者超过</w:t>
            </w:r>
            <w:r>
              <w:rPr>
                <w:rFonts w:hint="eastAsia"/>
              </w:rPr>
              <w:t>20%</w:t>
            </w:r>
            <w:r>
              <w:rPr>
                <w:rFonts w:hint="eastAsia"/>
              </w:rPr>
              <w:t>的时间区间</w:t>
            </w:r>
          </w:p>
        </w:tc>
        <w:tc>
          <w:tcPr>
            <w:tcW w:w="1871" w:type="dxa"/>
          </w:tcPr>
          <w:p w:rsidR="00AF6E0E" w:rsidRDefault="00AF6E0E" w:rsidP="00AF6E0E">
            <w:pPr>
              <w:jc w:val="left"/>
            </w:pPr>
            <w:r>
              <w:rPr>
                <w:rFonts w:hint="eastAsia"/>
              </w:rPr>
              <w:t>期初份额</w:t>
            </w:r>
          </w:p>
        </w:tc>
        <w:tc>
          <w:tcPr>
            <w:tcW w:w="1871" w:type="dxa"/>
          </w:tcPr>
          <w:p w:rsidR="00AF6E0E" w:rsidRDefault="00AF6E0E" w:rsidP="00AF6E0E">
            <w:pPr>
              <w:jc w:val="left"/>
            </w:pPr>
            <w:r>
              <w:rPr>
                <w:rFonts w:hint="eastAsia"/>
              </w:rPr>
              <w:t>申购份额</w:t>
            </w:r>
          </w:p>
        </w:tc>
        <w:tc>
          <w:tcPr>
            <w:tcW w:w="1871" w:type="dxa"/>
          </w:tcPr>
          <w:p w:rsidR="00AF6E0E" w:rsidRDefault="00AF6E0E" w:rsidP="00AF6E0E">
            <w:pPr>
              <w:jc w:val="left"/>
            </w:pPr>
            <w:r>
              <w:rPr>
                <w:rFonts w:hint="eastAsia"/>
              </w:rPr>
              <w:t>赎回份额</w:t>
            </w:r>
          </w:p>
        </w:tc>
        <w:tc>
          <w:tcPr>
            <w:tcW w:w="1871" w:type="dxa"/>
          </w:tcPr>
          <w:p w:rsidR="00AF6E0E" w:rsidRDefault="00AF6E0E" w:rsidP="00AF6E0E">
            <w:pPr>
              <w:jc w:val="left"/>
            </w:pPr>
            <w:r>
              <w:rPr>
                <w:rFonts w:hint="eastAsia"/>
              </w:rPr>
              <w:t>持有份额</w:t>
            </w:r>
          </w:p>
        </w:tc>
        <w:tc>
          <w:tcPr>
            <w:tcW w:w="907" w:type="dxa"/>
          </w:tcPr>
          <w:p w:rsidR="00AF6E0E" w:rsidRDefault="00AF6E0E" w:rsidP="00AF6E0E">
            <w:pPr>
              <w:jc w:val="left"/>
            </w:pPr>
            <w:r>
              <w:rPr>
                <w:rFonts w:hint="eastAsia"/>
              </w:rPr>
              <w:t>份额占比</w:t>
            </w:r>
          </w:p>
        </w:tc>
      </w:tr>
      <w:tr w:rsidR="00AF6E0E" w:rsidTr="00AF6E0E">
        <w:tc>
          <w:tcPr>
            <w:tcW w:w="1021" w:type="dxa"/>
          </w:tcPr>
          <w:p w:rsidR="00AF6E0E" w:rsidRDefault="00AF6E0E" w:rsidP="00AF6E0E">
            <w:pPr>
              <w:jc w:val="left"/>
            </w:pPr>
            <w:r>
              <w:rPr>
                <w:rFonts w:hint="eastAsia"/>
              </w:rPr>
              <w:t>机构</w:t>
            </w:r>
          </w:p>
        </w:tc>
        <w:tc>
          <w:tcPr>
            <w:tcW w:w="680" w:type="dxa"/>
          </w:tcPr>
          <w:p w:rsidR="00AF6E0E" w:rsidRDefault="00AF6E0E" w:rsidP="00AF6E0E">
            <w:pPr>
              <w:jc w:val="right"/>
            </w:pPr>
            <w:r>
              <w:t>1</w:t>
            </w:r>
          </w:p>
        </w:tc>
        <w:tc>
          <w:tcPr>
            <w:tcW w:w="1191" w:type="dxa"/>
          </w:tcPr>
          <w:p w:rsidR="00AF6E0E" w:rsidRDefault="00AF6E0E" w:rsidP="00AF6E0E">
            <w:pPr>
              <w:jc w:val="left"/>
            </w:pPr>
            <w:r>
              <w:t>20251208-20251231</w:t>
            </w:r>
          </w:p>
        </w:tc>
        <w:tc>
          <w:tcPr>
            <w:tcW w:w="1871" w:type="dxa"/>
          </w:tcPr>
          <w:p w:rsidR="00AF6E0E" w:rsidRDefault="00AF6E0E" w:rsidP="00AF6E0E">
            <w:pPr>
              <w:jc w:val="right"/>
            </w:pPr>
            <w:r>
              <w:t>38,000,000.00</w:t>
            </w:r>
          </w:p>
        </w:tc>
        <w:tc>
          <w:tcPr>
            <w:tcW w:w="1871" w:type="dxa"/>
          </w:tcPr>
          <w:p w:rsidR="00AF6E0E" w:rsidRDefault="00AF6E0E" w:rsidP="00AF6E0E">
            <w:pPr>
              <w:jc w:val="right"/>
            </w:pPr>
            <w:r>
              <w:t>300,800,000.00</w:t>
            </w:r>
          </w:p>
        </w:tc>
        <w:tc>
          <w:tcPr>
            <w:tcW w:w="1871" w:type="dxa"/>
          </w:tcPr>
          <w:p w:rsidR="00AF6E0E" w:rsidRDefault="00AF6E0E" w:rsidP="00AF6E0E">
            <w:pPr>
              <w:jc w:val="right"/>
            </w:pPr>
            <w:r>
              <w:t>-</w:t>
            </w:r>
          </w:p>
        </w:tc>
        <w:tc>
          <w:tcPr>
            <w:tcW w:w="1871" w:type="dxa"/>
          </w:tcPr>
          <w:p w:rsidR="00AF6E0E" w:rsidRDefault="00AF6E0E" w:rsidP="00AF6E0E">
            <w:pPr>
              <w:jc w:val="right"/>
            </w:pPr>
            <w:r>
              <w:t>338,800,000.00</w:t>
            </w:r>
          </w:p>
        </w:tc>
        <w:tc>
          <w:tcPr>
            <w:tcW w:w="907" w:type="dxa"/>
          </w:tcPr>
          <w:p w:rsidR="00AF6E0E" w:rsidRDefault="00AF6E0E" w:rsidP="00AF6E0E">
            <w:pPr>
              <w:jc w:val="right"/>
            </w:pPr>
            <w:r>
              <w:t>22.88%</w:t>
            </w:r>
          </w:p>
        </w:tc>
      </w:tr>
      <w:tr w:rsidR="00AF6E0E" w:rsidTr="00AF6E0E">
        <w:tc>
          <w:tcPr>
            <w:tcW w:w="1021" w:type="dxa"/>
          </w:tcPr>
          <w:p w:rsidR="00AF6E0E" w:rsidRDefault="00AF6E0E" w:rsidP="00AF6E0E">
            <w:pPr>
              <w:jc w:val="left"/>
            </w:pPr>
            <w:r>
              <w:rPr>
                <w:rFonts w:hint="eastAsia"/>
              </w:rPr>
              <w:t>机构</w:t>
            </w:r>
          </w:p>
        </w:tc>
        <w:tc>
          <w:tcPr>
            <w:tcW w:w="680" w:type="dxa"/>
          </w:tcPr>
          <w:p w:rsidR="00AF6E0E" w:rsidRDefault="00AF6E0E" w:rsidP="00AF6E0E">
            <w:pPr>
              <w:jc w:val="right"/>
            </w:pPr>
            <w:r>
              <w:t>2</w:t>
            </w:r>
          </w:p>
        </w:tc>
        <w:tc>
          <w:tcPr>
            <w:tcW w:w="1191" w:type="dxa"/>
          </w:tcPr>
          <w:p w:rsidR="00AF6E0E" w:rsidRDefault="00AF6E0E" w:rsidP="00AF6E0E">
            <w:pPr>
              <w:jc w:val="left"/>
            </w:pPr>
            <w:r>
              <w:t>20251001-20251008</w:t>
            </w:r>
          </w:p>
        </w:tc>
        <w:tc>
          <w:tcPr>
            <w:tcW w:w="1871" w:type="dxa"/>
          </w:tcPr>
          <w:p w:rsidR="00AF6E0E" w:rsidRDefault="00AF6E0E" w:rsidP="00AF6E0E">
            <w:pPr>
              <w:jc w:val="right"/>
            </w:pPr>
            <w:r>
              <w:t>407,803,224.00</w:t>
            </w:r>
          </w:p>
        </w:tc>
        <w:tc>
          <w:tcPr>
            <w:tcW w:w="1871" w:type="dxa"/>
          </w:tcPr>
          <w:p w:rsidR="00AF6E0E" w:rsidRDefault="00AF6E0E" w:rsidP="00AF6E0E">
            <w:pPr>
              <w:jc w:val="right"/>
            </w:pPr>
            <w:r>
              <w:t>339,731,915.00</w:t>
            </w:r>
          </w:p>
        </w:tc>
        <w:tc>
          <w:tcPr>
            <w:tcW w:w="1871" w:type="dxa"/>
          </w:tcPr>
          <w:p w:rsidR="00AF6E0E" w:rsidRDefault="00AF6E0E" w:rsidP="00AF6E0E">
            <w:pPr>
              <w:jc w:val="right"/>
            </w:pPr>
            <w:r>
              <w:t>727,987,388.00</w:t>
            </w:r>
          </w:p>
        </w:tc>
        <w:tc>
          <w:tcPr>
            <w:tcW w:w="1871" w:type="dxa"/>
          </w:tcPr>
          <w:p w:rsidR="00AF6E0E" w:rsidRDefault="00AF6E0E" w:rsidP="00AF6E0E">
            <w:pPr>
              <w:jc w:val="right"/>
            </w:pPr>
            <w:r>
              <w:t>19,547,751.00</w:t>
            </w:r>
          </w:p>
        </w:tc>
        <w:tc>
          <w:tcPr>
            <w:tcW w:w="907" w:type="dxa"/>
          </w:tcPr>
          <w:p w:rsidR="00AF6E0E" w:rsidRDefault="00AF6E0E" w:rsidP="00AF6E0E">
            <w:pPr>
              <w:jc w:val="right"/>
            </w:pPr>
            <w:r>
              <w:t>1.32%</w:t>
            </w:r>
          </w:p>
        </w:tc>
      </w:tr>
      <w:tr w:rsidR="00AF6E0E" w:rsidTr="00AF6E0E">
        <w:tc>
          <w:tcPr>
            <w:tcW w:w="1021" w:type="dxa"/>
          </w:tcPr>
          <w:p w:rsidR="00AF6E0E" w:rsidRDefault="00AF6E0E" w:rsidP="00AF6E0E">
            <w:pPr>
              <w:jc w:val="left"/>
            </w:pPr>
            <w:r>
              <w:rPr>
                <w:rFonts w:hint="eastAsia"/>
              </w:rPr>
              <w:t>机构</w:t>
            </w:r>
          </w:p>
        </w:tc>
        <w:tc>
          <w:tcPr>
            <w:tcW w:w="680" w:type="dxa"/>
          </w:tcPr>
          <w:p w:rsidR="00AF6E0E" w:rsidRDefault="00AF6E0E" w:rsidP="00AF6E0E">
            <w:pPr>
              <w:jc w:val="right"/>
            </w:pPr>
            <w:r>
              <w:t>3</w:t>
            </w:r>
          </w:p>
        </w:tc>
        <w:tc>
          <w:tcPr>
            <w:tcW w:w="1191" w:type="dxa"/>
          </w:tcPr>
          <w:p w:rsidR="00AF6E0E" w:rsidRDefault="00AF6E0E" w:rsidP="00AF6E0E">
            <w:pPr>
              <w:jc w:val="left"/>
            </w:pPr>
            <w:r>
              <w:t>20251016-20251119</w:t>
            </w:r>
          </w:p>
        </w:tc>
        <w:tc>
          <w:tcPr>
            <w:tcW w:w="1871" w:type="dxa"/>
          </w:tcPr>
          <w:p w:rsidR="00AF6E0E" w:rsidRDefault="00AF6E0E" w:rsidP="00AF6E0E">
            <w:pPr>
              <w:jc w:val="right"/>
            </w:pPr>
            <w:r>
              <w:t>42,854,069.00</w:t>
            </w:r>
          </w:p>
        </w:tc>
        <w:tc>
          <w:tcPr>
            <w:tcW w:w="1871" w:type="dxa"/>
          </w:tcPr>
          <w:p w:rsidR="00AF6E0E" w:rsidRDefault="00AF6E0E" w:rsidP="00AF6E0E">
            <w:pPr>
              <w:jc w:val="right"/>
            </w:pPr>
            <w:r>
              <w:t>324,367,500.00</w:t>
            </w:r>
          </w:p>
        </w:tc>
        <w:tc>
          <w:tcPr>
            <w:tcW w:w="1871" w:type="dxa"/>
          </w:tcPr>
          <w:p w:rsidR="00AF6E0E" w:rsidRDefault="00AF6E0E" w:rsidP="00AF6E0E">
            <w:pPr>
              <w:jc w:val="right"/>
            </w:pPr>
            <w:r>
              <w:t>143,456,576.00</w:t>
            </w:r>
          </w:p>
        </w:tc>
        <w:tc>
          <w:tcPr>
            <w:tcW w:w="1871" w:type="dxa"/>
          </w:tcPr>
          <w:p w:rsidR="00AF6E0E" w:rsidRDefault="00AF6E0E" w:rsidP="00AF6E0E">
            <w:pPr>
              <w:jc w:val="right"/>
            </w:pPr>
            <w:r>
              <w:t>223,764,993.00</w:t>
            </w:r>
          </w:p>
        </w:tc>
        <w:tc>
          <w:tcPr>
            <w:tcW w:w="907" w:type="dxa"/>
          </w:tcPr>
          <w:p w:rsidR="00AF6E0E" w:rsidRDefault="00AF6E0E" w:rsidP="00AF6E0E">
            <w:pPr>
              <w:jc w:val="right"/>
            </w:pPr>
            <w:r>
              <w:t>15.11%</w:t>
            </w:r>
          </w:p>
        </w:tc>
      </w:tr>
      <w:tr w:rsidR="00AF6E0E" w:rsidTr="00AF6E0E">
        <w:tc>
          <w:tcPr>
            <w:tcW w:w="11283" w:type="dxa"/>
            <w:gridSpan w:val="8"/>
          </w:tcPr>
          <w:p w:rsidR="00AF6E0E" w:rsidRDefault="00AF6E0E" w:rsidP="00AF6E0E">
            <w:pPr>
              <w:jc w:val="left"/>
            </w:pPr>
            <w:r>
              <w:rPr>
                <w:rFonts w:hint="eastAsia"/>
              </w:rPr>
              <w:t>产品特有风险</w:t>
            </w:r>
          </w:p>
        </w:tc>
      </w:tr>
      <w:tr w:rsidR="00AF6E0E" w:rsidTr="00AF6E0E">
        <w:tc>
          <w:tcPr>
            <w:tcW w:w="11283" w:type="dxa"/>
            <w:gridSpan w:val="8"/>
          </w:tcPr>
          <w:p w:rsidR="00AF6E0E" w:rsidRDefault="00AF6E0E" w:rsidP="00AF6E0E">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AF6E0E" w:rsidRDefault="00AF6E0E" w:rsidP="00AF6E0E">
      <w:pPr>
        <w:pStyle w:val="-2"/>
        <w:spacing w:before="312"/>
        <w:rPr>
          <w:rFonts w:hint="eastAsia"/>
        </w:rPr>
      </w:pPr>
      <w:r>
        <w:rPr>
          <w:rFonts w:hint="eastAsia"/>
        </w:rPr>
        <w:t>影响投资者决策的其他重要信息</w:t>
      </w:r>
    </w:p>
    <w:p w:rsidR="00AF6E0E" w:rsidRDefault="00AF6E0E" w:rsidP="00AF6E0E">
      <w:pPr>
        <w:pStyle w:val="-"/>
        <w:ind w:firstLine="420"/>
        <w:rPr>
          <w:rFonts w:hint="eastAsia"/>
        </w:rPr>
      </w:pPr>
      <w:r>
        <w:rPr>
          <w:rFonts w:hint="eastAsia"/>
        </w:rPr>
        <w:t>无。</w:t>
      </w:r>
    </w:p>
    <w:p w:rsidR="00AF6E0E" w:rsidRDefault="00AF6E0E" w:rsidP="00AF6E0E">
      <w:pPr>
        <w:pStyle w:val="-1"/>
        <w:ind w:left="281" w:hanging="281"/>
        <w:rPr>
          <w:rFonts w:hint="eastAsia"/>
        </w:rPr>
      </w:pPr>
      <w:r>
        <w:rPr>
          <w:rFonts w:hint="eastAsia"/>
        </w:rPr>
        <w:lastRenderedPageBreak/>
        <w:t>备查文件目录</w:t>
      </w:r>
    </w:p>
    <w:p w:rsidR="00AF6E0E" w:rsidRDefault="00AF6E0E" w:rsidP="00AF6E0E">
      <w:pPr>
        <w:pStyle w:val="-2"/>
        <w:spacing w:before="312"/>
        <w:rPr>
          <w:rFonts w:hint="eastAsia"/>
        </w:rPr>
      </w:pPr>
      <w:r>
        <w:rPr>
          <w:rFonts w:hint="eastAsia"/>
        </w:rPr>
        <w:t>备查文件目录</w:t>
      </w:r>
    </w:p>
    <w:p w:rsidR="00AF6E0E" w:rsidRDefault="00AF6E0E" w:rsidP="00AF6E0E">
      <w:pPr>
        <w:pStyle w:val="-"/>
        <w:ind w:firstLine="420"/>
        <w:rPr>
          <w:rFonts w:hint="eastAsia"/>
        </w:rPr>
      </w:pPr>
      <w:r>
        <w:rPr>
          <w:rFonts w:hint="eastAsia"/>
        </w:rPr>
        <w:t>1、《南方基金南方东英沙特阿拉伯交易型开放式指数证券投资基金（QDII）基金合同》；</w:t>
      </w:r>
    </w:p>
    <w:p w:rsidR="00AF6E0E" w:rsidRDefault="00AF6E0E" w:rsidP="00AF6E0E">
      <w:pPr>
        <w:pStyle w:val="-"/>
        <w:ind w:firstLine="420"/>
        <w:rPr>
          <w:rFonts w:hint="eastAsia"/>
        </w:rPr>
      </w:pPr>
      <w:r>
        <w:rPr>
          <w:rFonts w:hint="eastAsia"/>
        </w:rPr>
        <w:t>2、《南方基金南方东英沙特阿拉伯交易型开放式指数证券投资基金（QDII）托管协议》；</w:t>
      </w:r>
    </w:p>
    <w:p w:rsidR="00AF6E0E" w:rsidRDefault="00AF6E0E" w:rsidP="00AF6E0E">
      <w:pPr>
        <w:pStyle w:val="-"/>
        <w:ind w:firstLine="420"/>
        <w:rPr>
          <w:rFonts w:hint="eastAsia"/>
        </w:rPr>
      </w:pPr>
      <w:r>
        <w:rPr>
          <w:rFonts w:hint="eastAsia"/>
        </w:rPr>
        <w:t>3、南方基金南方东英沙特阿拉伯交易型开放式指数证券投资基金（QDII）2025年4季度报告原文。</w:t>
      </w:r>
    </w:p>
    <w:p w:rsidR="00AF6E0E" w:rsidRDefault="00AF6E0E" w:rsidP="00AF6E0E">
      <w:pPr>
        <w:pStyle w:val="-2"/>
        <w:spacing w:before="312"/>
        <w:rPr>
          <w:rFonts w:hint="eastAsia"/>
        </w:rPr>
      </w:pPr>
      <w:r>
        <w:rPr>
          <w:rFonts w:hint="eastAsia"/>
        </w:rPr>
        <w:t>存放地点</w:t>
      </w:r>
    </w:p>
    <w:p w:rsidR="00AF6E0E" w:rsidRDefault="00AF6E0E" w:rsidP="00AF6E0E">
      <w:pPr>
        <w:pStyle w:val="-"/>
        <w:ind w:firstLine="420"/>
        <w:rPr>
          <w:rFonts w:hint="eastAsia"/>
        </w:rPr>
      </w:pPr>
      <w:r>
        <w:rPr>
          <w:rFonts w:hint="eastAsia"/>
        </w:rPr>
        <w:t>深圳市福田区莲花街道益田路5999号基金大厦32-42楼。</w:t>
      </w:r>
    </w:p>
    <w:p w:rsidR="00AF6E0E" w:rsidRDefault="00AF6E0E" w:rsidP="00AF6E0E">
      <w:pPr>
        <w:pStyle w:val="-2"/>
        <w:spacing w:before="312"/>
        <w:rPr>
          <w:rFonts w:hint="eastAsia"/>
        </w:rPr>
      </w:pPr>
      <w:r>
        <w:rPr>
          <w:rFonts w:hint="eastAsia"/>
        </w:rPr>
        <w:t>查阅方式</w:t>
      </w:r>
    </w:p>
    <w:p w:rsidR="00AF6E0E" w:rsidRDefault="00AF6E0E" w:rsidP="00AF6E0E">
      <w:pPr>
        <w:pStyle w:val="-"/>
        <w:ind w:firstLine="420"/>
        <w:rPr>
          <w:rFonts w:hint="eastAsia"/>
        </w:rPr>
      </w:pPr>
      <w:r>
        <w:rPr>
          <w:rFonts w:hint="eastAsia"/>
        </w:rPr>
        <w:t>网站：http://www.nffund.com</w:t>
      </w:r>
    </w:p>
    <w:p w:rsidR="003C7DC3" w:rsidRDefault="00AF6E0E" w:rsidP="00AF6E0E">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E0E" w:rsidRDefault="00AF6E0E" w:rsidP="00D17C56">
      <w:r>
        <w:separator/>
      </w:r>
    </w:p>
  </w:endnote>
  <w:endnote w:type="continuationSeparator" w:id="0">
    <w:p w:rsidR="00AF6E0E" w:rsidRDefault="00AF6E0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E0E" w:rsidRDefault="00AF6E0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F6E0E" w:rsidRPr="00AF6E0E">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F6E0E">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F6E0E">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E0E" w:rsidRDefault="00AF6E0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E0E" w:rsidRDefault="00AF6E0E" w:rsidP="00D17C56">
      <w:r>
        <w:separator/>
      </w:r>
    </w:p>
  </w:footnote>
  <w:footnote w:type="continuationSeparator" w:id="0">
    <w:p w:rsidR="00AF6E0E" w:rsidRDefault="00AF6E0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E0E" w:rsidRDefault="00AF6E0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F6E0E" w:rsidP="00AE3F5B">
    <w:pPr>
      <w:pStyle w:val="a7"/>
      <w:pBdr>
        <w:bottom w:val="single" w:sz="4" w:space="1" w:color="auto"/>
      </w:pBdr>
      <w:jc w:val="right"/>
    </w:pPr>
    <w:r>
      <w:rPr>
        <w:rFonts w:hint="eastAsia"/>
      </w:rPr>
      <w:t>南方基金南方东英沙特阿拉伯交易型开放式指数证券投资基金（</w:t>
    </w:r>
    <w:r>
      <w:rPr>
        <w:rFonts w:hint="eastAsia"/>
      </w:rPr>
      <w:t>QDII</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AF6E0E"/>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1E81C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5D58D-C802-405F-BC9E-0E59C21EC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989</Words>
  <Characters>5641</Characters>
  <Application>Microsoft Office Word</Application>
  <DocSecurity>0</DocSecurity>
  <Lines>47</Lines>
  <Paragraphs>13</Paragraphs>
  <ScaleCrop>false</ScaleCrop>
  <Company>MC SYSTEM</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2026-01-21T02:58:00Z</dcterms:created>
  <dcterms:modified xsi:type="dcterms:W3CDTF">2026-01-21T02:58:00Z</dcterms:modified>
</cp:coreProperties>
</file>