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A2B89">
        <w:rPr>
          <w:rFonts w:ascii="宋体" w:hAnsi="宋体" w:hint="eastAsia"/>
          <w:b/>
          <w:bCs/>
          <w:sz w:val="48"/>
          <w:szCs w:val="30"/>
        </w:rPr>
        <w:t>南方恒生生物科技交易型开放式指数证券投资基金发起式联接基金（</w:t>
      </w:r>
      <w:r w:rsidR="007A2B89">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A2B8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A2B8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A2B89">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A2B8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A2B89" w:rsidRDefault="007A2B89" w:rsidP="007A2B89">
      <w:pPr>
        <w:pStyle w:val="-1"/>
        <w:ind w:left="281" w:hanging="281"/>
        <w:rPr>
          <w:rFonts w:hint="eastAsia"/>
        </w:rPr>
      </w:pPr>
      <w:r>
        <w:rPr>
          <w:rFonts w:hint="eastAsia"/>
        </w:rPr>
        <w:lastRenderedPageBreak/>
        <w:t>重要提示</w:t>
      </w:r>
    </w:p>
    <w:p w:rsidR="007A2B89" w:rsidRDefault="007A2B89" w:rsidP="007A2B8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A2B89" w:rsidRDefault="007A2B89" w:rsidP="007A2B89">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7A2B89" w:rsidRDefault="007A2B89" w:rsidP="007A2B89">
      <w:pPr>
        <w:pStyle w:val="-"/>
        <w:ind w:firstLine="420"/>
        <w:rPr>
          <w:rFonts w:hint="eastAsia"/>
        </w:rPr>
      </w:pPr>
      <w:r>
        <w:rPr>
          <w:rFonts w:hint="eastAsia"/>
        </w:rPr>
        <w:t>基金管理人承诺以诚实信用、勤勉尽责的原则管理和运用基金资产，但不保证基金一定盈利。</w:t>
      </w:r>
    </w:p>
    <w:p w:rsidR="007A2B89" w:rsidRDefault="007A2B89" w:rsidP="007A2B89">
      <w:pPr>
        <w:pStyle w:val="-"/>
        <w:ind w:firstLine="420"/>
        <w:rPr>
          <w:rFonts w:hint="eastAsia"/>
        </w:rPr>
      </w:pPr>
      <w:r>
        <w:rPr>
          <w:rFonts w:hint="eastAsia"/>
        </w:rPr>
        <w:t>基金的过往业绩并不代表其未来表现。投资有风险，投资者在作出投资决策前应仔细阅读本基金的招募说明书。</w:t>
      </w:r>
    </w:p>
    <w:p w:rsidR="007A2B89" w:rsidRDefault="007A2B89" w:rsidP="007A2B89">
      <w:pPr>
        <w:pStyle w:val="-"/>
        <w:ind w:firstLine="420"/>
        <w:rPr>
          <w:rFonts w:hint="eastAsia"/>
        </w:rPr>
      </w:pPr>
      <w:r>
        <w:rPr>
          <w:rFonts w:hint="eastAsia"/>
        </w:rPr>
        <w:t>本报告中财务资料未经审计。</w:t>
      </w:r>
    </w:p>
    <w:p w:rsidR="007A2B89" w:rsidRDefault="007A2B89" w:rsidP="007A2B89">
      <w:pPr>
        <w:pStyle w:val="-"/>
        <w:ind w:firstLine="420"/>
        <w:rPr>
          <w:rFonts w:hint="eastAsia"/>
        </w:rPr>
      </w:pPr>
      <w:r>
        <w:rPr>
          <w:rFonts w:hint="eastAsia"/>
        </w:rPr>
        <w:t>本报告期自2025年10月1日起至12月31日止。</w:t>
      </w:r>
    </w:p>
    <w:p w:rsidR="007A2B89" w:rsidRDefault="007A2B89" w:rsidP="007A2B89">
      <w:pPr>
        <w:pStyle w:val="-1"/>
        <w:ind w:left="281" w:hanging="281"/>
        <w:rPr>
          <w:rFonts w:hint="eastAsia"/>
        </w:rPr>
      </w:pPr>
      <w:r>
        <w:rPr>
          <w:rFonts w:hint="eastAsia"/>
        </w:rPr>
        <w:t>基金产品概况</w:t>
      </w:r>
    </w:p>
    <w:p w:rsidR="007A2B89" w:rsidRDefault="007A2B89" w:rsidP="007A2B8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7A2B89" w:rsidTr="00056FA0">
        <w:tc>
          <w:tcPr>
            <w:tcW w:w="2076" w:type="dxa"/>
          </w:tcPr>
          <w:p w:rsidR="007A2B89" w:rsidRDefault="007A2B89" w:rsidP="007A2B89">
            <w:pPr>
              <w:jc w:val="left"/>
            </w:pPr>
            <w:r>
              <w:rPr>
                <w:rFonts w:hint="eastAsia"/>
              </w:rPr>
              <w:t>基金简称</w:t>
            </w:r>
          </w:p>
        </w:tc>
        <w:tc>
          <w:tcPr>
            <w:tcW w:w="6230" w:type="dxa"/>
            <w:gridSpan w:val="3"/>
          </w:tcPr>
          <w:p w:rsidR="007A2B89" w:rsidRDefault="007A2B89" w:rsidP="007A2B89">
            <w:pPr>
              <w:jc w:val="left"/>
            </w:pPr>
            <w:r>
              <w:rPr>
                <w:rFonts w:hint="eastAsia"/>
              </w:rPr>
              <w:t>南方恒生生物科技</w:t>
            </w:r>
            <w:r>
              <w:rPr>
                <w:rFonts w:hint="eastAsia"/>
              </w:rPr>
              <w:t>ETF</w:t>
            </w:r>
            <w:r>
              <w:rPr>
                <w:rFonts w:hint="eastAsia"/>
              </w:rPr>
              <w:t>发起联接（</w:t>
            </w:r>
            <w:r>
              <w:rPr>
                <w:rFonts w:hint="eastAsia"/>
              </w:rPr>
              <w:t>QDII</w:t>
            </w:r>
            <w:r>
              <w:rPr>
                <w:rFonts w:hint="eastAsia"/>
              </w:rPr>
              <w:t>）</w:t>
            </w:r>
          </w:p>
        </w:tc>
      </w:tr>
      <w:tr w:rsidR="007A2B89" w:rsidTr="00BC0006">
        <w:tc>
          <w:tcPr>
            <w:tcW w:w="2076" w:type="dxa"/>
          </w:tcPr>
          <w:p w:rsidR="007A2B89" w:rsidRDefault="007A2B89" w:rsidP="007A2B89">
            <w:pPr>
              <w:jc w:val="left"/>
            </w:pPr>
            <w:r>
              <w:rPr>
                <w:rFonts w:hint="eastAsia"/>
              </w:rPr>
              <w:t>基金主代码</w:t>
            </w:r>
          </w:p>
        </w:tc>
        <w:tc>
          <w:tcPr>
            <w:tcW w:w="6230" w:type="dxa"/>
            <w:gridSpan w:val="3"/>
          </w:tcPr>
          <w:p w:rsidR="007A2B89" w:rsidRDefault="007A2B89" w:rsidP="007A2B89">
            <w:pPr>
              <w:jc w:val="left"/>
            </w:pPr>
            <w:r>
              <w:t>018078</w:t>
            </w:r>
          </w:p>
        </w:tc>
      </w:tr>
      <w:tr w:rsidR="007A2B89" w:rsidTr="000F1BD1">
        <w:tc>
          <w:tcPr>
            <w:tcW w:w="2076" w:type="dxa"/>
          </w:tcPr>
          <w:p w:rsidR="007A2B89" w:rsidRDefault="007A2B89" w:rsidP="007A2B89">
            <w:pPr>
              <w:jc w:val="left"/>
            </w:pPr>
            <w:r>
              <w:rPr>
                <w:rFonts w:hint="eastAsia"/>
              </w:rPr>
              <w:t>交易代码</w:t>
            </w:r>
          </w:p>
        </w:tc>
        <w:tc>
          <w:tcPr>
            <w:tcW w:w="6230" w:type="dxa"/>
            <w:gridSpan w:val="3"/>
          </w:tcPr>
          <w:p w:rsidR="007A2B89" w:rsidRDefault="007A2B89" w:rsidP="007A2B89">
            <w:pPr>
              <w:jc w:val="left"/>
            </w:pPr>
            <w:r>
              <w:t>018078</w:t>
            </w:r>
          </w:p>
        </w:tc>
      </w:tr>
      <w:tr w:rsidR="007A2B89" w:rsidTr="004E4FA4">
        <w:tc>
          <w:tcPr>
            <w:tcW w:w="2076" w:type="dxa"/>
          </w:tcPr>
          <w:p w:rsidR="007A2B89" w:rsidRDefault="007A2B89" w:rsidP="007A2B89">
            <w:pPr>
              <w:jc w:val="left"/>
            </w:pPr>
            <w:r>
              <w:rPr>
                <w:rFonts w:hint="eastAsia"/>
              </w:rPr>
              <w:t>基金运作方式</w:t>
            </w:r>
          </w:p>
        </w:tc>
        <w:tc>
          <w:tcPr>
            <w:tcW w:w="6230" w:type="dxa"/>
            <w:gridSpan w:val="3"/>
          </w:tcPr>
          <w:p w:rsidR="007A2B89" w:rsidRDefault="007A2B89" w:rsidP="007A2B89">
            <w:pPr>
              <w:jc w:val="left"/>
            </w:pPr>
            <w:r>
              <w:rPr>
                <w:rFonts w:hint="eastAsia"/>
              </w:rPr>
              <w:t>契约型开放式</w:t>
            </w:r>
          </w:p>
        </w:tc>
      </w:tr>
      <w:tr w:rsidR="007A2B89" w:rsidTr="0044719D">
        <w:tc>
          <w:tcPr>
            <w:tcW w:w="2076" w:type="dxa"/>
          </w:tcPr>
          <w:p w:rsidR="007A2B89" w:rsidRDefault="007A2B89" w:rsidP="007A2B89">
            <w:pPr>
              <w:jc w:val="left"/>
            </w:pPr>
            <w:r>
              <w:rPr>
                <w:rFonts w:hint="eastAsia"/>
              </w:rPr>
              <w:t>基金合同生效日</w:t>
            </w:r>
          </w:p>
        </w:tc>
        <w:tc>
          <w:tcPr>
            <w:tcW w:w="6230" w:type="dxa"/>
            <w:gridSpan w:val="3"/>
          </w:tcPr>
          <w:p w:rsidR="007A2B89" w:rsidRDefault="007A2B89" w:rsidP="007A2B89">
            <w:pPr>
              <w:jc w:val="left"/>
            </w:pPr>
            <w:r>
              <w:rPr>
                <w:rFonts w:hint="eastAsia"/>
              </w:rPr>
              <w:t>2023</w:t>
            </w:r>
            <w:r>
              <w:rPr>
                <w:rFonts w:hint="eastAsia"/>
              </w:rPr>
              <w:t>年</w:t>
            </w:r>
            <w:r>
              <w:rPr>
                <w:rFonts w:hint="eastAsia"/>
              </w:rPr>
              <w:t>5</w:t>
            </w:r>
            <w:r>
              <w:rPr>
                <w:rFonts w:hint="eastAsia"/>
              </w:rPr>
              <w:t>月</w:t>
            </w:r>
            <w:r>
              <w:rPr>
                <w:rFonts w:hint="eastAsia"/>
              </w:rPr>
              <w:t>30</w:t>
            </w:r>
            <w:r>
              <w:rPr>
                <w:rFonts w:hint="eastAsia"/>
              </w:rPr>
              <w:t>日</w:t>
            </w:r>
          </w:p>
        </w:tc>
      </w:tr>
      <w:tr w:rsidR="007A2B89" w:rsidTr="00843796">
        <w:tc>
          <w:tcPr>
            <w:tcW w:w="2076" w:type="dxa"/>
          </w:tcPr>
          <w:p w:rsidR="007A2B89" w:rsidRDefault="007A2B89" w:rsidP="007A2B89">
            <w:pPr>
              <w:jc w:val="left"/>
            </w:pPr>
            <w:r>
              <w:rPr>
                <w:rFonts w:hint="eastAsia"/>
              </w:rPr>
              <w:t>报告期末基金份额总额</w:t>
            </w:r>
          </w:p>
        </w:tc>
        <w:tc>
          <w:tcPr>
            <w:tcW w:w="6230" w:type="dxa"/>
            <w:gridSpan w:val="3"/>
          </w:tcPr>
          <w:p w:rsidR="007A2B89" w:rsidRDefault="007A2B89" w:rsidP="007A2B89">
            <w:pPr>
              <w:jc w:val="left"/>
            </w:pPr>
            <w:r>
              <w:rPr>
                <w:rFonts w:hint="eastAsia"/>
              </w:rPr>
              <w:t>149,757,462.57</w:t>
            </w:r>
            <w:r>
              <w:rPr>
                <w:rFonts w:hint="eastAsia"/>
              </w:rPr>
              <w:t>份</w:t>
            </w:r>
          </w:p>
        </w:tc>
      </w:tr>
      <w:tr w:rsidR="007A2B89" w:rsidTr="001359E1">
        <w:tc>
          <w:tcPr>
            <w:tcW w:w="2076" w:type="dxa"/>
          </w:tcPr>
          <w:p w:rsidR="007A2B89" w:rsidRDefault="007A2B89" w:rsidP="007A2B89">
            <w:pPr>
              <w:jc w:val="left"/>
            </w:pPr>
            <w:r>
              <w:rPr>
                <w:rFonts w:hint="eastAsia"/>
              </w:rPr>
              <w:t>投资目标</w:t>
            </w:r>
          </w:p>
        </w:tc>
        <w:tc>
          <w:tcPr>
            <w:tcW w:w="6230" w:type="dxa"/>
            <w:gridSpan w:val="3"/>
          </w:tcPr>
          <w:p w:rsidR="007A2B89" w:rsidRDefault="007A2B89" w:rsidP="007A2B89">
            <w:pPr>
              <w:jc w:val="left"/>
            </w:pPr>
            <w:r>
              <w:rPr>
                <w:rFonts w:hint="eastAsia"/>
              </w:rPr>
              <w:t>本基金通过投资于目标</w:t>
            </w:r>
            <w:r>
              <w:rPr>
                <w:rFonts w:hint="eastAsia"/>
              </w:rPr>
              <w:t>ETF</w:t>
            </w:r>
            <w:r>
              <w:rPr>
                <w:rFonts w:hint="eastAsia"/>
              </w:rPr>
              <w:t>，紧密跟踪标的指数，追求与业绩比较基准相似的回报。</w:t>
            </w:r>
          </w:p>
        </w:tc>
      </w:tr>
      <w:tr w:rsidR="007A2B89" w:rsidTr="002B4AC0">
        <w:tc>
          <w:tcPr>
            <w:tcW w:w="2076" w:type="dxa"/>
          </w:tcPr>
          <w:p w:rsidR="007A2B89" w:rsidRDefault="007A2B89" w:rsidP="007A2B89">
            <w:pPr>
              <w:jc w:val="left"/>
            </w:pPr>
            <w:r>
              <w:rPr>
                <w:rFonts w:hint="eastAsia"/>
              </w:rPr>
              <w:t>投资策略</w:t>
            </w:r>
          </w:p>
        </w:tc>
        <w:tc>
          <w:tcPr>
            <w:tcW w:w="6230" w:type="dxa"/>
            <w:gridSpan w:val="3"/>
          </w:tcPr>
          <w:p w:rsidR="007A2B89" w:rsidRDefault="007A2B89" w:rsidP="007A2B89">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。主要投资策略包括：资产配置策略、目标</w:t>
            </w:r>
            <w:r>
              <w:rPr>
                <w:rFonts w:hint="eastAsia"/>
              </w:rPr>
              <w:t>ETF</w:t>
            </w:r>
            <w:r>
              <w:rPr>
                <w:rFonts w:hint="eastAsia"/>
              </w:rPr>
              <w:t>投资策略、成份股、备选成份股投资策略、金融衍生品投资策略、债券投资策略、资产支持证券投资策略、存托凭证投资策略等以更好的跟踪标的指数，实现基金投资目标。</w:t>
            </w:r>
          </w:p>
        </w:tc>
      </w:tr>
      <w:tr w:rsidR="007A2B89" w:rsidTr="0000263B">
        <w:tc>
          <w:tcPr>
            <w:tcW w:w="2076" w:type="dxa"/>
          </w:tcPr>
          <w:p w:rsidR="007A2B89" w:rsidRDefault="007A2B89" w:rsidP="007A2B89">
            <w:pPr>
              <w:jc w:val="left"/>
            </w:pPr>
            <w:r>
              <w:rPr>
                <w:rFonts w:hint="eastAsia"/>
              </w:rPr>
              <w:t>业绩比较基准</w:t>
            </w:r>
          </w:p>
        </w:tc>
        <w:tc>
          <w:tcPr>
            <w:tcW w:w="6230" w:type="dxa"/>
            <w:gridSpan w:val="3"/>
          </w:tcPr>
          <w:p w:rsidR="007A2B89" w:rsidRDefault="007A2B89" w:rsidP="007A2B89">
            <w:pPr>
              <w:jc w:val="left"/>
            </w:pPr>
            <w:r>
              <w:rPr>
                <w:rFonts w:hint="eastAsia"/>
              </w:rPr>
              <w:t>经估值汇率调整后的恒生生物科技指数收益率×</w:t>
            </w:r>
            <w:r>
              <w:rPr>
                <w:rFonts w:hint="eastAsia"/>
              </w:rPr>
              <w:t>95%+</w:t>
            </w:r>
            <w:r>
              <w:rPr>
                <w:rFonts w:hint="eastAsia"/>
              </w:rPr>
              <w:t>银行活期存款利率（税后）×</w:t>
            </w:r>
            <w:r>
              <w:rPr>
                <w:rFonts w:hint="eastAsia"/>
              </w:rPr>
              <w:t>5%</w:t>
            </w:r>
          </w:p>
        </w:tc>
      </w:tr>
      <w:tr w:rsidR="007A2B89" w:rsidTr="00B3311E">
        <w:tc>
          <w:tcPr>
            <w:tcW w:w="2076" w:type="dxa"/>
          </w:tcPr>
          <w:p w:rsidR="007A2B89" w:rsidRDefault="007A2B89" w:rsidP="007A2B89">
            <w:pPr>
              <w:jc w:val="left"/>
            </w:pPr>
            <w:r>
              <w:rPr>
                <w:rFonts w:hint="eastAsia"/>
              </w:rPr>
              <w:t>风险收益特征</w:t>
            </w:r>
          </w:p>
        </w:tc>
        <w:tc>
          <w:tcPr>
            <w:tcW w:w="6230" w:type="dxa"/>
            <w:gridSpan w:val="3"/>
          </w:tcPr>
          <w:p w:rsidR="007A2B89" w:rsidRDefault="007A2B89" w:rsidP="007A2B89">
            <w:pPr>
              <w:rPr>
                <w:rFonts w:hint="eastAsia"/>
              </w:rPr>
            </w:pPr>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w:t>
            </w:r>
            <w:r>
              <w:rPr>
                <w:rFonts w:hint="eastAsia"/>
              </w:rPr>
              <w:lastRenderedPageBreak/>
              <w:t>标的指数以及标的指数所代表的市场相似的风险收益特征。</w:t>
            </w:r>
          </w:p>
          <w:p w:rsidR="007A2B89" w:rsidRDefault="007A2B89" w:rsidP="007A2B89">
            <w:pPr>
              <w:rPr>
                <w:rFonts w:hint="eastAsia"/>
              </w:rPr>
            </w:pP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w:t>
            </w:r>
          </w:p>
          <w:p w:rsidR="007A2B89" w:rsidRDefault="007A2B89" w:rsidP="007A2B89">
            <w:r>
              <w:rPr>
                <w:rFonts w:hint="eastAsia"/>
              </w:rPr>
              <w:t>本基金可投资于境外证券，除了需要承担与境内证券投资基金类似的市场波动风险等一般投资风险之外，本基金还面临汇率风险等境外证券市场投资所面临的特别投资风险。</w:t>
            </w:r>
          </w:p>
        </w:tc>
      </w:tr>
      <w:tr w:rsidR="007A2B89" w:rsidTr="00FA2163">
        <w:tc>
          <w:tcPr>
            <w:tcW w:w="2076" w:type="dxa"/>
          </w:tcPr>
          <w:p w:rsidR="007A2B89" w:rsidRDefault="007A2B89" w:rsidP="007A2B89">
            <w:pPr>
              <w:jc w:val="left"/>
            </w:pPr>
            <w:r>
              <w:rPr>
                <w:rFonts w:hint="eastAsia"/>
              </w:rPr>
              <w:lastRenderedPageBreak/>
              <w:t>基金管理人</w:t>
            </w:r>
          </w:p>
        </w:tc>
        <w:tc>
          <w:tcPr>
            <w:tcW w:w="6230" w:type="dxa"/>
            <w:gridSpan w:val="3"/>
          </w:tcPr>
          <w:p w:rsidR="007A2B89" w:rsidRDefault="007A2B89" w:rsidP="007A2B89">
            <w:pPr>
              <w:jc w:val="left"/>
            </w:pPr>
            <w:r>
              <w:rPr>
                <w:rFonts w:hint="eastAsia"/>
              </w:rPr>
              <w:t>南方基金管理股份有限公司</w:t>
            </w:r>
          </w:p>
        </w:tc>
      </w:tr>
      <w:tr w:rsidR="007A2B89" w:rsidTr="008C2206">
        <w:tc>
          <w:tcPr>
            <w:tcW w:w="2076" w:type="dxa"/>
          </w:tcPr>
          <w:p w:rsidR="007A2B89" w:rsidRDefault="007A2B89" w:rsidP="007A2B89">
            <w:pPr>
              <w:jc w:val="left"/>
            </w:pPr>
            <w:r>
              <w:rPr>
                <w:rFonts w:hint="eastAsia"/>
              </w:rPr>
              <w:t>基金托管人</w:t>
            </w:r>
          </w:p>
        </w:tc>
        <w:tc>
          <w:tcPr>
            <w:tcW w:w="6230" w:type="dxa"/>
            <w:gridSpan w:val="3"/>
          </w:tcPr>
          <w:p w:rsidR="007A2B89" w:rsidRDefault="007A2B89" w:rsidP="007A2B89">
            <w:pPr>
              <w:jc w:val="left"/>
            </w:pPr>
            <w:r>
              <w:rPr>
                <w:rFonts w:hint="eastAsia"/>
              </w:rPr>
              <w:t>中国农业银行股份有限公司</w:t>
            </w:r>
          </w:p>
        </w:tc>
      </w:tr>
      <w:tr w:rsidR="007A2B89" w:rsidTr="007A2B89">
        <w:tc>
          <w:tcPr>
            <w:tcW w:w="2076" w:type="dxa"/>
          </w:tcPr>
          <w:p w:rsidR="007A2B89" w:rsidRDefault="007A2B89" w:rsidP="007A2B89">
            <w:pPr>
              <w:jc w:val="left"/>
            </w:pPr>
            <w:r>
              <w:rPr>
                <w:rFonts w:hint="eastAsia"/>
              </w:rPr>
              <w:t>下属分级基金的基金简称</w:t>
            </w:r>
          </w:p>
        </w:tc>
        <w:tc>
          <w:tcPr>
            <w:tcW w:w="2076" w:type="dxa"/>
          </w:tcPr>
          <w:p w:rsidR="007A2B89" w:rsidRDefault="007A2B89" w:rsidP="007A2B89">
            <w:pPr>
              <w:jc w:val="left"/>
            </w:pPr>
            <w:r>
              <w:rPr>
                <w:rFonts w:hint="eastAsia"/>
              </w:rPr>
              <w:t>南方恒生生物科技</w:t>
            </w:r>
            <w:r>
              <w:rPr>
                <w:rFonts w:hint="eastAsia"/>
              </w:rPr>
              <w:t>ETF</w:t>
            </w:r>
            <w:r>
              <w:rPr>
                <w:rFonts w:hint="eastAsia"/>
              </w:rPr>
              <w:t>发起联接（</w:t>
            </w:r>
            <w:r>
              <w:rPr>
                <w:rFonts w:hint="eastAsia"/>
              </w:rPr>
              <w:t>QDII</w:t>
            </w:r>
            <w:r>
              <w:rPr>
                <w:rFonts w:hint="eastAsia"/>
              </w:rPr>
              <w:t>）</w:t>
            </w:r>
            <w:r>
              <w:rPr>
                <w:rFonts w:hint="eastAsia"/>
              </w:rPr>
              <w:t>A</w:t>
            </w:r>
          </w:p>
        </w:tc>
        <w:tc>
          <w:tcPr>
            <w:tcW w:w="2077" w:type="dxa"/>
          </w:tcPr>
          <w:p w:rsidR="007A2B89" w:rsidRDefault="007A2B89" w:rsidP="007A2B89">
            <w:pPr>
              <w:jc w:val="left"/>
            </w:pPr>
            <w:r>
              <w:rPr>
                <w:rFonts w:hint="eastAsia"/>
              </w:rPr>
              <w:t>南方恒生生物科技</w:t>
            </w:r>
            <w:r>
              <w:rPr>
                <w:rFonts w:hint="eastAsia"/>
              </w:rPr>
              <w:t>ETF</w:t>
            </w:r>
            <w:r>
              <w:rPr>
                <w:rFonts w:hint="eastAsia"/>
              </w:rPr>
              <w:t>发起联接（</w:t>
            </w:r>
            <w:r>
              <w:rPr>
                <w:rFonts w:hint="eastAsia"/>
              </w:rPr>
              <w:t>QDII</w:t>
            </w:r>
            <w:r>
              <w:rPr>
                <w:rFonts w:hint="eastAsia"/>
              </w:rPr>
              <w:t>）</w:t>
            </w:r>
            <w:r>
              <w:rPr>
                <w:rFonts w:hint="eastAsia"/>
              </w:rPr>
              <w:t>C</w:t>
            </w:r>
          </w:p>
        </w:tc>
        <w:tc>
          <w:tcPr>
            <w:tcW w:w="2077" w:type="dxa"/>
          </w:tcPr>
          <w:p w:rsidR="007A2B89" w:rsidRDefault="007A2B89" w:rsidP="007A2B89">
            <w:pPr>
              <w:jc w:val="left"/>
            </w:pPr>
            <w:r>
              <w:rPr>
                <w:rFonts w:hint="eastAsia"/>
              </w:rPr>
              <w:t>南方恒生生物科技</w:t>
            </w:r>
            <w:r>
              <w:rPr>
                <w:rFonts w:hint="eastAsia"/>
              </w:rPr>
              <w:t>ETF</w:t>
            </w:r>
            <w:r>
              <w:rPr>
                <w:rFonts w:hint="eastAsia"/>
              </w:rPr>
              <w:t>发起联接（</w:t>
            </w:r>
            <w:r>
              <w:rPr>
                <w:rFonts w:hint="eastAsia"/>
              </w:rPr>
              <w:t>QDII</w:t>
            </w:r>
            <w:r>
              <w:rPr>
                <w:rFonts w:hint="eastAsia"/>
              </w:rPr>
              <w:t>）</w:t>
            </w:r>
            <w:r>
              <w:rPr>
                <w:rFonts w:hint="eastAsia"/>
              </w:rPr>
              <w:t>I</w:t>
            </w:r>
          </w:p>
        </w:tc>
      </w:tr>
      <w:tr w:rsidR="007A2B89" w:rsidTr="007A2B89">
        <w:tc>
          <w:tcPr>
            <w:tcW w:w="2076" w:type="dxa"/>
          </w:tcPr>
          <w:p w:rsidR="007A2B89" w:rsidRDefault="007A2B89" w:rsidP="007A2B89">
            <w:pPr>
              <w:jc w:val="left"/>
            </w:pPr>
            <w:r>
              <w:rPr>
                <w:rFonts w:hint="eastAsia"/>
              </w:rPr>
              <w:t>下属分级基金的交易代码</w:t>
            </w:r>
          </w:p>
        </w:tc>
        <w:tc>
          <w:tcPr>
            <w:tcW w:w="2076" w:type="dxa"/>
          </w:tcPr>
          <w:p w:rsidR="007A2B89" w:rsidRDefault="007A2B89" w:rsidP="007A2B89">
            <w:pPr>
              <w:jc w:val="left"/>
            </w:pPr>
            <w:r>
              <w:t>018078</w:t>
            </w:r>
          </w:p>
        </w:tc>
        <w:tc>
          <w:tcPr>
            <w:tcW w:w="2077" w:type="dxa"/>
          </w:tcPr>
          <w:p w:rsidR="007A2B89" w:rsidRDefault="007A2B89" w:rsidP="007A2B89">
            <w:pPr>
              <w:jc w:val="left"/>
            </w:pPr>
            <w:r>
              <w:t>018079</w:t>
            </w:r>
          </w:p>
        </w:tc>
        <w:tc>
          <w:tcPr>
            <w:tcW w:w="2077" w:type="dxa"/>
          </w:tcPr>
          <w:p w:rsidR="007A2B89" w:rsidRDefault="007A2B89" w:rsidP="007A2B89">
            <w:pPr>
              <w:jc w:val="left"/>
            </w:pPr>
            <w:r>
              <w:t>021053</w:t>
            </w:r>
          </w:p>
        </w:tc>
      </w:tr>
      <w:tr w:rsidR="007A2B89" w:rsidTr="007A2B89">
        <w:tc>
          <w:tcPr>
            <w:tcW w:w="2076" w:type="dxa"/>
          </w:tcPr>
          <w:p w:rsidR="007A2B89" w:rsidRDefault="007A2B89" w:rsidP="007A2B89">
            <w:pPr>
              <w:jc w:val="left"/>
            </w:pPr>
            <w:r>
              <w:rPr>
                <w:rFonts w:hint="eastAsia"/>
              </w:rPr>
              <w:t>报告期末下属分级基金的份额总额</w:t>
            </w:r>
          </w:p>
        </w:tc>
        <w:tc>
          <w:tcPr>
            <w:tcW w:w="2076" w:type="dxa"/>
          </w:tcPr>
          <w:p w:rsidR="007A2B89" w:rsidRDefault="007A2B89" w:rsidP="007A2B89">
            <w:pPr>
              <w:jc w:val="left"/>
            </w:pPr>
            <w:r>
              <w:rPr>
                <w:rFonts w:hint="eastAsia"/>
              </w:rPr>
              <w:t>53,494,501.15</w:t>
            </w:r>
            <w:r>
              <w:rPr>
                <w:rFonts w:hint="eastAsia"/>
              </w:rPr>
              <w:t>份</w:t>
            </w:r>
          </w:p>
        </w:tc>
        <w:tc>
          <w:tcPr>
            <w:tcW w:w="2077" w:type="dxa"/>
          </w:tcPr>
          <w:p w:rsidR="007A2B89" w:rsidRDefault="007A2B89" w:rsidP="007A2B89">
            <w:pPr>
              <w:jc w:val="left"/>
            </w:pPr>
            <w:r>
              <w:rPr>
                <w:rFonts w:hint="eastAsia"/>
              </w:rPr>
              <w:t>82,076,521.42</w:t>
            </w:r>
            <w:r>
              <w:rPr>
                <w:rFonts w:hint="eastAsia"/>
              </w:rPr>
              <w:t>份</w:t>
            </w:r>
          </w:p>
        </w:tc>
        <w:tc>
          <w:tcPr>
            <w:tcW w:w="2077" w:type="dxa"/>
          </w:tcPr>
          <w:p w:rsidR="007A2B89" w:rsidRDefault="007A2B89" w:rsidP="007A2B89">
            <w:pPr>
              <w:jc w:val="left"/>
            </w:pPr>
            <w:r>
              <w:rPr>
                <w:rFonts w:hint="eastAsia"/>
              </w:rPr>
              <w:t>14,186,440.00</w:t>
            </w:r>
            <w:r>
              <w:rPr>
                <w:rFonts w:hint="eastAsia"/>
              </w:rPr>
              <w:t>份</w:t>
            </w:r>
          </w:p>
        </w:tc>
      </w:tr>
      <w:tr w:rsidR="007A2B89" w:rsidTr="00AD20CB">
        <w:tc>
          <w:tcPr>
            <w:tcW w:w="2076" w:type="dxa"/>
            <w:vMerge w:val="restart"/>
          </w:tcPr>
          <w:p w:rsidR="007A2B89" w:rsidRDefault="007A2B89" w:rsidP="007A2B89">
            <w:pPr>
              <w:jc w:val="left"/>
            </w:pPr>
            <w:r>
              <w:rPr>
                <w:rFonts w:hint="eastAsia"/>
              </w:rPr>
              <w:t>境外资产托管人</w:t>
            </w:r>
          </w:p>
        </w:tc>
        <w:tc>
          <w:tcPr>
            <w:tcW w:w="6230" w:type="dxa"/>
            <w:gridSpan w:val="3"/>
          </w:tcPr>
          <w:p w:rsidR="007A2B89" w:rsidRDefault="007A2B89" w:rsidP="007A2B89">
            <w:pPr>
              <w:jc w:val="left"/>
            </w:pPr>
            <w:r>
              <w:rPr>
                <w:rFonts w:hint="eastAsia"/>
              </w:rPr>
              <w:t>英文名称：</w:t>
            </w:r>
            <w:r>
              <w:rPr>
                <w:rFonts w:hint="eastAsia"/>
              </w:rPr>
              <w:t>Citibank, N.A.</w:t>
            </w:r>
          </w:p>
        </w:tc>
      </w:tr>
      <w:tr w:rsidR="007A2B89" w:rsidTr="007A2B89">
        <w:tc>
          <w:tcPr>
            <w:tcW w:w="2076" w:type="dxa"/>
            <w:vMerge/>
          </w:tcPr>
          <w:p w:rsidR="007A2B89" w:rsidRDefault="007A2B89" w:rsidP="007A2B89">
            <w:pPr>
              <w:jc w:val="left"/>
            </w:pPr>
          </w:p>
        </w:tc>
        <w:tc>
          <w:tcPr>
            <w:tcW w:w="6230" w:type="dxa"/>
            <w:gridSpan w:val="3"/>
          </w:tcPr>
          <w:p w:rsidR="007A2B89" w:rsidRDefault="007A2B89" w:rsidP="007A2B89">
            <w:pPr>
              <w:jc w:val="left"/>
            </w:pPr>
            <w:r>
              <w:rPr>
                <w:rFonts w:hint="eastAsia"/>
              </w:rPr>
              <w:t>中文名称：花旗银行</w:t>
            </w:r>
          </w:p>
        </w:tc>
      </w:tr>
    </w:tbl>
    <w:p w:rsidR="007A2B89" w:rsidRDefault="007A2B89" w:rsidP="007A2B89">
      <w:pPr>
        <w:pStyle w:val="-8"/>
        <w:rPr>
          <w:rFonts w:hint="eastAsia"/>
        </w:rPr>
      </w:pPr>
      <w:r>
        <w:rPr>
          <w:rFonts w:hint="eastAsia"/>
        </w:rPr>
        <w:t>注：根据南方基金管理股份有限公司2024年12月6日发布的《关于南方恒生香港上市生物科技交易型开放式指数证券投资基金发起式联接基金（QDII）变更基金名称并修改相关法律文件的公告》，本基金于2024年12月9日由南方恒生香港上市生物科技交易型开放式指数证券投资基金发起式联接基金（QDII）变更为南方恒生生物科技交易型开放式指数证券投资基金发起式联接基金（QDII）。</w:t>
      </w:r>
    </w:p>
    <w:p w:rsidR="007A2B89" w:rsidRDefault="007A2B89" w:rsidP="007A2B8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7A2B89" w:rsidTr="007A2B89">
        <w:tc>
          <w:tcPr>
            <w:tcW w:w="4253" w:type="dxa"/>
          </w:tcPr>
          <w:p w:rsidR="007A2B89" w:rsidRDefault="007A2B89" w:rsidP="007A2B89">
            <w:pPr>
              <w:jc w:val="left"/>
            </w:pPr>
            <w:r>
              <w:rPr>
                <w:rFonts w:hint="eastAsia"/>
              </w:rPr>
              <w:t>基金名称</w:t>
            </w:r>
          </w:p>
        </w:tc>
        <w:tc>
          <w:tcPr>
            <w:tcW w:w="4253" w:type="dxa"/>
          </w:tcPr>
          <w:p w:rsidR="007A2B89" w:rsidRDefault="007A2B89" w:rsidP="007A2B89">
            <w:pPr>
              <w:jc w:val="left"/>
            </w:pPr>
            <w:r>
              <w:rPr>
                <w:rFonts w:hint="eastAsia"/>
              </w:rPr>
              <w:t>南方恒生生物科技交易型开放式指数证券投资基金（</w:t>
            </w:r>
            <w:r>
              <w:rPr>
                <w:rFonts w:hint="eastAsia"/>
              </w:rPr>
              <w:t>QDII</w:t>
            </w:r>
            <w:r>
              <w:rPr>
                <w:rFonts w:hint="eastAsia"/>
              </w:rPr>
              <w:t>）</w:t>
            </w:r>
          </w:p>
        </w:tc>
      </w:tr>
      <w:tr w:rsidR="007A2B89" w:rsidTr="007A2B89">
        <w:tc>
          <w:tcPr>
            <w:tcW w:w="4253" w:type="dxa"/>
          </w:tcPr>
          <w:p w:rsidR="007A2B89" w:rsidRDefault="007A2B89" w:rsidP="007A2B89">
            <w:pPr>
              <w:jc w:val="left"/>
            </w:pPr>
            <w:r>
              <w:rPr>
                <w:rFonts w:hint="eastAsia"/>
              </w:rPr>
              <w:t>基金主代码</w:t>
            </w:r>
          </w:p>
        </w:tc>
        <w:tc>
          <w:tcPr>
            <w:tcW w:w="4253" w:type="dxa"/>
          </w:tcPr>
          <w:p w:rsidR="007A2B89" w:rsidRDefault="007A2B89" w:rsidP="007A2B89">
            <w:pPr>
              <w:jc w:val="left"/>
            </w:pPr>
            <w:r>
              <w:t>159615</w:t>
            </w:r>
          </w:p>
        </w:tc>
      </w:tr>
      <w:tr w:rsidR="007A2B89" w:rsidTr="007A2B89">
        <w:tc>
          <w:tcPr>
            <w:tcW w:w="4253" w:type="dxa"/>
          </w:tcPr>
          <w:p w:rsidR="007A2B89" w:rsidRDefault="007A2B89" w:rsidP="007A2B89">
            <w:pPr>
              <w:jc w:val="left"/>
            </w:pPr>
            <w:r>
              <w:rPr>
                <w:rFonts w:hint="eastAsia"/>
              </w:rPr>
              <w:t>基金运作方式</w:t>
            </w:r>
          </w:p>
        </w:tc>
        <w:tc>
          <w:tcPr>
            <w:tcW w:w="4253" w:type="dxa"/>
          </w:tcPr>
          <w:p w:rsidR="007A2B89" w:rsidRDefault="007A2B89" w:rsidP="007A2B89">
            <w:pPr>
              <w:jc w:val="left"/>
            </w:pPr>
            <w:r>
              <w:rPr>
                <w:rFonts w:hint="eastAsia"/>
              </w:rPr>
              <w:t>交易型开放式</w:t>
            </w:r>
          </w:p>
        </w:tc>
      </w:tr>
      <w:tr w:rsidR="007A2B89" w:rsidTr="007A2B89">
        <w:tc>
          <w:tcPr>
            <w:tcW w:w="4253" w:type="dxa"/>
          </w:tcPr>
          <w:p w:rsidR="007A2B89" w:rsidRDefault="007A2B89" w:rsidP="007A2B89">
            <w:pPr>
              <w:jc w:val="left"/>
            </w:pPr>
            <w:r>
              <w:rPr>
                <w:rFonts w:hint="eastAsia"/>
              </w:rPr>
              <w:t>基金合同生效日</w:t>
            </w:r>
          </w:p>
        </w:tc>
        <w:tc>
          <w:tcPr>
            <w:tcW w:w="4253" w:type="dxa"/>
          </w:tcPr>
          <w:p w:rsidR="007A2B89" w:rsidRDefault="007A2B89" w:rsidP="007A2B89">
            <w:pPr>
              <w:jc w:val="left"/>
            </w:pPr>
            <w:r>
              <w:rPr>
                <w:rFonts w:hint="eastAsia"/>
              </w:rPr>
              <w:t>2022</w:t>
            </w:r>
            <w:r>
              <w:rPr>
                <w:rFonts w:hint="eastAsia"/>
              </w:rPr>
              <w:t>年</w:t>
            </w:r>
            <w:r>
              <w:rPr>
                <w:rFonts w:hint="eastAsia"/>
              </w:rPr>
              <w:t>6</w:t>
            </w:r>
            <w:r>
              <w:rPr>
                <w:rFonts w:hint="eastAsia"/>
              </w:rPr>
              <w:t>月</w:t>
            </w:r>
            <w:r>
              <w:rPr>
                <w:rFonts w:hint="eastAsia"/>
              </w:rPr>
              <w:t>17</w:t>
            </w:r>
            <w:r>
              <w:rPr>
                <w:rFonts w:hint="eastAsia"/>
              </w:rPr>
              <w:t>日</w:t>
            </w:r>
          </w:p>
        </w:tc>
      </w:tr>
      <w:tr w:rsidR="007A2B89" w:rsidTr="007A2B89">
        <w:tc>
          <w:tcPr>
            <w:tcW w:w="4253" w:type="dxa"/>
          </w:tcPr>
          <w:p w:rsidR="007A2B89" w:rsidRDefault="007A2B89" w:rsidP="007A2B89">
            <w:pPr>
              <w:jc w:val="left"/>
            </w:pPr>
            <w:r>
              <w:rPr>
                <w:rFonts w:hint="eastAsia"/>
              </w:rPr>
              <w:t>基金份额上市的证券交易所</w:t>
            </w:r>
          </w:p>
        </w:tc>
        <w:tc>
          <w:tcPr>
            <w:tcW w:w="4253" w:type="dxa"/>
          </w:tcPr>
          <w:p w:rsidR="007A2B89" w:rsidRDefault="007A2B89" w:rsidP="007A2B89">
            <w:pPr>
              <w:jc w:val="left"/>
            </w:pPr>
            <w:r>
              <w:rPr>
                <w:rFonts w:hint="eastAsia"/>
              </w:rPr>
              <w:t>深圳证券交易所</w:t>
            </w:r>
          </w:p>
        </w:tc>
      </w:tr>
      <w:tr w:rsidR="007A2B89" w:rsidTr="007A2B89">
        <w:tc>
          <w:tcPr>
            <w:tcW w:w="4253" w:type="dxa"/>
          </w:tcPr>
          <w:p w:rsidR="007A2B89" w:rsidRDefault="007A2B89" w:rsidP="007A2B89">
            <w:pPr>
              <w:jc w:val="left"/>
            </w:pPr>
            <w:r>
              <w:rPr>
                <w:rFonts w:hint="eastAsia"/>
              </w:rPr>
              <w:t>上市日期</w:t>
            </w:r>
          </w:p>
        </w:tc>
        <w:tc>
          <w:tcPr>
            <w:tcW w:w="4253" w:type="dxa"/>
          </w:tcPr>
          <w:p w:rsidR="007A2B89" w:rsidRDefault="007A2B89" w:rsidP="007A2B89">
            <w:pPr>
              <w:jc w:val="left"/>
            </w:pPr>
            <w:r>
              <w:rPr>
                <w:rFonts w:hint="eastAsia"/>
              </w:rPr>
              <w:t>2022</w:t>
            </w:r>
            <w:r>
              <w:rPr>
                <w:rFonts w:hint="eastAsia"/>
              </w:rPr>
              <w:t>年</w:t>
            </w:r>
            <w:r>
              <w:rPr>
                <w:rFonts w:hint="eastAsia"/>
              </w:rPr>
              <w:t>6</w:t>
            </w:r>
            <w:r>
              <w:rPr>
                <w:rFonts w:hint="eastAsia"/>
              </w:rPr>
              <w:t>月</w:t>
            </w:r>
            <w:r>
              <w:rPr>
                <w:rFonts w:hint="eastAsia"/>
              </w:rPr>
              <w:t>28</w:t>
            </w:r>
            <w:r>
              <w:rPr>
                <w:rFonts w:hint="eastAsia"/>
              </w:rPr>
              <w:t>日</w:t>
            </w:r>
          </w:p>
        </w:tc>
      </w:tr>
      <w:tr w:rsidR="007A2B89" w:rsidTr="007A2B89">
        <w:tc>
          <w:tcPr>
            <w:tcW w:w="4253" w:type="dxa"/>
          </w:tcPr>
          <w:p w:rsidR="007A2B89" w:rsidRDefault="007A2B89" w:rsidP="007A2B89">
            <w:pPr>
              <w:jc w:val="left"/>
            </w:pPr>
            <w:r>
              <w:rPr>
                <w:rFonts w:hint="eastAsia"/>
              </w:rPr>
              <w:t>基金管理人名称</w:t>
            </w:r>
          </w:p>
        </w:tc>
        <w:tc>
          <w:tcPr>
            <w:tcW w:w="4253" w:type="dxa"/>
          </w:tcPr>
          <w:p w:rsidR="007A2B89" w:rsidRDefault="007A2B89" w:rsidP="007A2B89">
            <w:pPr>
              <w:jc w:val="left"/>
            </w:pPr>
            <w:r>
              <w:rPr>
                <w:rFonts w:hint="eastAsia"/>
              </w:rPr>
              <w:t>南方基金管理股份有限公司</w:t>
            </w:r>
          </w:p>
        </w:tc>
      </w:tr>
      <w:tr w:rsidR="007A2B89" w:rsidTr="007A2B89">
        <w:tc>
          <w:tcPr>
            <w:tcW w:w="4253" w:type="dxa"/>
          </w:tcPr>
          <w:p w:rsidR="007A2B89" w:rsidRDefault="007A2B89" w:rsidP="007A2B89">
            <w:pPr>
              <w:jc w:val="left"/>
            </w:pPr>
            <w:r>
              <w:rPr>
                <w:rFonts w:hint="eastAsia"/>
              </w:rPr>
              <w:t>基金托管人名称</w:t>
            </w:r>
          </w:p>
        </w:tc>
        <w:tc>
          <w:tcPr>
            <w:tcW w:w="4253" w:type="dxa"/>
          </w:tcPr>
          <w:p w:rsidR="007A2B89" w:rsidRDefault="007A2B89" w:rsidP="007A2B89">
            <w:pPr>
              <w:jc w:val="left"/>
            </w:pPr>
            <w:r>
              <w:rPr>
                <w:rFonts w:hint="eastAsia"/>
              </w:rPr>
              <w:t>中国农业银行股份有限公司</w:t>
            </w:r>
          </w:p>
        </w:tc>
      </w:tr>
    </w:tbl>
    <w:p w:rsidR="007A2B89" w:rsidRDefault="007A2B89" w:rsidP="007A2B8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7A2B89" w:rsidTr="007A2B89">
        <w:tc>
          <w:tcPr>
            <w:tcW w:w="1418" w:type="dxa"/>
          </w:tcPr>
          <w:p w:rsidR="007A2B89" w:rsidRDefault="007A2B89" w:rsidP="007A2B89">
            <w:pPr>
              <w:jc w:val="left"/>
            </w:pPr>
            <w:r>
              <w:rPr>
                <w:rFonts w:hint="eastAsia"/>
              </w:rPr>
              <w:t>投资目标</w:t>
            </w:r>
          </w:p>
        </w:tc>
        <w:tc>
          <w:tcPr>
            <w:tcW w:w="7088" w:type="dxa"/>
          </w:tcPr>
          <w:p w:rsidR="007A2B89" w:rsidRDefault="007A2B89" w:rsidP="007A2B89">
            <w:pPr>
              <w:jc w:val="left"/>
            </w:pPr>
            <w:r>
              <w:rPr>
                <w:rFonts w:hint="eastAsia"/>
              </w:rPr>
              <w:t>紧密跟踪标的指数，追求跟踪偏离度和跟踪误差最小化。</w:t>
            </w:r>
          </w:p>
        </w:tc>
      </w:tr>
      <w:tr w:rsidR="007A2B89" w:rsidTr="007A2B89">
        <w:tc>
          <w:tcPr>
            <w:tcW w:w="1418" w:type="dxa"/>
          </w:tcPr>
          <w:p w:rsidR="007A2B89" w:rsidRDefault="007A2B89" w:rsidP="007A2B89">
            <w:pPr>
              <w:jc w:val="left"/>
            </w:pPr>
            <w:r>
              <w:rPr>
                <w:rFonts w:hint="eastAsia"/>
              </w:rPr>
              <w:t>投资策略</w:t>
            </w:r>
          </w:p>
        </w:tc>
        <w:tc>
          <w:tcPr>
            <w:tcW w:w="7088" w:type="dxa"/>
          </w:tcPr>
          <w:p w:rsidR="007A2B89" w:rsidRDefault="007A2B89" w:rsidP="007A2B89">
            <w:r>
              <w:rPr>
                <w:rFonts w:hint="eastAsia"/>
              </w:rPr>
              <w:t>本基金主要采用完全复制策略、替代策略及其他适当的策略以更好的跟踪标的指数，实现基金投资目标。本基金力争将年化跟踪误差控制在</w:t>
            </w:r>
            <w:r>
              <w:rPr>
                <w:rFonts w:hint="eastAsia"/>
              </w:rPr>
              <w:t>4%</w:t>
            </w:r>
            <w:r>
              <w:rPr>
                <w:rFonts w:hint="eastAsia"/>
              </w:rPr>
              <w:t>以内。</w:t>
            </w:r>
            <w:r>
              <w:rPr>
                <w:rFonts w:hint="eastAsia"/>
              </w:rPr>
              <w:lastRenderedPageBreak/>
              <w:t>主要投资策略包括：完全复制策略、替代策略、金融衍生品投资策略、债券投资策略、资产支持证券投资策略、存托凭证投资策略等以更好的跟踪标的指数，实现基金投资目标。</w:t>
            </w:r>
          </w:p>
        </w:tc>
      </w:tr>
      <w:tr w:rsidR="007A2B89" w:rsidTr="007A2B89">
        <w:tc>
          <w:tcPr>
            <w:tcW w:w="1418" w:type="dxa"/>
          </w:tcPr>
          <w:p w:rsidR="007A2B89" w:rsidRDefault="007A2B89" w:rsidP="007A2B89">
            <w:pPr>
              <w:jc w:val="left"/>
            </w:pPr>
            <w:r>
              <w:rPr>
                <w:rFonts w:hint="eastAsia"/>
              </w:rPr>
              <w:lastRenderedPageBreak/>
              <w:t>业绩比较基准</w:t>
            </w:r>
          </w:p>
        </w:tc>
        <w:tc>
          <w:tcPr>
            <w:tcW w:w="7088" w:type="dxa"/>
          </w:tcPr>
          <w:p w:rsidR="007A2B89" w:rsidRDefault="007A2B89" w:rsidP="007A2B89">
            <w:pPr>
              <w:jc w:val="left"/>
            </w:pPr>
            <w:r>
              <w:rPr>
                <w:rFonts w:hint="eastAsia"/>
              </w:rPr>
              <w:t>本基金的业绩比较基准为经估值汇率调整的标的指数收益率。本基金标的指数为恒生生物科技指数，及其未来可能发生的变更。</w:t>
            </w:r>
          </w:p>
        </w:tc>
      </w:tr>
      <w:tr w:rsidR="007A2B89" w:rsidTr="007A2B89">
        <w:tc>
          <w:tcPr>
            <w:tcW w:w="1418" w:type="dxa"/>
          </w:tcPr>
          <w:p w:rsidR="007A2B89" w:rsidRDefault="007A2B89" w:rsidP="007A2B89">
            <w:pPr>
              <w:jc w:val="left"/>
            </w:pPr>
            <w:r>
              <w:rPr>
                <w:rFonts w:hint="eastAsia"/>
              </w:rPr>
              <w:t>风险收益特征</w:t>
            </w:r>
          </w:p>
        </w:tc>
        <w:tc>
          <w:tcPr>
            <w:tcW w:w="7088" w:type="dxa"/>
          </w:tcPr>
          <w:p w:rsidR="007A2B89" w:rsidRDefault="007A2B89" w:rsidP="007A2B89">
            <w:pPr>
              <w:rPr>
                <w:rFonts w:hint="eastAsia"/>
              </w:rPr>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p w:rsidR="007A2B89" w:rsidRDefault="007A2B89" w:rsidP="007A2B89">
            <w:pPr>
              <w:rPr>
                <w:rFonts w:hint="eastAsia"/>
              </w:rPr>
            </w:pP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w:t>
            </w:r>
          </w:p>
          <w:p w:rsidR="007A2B89" w:rsidRDefault="007A2B89" w:rsidP="007A2B89">
            <w:r>
              <w:rPr>
                <w:rFonts w:hint="eastAsia"/>
              </w:rPr>
              <w:t>本基金可投资于境外证券，除了需要承担与境内证券投资基金类似的市场波动风险等一般投资风险之外，本基金还面临汇率风险等境外证券市场投资所面临的特别投资风险。</w:t>
            </w:r>
          </w:p>
        </w:tc>
      </w:tr>
    </w:tbl>
    <w:p w:rsidR="007A2B89" w:rsidRDefault="007A2B89" w:rsidP="007A2B89">
      <w:pPr>
        <w:pStyle w:val="-1"/>
        <w:ind w:left="281" w:hanging="281"/>
        <w:rPr>
          <w:rFonts w:hint="eastAsia"/>
        </w:rPr>
      </w:pPr>
      <w:r>
        <w:rPr>
          <w:rFonts w:hint="eastAsia"/>
        </w:rPr>
        <w:t>主要财务指标和基金净值表现</w:t>
      </w:r>
    </w:p>
    <w:p w:rsidR="007A2B89" w:rsidRDefault="007A2B89" w:rsidP="007A2B89">
      <w:pPr>
        <w:pStyle w:val="-2"/>
        <w:spacing w:before="312"/>
        <w:rPr>
          <w:rFonts w:hint="eastAsia"/>
        </w:rPr>
      </w:pPr>
      <w:r>
        <w:rPr>
          <w:rFonts w:hint="eastAsia"/>
        </w:rPr>
        <w:t>主要财务指标</w:t>
      </w:r>
    </w:p>
    <w:p w:rsidR="007A2B89" w:rsidRDefault="007A2B89" w:rsidP="007A2B8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A2B89" w:rsidRPr="007A2B89" w:rsidRDefault="007A2B89" w:rsidP="007A2B89">
            <w:pPr>
              <w:jc w:val="center"/>
              <w:rPr>
                <w:b/>
              </w:rPr>
            </w:pPr>
            <w:r w:rsidRPr="007A2B89">
              <w:rPr>
                <w:rFonts w:hint="eastAsia"/>
                <w:b/>
              </w:rPr>
              <w:t>主要财务指标</w:t>
            </w:r>
          </w:p>
        </w:tc>
        <w:tc>
          <w:tcPr>
            <w:tcW w:w="6230" w:type="dxa"/>
            <w:gridSpan w:val="3"/>
            <w:tcBorders>
              <w:bottom w:val="single" w:sz="4" w:space="0" w:color="auto"/>
            </w:tcBorders>
          </w:tcPr>
          <w:p w:rsidR="007A2B89" w:rsidRPr="007A2B89" w:rsidRDefault="007A2B89" w:rsidP="007A2B89">
            <w:pPr>
              <w:jc w:val="center"/>
              <w:rPr>
                <w:b/>
              </w:rPr>
            </w:pPr>
            <w:r w:rsidRPr="007A2B89">
              <w:rPr>
                <w:rFonts w:hint="eastAsia"/>
                <w:b/>
              </w:rPr>
              <w:t>报告期（</w:t>
            </w:r>
            <w:r w:rsidRPr="007A2B89">
              <w:rPr>
                <w:rFonts w:hint="eastAsia"/>
                <w:b/>
              </w:rPr>
              <w:t>2025</w:t>
            </w:r>
            <w:r w:rsidRPr="007A2B89">
              <w:rPr>
                <w:rFonts w:hint="eastAsia"/>
                <w:b/>
              </w:rPr>
              <w:t>年</w:t>
            </w:r>
            <w:r w:rsidRPr="007A2B89">
              <w:rPr>
                <w:rFonts w:hint="eastAsia"/>
                <w:b/>
              </w:rPr>
              <w:t>10</w:t>
            </w:r>
            <w:r w:rsidRPr="007A2B89">
              <w:rPr>
                <w:rFonts w:hint="eastAsia"/>
                <w:b/>
              </w:rPr>
              <w:t>月</w:t>
            </w:r>
            <w:r w:rsidRPr="007A2B89">
              <w:rPr>
                <w:rFonts w:hint="eastAsia"/>
                <w:b/>
              </w:rPr>
              <w:t>1</w:t>
            </w:r>
            <w:r w:rsidRPr="007A2B89">
              <w:rPr>
                <w:rFonts w:hint="eastAsia"/>
                <w:b/>
              </w:rPr>
              <w:t>日－</w:t>
            </w:r>
            <w:r w:rsidRPr="007A2B89">
              <w:rPr>
                <w:rFonts w:hint="eastAsia"/>
                <w:b/>
              </w:rPr>
              <w:t>2025</w:t>
            </w:r>
            <w:r w:rsidRPr="007A2B89">
              <w:rPr>
                <w:rFonts w:hint="eastAsia"/>
                <w:b/>
              </w:rPr>
              <w:t>年</w:t>
            </w:r>
            <w:r w:rsidRPr="007A2B89">
              <w:rPr>
                <w:rFonts w:hint="eastAsia"/>
                <w:b/>
              </w:rPr>
              <w:t>12</w:t>
            </w:r>
            <w:r w:rsidRPr="007A2B89">
              <w:rPr>
                <w:rFonts w:hint="eastAsia"/>
                <w:b/>
              </w:rPr>
              <w:t>月</w:t>
            </w:r>
            <w:r w:rsidRPr="007A2B89">
              <w:rPr>
                <w:rFonts w:hint="eastAsia"/>
                <w:b/>
              </w:rPr>
              <w:t>31</w:t>
            </w:r>
            <w:r w:rsidRPr="007A2B89">
              <w:rPr>
                <w:rFonts w:hint="eastAsia"/>
                <w:b/>
              </w:rPr>
              <w:t>日）</w:t>
            </w:r>
          </w:p>
        </w:tc>
      </w:tr>
      <w:tr w:rsidR="007A2B89" w:rsidTr="007A2B89">
        <w:tc>
          <w:tcPr>
            <w:tcW w:w="2076" w:type="dxa"/>
            <w:vMerge/>
          </w:tcPr>
          <w:p w:rsidR="007A2B89" w:rsidRDefault="007A2B89" w:rsidP="007A2B89">
            <w:pPr>
              <w:jc w:val="left"/>
            </w:pPr>
          </w:p>
        </w:tc>
        <w:tc>
          <w:tcPr>
            <w:tcW w:w="2076" w:type="dxa"/>
            <w:shd w:val="clear" w:color="auto" w:fill="BFBFBF"/>
          </w:tcPr>
          <w:p w:rsidR="007A2B89" w:rsidRPr="007A2B89" w:rsidRDefault="007A2B89" w:rsidP="007A2B89">
            <w:pPr>
              <w:jc w:val="center"/>
              <w:rPr>
                <w:b/>
              </w:rPr>
            </w:pPr>
            <w:r w:rsidRPr="007A2B89">
              <w:rPr>
                <w:rFonts w:hint="eastAsia"/>
                <w:b/>
              </w:rPr>
              <w:t>南方恒生生物科技</w:t>
            </w:r>
            <w:r w:rsidRPr="007A2B89">
              <w:rPr>
                <w:rFonts w:hint="eastAsia"/>
                <w:b/>
              </w:rPr>
              <w:t>ETF</w:t>
            </w:r>
            <w:r w:rsidRPr="007A2B89">
              <w:rPr>
                <w:rFonts w:hint="eastAsia"/>
                <w:b/>
              </w:rPr>
              <w:t>发起联接（</w:t>
            </w:r>
            <w:r w:rsidRPr="007A2B89">
              <w:rPr>
                <w:rFonts w:hint="eastAsia"/>
                <w:b/>
              </w:rPr>
              <w:t>QDII</w:t>
            </w:r>
            <w:r w:rsidRPr="007A2B89">
              <w:rPr>
                <w:rFonts w:hint="eastAsia"/>
                <w:b/>
              </w:rPr>
              <w:t>）</w:t>
            </w:r>
            <w:r w:rsidRPr="007A2B89">
              <w:rPr>
                <w:rFonts w:hint="eastAsia"/>
                <w:b/>
              </w:rPr>
              <w:t>A</w:t>
            </w:r>
          </w:p>
        </w:tc>
        <w:tc>
          <w:tcPr>
            <w:tcW w:w="2077" w:type="dxa"/>
            <w:shd w:val="clear" w:color="auto" w:fill="BFBFBF"/>
          </w:tcPr>
          <w:p w:rsidR="007A2B89" w:rsidRPr="007A2B89" w:rsidRDefault="007A2B89" w:rsidP="007A2B89">
            <w:pPr>
              <w:jc w:val="center"/>
              <w:rPr>
                <w:b/>
              </w:rPr>
            </w:pPr>
            <w:r w:rsidRPr="007A2B89">
              <w:rPr>
                <w:rFonts w:hint="eastAsia"/>
                <w:b/>
              </w:rPr>
              <w:t>南方恒生生物科技</w:t>
            </w:r>
            <w:r w:rsidRPr="007A2B89">
              <w:rPr>
                <w:rFonts w:hint="eastAsia"/>
                <w:b/>
              </w:rPr>
              <w:t>ETF</w:t>
            </w:r>
            <w:r w:rsidRPr="007A2B89">
              <w:rPr>
                <w:rFonts w:hint="eastAsia"/>
                <w:b/>
              </w:rPr>
              <w:t>发起联接（</w:t>
            </w:r>
            <w:r w:rsidRPr="007A2B89">
              <w:rPr>
                <w:rFonts w:hint="eastAsia"/>
                <w:b/>
              </w:rPr>
              <w:t>QDII</w:t>
            </w:r>
            <w:r w:rsidRPr="007A2B89">
              <w:rPr>
                <w:rFonts w:hint="eastAsia"/>
                <w:b/>
              </w:rPr>
              <w:t>）</w:t>
            </w:r>
            <w:r w:rsidRPr="007A2B89">
              <w:rPr>
                <w:rFonts w:hint="eastAsia"/>
                <w:b/>
              </w:rPr>
              <w:t>C</w:t>
            </w:r>
          </w:p>
        </w:tc>
        <w:tc>
          <w:tcPr>
            <w:tcW w:w="2077" w:type="dxa"/>
            <w:shd w:val="clear" w:color="auto" w:fill="BFBFBF"/>
          </w:tcPr>
          <w:p w:rsidR="007A2B89" w:rsidRPr="007A2B89" w:rsidRDefault="007A2B89" w:rsidP="007A2B89">
            <w:pPr>
              <w:jc w:val="center"/>
              <w:rPr>
                <w:b/>
              </w:rPr>
            </w:pPr>
            <w:r w:rsidRPr="007A2B89">
              <w:rPr>
                <w:rFonts w:hint="eastAsia"/>
                <w:b/>
              </w:rPr>
              <w:t>南方恒生生物科技</w:t>
            </w:r>
            <w:r w:rsidRPr="007A2B89">
              <w:rPr>
                <w:rFonts w:hint="eastAsia"/>
                <w:b/>
              </w:rPr>
              <w:t>ETF</w:t>
            </w:r>
            <w:r w:rsidRPr="007A2B89">
              <w:rPr>
                <w:rFonts w:hint="eastAsia"/>
                <w:b/>
              </w:rPr>
              <w:t>发起联接（</w:t>
            </w:r>
            <w:r w:rsidRPr="007A2B89">
              <w:rPr>
                <w:rFonts w:hint="eastAsia"/>
                <w:b/>
              </w:rPr>
              <w:t>QDII</w:t>
            </w:r>
            <w:r w:rsidRPr="007A2B89">
              <w:rPr>
                <w:rFonts w:hint="eastAsia"/>
                <w:b/>
              </w:rPr>
              <w:t>）</w:t>
            </w:r>
            <w:r w:rsidRPr="007A2B89">
              <w:rPr>
                <w:rFonts w:hint="eastAsia"/>
                <w:b/>
              </w:rPr>
              <w:t>I</w:t>
            </w:r>
          </w:p>
        </w:tc>
      </w:tr>
      <w:tr w:rsidR="007A2B89" w:rsidTr="007A2B89">
        <w:tc>
          <w:tcPr>
            <w:tcW w:w="2076" w:type="dxa"/>
          </w:tcPr>
          <w:p w:rsidR="007A2B89" w:rsidRDefault="007A2B89" w:rsidP="007A2B89">
            <w:pPr>
              <w:jc w:val="left"/>
            </w:pPr>
            <w:r>
              <w:rPr>
                <w:rFonts w:hint="eastAsia"/>
              </w:rPr>
              <w:t>1.</w:t>
            </w:r>
            <w:r>
              <w:rPr>
                <w:rFonts w:hint="eastAsia"/>
              </w:rPr>
              <w:t>本期已实现收益</w:t>
            </w:r>
          </w:p>
        </w:tc>
        <w:tc>
          <w:tcPr>
            <w:tcW w:w="2076" w:type="dxa"/>
          </w:tcPr>
          <w:p w:rsidR="007A2B89" w:rsidRDefault="007A2B89" w:rsidP="007A2B89">
            <w:pPr>
              <w:jc w:val="right"/>
            </w:pPr>
            <w:r>
              <w:t>269,524.34</w:t>
            </w:r>
          </w:p>
        </w:tc>
        <w:tc>
          <w:tcPr>
            <w:tcW w:w="2077" w:type="dxa"/>
          </w:tcPr>
          <w:p w:rsidR="007A2B89" w:rsidRDefault="007A2B89" w:rsidP="007A2B89">
            <w:pPr>
              <w:jc w:val="right"/>
            </w:pPr>
            <w:r>
              <w:t>330,837.37</w:t>
            </w:r>
          </w:p>
        </w:tc>
        <w:tc>
          <w:tcPr>
            <w:tcW w:w="2077" w:type="dxa"/>
          </w:tcPr>
          <w:p w:rsidR="007A2B89" w:rsidRDefault="007A2B89" w:rsidP="007A2B89">
            <w:pPr>
              <w:jc w:val="right"/>
            </w:pPr>
            <w:r>
              <w:t>47,771.57</w:t>
            </w:r>
          </w:p>
        </w:tc>
      </w:tr>
      <w:tr w:rsidR="007A2B89" w:rsidTr="007A2B89">
        <w:tc>
          <w:tcPr>
            <w:tcW w:w="2076" w:type="dxa"/>
          </w:tcPr>
          <w:p w:rsidR="007A2B89" w:rsidRDefault="007A2B89" w:rsidP="007A2B89">
            <w:pPr>
              <w:jc w:val="left"/>
            </w:pPr>
            <w:r>
              <w:rPr>
                <w:rFonts w:hint="eastAsia"/>
              </w:rPr>
              <w:t>2.</w:t>
            </w:r>
            <w:r>
              <w:rPr>
                <w:rFonts w:hint="eastAsia"/>
              </w:rPr>
              <w:t>本期利润</w:t>
            </w:r>
          </w:p>
        </w:tc>
        <w:tc>
          <w:tcPr>
            <w:tcW w:w="2076" w:type="dxa"/>
          </w:tcPr>
          <w:p w:rsidR="007A2B89" w:rsidRDefault="007A2B89" w:rsidP="007A2B89">
            <w:pPr>
              <w:jc w:val="right"/>
            </w:pPr>
            <w:r>
              <w:t>-15,805,765.27</w:t>
            </w:r>
          </w:p>
        </w:tc>
        <w:tc>
          <w:tcPr>
            <w:tcW w:w="2077" w:type="dxa"/>
          </w:tcPr>
          <w:p w:rsidR="007A2B89" w:rsidRDefault="007A2B89" w:rsidP="007A2B89">
            <w:pPr>
              <w:jc w:val="right"/>
            </w:pPr>
            <w:r>
              <w:t>-23,704,614.22</w:t>
            </w:r>
          </w:p>
        </w:tc>
        <w:tc>
          <w:tcPr>
            <w:tcW w:w="2077" w:type="dxa"/>
          </w:tcPr>
          <w:p w:rsidR="007A2B89" w:rsidRDefault="007A2B89" w:rsidP="007A2B89">
            <w:pPr>
              <w:jc w:val="right"/>
            </w:pPr>
            <w:r>
              <w:t>-3,183,846.78</w:t>
            </w:r>
          </w:p>
        </w:tc>
      </w:tr>
      <w:tr w:rsidR="007A2B89" w:rsidTr="007A2B89">
        <w:tc>
          <w:tcPr>
            <w:tcW w:w="2076" w:type="dxa"/>
          </w:tcPr>
          <w:p w:rsidR="007A2B89" w:rsidRDefault="007A2B89" w:rsidP="007A2B89">
            <w:pPr>
              <w:jc w:val="left"/>
            </w:pPr>
            <w:r>
              <w:rPr>
                <w:rFonts w:hint="eastAsia"/>
              </w:rPr>
              <w:t>3.</w:t>
            </w:r>
            <w:r>
              <w:rPr>
                <w:rFonts w:hint="eastAsia"/>
              </w:rPr>
              <w:t>加权平均基金份额本期利润</w:t>
            </w:r>
          </w:p>
        </w:tc>
        <w:tc>
          <w:tcPr>
            <w:tcW w:w="2076" w:type="dxa"/>
          </w:tcPr>
          <w:p w:rsidR="007A2B89" w:rsidRDefault="007A2B89" w:rsidP="007A2B89">
            <w:pPr>
              <w:jc w:val="right"/>
            </w:pPr>
            <w:r>
              <w:t>-0.2988</w:t>
            </w:r>
          </w:p>
        </w:tc>
        <w:tc>
          <w:tcPr>
            <w:tcW w:w="2077" w:type="dxa"/>
          </w:tcPr>
          <w:p w:rsidR="007A2B89" w:rsidRDefault="007A2B89" w:rsidP="007A2B89">
            <w:pPr>
              <w:jc w:val="right"/>
            </w:pPr>
            <w:r>
              <w:t>-0.2914</w:t>
            </w:r>
          </w:p>
        </w:tc>
        <w:tc>
          <w:tcPr>
            <w:tcW w:w="2077" w:type="dxa"/>
          </w:tcPr>
          <w:p w:rsidR="007A2B89" w:rsidRDefault="007A2B89" w:rsidP="007A2B89">
            <w:pPr>
              <w:jc w:val="right"/>
            </w:pPr>
            <w:r>
              <w:t>-0.2895</w:t>
            </w:r>
          </w:p>
        </w:tc>
      </w:tr>
      <w:tr w:rsidR="007A2B89" w:rsidTr="007A2B89">
        <w:tc>
          <w:tcPr>
            <w:tcW w:w="2076" w:type="dxa"/>
          </w:tcPr>
          <w:p w:rsidR="007A2B89" w:rsidRDefault="007A2B89" w:rsidP="007A2B89">
            <w:pPr>
              <w:jc w:val="left"/>
            </w:pPr>
            <w:r>
              <w:rPr>
                <w:rFonts w:hint="eastAsia"/>
              </w:rPr>
              <w:t>4.</w:t>
            </w:r>
            <w:r>
              <w:rPr>
                <w:rFonts w:hint="eastAsia"/>
              </w:rPr>
              <w:t>期末基金资产净值</w:t>
            </w:r>
          </w:p>
        </w:tc>
        <w:tc>
          <w:tcPr>
            <w:tcW w:w="2076" w:type="dxa"/>
          </w:tcPr>
          <w:p w:rsidR="007A2B89" w:rsidRDefault="007A2B89" w:rsidP="007A2B89">
            <w:pPr>
              <w:jc w:val="right"/>
            </w:pPr>
            <w:r>
              <w:t>65,210,964.14</w:t>
            </w:r>
          </w:p>
        </w:tc>
        <w:tc>
          <w:tcPr>
            <w:tcW w:w="2077" w:type="dxa"/>
          </w:tcPr>
          <w:p w:rsidR="007A2B89" w:rsidRDefault="007A2B89" w:rsidP="007A2B89">
            <w:pPr>
              <w:jc w:val="right"/>
            </w:pPr>
            <w:r>
              <w:t>99,292,361.84</w:t>
            </w:r>
          </w:p>
        </w:tc>
        <w:tc>
          <w:tcPr>
            <w:tcW w:w="2077" w:type="dxa"/>
          </w:tcPr>
          <w:p w:rsidR="007A2B89" w:rsidRDefault="007A2B89" w:rsidP="007A2B89">
            <w:pPr>
              <w:jc w:val="right"/>
            </w:pPr>
            <w:r>
              <w:t>17,334,017.74</w:t>
            </w:r>
          </w:p>
        </w:tc>
      </w:tr>
      <w:tr w:rsidR="007A2B89" w:rsidTr="007A2B89">
        <w:tc>
          <w:tcPr>
            <w:tcW w:w="2076" w:type="dxa"/>
          </w:tcPr>
          <w:p w:rsidR="007A2B89" w:rsidRDefault="007A2B89" w:rsidP="007A2B89">
            <w:pPr>
              <w:jc w:val="left"/>
            </w:pPr>
            <w:r>
              <w:rPr>
                <w:rFonts w:hint="eastAsia"/>
              </w:rPr>
              <w:t>5.</w:t>
            </w:r>
            <w:r>
              <w:rPr>
                <w:rFonts w:hint="eastAsia"/>
              </w:rPr>
              <w:t>期末基金份额净值</w:t>
            </w:r>
          </w:p>
        </w:tc>
        <w:tc>
          <w:tcPr>
            <w:tcW w:w="2076" w:type="dxa"/>
          </w:tcPr>
          <w:p w:rsidR="007A2B89" w:rsidRDefault="007A2B89" w:rsidP="007A2B89">
            <w:pPr>
              <w:jc w:val="right"/>
            </w:pPr>
            <w:r>
              <w:t>1.2190</w:t>
            </w:r>
          </w:p>
        </w:tc>
        <w:tc>
          <w:tcPr>
            <w:tcW w:w="2077" w:type="dxa"/>
          </w:tcPr>
          <w:p w:rsidR="007A2B89" w:rsidRDefault="007A2B89" w:rsidP="007A2B89">
            <w:pPr>
              <w:jc w:val="right"/>
            </w:pPr>
            <w:r>
              <w:t>1.2098</w:t>
            </w:r>
          </w:p>
        </w:tc>
        <w:tc>
          <w:tcPr>
            <w:tcW w:w="2077" w:type="dxa"/>
          </w:tcPr>
          <w:p w:rsidR="007A2B89" w:rsidRDefault="007A2B89" w:rsidP="007A2B89">
            <w:pPr>
              <w:jc w:val="right"/>
            </w:pPr>
            <w:r>
              <w:t>1.2219</w:t>
            </w:r>
          </w:p>
        </w:tc>
      </w:tr>
    </w:tbl>
    <w:p w:rsidR="007A2B89" w:rsidRDefault="007A2B89" w:rsidP="007A2B89">
      <w:pPr>
        <w:pStyle w:val="-8"/>
        <w:rPr>
          <w:rFonts w:hint="eastAsia"/>
        </w:rPr>
      </w:pPr>
      <w:r>
        <w:rPr>
          <w:rFonts w:hint="eastAsia"/>
        </w:rPr>
        <w:t>注：1、基金业绩指标不包括持有人认（申）购或交易基金的各项费用，计入费用后实际收益水平要低于所列数字；</w:t>
      </w:r>
    </w:p>
    <w:p w:rsidR="007A2B89" w:rsidRDefault="007A2B89" w:rsidP="007A2B8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A2B89" w:rsidRDefault="007A2B89" w:rsidP="007A2B89">
      <w:pPr>
        <w:pStyle w:val="-2"/>
        <w:spacing w:before="312"/>
        <w:rPr>
          <w:rFonts w:hint="eastAsia"/>
        </w:rPr>
      </w:pPr>
      <w:r>
        <w:rPr>
          <w:rFonts w:hint="eastAsia"/>
        </w:rPr>
        <w:t>基金净值表现</w:t>
      </w:r>
    </w:p>
    <w:p w:rsidR="007A2B89" w:rsidRDefault="007A2B89" w:rsidP="007A2B89">
      <w:pPr>
        <w:pStyle w:val="-3"/>
        <w:spacing w:before="156" w:after="156"/>
        <w:rPr>
          <w:rFonts w:hint="eastAsia"/>
        </w:rPr>
      </w:pPr>
      <w:r>
        <w:rPr>
          <w:rFonts w:hint="eastAsia"/>
        </w:rPr>
        <w:t>本报告期基金份额净值增长率及其与同期业绩比较基准收益率的比较</w:t>
      </w:r>
    </w:p>
    <w:p w:rsidR="007A2B89" w:rsidRDefault="007A2B89" w:rsidP="007A2B89">
      <w:pPr>
        <w:pStyle w:val="-"/>
        <w:ind w:firstLine="420"/>
        <w:rPr>
          <w:rFonts w:hint="eastAsia"/>
        </w:rPr>
      </w:pPr>
      <w:r>
        <w:rPr>
          <w:rFonts w:hint="eastAsia"/>
        </w:rPr>
        <w:t>南方恒生生物科技ETF发起联接（QDII）A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1186" w:type="dxa"/>
          </w:tcPr>
          <w:p w:rsidR="007A2B89" w:rsidRPr="007A2B89" w:rsidRDefault="007A2B89" w:rsidP="007A2B89">
            <w:pPr>
              <w:jc w:val="center"/>
              <w:rPr>
                <w:b/>
              </w:rPr>
            </w:pPr>
            <w:r w:rsidRPr="007A2B89">
              <w:rPr>
                <w:rFonts w:hint="eastAsia"/>
                <w:b/>
              </w:rPr>
              <w:t>阶段</w:t>
            </w:r>
          </w:p>
        </w:tc>
        <w:tc>
          <w:tcPr>
            <w:tcW w:w="1186" w:type="dxa"/>
          </w:tcPr>
          <w:p w:rsidR="007A2B89" w:rsidRPr="007A2B89" w:rsidRDefault="007A2B89" w:rsidP="007A2B89">
            <w:pPr>
              <w:jc w:val="center"/>
              <w:rPr>
                <w:b/>
              </w:rPr>
            </w:pPr>
            <w:r w:rsidRPr="007A2B89">
              <w:rPr>
                <w:rFonts w:hint="eastAsia"/>
                <w:b/>
              </w:rPr>
              <w:t>净值增长</w:t>
            </w:r>
            <w:r w:rsidRPr="007A2B89">
              <w:rPr>
                <w:rFonts w:hint="eastAsia"/>
                <w:b/>
              </w:rPr>
              <w:lastRenderedPageBreak/>
              <w:t>率①</w:t>
            </w:r>
          </w:p>
        </w:tc>
        <w:tc>
          <w:tcPr>
            <w:tcW w:w="1186" w:type="dxa"/>
          </w:tcPr>
          <w:p w:rsidR="007A2B89" w:rsidRPr="007A2B89" w:rsidRDefault="007A2B89" w:rsidP="007A2B89">
            <w:pPr>
              <w:jc w:val="center"/>
              <w:rPr>
                <w:b/>
              </w:rPr>
            </w:pPr>
            <w:r w:rsidRPr="007A2B89">
              <w:rPr>
                <w:rFonts w:hint="eastAsia"/>
                <w:b/>
              </w:rPr>
              <w:lastRenderedPageBreak/>
              <w:t>净值增长</w:t>
            </w:r>
            <w:r w:rsidRPr="007A2B89">
              <w:rPr>
                <w:rFonts w:hint="eastAsia"/>
                <w:b/>
              </w:rPr>
              <w:lastRenderedPageBreak/>
              <w:t>率标准差②</w:t>
            </w:r>
          </w:p>
        </w:tc>
        <w:tc>
          <w:tcPr>
            <w:tcW w:w="1187" w:type="dxa"/>
          </w:tcPr>
          <w:p w:rsidR="007A2B89" w:rsidRPr="007A2B89" w:rsidRDefault="007A2B89" w:rsidP="007A2B89">
            <w:pPr>
              <w:jc w:val="center"/>
              <w:rPr>
                <w:b/>
              </w:rPr>
            </w:pPr>
            <w:r w:rsidRPr="007A2B89">
              <w:rPr>
                <w:rFonts w:hint="eastAsia"/>
                <w:b/>
              </w:rPr>
              <w:lastRenderedPageBreak/>
              <w:t>业绩比较</w:t>
            </w:r>
            <w:r w:rsidRPr="007A2B89">
              <w:rPr>
                <w:rFonts w:hint="eastAsia"/>
                <w:b/>
              </w:rPr>
              <w:lastRenderedPageBreak/>
              <w:t>基准收益率③</w:t>
            </w:r>
          </w:p>
        </w:tc>
        <w:tc>
          <w:tcPr>
            <w:tcW w:w="1187" w:type="dxa"/>
          </w:tcPr>
          <w:p w:rsidR="007A2B89" w:rsidRPr="007A2B89" w:rsidRDefault="007A2B89" w:rsidP="007A2B89">
            <w:pPr>
              <w:jc w:val="center"/>
              <w:rPr>
                <w:b/>
              </w:rPr>
            </w:pPr>
            <w:r w:rsidRPr="007A2B89">
              <w:rPr>
                <w:rFonts w:hint="eastAsia"/>
                <w:b/>
              </w:rPr>
              <w:lastRenderedPageBreak/>
              <w:t>业绩比较</w:t>
            </w:r>
            <w:r w:rsidRPr="007A2B89">
              <w:rPr>
                <w:rFonts w:hint="eastAsia"/>
                <w:b/>
              </w:rPr>
              <w:lastRenderedPageBreak/>
              <w:t>基准收益率标准差④</w:t>
            </w:r>
          </w:p>
        </w:tc>
        <w:tc>
          <w:tcPr>
            <w:tcW w:w="1187" w:type="dxa"/>
          </w:tcPr>
          <w:p w:rsidR="007A2B89" w:rsidRPr="007A2B89" w:rsidRDefault="007A2B89" w:rsidP="007A2B89">
            <w:pPr>
              <w:jc w:val="center"/>
              <w:rPr>
                <w:b/>
              </w:rPr>
            </w:pPr>
            <w:r w:rsidRPr="007A2B89">
              <w:rPr>
                <w:rFonts w:hint="eastAsia"/>
                <w:b/>
              </w:rPr>
              <w:lastRenderedPageBreak/>
              <w:t>①</w:t>
            </w:r>
            <w:r w:rsidRPr="007A2B89">
              <w:rPr>
                <w:rFonts w:hint="eastAsia"/>
                <w:b/>
              </w:rPr>
              <w:t>-</w:t>
            </w:r>
            <w:r w:rsidRPr="007A2B89">
              <w:rPr>
                <w:rFonts w:hint="eastAsia"/>
                <w:b/>
              </w:rPr>
              <w:t>③</w:t>
            </w:r>
          </w:p>
        </w:tc>
        <w:tc>
          <w:tcPr>
            <w:tcW w:w="1187" w:type="dxa"/>
          </w:tcPr>
          <w:p w:rsidR="007A2B89" w:rsidRPr="007A2B89" w:rsidRDefault="007A2B89" w:rsidP="007A2B89">
            <w:pPr>
              <w:jc w:val="center"/>
              <w:rPr>
                <w:b/>
              </w:rPr>
            </w:pPr>
            <w:r w:rsidRPr="007A2B89">
              <w:rPr>
                <w:rFonts w:hint="eastAsia"/>
                <w:b/>
              </w:rPr>
              <w:t>②</w:t>
            </w:r>
            <w:r w:rsidRPr="007A2B89">
              <w:rPr>
                <w:rFonts w:hint="eastAsia"/>
                <w:b/>
              </w:rPr>
              <w:t>-</w:t>
            </w:r>
            <w:r w:rsidRPr="007A2B89">
              <w:rPr>
                <w:rFonts w:hint="eastAsia"/>
                <w:b/>
              </w:rPr>
              <w:t>④</w:t>
            </w:r>
          </w:p>
        </w:tc>
      </w:tr>
      <w:tr w:rsidR="007A2B89" w:rsidTr="007A2B89">
        <w:tc>
          <w:tcPr>
            <w:tcW w:w="1186" w:type="dxa"/>
          </w:tcPr>
          <w:p w:rsidR="007A2B89" w:rsidRDefault="007A2B89" w:rsidP="007A2B89">
            <w:pPr>
              <w:jc w:val="left"/>
            </w:pPr>
            <w:r>
              <w:rPr>
                <w:rFonts w:hint="eastAsia"/>
              </w:rPr>
              <w:lastRenderedPageBreak/>
              <w:t>过去三个月</w:t>
            </w:r>
          </w:p>
        </w:tc>
        <w:tc>
          <w:tcPr>
            <w:tcW w:w="1186" w:type="dxa"/>
          </w:tcPr>
          <w:p w:rsidR="007A2B89" w:rsidRDefault="007A2B89" w:rsidP="007A2B89">
            <w:pPr>
              <w:jc w:val="right"/>
            </w:pPr>
            <w:r>
              <w:t>-19.67%</w:t>
            </w:r>
          </w:p>
        </w:tc>
        <w:tc>
          <w:tcPr>
            <w:tcW w:w="1186" w:type="dxa"/>
          </w:tcPr>
          <w:p w:rsidR="007A2B89" w:rsidRDefault="007A2B89" w:rsidP="007A2B89">
            <w:pPr>
              <w:jc w:val="right"/>
            </w:pPr>
            <w:r>
              <w:t>1.80%</w:t>
            </w:r>
          </w:p>
        </w:tc>
        <w:tc>
          <w:tcPr>
            <w:tcW w:w="1187" w:type="dxa"/>
          </w:tcPr>
          <w:p w:rsidR="007A2B89" w:rsidRDefault="007A2B89" w:rsidP="007A2B89">
            <w:pPr>
              <w:jc w:val="right"/>
            </w:pPr>
            <w:r>
              <w:t>-19.50%</w:t>
            </w:r>
          </w:p>
        </w:tc>
        <w:tc>
          <w:tcPr>
            <w:tcW w:w="1187" w:type="dxa"/>
          </w:tcPr>
          <w:p w:rsidR="007A2B89" w:rsidRDefault="007A2B89" w:rsidP="007A2B89">
            <w:pPr>
              <w:jc w:val="right"/>
            </w:pPr>
            <w:r>
              <w:t>1.80%</w:t>
            </w:r>
          </w:p>
        </w:tc>
        <w:tc>
          <w:tcPr>
            <w:tcW w:w="1187" w:type="dxa"/>
          </w:tcPr>
          <w:p w:rsidR="007A2B89" w:rsidRDefault="007A2B89" w:rsidP="007A2B89">
            <w:pPr>
              <w:jc w:val="right"/>
            </w:pPr>
            <w:r>
              <w:t>-0.17%</w:t>
            </w:r>
          </w:p>
        </w:tc>
        <w:tc>
          <w:tcPr>
            <w:tcW w:w="1187" w:type="dxa"/>
          </w:tcPr>
          <w:p w:rsidR="007A2B89" w:rsidRDefault="007A2B89" w:rsidP="007A2B89">
            <w:pPr>
              <w:jc w:val="right"/>
            </w:pPr>
            <w:r>
              <w:t>0.00%</w:t>
            </w:r>
          </w:p>
        </w:tc>
      </w:tr>
      <w:tr w:rsidR="007A2B89" w:rsidTr="007A2B89">
        <w:tc>
          <w:tcPr>
            <w:tcW w:w="1186" w:type="dxa"/>
          </w:tcPr>
          <w:p w:rsidR="007A2B89" w:rsidRDefault="007A2B89" w:rsidP="007A2B89">
            <w:pPr>
              <w:jc w:val="left"/>
            </w:pPr>
            <w:r>
              <w:rPr>
                <w:rFonts w:hint="eastAsia"/>
              </w:rPr>
              <w:t>过去六个月</w:t>
            </w:r>
          </w:p>
        </w:tc>
        <w:tc>
          <w:tcPr>
            <w:tcW w:w="1186" w:type="dxa"/>
          </w:tcPr>
          <w:p w:rsidR="007A2B89" w:rsidRDefault="007A2B89" w:rsidP="007A2B89">
            <w:pPr>
              <w:jc w:val="right"/>
            </w:pPr>
            <w:r>
              <w:t>4.31%</w:t>
            </w:r>
          </w:p>
        </w:tc>
        <w:tc>
          <w:tcPr>
            <w:tcW w:w="1186" w:type="dxa"/>
          </w:tcPr>
          <w:p w:rsidR="007A2B89" w:rsidRDefault="007A2B89" w:rsidP="007A2B89">
            <w:pPr>
              <w:jc w:val="right"/>
            </w:pPr>
            <w:r>
              <w:t>1.98%</w:t>
            </w:r>
          </w:p>
        </w:tc>
        <w:tc>
          <w:tcPr>
            <w:tcW w:w="1187" w:type="dxa"/>
          </w:tcPr>
          <w:p w:rsidR="007A2B89" w:rsidRDefault="007A2B89" w:rsidP="007A2B89">
            <w:pPr>
              <w:jc w:val="right"/>
            </w:pPr>
            <w:r>
              <w:t>5.51%</w:t>
            </w:r>
          </w:p>
        </w:tc>
        <w:tc>
          <w:tcPr>
            <w:tcW w:w="1187" w:type="dxa"/>
          </w:tcPr>
          <w:p w:rsidR="007A2B89" w:rsidRDefault="007A2B89" w:rsidP="007A2B89">
            <w:pPr>
              <w:jc w:val="right"/>
            </w:pPr>
            <w:r>
              <w:t>1.99%</w:t>
            </w:r>
          </w:p>
        </w:tc>
        <w:tc>
          <w:tcPr>
            <w:tcW w:w="1187" w:type="dxa"/>
          </w:tcPr>
          <w:p w:rsidR="007A2B89" w:rsidRDefault="007A2B89" w:rsidP="007A2B89">
            <w:pPr>
              <w:jc w:val="right"/>
            </w:pPr>
            <w:r>
              <w:t>-1.20%</w:t>
            </w:r>
          </w:p>
        </w:tc>
        <w:tc>
          <w:tcPr>
            <w:tcW w:w="1187" w:type="dxa"/>
          </w:tcPr>
          <w:p w:rsidR="007A2B89" w:rsidRDefault="007A2B89" w:rsidP="007A2B89">
            <w:pPr>
              <w:jc w:val="right"/>
            </w:pPr>
            <w:r>
              <w:t>-0.01%</w:t>
            </w:r>
          </w:p>
        </w:tc>
      </w:tr>
      <w:tr w:rsidR="007A2B89" w:rsidTr="007A2B89">
        <w:tc>
          <w:tcPr>
            <w:tcW w:w="1186" w:type="dxa"/>
          </w:tcPr>
          <w:p w:rsidR="007A2B89" w:rsidRDefault="007A2B89" w:rsidP="007A2B89">
            <w:pPr>
              <w:jc w:val="left"/>
            </w:pPr>
            <w:r>
              <w:rPr>
                <w:rFonts w:hint="eastAsia"/>
              </w:rPr>
              <w:t>过去一年</w:t>
            </w:r>
          </w:p>
        </w:tc>
        <w:tc>
          <w:tcPr>
            <w:tcW w:w="1186" w:type="dxa"/>
          </w:tcPr>
          <w:p w:rsidR="007A2B89" w:rsidRDefault="007A2B89" w:rsidP="007A2B89">
            <w:pPr>
              <w:jc w:val="right"/>
            </w:pPr>
            <w:r>
              <w:t>54.48%</w:t>
            </w:r>
          </w:p>
        </w:tc>
        <w:tc>
          <w:tcPr>
            <w:tcW w:w="1186" w:type="dxa"/>
          </w:tcPr>
          <w:p w:rsidR="007A2B89" w:rsidRDefault="007A2B89" w:rsidP="007A2B89">
            <w:pPr>
              <w:jc w:val="right"/>
            </w:pPr>
            <w:r>
              <w:t>2.36%</w:t>
            </w:r>
          </w:p>
        </w:tc>
        <w:tc>
          <w:tcPr>
            <w:tcW w:w="1187" w:type="dxa"/>
          </w:tcPr>
          <w:p w:rsidR="007A2B89" w:rsidRDefault="007A2B89" w:rsidP="007A2B89">
            <w:pPr>
              <w:jc w:val="right"/>
            </w:pPr>
            <w:r>
              <w:t>57.30%</w:t>
            </w:r>
          </w:p>
        </w:tc>
        <w:tc>
          <w:tcPr>
            <w:tcW w:w="1187" w:type="dxa"/>
          </w:tcPr>
          <w:p w:rsidR="007A2B89" w:rsidRDefault="007A2B89" w:rsidP="007A2B89">
            <w:pPr>
              <w:jc w:val="right"/>
            </w:pPr>
            <w:r>
              <w:t>2.38%</w:t>
            </w:r>
          </w:p>
        </w:tc>
        <w:tc>
          <w:tcPr>
            <w:tcW w:w="1187" w:type="dxa"/>
          </w:tcPr>
          <w:p w:rsidR="007A2B89" w:rsidRDefault="007A2B89" w:rsidP="007A2B89">
            <w:pPr>
              <w:jc w:val="right"/>
            </w:pPr>
            <w:r>
              <w:t>-2.82%</w:t>
            </w:r>
          </w:p>
        </w:tc>
        <w:tc>
          <w:tcPr>
            <w:tcW w:w="1187" w:type="dxa"/>
          </w:tcPr>
          <w:p w:rsidR="007A2B89" w:rsidRDefault="007A2B89" w:rsidP="007A2B89">
            <w:pPr>
              <w:jc w:val="right"/>
            </w:pPr>
            <w:r>
              <w:t>-0.02%</w:t>
            </w:r>
          </w:p>
        </w:tc>
      </w:tr>
      <w:tr w:rsidR="007A2B89" w:rsidTr="007A2B89">
        <w:tc>
          <w:tcPr>
            <w:tcW w:w="1186" w:type="dxa"/>
          </w:tcPr>
          <w:p w:rsidR="007A2B89" w:rsidRDefault="007A2B89" w:rsidP="007A2B89">
            <w:pPr>
              <w:jc w:val="left"/>
            </w:pPr>
            <w:r>
              <w:rPr>
                <w:rFonts w:hint="eastAsia"/>
              </w:rPr>
              <w:t>自基金合同生效起至今</w:t>
            </w:r>
          </w:p>
        </w:tc>
        <w:tc>
          <w:tcPr>
            <w:tcW w:w="1186" w:type="dxa"/>
          </w:tcPr>
          <w:p w:rsidR="007A2B89" w:rsidRDefault="007A2B89" w:rsidP="007A2B89">
            <w:pPr>
              <w:jc w:val="right"/>
            </w:pPr>
            <w:r>
              <w:t>21.90%</w:t>
            </w:r>
          </w:p>
        </w:tc>
        <w:tc>
          <w:tcPr>
            <w:tcW w:w="1186" w:type="dxa"/>
          </w:tcPr>
          <w:p w:rsidR="007A2B89" w:rsidRDefault="007A2B89" w:rsidP="007A2B89">
            <w:pPr>
              <w:jc w:val="right"/>
            </w:pPr>
            <w:r>
              <w:t>2.05%</w:t>
            </w:r>
          </w:p>
        </w:tc>
        <w:tc>
          <w:tcPr>
            <w:tcW w:w="1187" w:type="dxa"/>
          </w:tcPr>
          <w:p w:rsidR="007A2B89" w:rsidRDefault="007A2B89" w:rsidP="007A2B89">
            <w:pPr>
              <w:jc w:val="right"/>
            </w:pPr>
            <w:r>
              <w:t>26.37%</w:t>
            </w:r>
          </w:p>
        </w:tc>
        <w:tc>
          <w:tcPr>
            <w:tcW w:w="1187" w:type="dxa"/>
          </w:tcPr>
          <w:p w:rsidR="007A2B89" w:rsidRDefault="007A2B89" w:rsidP="007A2B89">
            <w:pPr>
              <w:jc w:val="right"/>
            </w:pPr>
            <w:r>
              <w:t>2.13%</w:t>
            </w:r>
          </w:p>
        </w:tc>
        <w:tc>
          <w:tcPr>
            <w:tcW w:w="1187" w:type="dxa"/>
          </w:tcPr>
          <w:p w:rsidR="007A2B89" w:rsidRDefault="007A2B89" w:rsidP="007A2B89">
            <w:pPr>
              <w:jc w:val="right"/>
            </w:pPr>
            <w:r>
              <w:t>-4.47%</w:t>
            </w:r>
          </w:p>
        </w:tc>
        <w:tc>
          <w:tcPr>
            <w:tcW w:w="1187" w:type="dxa"/>
          </w:tcPr>
          <w:p w:rsidR="007A2B89" w:rsidRDefault="007A2B89" w:rsidP="007A2B89">
            <w:pPr>
              <w:jc w:val="right"/>
            </w:pPr>
            <w:r>
              <w:t>-0.08%</w:t>
            </w:r>
          </w:p>
        </w:tc>
      </w:tr>
    </w:tbl>
    <w:p w:rsidR="007A2B89" w:rsidRDefault="007A2B89" w:rsidP="007A2B89">
      <w:pPr>
        <w:pStyle w:val="-"/>
        <w:ind w:firstLine="420"/>
        <w:rPr>
          <w:rFonts w:hint="eastAsia"/>
        </w:rPr>
      </w:pPr>
      <w:r>
        <w:rPr>
          <w:rFonts w:hint="eastAsia"/>
        </w:rPr>
        <w:t>南方恒生生物科技ETF发起联接（QDII）C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1186" w:type="dxa"/>
          </w:tcPr>
          <w:p w:rsidR="007A2B89" w:rsidRPr="007A2B89" w:rsidRDefault="007A2B89" w:rsidP="007A2B89">
            <w:pPr>
              <w:jc w:val="center"/>
              <w:rPr>
                <w:b/>
              </w:rPr>
            </w:pPr>
            <w:r w:rsidRPr="007A2B89">
              <w:rPr>
                <w:rFonts w:hint="eastAsia"/>
                <w:b/>
              </w:rPr>
              <w:t>阶段</w:t>
            </w:r>
          </w:p>
        </w:tc>
        <w:tc>
          <w:tcPr>
            <w:tcW w:w="1186" w:type="dxa"/>
          </w:tcPr>
          <w:p w:rsidR="007A2B89" w:rsidRPr="007A2B89" w:rsidRDefault="007A2B89" w:rsidP="007A2B89">
            <w:pPr>
              <w:jc w:val="center"/>
              <w:rPr>
                <w:b/>
              </w:rPr>
            </w:pPr>
            <w:r w:rsidRPr="007A2B89">
              <w:rPr>
                <w:rFonts w:hint="eastAsia"/>
                <w:b/>
              </w:rPr>
              <w:t>净值增长率①</w:t>
            </w:r>
          </w:p>
        </w:tc>
        <w:tc>
          <w:tcPr>
            <w:tcW w:w="1186" w:type="dxa"/>
          </w:tcPr>
          <w:p w:rsidR="007A2B89" w:rsidRPr="007A2B89" w:rsidRDefault="007A2B89" w:rsidP="007A2B89">
            <w:pPr>
              <w:jc w:val="center"/>
              <w:rPr>
                <w:b/>
              </w:rPr>
            </w:pPr>
            <w:r w:rsidRPr="007A2B89">
              <w:rPr>
                <w:rFonts w:hint="eastAsia"/>
                <w:b/>
              </w:rPr>
              <w:t>净值增长率标准差②</w:t>
            </w:r>
          </w:p>
        </w:tc>
        <w:tc>
          <w:tcPr>
            <w:tcW w:w="1187" w:type="dxa"/>
          </w:tcPr>
          <w:p w:rsidR="007A2B89" w:rsidRPr="007A2B89" w:rsidRDefault="007A2B89" w:rsidP="007A2B89">
            <w:pPr>
              <w:jc w:val="center"/>
              <w:rPr>
                <w:b/>
              </w:rPr>
            </w:pPr>
            <w:r w:rsidRPr="007A2B89">
              <w:rPr>
                <w:rFonts w:hint="eastAsia"/>
                <w:b/>
              </w:rPr>
              <w:t>业绩比较基准收益率③</w:t>
            </w:r>
          </w:p>
        </w:tc>
        <w:tc>
          <w:tcPr>
            <w:tcW w:w="1187" w:type="dxa"/>
          </w:tcPr>
          <w:p w:rsidR="007A2B89" w:rsidRPr="007A2B89" w:rsidRDefault="007A2B89" w:rsidP="007A2B89">
            <w:pPr>
              <w:jc w:val="center"/>
              <w:rPr>
                <w:b/>
              </w:rPr>
            </w:pPr>
            <w:r w:rsidRPr="007A2B89">
              <w:rPr>
                <w:rFonts w:hint="eastAsia"/>
                <w:b/>
              </w:rPr>
              <w:t>业绩比较基准收益率标准差④</w:t>
            </w:r>
          </w:p>
        </w:tc>
        <w:tc>
          <w:tcPr>
            <w:tcW w:w="1187" w:type="dxa"/>
          </w:tcPr>
          <w:p w:rsidR="007A2B89" w:rsidRPr="007A2B89" w:rsidRDefault="007A2B89" w:rsidP="007A2B89">
            <w:pPr>
              <w:jc w:val="center"/>
              <w:rPr>
                <w:b/>
              </w:rPr>
            </w:pPr>
            <w:r w:rsidRPr="007A2B89">
              <w:rPr>
                <w:rFonts w:hint="eastAsia"/>
                <w:b/>
              </w:rPr>
              <w:t>①</w:t>
            </w:r>
            <w:r w:rsidRPr="007A2B89">
              <w:rPr>
                <w:rFonts w:hint="eastAsia"/>
                <w:b/>
              </w:rPr>
              <w:t>-</w:t>
            </w:r>
            <w:r w:rsidRPr="007A2B89">
              <w:rPr>
                <w:rFonts w:hint="eastAsia"/>
                <w:b/>
              </w:rPr>
              <w:t>③</w:t>
            </w:r>
          </w:p>
        </w:tc>
        <w:tc>
          <w:tcPr>
            <w:tcW w:w="1187" w:type="dxa"/>
          </w:tcPr>
          <w:p w:rsidR="007A2B89" w:rsidRPr="007A2B89" w:rsidRDefault="007A2B89" w:rsidP="007A2B89">
            <w:pPr>
              <w:jc w:val="center"/>
              <w:rPr>
                <w:b/>
              </w:rPr>
            </w:pPr>
            <w:r w:rsidRPr="007A2B89">
              <w:rPr>
                <w:rFonts w:hint="eastAsia"/>
                <w:b/>
              </w:rPr>
              <w:t>②</w:t>
            </w:r>
            <w:r w:rsidRPr="007A2B89">
              <w:rPr>
                <w:rFonts w:hint="eastAsia"/>
                <w:b/>
              </w:rPr>
              <w:t>-</w:t>
            </w:r>
            <w:r w:rsidRPr="007A2B89">
              <w:rPr>
                <w:rFonts w:hint="eastAsia"/>
                <w:b/>
              </w:rPr>
              <w:t>④</w:t>
            </w:r>
          </w:p>
        </w:tc>
      </w:tr>
      <w:tr w:rsidR="007A2B89" w:rsidTr="007A2B89">
        <w:tc>
          <w:tcPr>
            <w:tcW w:w="1186" w:type="dxa"/>
          </w:tcPr>
          <w:p w:rsidR="007A2B89" w:rsidRDefault="007A2B89" w:rsidP="007A2B89">
            <w:pPr>
              <w:jc w:val="left"/>
            </w:pPr>
            <w:r>
              <w:rPr>
                <w:rFonts w:hint="eastAsia"/>
              </w:rPr>
              <w:t>过去三个月</w:t>
            </w:r>
          </w:p>
        </w:tc>
        <w:tc>
          <w:tcPr>
            <w:tcW w:w="1186" w:type="dxa"/>
          </w:tcPr>
          <w:p w:rsidR="007A2B89" w:rsidRDefault="007A2B89" w:rsidP="007A2B89">
            <w:pPr>
              <w:jc w:val="right"/>
            </w:pPr>
            <w:r>
              <w:t>-19.72%</w:t>
            </w:r>
          </w:p>
        </w:tc>
        <w:tc>
          <w:tcPr>
            <w:tcW w:w="1186" w:type="dxa"/>
          </w:tcPr>
          <w:p w:rsidR="007A2B89" w:rsidRDefault="007A2B89" w:rsidP="007A2B89">
            <w:pPr>
              <w:jc w:val="right"/>
            </w:pPr>
            <w:r>
              <w:t>1.80%</w:t>
            </w:r>
          </w:p>
        </w:tc>
        <w:tc>
          <w:tcPr>
            <w:tcW w:w="1187" w:type="dxa"/>
          </w:tcPr>
          <w:p w:rsidR="007A2B89" w:rsidRDefault="007A2B89" w:rsidP="007A2B89">
            <w:pPr>
              <w:jc w:val="right"/>
            </w:pPr>
            <w:r>
              <w:t>-19.50%</w:t>
            </w:r>
          </w:p>
        </w:tc>
        <w:tc>
          <w:tcPr>
            <w:tcW w:w="1187" w:type="dxa"/>
          </w:tcPr>
          <w:p w:rsidR="007A2B89" w:rsidRDefault="007A2B89" w:rsidP="007A2B89">
            <w:pPr>
              <w:jc w:val="right"/>
            </w:pPr>
            <w:r>
              <w:t>1.80%</w:t>
            </w:r>
          </w:p>
        </w:tc>
        <w:tc>
          <w:tcPr>
            <w:tcW w:w="1187" w:type="dxa"/>
          </w:tcPr>
          <w:p w:rsidR="007A2B89" w:rsidRDefault="007A2B89" w:rsidP="007A2B89">
            <w:pPr>
              <w:jc w:val="right"/>
            </w:pPr>
            <w:r>
              <w:t>-0.22%</w:t>
            </w:r>
          </w:p>
        </w:tc>
        <w:tc>
          <w:tcPr>
            <w:tcW w:w="1187" w:type="dxa"/>
          </w:tcPr>
          <w:p w:rsidR="007A2B89" w:rsidRDefault="007A2B89" w:rsidP="007A2B89">
            <w:pPr>
              <w:jc w:val="right"/>
            </w:pPr>
            <w:r>
              <w:t>0.00%</w:t>
            </w:r>
          </w:p>
        </w:tc>
      </w:tr>
      <w:tr w:rsidR="007A2B89" w:rsidTr="007A2B89">
        <w:tc>
          <w:tcPr>
            <w:tcW w:w="1186" w:type="dxa"/>
          </w:tcPr>
          <w:p w:rsidR="007A2B89" w:rsidRDefault="007A2B89" w:rsidP="007A2B89">
            <w:pPr>
              <w:jc w:val="left"/>
            </w:pPr>
            <w:r>
              <w:rPr>
                <w:rFonts w:hint="eastAsia"/>
              </w:rPr>
              <w:t>过去六个月</w:t>
            </w:r>
          </w:p>
        </w:tc>
        <w:tc>
          <w:tcPr>
            <w:tcW w:w="1186" w:type="dxa"/>
          </w:tcPr>
          <w:p w:rsidR="007A2B89" w:rsidRDefault="007A2B89" w:rsidP="007A2B89">
            <w:pPr>
              <w:jc w:val="right"/>
            </w:pPr>
            <w:r>
              <w:t>4.17%</w:t>
            </w:r>
          </w:p>
        </w:tc>
        <w:tc>
          <w:tcPr>
            <w:tcW w:w="1186" w:type="dxa"/>
          </w:tcPr>
          <w:p w:rsidR="007A2B89" w:rsidRDefault="007A2B89" w:rsidP="007A2B89">
            <w:pPr>
              <w:jc w:val="right"/>
            </w:pPr>
            <w:r>
              <w:t>1.98%</w:t>
            </w:r>
          </w:p>
        </w:tc>
        <w:tc>
          <w:tcPr>
            <w:tcW w:w="1187" w:type="dxa"/>
          </w:tcPr>
          <w:p w:rsidR="007A2B89" w:rsidRDefault="007A2B89" w:rsidP="007A2B89">
            <w:pPr>
              <w:jc w:val="right"/>
            </w:pPr>
            <w:r>
              <w:t>5.51%</w:t>
            </w:r>
          </w:p>
        </w:tc>
        <w:tc>
          <w:tcPr>
            <w:tcW w:w="1187" w:type="dxa"/>
          </w:tcPr>
          <w:p w:rsidR="007A2B89" w:rsidRDefault="007A2B89" w:rsidP="007A2B89">
            <w:pPr>
              <w:jc w:val="right"/>
            </w:pPr>
            <w:r>
              <w:t>1.99%</w:t>
            </w:r>
          </w:p>
        </w:tc>
        <w:tc>
          <w:tcPr>
            <w:tcW w:w="1187" w:type="dxa"/>
          </w:tcPr>
          <w:p w:rsidR="007A2B89" w:rsidRDefault="007A2B89" w:rsidP="007A2B89">
            <w:pPr>
              <w:jc w:val="right"/>
            </w:pPr>
            <w:r>
              <w:t>-1.34%</w:t>
            </w:r>
          </w:p>
        </w:tc>
        <w:tc>
          <w:tcPr>
            <w:tcW w:w="1187" w:type="dxa"/>
          </w:tcPr>
          <w:p w:rsidR="007A2B89" w:rsidRDefault="007A2B89" w:rsidP="007A2B89">
            <w:pPr>
              <w:jc w:val="right"/>
            </w:pPr>
            <w:r>
              <w:t>-0.01%</w:t>
            </w:r>
          </w:p>
        </w:tc>
      </w:tr>
      <w:tr w:rsidR="007A2B89" w:rsidTr="007A2B89">
        <w:tc>
          <w:tcPr>
            <w:tcW w:w="1186" w:type="dxa"/>
          </w:tcPr>
          <w:p w:rsidR="007A2B89" w:rsidRDefault="007A2B89" w:rsidP="007A2B89">
            <w:pPr>
              <w:jc w:val="left"/>
            </w:pPr>
            <w:r>
              <w:rPr>
                <w:rFonts w:hint="eastAsia"/>
              </w:rPr>
              <w:t>过去一年</w:t>
            </w:r>
          </w:p>
        </w:tc>
        <w:tc>
          <w:tcPr>
            <w:tcW w:w="1186" w:type="dxa"/>
          </w:tcPr>
          <w:p w:rsidR="007A2B89" w:rsidRDefault="007A2B89" w:rsidP="007A2B89">
            <w:pPr>
              <w:jc w:val="right"/>
            </w:pPr>
            <w:r>
              <w:t>54.02%</w:t>
            </w:r>
          </w:p>
        </w:tc>
        <w:tc>
          <w:tcPr>
            <w:tcW w:w="1186" w:type="dxa"/>
          </w:tcPr>
          <w:p w:rsidR="007A2B89" w:rsidRDefault="007A2B89" w:rsidP="007A2B89">
            <w:pPr>
              <w:jc w:val="right"/>
            </w:pPr>
            <w:r>
              <w:t>2.36%</w:t>
            </w:r>
          </w:p>
        </w:tc>
        <w:tc>
          <w:tcPr>
            <w:tcW w:w="1187" w:type="dxa"/>
          </w:tcPr>
          <w:p w:rsidR="007A2B89" w:rsidRDefault="007A2B89" w:rsidP="007A2B89">
            <w:pPr>
              <w:jc w:val="right"/>
            </w:pPr>
            <w:r>
              <w:t>57.30%</w:t>
            </w:r>
          </w:p>
        </w:tc>
        <w:tc>
          <w:tcPr>
            <w:tcW w:w="1187" w:type="dxa"/>
          </w:tcPr>
          <w:p w:rsidR="007A2B89" w:rsidRDefault="007A2B89" w:rsidP="007A2B89">
            <w:pPr>
              <w:jc w:val="right"/>
            </w:pPr>
            <w:r>
              <w:t>2.38%</w:t>
            </w:r>
          </w:p>
        </w:tc>
        <w:tc>
          <w:tcPr>
            <w:tcW w:w="1187" w:type="dxa"/>
          </w:tcPr>
          <w:p w:rsidR="007A2B89" w:rsidRDefault="007A2B89" w:rsidP="007A2B89">
            <w:pPr>
              <w:jc w:val="right"/>
            </w:pPr>
            <w:r>
              <w:t>-3.28%</w:t>
            </w:r>
          </w:p>
        </w:tc>
        <w:tc>
          <w:tcPr>
            <w:tcW w:w="1187" w:type="dxa"/>
          </w:tcPr>
          <w:p w:rsidR="007A2B89" w:rsidRDefault="007A2B89" w:rsidP="007A2B89">
            <w:pPr>
              <w:jc w:val="right"/>
            </w:pPr>
            <w:r>
              <w:t>-0.02%</w:t>
            </w:r>
          </w:p>
        </w:tc>
      </w:tr>
      <w:tr w:rsidR="007A2B89" w:rsidTr="007A2B89">
        <w:tc>
          <w:tcPr>
            <w:tcW w:w="1186" w:type="dxa"/>
          </w:tcPr>
          <w:p w:rsidR="007A2B89" w:rsidRDefault="007A2B89" w:rsidP="007A2B89">
            <w:pPr>
              <w:jc w:val="left"/>
            </w:pPr>
            <w:r>
              <w:rPr>
                <w:rFonts w:hint="eastAsia"/>
              </w:rPr>
              <w:t>自基金合同生效起至今</w:t>
            </w:r>
          </w:p>
        </w:tc>
        <w:tc>
          <w:tcPr>
            <w:tcW w:w="1186" w:type="dxa"/>
          </w:tcPr>
          <w:p w:rsidR="007A2B89" w:rsidRDefault="007A2B89" w:rsidP="007A2B89">
            <w:pPr>
              <w:jc w:val="right"/>
            </w:pPr>
            <w:r>
              <w:t>20.98%</w:t>
            </w:r>
          </w:p>
        </w:tc>
        <w:tc>
          <w:tcPr>
            <w:tcW w:w="1186" w:type="dxa"/>
          </w:tcPr>
          <w:p w:rsidR="007A2B89" w:rsidRDefault="007A2B89" w:rsidP="007A2B89">
            <w:pPr>
              <w:jc w:val="right"/>
            </w:pPr>
            <w:r>
              <w:t>2.05%</w:t>
            </w:r>
          </w:p>
        </w:tc>
        <w:tc>
          <w:tcPr>
            <w:tcW w:w="1187" w:type="dxa"/>
          </w:tcPr>
          <w:p w:rsidR="007A2B89" w:rsidRDefault="007A2B89" w:rsidP="007A2B89">
            <w:pPr>
              <w:jc w:val="right"/>
            </w:pPr>
            <w:r>
              <w:t>26.37%</w:t>
            </w:r>
          </w:p>
        </w:tc>
        <w:tc>
          <w:tcPr>
            <w:tcW w:w="1187" w:type="dxa"/>
          </w:tcPr>
          <w:p w:rsidR="007A2B89" w:rsidRDefault="007A2B89" w:rsidP="007A2B89">
            <w:pPr>
              <w:jc w:val="right"/>
            </w:pPr>
            <w:r>
              <w:t>2.13%</w:t>
            </w:r>
          </w:p>
        </w:tc>
        <w:tc>
          <w:tcPr>
            <w:tcW w:w="1187" w:type="dxa"/>
          </w:tcPr>
          <w:p w:rsidR="007A2B89" w:rsidRDefault="007A2B89" w:rsidP="007A2B89">
            <w:pPr>
              <w:jc w:val="right"/>
            </w:pPr>
            <w:r>
              <w:t>-5.39%</w:t>
            </w:r>
          </w:p>
        </w:tc>
        <w:tc>
          <w:tcPr>
            <w:tcW w:w="1187" w:type="dxa"/>
          </w:tcPr>
          <w:p w:rsidR="007A2B89" w:rsidRDefault="007A2B89" w:rsidP="007A2B89">
            <w:pPr>
              <w:jc w:val="right"/>
            </w:pPr>
            <w:r>
              <w:t>-0.08%</w:t>
            </w:r>
          </w:p>
        </w:tc>
      </w:tr>
    </w:tbl>
    <w:p w:rsidR="007A2B89" w:rsidRDefault="007A2B89" w:rsidP="007A2B89">
      <w:pPr>
        <w:pStyle w:val="-"/>
        <w:ind w:firstLine="420"/>
        <w:rPr>
          <w:rFonts w:hint="eastAsia"/>
        </w:rPr>
      </w:pPr>
      <w:r>
        <w:rPr>
          <w:rFonts w:hint="eastAsia"/>
        </w:rPr>
        <w:t>南方恒生生物科技ETF发起联接（QDII）I</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1186" w:type="dxa"/>
          </w:tcPr>
          <w:p w:rsidR="007A2B89" w:rsidRPr="007A2B89" w:rsidRDefault="007A2B89" w:rsidP="007A2B89">
            <w:pPr>
              <w:jc w:val="center"/>
              <w:rPr>
                <w:b/>
              </w:rPr>
            </w:pPr>
            <w:r w:rsidRPr="007A2B89">
              <w:rPr>
                <w:rFonts w:hint="eastAsia"/>
                <w:b/>
              </w:rPr>
              <w:t>阶段</w:t>
            </w:r>
          </w:p>
        </w:tc>
        <w:tc>
          <w:tcPr>
            <w:tcW w:w="1186" w:type="dxa"/>
          </w:tcPr>
          <w:p w:rsidR="007A2B89" w:rsidRPr="007A2B89" w:rsidRDefault="007A2B89" w:rsidP="007A2B89">
            <w:pPr>
              <w:jc w:val="center"/>
              <w:rPr>
                <w:b/>
              </w:rPr>
            </w:pPr>
            <w:r w:rsidRPr="007A2B89">
              <w:rPr>
                <w:rFonts w:hint="eastAsia"/>
                <w:b/>
              </w:rPr>
              <w:t>净值增长率①</w:t>
            </w:r>
          </w:p>
        </w:tc>
        <w:tc>
          <w:tcPr>
            <w:tcW w:w="1186" w:type="dxa"/>
          </w:tcPr>
          <w:p w:rsidR="007A2B89" w:rsidRPr="007A2B89" w:rsidRDefault="007A2B89" w:rsidP="007A2B89">
            <w:pPr>
              <w:jc w:val="center"/>
              <w:rPr>
                <w:b/>
              </w:rPr>
            </w:pPr>
            <w:r w:rsidRPr="007A2B89">
              <w:rPr>
                <w:rFonts w:hint="eastAsia"/>
                <w:b/>
              </w:rPr>
              <w:t>净值增长率标准差②</w:t>
            </w:r>
          </w:p>
        </w:tc>
        <w:tc>
          <w:tcPr>
            <w:tcW w:w="1187" w:type="dxa"/>
          </w:tcPr>
          <w:p w:rsidR="007A2B89" w:rsidRPr="007A2B89" w:rsidRDefault="007A2B89" w:rsidP="007A2B89">
            <w:pPr>
              <w:jc w:val="center"/>
              <w:rPr>
                <w:b/>
              </w:rPr>
            </w:pPr>
            <w:r w:rsidRPr="007A2B89">
              <w:rPr>
                <w:rFonts w:hint="eastAsia"/>
                <w:b/>
              </w:rPr>
              <w:t>业绩比较基准收益率③</w:t>
            </w:r>
          </w:p>
        </w:tc>
        <w:tc>
          <w:tcPr>
            <w:tcW w:w="1187" w:type="dxa"/>
          </w:tcPr>
          <w:p w:rsidR="007A2B89" w:rsidRPr="007A2B89" w:rsidRDefault="007A2B89" w:rsidP="007A2B89">
            <w:pPr>
              <w:jc w:val="center"/>
              <w:rPr>
                <w:b/>
              </w:rPr>
            </w:pPr>
            <w:r w:rsidRPr="007A2B89">
              <w:rPr>
                <w:rFonts w:hint="eastAsia"/>
                <w:b/>
              </w:rPr>
              <w:t>业绩比较基准收益率标准差④</w:t>
            </w:r>
          </w:p>
        </w:tc>
        <w:tc>
          <w:tcPr>
            <w:tcW w:w="1187" w:type="dxa"/>
          </w:tcPr>
          <w:p w:rsidR="007A2B89" w:rsidRPr="007A2B89" w:rsidRDefault="007A2B89" w:rsidP="007A2B89">
            <w:pPr>
              <w:jc w:val="center"/>
              <w:rPr>
                <w:b/>
              </w:rPr>
            </w:pPr>
            <w:r w:rsidRPr="007A2B89">
              <w:rPr>
                <w:rFonts w:hint="eastAsia"/>
                <w:b/>
              </w:rPr>
              <w:t>①</w:t>
            </w:r>
            <w:r w:rsidRPr="007A2B89">
              <w:rPr>
                <w:rFonts w:hint="eastAsia"/>
                <w:b/>
              </w:rPr>
              <w:t>-</w:t>
            </w:r>
            <w:r w:rsidRPr="007A2B89">
              <w:rPr>
                <w:rFonts w:hint="eastAsia"/>
                <w:b/>
              </w:rPr>
              <w:t>③</w:t>
            </w:r>
          </w:p>
        </w:tc>
        <w:tc>
          <w:tcPr>
            <w:tcW w:w="1187" w:type="dxa"/>
          </w:tcPr>
          <w:p w:rsidR="007A2B89" w:rsidRPr="007A2B89" w:rsidRDefault="007A2B89" w:rsidP="007A2B89">
            <w:pPr>
              <w:jc w:val="center"/>
              <w:rPr>
                <w:b/>
              </w:rPr>
            </w:pPr>
            <w:r w:rsidRPr="007A2B89">
              <w:rPr>
                <w:rFonts w:hint="eastAsia"/>
                <w:b/>
              </w:rPr>
              <w:t>②</w:t>
            </w:r>
            <w:r w:rsidRPr="007A2B89">
              <w:rPr>
                <w:rFonts w:hint="eastAsia"/>
                <w:b/>
              </w:rPr>
              <w:t>-</w:t>
            </w:r>
            <w:r w:rsidRPr="007A2B89">
              <w:rPr>
                <w:rFonts w:hint="eastAsia"/>
                <w:b/>
              </w:rPr>
              <w:t>④</w:t>
            </w:r>
          </w:p>
        </w:tc>
      </w:tr>
      <w:tr w:rsidR="007A2B89" w:rsidTr="007A2B89">
        <w:tc>
          <w:tcPr>
            <w:tcW w:w="1186" w:type="dxa"/>
          </w:tcPr>
          <w:p w:rsidR="007A2B89" w:rsidRDefault="007A2B89" w:rsidP="007A2B89">
            <w:pPr>
              <w:jc w:val="left"/>
            </w:pPr>
            <w:r>
              <w:rPr>
                <w:rFonts w:hint="eastAsia"/>
              </w:rPr>
              <w:t>过去三个月</w:t>
            </w:r>
          </w:p>
        </w:tc>
        <w:tc>
          <w:tcPr>
            <w:tcW w:w="1186" w:type="dxa"/>
          </w:tcPr>
          <w:p w:rsidR="007A2B89" w:rsidRDefault="007A2B89" w:rsidP="007A2B89">
            <w:pPr>
              <w:jc w:val="right"/>
            </w:pPr>
            <w:r>
              <w:t>-19.66%</w:t>
            </w:r>
          </w:p>
        </w:tc>
        <w:tc>
          <w:tcPr>
            <w:tcW w:w="1186" w:type="dxa"/>
          </w:tcPr>
          <w:p w:rsidR="007A2B89" w:rsidRDefault="007A2B89" w:rsidP="007A2B89">
            <w:pPr>
              <w:jc w:val="right"/>
            </w:pPr>
            <w:r>
              <w:t>1.80%</w:t>
            </w:r>
          </w:p>
        </w:tc>
        <w:tc>
          <w:tcPr>
            <w:tcW w:w="1187" w:type="dxa"/>
          </w:tcPr>
          <w:p w:rsidR="007A2B89" w:rsidRDefault="007A2B89" w:rsidP="007A2B89">
            <w:pPr>
              <w:jc w:val="right"/>
            </w:pPr>
            <w:r>
              <w:t>-19.50%</w:t>
            </w:r>
          </w:p>
        </w:tc>
        <w:tc>
          <w:tcPr>
            <w:tcW w:w="1187" w:type="dxa"/>
          </w:tcPr>
          <w:p w:rsidR="007A2B89" w:rsidRDefault="007A2B89" w:rsidP="007A2B89">
            <w:pPr>
              <w:jc w:val="right"/>
            </w:pPr>
            <w:r>
              <w:t>1.80%</w:t>
            </w:r>
          </w:p>
        </w:tc>
        <w:tc>
          <w:tcPr>
            <w:tcW w:w="1187" w:type="dxa"/>
          </w:tcPr>
          <w:p w:rsidR="007A2B89" w:rsidRDefault="007A2B89" w:rsidP="007A2B89">
            <w:pPr>
              <w:jc w:val="right"/>
            </w:pPr>
            <w:r>
              <w:t>-0.16%</w:t>
            </w:r>
          </w:p>
        </w:tc>
        <w:tc>
          <w:tcPr>
            <w:tcW w:w="1187" w:type="dxa"/>
          </w:tcPr>
          <w:p w:rsidR="007A2B89" w:rsidRDefault="007A2B89" w:rsidP="007A2B89">
            <w:pPr>
              <w:jc w:val="right"/>
            </w:pPr>
            <w:r>
              <w:t>0.00%</w:t>
            </w:r>
          </w:p>
        </w:tc>
      </w:tr>
      <w:tr w:rsidR="007A2B89" w:rsidTr="007A2B89">
        <w:tc>
          <w:tcPr>
            <w:tcW w:w="1186" w:type="dxa"/>
          </w:tcPr>
          <w:p w:rsidR="007A2B89" w:rsidRDefault="007A2B89" w:rsidP="007A2B89">
            <w:pPr>
              <w:jc w:val="left"/>
            </w:pPr>
            <w:r>
              <w:rPr>
                <w:rFonts w:hint="eastAsia"/>
              </w:rPr>
              <w:t>过去六个月</w:t>
            </w:r>
          </w:p>
        </w:tc>
        <w:tc>
          <w:tcPr>
            <w:tcW w:w="1186" w:type="dxa"/>
          </w:tcPr>
          <w:p w:rsidR="007A2B89" w:rsidRDefault="007A2B89" w:rsidP="007A2B89">
            <w:pPr>
              <w:jc w:val="right"/>
            </w:pPr>
            <w:r>
              <w:t>4.31%</w:t>
            </w:r>
          </w:p>
        </w:tc>
        <w:tc>
          <w:tcPr>
            <w:tcW w:w="1186" w:type="dxa"/>
          </w:tcPr>
          <w:p w:rsidR="007A2B89" w:rsidRDefault="007A2B89" w:rsidP="007A2B89">
            <w:pPr>
              <w:jc w:val="right"/>
            </w:pPr>
            <w:r>
              <w:t>1.98%</w:t>
            </w:r>
          </w:p>
        </w:tc>
        <w:tc>
          <w:tcPr>
            <w:tcW w:w="1187" w:type="dxa"/>
          </w:tcPr>
          <w:p w:rsidR="007A2B89" w:rsidRDefault="007A2B89" w:rsidP="007A2B89">
            <w:pPr>
              <w:jc w:val="right"/>
            </w:pPr>
            <w:r>
              <w:t>5.51%</w:t>
            </w:r>
          </w:p>
        </w:tc>
        <w:tc>
          <w:tcPr>
            <w:tcW w:w="1187" w:type="dxa"/>
          </w:tcPr>
          <w:p w:rsidR="007A2B89" w:rsidRDefault="007A2B89" w:rsidP="007A2B89">
            <w:pPr>
              <w:jc w:val="right"/>
            </w:pPr>
            <w:r>
              <w:t>1.99%</w:t>
            </w:r>
          </w:p>
        </w:tc>
        <w:tc>
          <w:tcPr>
            <w:tcW w:w="1187" w:type="dxa"/>
          </w:tcPr>
          <w:p w:rsidR="007A2B89" w:rsidRDefault="007A2B89" w:rsidP="007A2B89">
            <w:pPr>
              <w:jc w:val="right"/>
            </w:pPr>
            <w:r>
              <w:t>-1.20%</w:t>
            </w:r>
          </w:p>
        </w:tc>
        <w:tc>
          <w:tcPr>
            <w:tcW w:w="1187" w:type="dxa"/>
          </w:tcPr>
          <w:p w:rsidR="007A2B89" w:rsidRDefault="007A2B89" w:rsidP="007A2B89">
            <w:pPr>
              <w:jc w:val="right"/>
            </w:pPr>
            <w:r>
              <w:t>-0.01%</w:t>
            </w:r>
          </w:p>
        </w:tc>
      </w:tr>
      <w:tr w:rsidR="007A2B89" w:rsidTr="007A2B89">
        <w:tc>
          <w:tcPr>
            <w:tcW w:w="1186" w:type="dxa"/>
          </w:tcPr>
          <w:p w:rsidR="007A2B89" w:rsidRDefault="007A2B89" w:rsidP="007A2B89">
            <w:pPr>
              <w:jc w:val="left"/>
            </w:pPr>
            <w:r>
              <w:rPr>
                <w:rFonts w:hint="eastAsia"/>
              </w:rPr>
              <w:t>过去一年</w:t>
            </w:r>
          </w:p>
        </w:tc>
        <w:tc>
          <w:tcPr>
            <w:tcW w:w="1186" w:type="dxa"/>
          </w:tcPr>
          <w:p w:rsidR="007A2B89" w:rsidRDefault="007A2B89" w:rsidP="007A2B89">
            <w:pPr>
              <w:jc w:val="right"/>
            </w:pPr>
            <w:r>
              <w:t>54.44%</w:t>
            </w:r>
          </w:p>
        </w:tc>
        <w:tc>
          <w:tcPr>
            <w:tcW w:w="1186" w:type="dxa"/>
          </w:tcPr>
          <w:p w:rsidR="007A2B89" w:rsidRDefault="007A2B89" w:rsidP="007A2B89">
            <w:pPr>
              <w:jc w:val="right"/>
            </w:pPr>
            <w:r>
              <w:t>2.36%</w:t>
            </w:r>
          </w:p>
        </w:tc>
        <w:tc>
          <w:tcPr>
            <w:tcW w:w="1187" w:type="dxa"/>
          </w:tcPr>
          <w:p w:rsidR="007A2B89" w:rsidRDefault="007A2B89" w:rsidP="007A2B89">
            <w:pPr>
              <w:jc w:val="right"/>
            </w:pPr>
            <w:r>
              <w:t>57.30%</w:t>
            </w:r>
          </w:p>
        </w:tc>
        <w:tc>
          <w:tcPr>
            <w:tcW w:w="1187" w:type="dxa"/>
          </w:tcPr>
          <w:p w:rsidR="007A2B89" w:rsidRDefault="007A2B89" w:rsidP="007A2B89">
            <w:pPr>
              <w:jc w:val="right"/>
            </w:pPr>
            <w:r>
              <w:t>2.38%</w:t>
            </w:r>
          </w:p>
        </w:tc>
        <w:tc>
          <w:tcPr>
            <w:tcW w:w="1187" w:type="dxa"/>
          </w:tcPr>
          <w:p w:rsidR="007A2B89" w:rsidRDefault="007A2B89" w:rsidP="007A2B89">
            <w:pPr>
              <w:jc w:val="right"/>
            </w:pPr>
            <w:r>
              <w:t>-2.86%</w:t>
            </w:r>
          </w:p>
        </w:tc>
        <w:tc>
          <w:tcPr>
            <w:tcW w:w="1187" w:type="dxa"/>
          </w:tcPr>
          <w:p w:rsidR="007A2B89" w:rsidRDefault="007A2B89" w:rsidP="007A2B89">
            <w:pPr>
              <w:jc w:val="right"/>
            </w:pPr>
            <w:r>
              <w:t>-0.02%</w:t>
            </w:r>
          </w:p>
        </w:tc>
      </w:tr>
      <w:tr w:rsidR="007A2B89" w:rsidTr="007A2B89">
        <w:tc>
          <w:tcPr>
            <w:tcW w:w="1186" w:type="dxa"/>
          </w:tcPr>
          <w:p w:rsidR="007A2B89" w:rsidRDefault="007A2B89" w:rsidP="007A2B89">
            <w:pPr>
              <w:jc w:val="left"/>
            </w:pPr>
            <w:r>
              <w:rPr>
                <w:rFonts w:hint="eastAsia"/>
              </w:rPr>
              <w:t>自基金合同生效起至今</w:t>
            </w:r>
          </w:p>
        </w:tc>
        <w:tc>
          <w:tcPr>
            <w:tcW w:w="1186" w:type="dxa"/>
          </w:tcPr>
          <w:p w:rsidR="007A2B89" w:rsidRDefault="007A2B89" w:rsidP="007A2B89">
            <w:pPr>
              <w:jc w:val="right"/>
            </w:pPr>
            <w:r>
              <w:t>71.11%</w:t>
            </w:r>
          </w:p>
        </w:tc>
        <w:tc>
          <w:tcPr>
            <w:tcW w:w="1186" w:type="dxa"/>
          </w:tcPr>
          <w:p w:rsidR="007A2B89" w:rsidRDefault="007A2B89" w:rsidP="007A2B89">
            <w:pPr>
              <w:jc w:val="right"/>
            </w:pPr>
            <w:r>
              <w:t>2.14%</w:t>
            </w:r>
          </w:p>
        </w:tc>
        <w:tc>
          <w:tcPr>
            <w:tcW w:w="1187" w:type="dxa"/>
          </w:tcPr>
          <w:p w:rsidR="007A2B89" w:rsidRDefault="007A2B89" w:rsidP="007A2B89">
            <w:pPr>
              <w:jc w:val="right"/>
            </w:pPr>
            <w:r>
              <w:t>77.49%</w:t>
            </w:r>
          </w:p>
        </w:tc>
        <w:tc>
          <w:tcPr>
            <w:tcW w:w="1187" w:type="dxa"/>
          </w:tcPr>
          <w:p w:rsidR="007A2B89" w:rsidRDefault="007A2B89" w:rsidP="007A2B89">
            <w:pPr>
              <w:jc w:val="right"/>
            </w:pPr>
            <w:r>
              <w:t>2.18%</w:t>
            </w:r>
          </w:p>
        </w:tc>
        <w:tc>
          <w:tcPr>
            <w:tcW w:w="1187" w:type="dxa"/>
          </w:tcPr>
          <w:p w:rsidR="007A2B89" w:rsidRDefault="007A2B89" w:rsidP="007A2B89">
            <w:pPr>
              <w:jc w:val="right"/>
            </w:pPr>
            <w:r>
              <w:t>-6.38%</w:t>
            </w:r>
          </w:p>
        </w:tc>
        <w:tc>
          <w:tcPr>
            <w:tcW w:w="1187" w:type="dxa"/>
          </w:tcPr>
          <w:p w:rsidR="007A2B89" w:rsidRDefault="007A2B89" w:rsidP="007A2B89">
            <w:pPr>
              <w:jc w:val="right"/>
            </w:pPr>
            <w:r>
              <w:t>-0.04%</w:t>
            </w:r>
          </w:p>
        </w:tc>
      </w:tr>
    </w:tbl>
    <w:p w:rsidR="007A2B89" w:rsidRDefault="007A2B89" w:rsidP="007A2B89">
      <w:pPr>
        <w:pStyle w:val="-3"/>
        <w:spacing w:before="156" w:after="156"/>
        <w:rPr>
          <w:rFonts w:hint="eastAsia"/>
        </w:rPr>
      </w:pPr>
      <w:r>
        <w:rPr>
          <w:rFonts w:hint="eastAsia"/>
        </w:rPr>
        <w:t>自基金合同生效以来基金累计净值增长率变动及其与同期业绩比较基准收益率变动的比较</w:t>
      </w:r>
    </w:p>
    <w:p w:rsidR="007A2B89" w:rsidRDefault="007A2B89" w:rsidP="007A2B89">
      <w:r>
        <w:rPr>
          <w:noProof/>
        </w:rPr>
        <w:lastRenderedPageBreak/>
        <w:drawing>
          <wp:inline distT="0" distB="0" distL="0" distR="0">
            <wp:extent cx="5274310" cy="316103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7A2B89" w:rsidRDefault="007A2B89" w:rsidP="007A2B89">
      <w:r>
        <w:rPr>
          <w:noProof/>
        </w:rPr>
        <w:drawing>
          <wp:inline distT="0" distB="0" distL="0" distR="0">
            <wp:extent cx="5274310" cy="316103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7A2B89" w:rsidRDefault="007A2B89" w:rsidP="007A2B89">
      <w:r>
        <w:rPr>
          <w:noProof/>
        </w:rPr>
        <w:lastRenderedPageBreak/>
        <w:drawing>
          <wp:inline distT="0" distB="0" distL="0" distR="0">
            <wp:extent cx="5274310" cy="3161030"/>
            <wp:effectExtent l="0" t="0" r="2540" b="127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161030"/>
                    </a:xfrm>
                    <a:prstGeom prst="rect">
                      <a:avLst/>
                    </a:prstGeom>
                  </pic:spPr>
                </pic:pic>
              </a:graphicData>
            </a:graphic>
          </wp:inline>
        </w:drawing>
      </w:r>
    </w:p>
    <w:p w:rsidR="007A2B89" w:rsidRDefault="007A2B89" w:rsidP="007A2B89">
      <w:pPr>
        <w:pStyle w:val="-8"/>
        <w:rPr>
          <w:rFonts w:hint="eastAsia"/>
        </w:rPr>
      </w:pPr>
      <w:r>
        <w:rPr>
          <w:rFonts w:hint="eastAsia"/>
        </w:rPr>
        <w:t>注：本基金从2024年4月22日起新增I类份额，I类份额自2024年4月25日起存续。</w:t>
      </w:r>
    </w:p>
    <w:p w:rsidR="007A2B89" w:rsidRDefault="007A2B89" w:rsidP="007A2B89">
      <w:pPr>
        <w:pStyle w:val="-1"/>
        <w:ind w:left="281" w:hanging="281"/>
        <w:rPr>
          <w:rFonts w:hint="eastAsia"/>
        </w:rPr>
      </w:pPr>
      <w:r>
        <w:rPr>
          <w:rFonts w:hint="eastAsia"/>
        </w:rPr>
        <w:t>管理人报告</w:t>
      </w:r>
    </w:p>
    <w:p w:rsidR="007A2B89" w:rsidRDefault="007A2B89" w:rsidP="007A2B8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A2B89" w:rsidTr="0079079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A2B89" w:rsidRPr="007A2B89" w:rsidRDefault="007A2B89" w:rsidP="007A2B89">
            <w:pPr>
              <w:jc w:val="center"/>
              <w:rPr>
                <w:b/>
              </w:rPr>
            </w:pPr>
            <w:r w:rsidRPr="007A2B89">
              <w:rPr>
                <w:rFonts w:hint="eastAsia"/>
                <w:b/>
              </w:rPr>
              <w:t>姓名</w:t>
            </w:r>
          </w:p>
        </w:tc>
        <w:tc>
          <w:tcPr>
            <w:tcW w:w="851" w:type="dxa"/>
            <w:vMerge w:val="restart"/>
          </w:tcPr>
          <w:p w:rsidR="007A2B89" w:rsidRPr="007A2B89" w:rsidRDefault="007A2B89" w:rsidP="007A2B89">
            <w:pPr>
              <w:jc w:val="center"/>
              <w:rPr>
                <w:b/>
              </w:rPr>
            </w:pPr>
            <w:r w:rsidRPr="007A2B89">
              <w:rPr>
                <w:rFonts w:hint="eastAsia"/>
                <w:b/>
              </w:rPr>
              <w:t>职务</w:t>
            </w:r>
          </w:p>
        </w:tc>
        <w:tc>
          <w:tcPr>
            <w:tcW w:w="2234" w:type="dxa"/>
            <w:gridSpan w:val="2"/>
            <w:tcBorders>
              <w:bottom w:val="single" w:sz="4" w:space="0" w:color="auto"/>
            </w:tcBorders>
          </w:tcPr>
          <w:p w:rsidR="007A2B89" w:rsidRPr="007A2B89" w:rsidRDefault="007A2B89" w:rsidP="007A2B89">
            <w:pPr>
              <w:jc w:val="center"/>
              <w:rPr>
                <w:b/>
              </w:rPr>
            </w:pPr>
            <w:r w:rsidRPr="007A2B89">
              <w:rPr>
                <w:rFonts w:hint="eastAsia"/>
                <w:b/>
              </w:rPr>
              <w:t>任本基金的基金经理期限</w:t>
            </w:r>
          </w:p>
        </w:tc>
        <w:tc>
          <w:tcPr>
            <w:tcW w:w="703" w:type="dxa"/>
            <w:vMerge w:val="restart"/>
          </w:tcPr>
          <w:p w:rsidR="007A2B89" w:rsidRPr="007A2B89" w:rsidRDefault="007A2B89" w:rsidP="007A2B89">
            <w:pPr>
              <w:jc w:val="center"/>
              <w:rPr>
                <w:b/>
              </w:rPr>
            </w:pPr>
            <w:r w:rsidRPr="007A2B89">
              <w:rPr>
                <w:rFonts w:hint="eastAsia"/>
                <w:b/>
              </w:rPr>
              <w:t>证券从业年限</w:t>
            </w:r>
          </w:p>
        </w:tc>
        <w:tc>
          <w:tcPr>
            <w:tcW w:w="3856" w:type="dxa"/>
            <w:vMerge w:val="restart"/>
          </w:tcPr>
          <w:p w:rsidR="007A2B89" w:rsidRPr="007A2B89" w:rsidRDefault="007A2B89" w:rsidP="007A2B89">
            <w:pPr>
              <w:jc w:val="center"/>
              <w:rPr>
                <w:b/>
              </w:rPr>
            </w:pPr>
            <w:r w:rsidRPr="007A2B89">
              <w:rPr>
                <w:rFonts w:hint="eastAsia"/>
                <w:b/>
              </w:rPr>
              <w:t>说明</w:t>
            </w:r>
          </w:p>
        </w:tc>
      </w:tr>
      <w:tr w:rsidR="007A2B89" w:rsidTr="007A2B89">
        <w:tc>
          <w:tcPr>
            <w:tcW w:w="862" w:type="dxa"/>
            <w:vMerge/>
          </w:tcPr>
          <w:p w:rsidR="007A2B89" w:rsidRDefault="007A2B89" w:rsidP="007A2B89">
            <w:pPr>
              <w:jc w:val="left"/>
            </w:pPr>
          </w:p>
        </w:tc>
        <w:tc>
          <w:tcPr>
            <w:tcW w:w="851" w:type="dxa"/>
            <w:vMerge/>
          </w:tcPr>
          <w:p w:rsidR="007A2B89" w:rsidRDefault="007A2B89" w:rsidP="007A2B89">
            <w:pPr>
              <w:jc w:val="left"/>
            </w:pPr>
          </w:p>
        </w:tc>
        <w:tc>
          <w:tcPr>
            <w:tcW w:w="1117" w:type="dxa"/>
            <w:shd w:val="clear" w:color="auto" w:fill="BFBFBF"/>
          </w:tcPr>
          <w:p w:rsidR="007A2B89" w:rsidRPr="007A2B89" w:rsidRDefault="007A2B89" w:rsidP="007A2B89">
            <w:pPr>
              <w:jc w:val="center"/>
              <w:rPr>
                <w:b/>
              </w:rPr>
            </w:pPr>
            <w:r w:rsidRPr="007A2B89">
              <w:rPr>
                <w:rFonts w:hint="eastAsia"/>
                <w:b/>
              </w:rPr>
              <w:t>任职日期</w:t>
            </w:r>
          </w:p>
        </w:tc>
        <w:tc>
          <w:tcPr>
            <w:tcW w:w="1117" w:type="dxa"/>
            <w:shd w:val="clear" w:color="auto" w:fill="BFBFBF"/>
          </w:tcPr>
          <w:p w:rsidR="007A2B89" w:rsidRPr="007A2B89" w:rsidRDefault="007A2B89" w:rsidP="007A2B89">
            <w:pPr>
              <w:jc w:val="center"/>
              <w:rPr>
                <w:b/>
              </w:rPr>
            </w:pPr>
            <w:r w:rsidRPr="007A2B89">
              <w:rPr>
                <w:rFonts w:hint="eastAsia"/>
                <w:b/>
              </w:rPr>
              <w:t>离任日期</w:t>
            </w:r>
          </w:p>
        </w:tc>
        <w:tc>
          <w:tcPr>
            <w:tcW w:w="703" w:type="dxa"/>
            <w:vMerge/>
          </w:tcPr>
          <w:p w:rsidR="007A2B89" w:rsidRDefault="007A2B89" w:rsidP="007A2B89">
            <w:pPr>
              <w:jc w:val="left"/>
            </w:pPr>
          </w:p>
        </w:tc>
        <w:tc>
          <w:tcPr>
            <w:tcW w:w="3856" w:type="dxa"/>
            <w:vMerge/>
          </w:tcPr>
          <w:p w:rsidR="007A2B89" w:rsidRDefault="007A2B89" w:rsidP="007A2B89">
            <w:pPr>
              <w:jc w:val="left"/>
            </w:pPr>
          </w:p>
        </w:tc>
      </w:tr>
      <w:tr w:rsidR="007A2B89" w:rsidTr="007A2B89">
        <w:tc>
          <w:tcPr>
            <w:tcW w:w="862" w:type="dxa"/>
          </w:tcPr>
          <w:p w:rsidR="007A2B89" w:rsidRDefault="007A2B89" w:rsidP="007A2B89">
            <w:pPr>
              <w:jc w:val="left"/>
            </w:pPr>
            <w:r>
              <w:rPr>
                <w:rFonts w:hint="eastAsia"/>
              </w:rPr>
              <w:t>朱恒红</w:t>
            </w:r>
          </w:p>
        </w:tc>
        <w:tc>
          <w:tcPr>
            <w:tcW w:w="851" w:type="dxa"/>
          </w:tcPr>
          <w:p w:rsidR="007A2B89" w:rsidRDefault="007A2B89" w:rsidP="007A2B89">
            <w:pPr>
              <w:jc w:val="left"/>
            </w:pPr>
            <w:r>
              <w:rPr>
                <w:rFonts w:hint="eastAsia"/>
              </w:rPr>
              <w:t>本基金基金经理</w:t>
            </w:r>
          </w:p>
        </w:tc>
        <w:tc>
          <w:tcPr>
            <w:tcW w:w="1117" w:type="dxa"/>
          </w:tcPr>
          <w:p w:rsidR="007A2B89" w:rsidRDefault="007A2B89" w:rsidP="007A2B89">
            <w:pPr>
              <w:jc w:val="left"/>
            </w:pPr>
            <w:r>
              <w:rPr>
                <w:rFonts w:hint="eastAsia"/>
              </w:rPr>
              <w:t>2023</w:t>
            </w:r>
            <w:r>
              <w:rPr>
                <w:rFonts w:hint="eastAsia"/>
              </w:rPr>
              <w:t>年</w:t>
            </w:r>
            <w:r>
              <w:rPr>
                <w:rFonts w:hint="eastAsia"/>
              </w:rPr>
              <w:t>5</w:t>
            </w:r>
            <w:r>
              <w:rPr>
                <w:rFonts w:hint="eastAsia"/>
              </w:rPr>
              <w:t>月</w:t>
            </w:r>
            <w:r>
              <w:rPr>
                <w:rFonts w:hint="eastAsia"/>
              </w:rPr>
              <w:t>30</w:t>
            </w:r>
            <w:r>
              <w:rPr>
                <w:rFonts w:hint="eastAsia"/>
              </w:rPr>
              <w:t>日</w:t>
            </w:r>
          </w:p>
        </w:tc>
        <w:tc>
          <w:tcPr>
            <w:tcW w:w="1117" w:type="dxa"/>
          </w:tcPr>
          <w:p w:rsidR="007A2B89" w:rsidRDefault="007A2B89" w:rsidP="007A2B89">
            <w:pPr>
              <w:jc w:val="right"/>
            </w:pPr>
            <w:r>
              <w:t>-</w:t>
            </w:r>
          </w:p>
        </w:tc>
        <w:tc>
          <w:tcPr>
            <w:tcW w:w="703" w:type="dxa"/>
          </w:tcPr>
          <w:p w:rsidR="007A2B89" w:rsidRDefault="007A2B89" w:rsidP="007A2B89">
            <w:pPr>
              <w:jc w:val="left"/>
            </w:pPr>
            <w:r>
              <w:rPr>
                <w:rFonts w:hint="eastAsia"/>
              </w:rPr>
              <w:t>9</w:t>
            </w:r>
            <w:r>
              <w:rPr>
                <w:rFonts w:hint="eastAsia"/>
              </w:rPr>
              <w:t>年</w:t>
            </w:r>
          </w:p>
        </w:tc>
        <w:tc>
          <w:tcPr>
            <w:tcW w:w="3856" w:type="dxa"/>
          </w:tcPr>
          <w:p w:rsidR="007A2B89" w:rsidRDefault="007A2B89" w:rsidP="007A2B89">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lastRenderedPageBreak/>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7A2B89" w:rsidRDefault="007A2B89" w:rsidP="007A2B8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A2B89" w:rsidRDefault="007A2B89" w:rsidP="007A2B8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A2B89" w:rsidRDefault="007A2B89" w:rsidP="007A2B89">
      <w:pPr>
        <w:pStyle w:val="-2"/>
        <w:spacing w:before="312"/>
        <w:rPr>
          <w:rFonts w:hint="eastAsia"/>
        </w:rPr>
      </w:pPr>
      <w:r>
        <w:rPr>
          <w:rFonts w:hint="eastAsia"/>
        </w:rPr>
        <w:t>境外投资顾问为本基金提供投资建议的主要成员简介</w:t>
      </w:r>
    </w:p>
    <w:p w:rsidR="007A2B89" w:rsidRDefault="007A2B89" w:rsidP="007A2B89">
      <w:pPr>
        <w:pStyle w:val="-"/>
        <w:ind w:firstLine="420"/>
        <w:rPr>
          <w:rFonts w:hint="eastAsia"/>
        </w:rPr>
      </w:pPr>
      <w:r>
        <w:rPr>
          <w:rFonts w:hint="eastAsia"/>
        </w:rPr>
        <w:t>本基金无境外投资顾问。</w:t>
      </w:r>
    </w:p>
    <w:p w:rsidR="007A2B89" w:rsidRDefault="007A2B89" w:rsidP="007A2B89">
      <w:pPr>
        <w:pStyle w:val="-2"/>
        <w:spacing w:before="312"/>
        <w:rPr>
          <w:rFonts w:hint="eastAsia"/>
        </w:rPr>
      </w:pPr>
      <w:r>
        <w:rPr>
          <w:rFonts w:hint="eastAsia"/>
        </w:rPr>
        <w:t>报告期内本基金运作遵规守信情况的说明</w:t>
      </w:r>
    </w:p>
    <w:p w:rsidR="007A2B89" w:rsidRDefault="007A2B89" w:rsidP="007A2B8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A2B89" w:rsidRDefault="007A2B89" w:rsidP="007A2B89">
      <w:pPr>
        <w:pStyle w:val="-2"/>
        <w:spacing w:before="312"/>
        <w:rPr>
          <w:rFonts w:hint="eastAsia"/>
        </w:rPr>
      </w:pPr>
      <w:r>
        <w:rPr>
          <w:rFonts w:hint="eastAsia"/>
        </w:rPr>
        <w:lastRenderedPageBreak/>
        <w:t>公平交易专项说明</w:t>
      </w:r>
    </w:p>
    <w:p w:rsidR="007A2B89" w:rsidRDefault="007A2B89" w:rsidP="007A2B89">
      <w:pPr>
        <w:pStyle w:val="-3"/>
        <w:spacing w:before="156" w:after="156"/>
        <w:rPr>
          <w:rFonts w:hint="eastAsia"/>
        </w:rPr>
      </w:pPr>
      <w:r>
        <w:rPr>
          <w:rFonts w:hint="eastAsia"/>
        </w:rPr>
        <w:t>公平交易制度的执行情况</w:t>
      </w:r>
    </w:p>
    <w:p w:rsidR="007A2B89" w:rsidRDefault="007A2B89" w:rsidP="007A2B8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A2B89" w:rsidRDefault="007A2B89" w:rsidP="007A2B89">
      <w:pPr>
        <w:pStyle w:val="-3"/>
        <w:spacing w:before="156" w:after="156"/>
        <w:rPr>
          <w:rFonts w:hint="eastAsia"/>
        </w:rPr>
      </w:pPr>
      <w:r>
        <w:rPr>
          <w:rFonts w:hint="eastAsia"/>
        </w:rPr>
        <w:t>异常交易行为的专项说明</w:t>
      </w:r>
    </w:p>
    <w:p w:rsidR="007A2B89" w:rsidRDefault="007A2B89" w:rsidP="007A2B8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A2B89" w:rsidRDefault="007A2B89" w:rsidP="007A2B89">
      <w:pPr>
        <w:pStyle w:val="-2"/>
        <w:spacing w:before="312"/>
        <w:rPr>
          <w:rFonts w:hint="eastAsia"/>
        </w:rPr>
      </w:pPr>
      <w:r>
        <w:rPr>
          <w:rFonts w:hint="eastAsia"/>
        </w:rPr>
        <w:t>报告期内基金的投资策略和业绩表现说明</w:t>
      </w:r>
    </w:p>
    <w:p w:rsidR="007A2B89" w:rsidRDefault="007A2B89" w:rsidP="007A2B89">
      <w:pPr>
        <w:pStyle w:val="-3"/>
        <w:spacing w:before="156" w:after="156"/>
        <w:rPr>
          <w:rFonts w:hint="eastAsia"/>
        </w:rPr>
      </w:pPr>
      <w:r>
        <w:rPr>
          <w:rFonts w:hint="eastAsia"/>
        </w:rPr>
        <w:t>报告期内基金投资策略和运作分析</w:t>
      </w:r>
    </w:p>
    <w:p w:rsidR="007A2B89" w:rsidRDefault="007A2B89" w:rsidP="007A2B89">
      <w:pPr>
        <w:pStyle w:val="-"/>
        <w:ind w:firstLine="420"/>
        <w:rPr>
          <w:rFonts w:hint="eastAsia"/>
        </w:rPr>
      </w:pPr>
      <w:r>
        <w:rPr>
          <w:rFonts w:hint="eastAsia"/>
        </w:rPr>
        <w:t>四季度，港股市场经历高位震荡调整，主要指数全线回调，恒生生物科技指数下跌19.60%。调整主要源于全球流动性预期波动带来的外资压力，以及港股IPO密集发行及季末解禁高峰带来的资金面压力。期间国外流动性环境呈现边际改善与波动并存的特点。一方面，美联储在9月和12月继续降息，预示着宽松周期延续；另一方面，降息预期的反复以及日本央行的加息举动，一度引发了市场对全球流动性收紧的担忧。2026年美联储降息周期预计延续，美元走弱有望推动全球资金流向新兴市场，港股将直接受益。其次，随着“十五五”规划细则落地，AI产业商业化、创新药出海等新经济领域的基本面有望持续改善，从而驱动盈利增长，港股市场有望重新走强。</w:t>
      </w:r>
    </w:p>
    <w:p w:rsidR="007A2B89" w:rsidRDefault="007A2B89" w:rsidP="007A2B89">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7A2B89" w:rsidRDefault="007A2B89" w:rsidP="007A2B89">
      <w:pPr>
        <w:pStyle w:val="-"/>
        <w:ind w:firstLine="420"/>
        <w:rPr>
          <w:rFonts w:hint="eastAsia"/>
        </w:rPr>
      </w:pPr>
      <w:r>
        <w:rPr>
          <w:rFonts w:hint="eastAsia"/>
        </w:rPr>
        <w:t>我们对本基金报告期内跟踪误差归因分析如下：</w:t>
      </w:r>
    </w:p>
    <w:p w:rsidR="007A2B89" w:rsidRDefault="007A2B89" w:rsidP="007A2B89">
      <w:pPr>
        <w:pStyle w:val="-"/>
        <w:ind w:firstLine="420"/>
        <w:rPr>
          <w:rFonts w:hint="eastAsia"/>
        </w:rPr>
      </w:pPr>
      <w:r>
        <w:rPr>
          <w:rFonts w:hint="eastAsia"/>
        </w:rPr>
        <w:t>（1）根据指数成份股调整进行的基金调仓，事前我们制定了详细的调仓方案，在实施过程中引入多方校验机制防范风险发生，将跟踪误差控制在理想范围内；</w:t>
      </w:r>
    </w:p>
    <w:p w:rsidR="007A2B89" w:rsidRDefault="007A2B89" w:rsidP="007A2B89">
      <w:pPr>
        <w:pStyle w:val="-"/>
        <w:ind w:firstLine="420"/>
        <w:rPr>
          <w:rFonts w:hint="eastAsia"/>
        </w:rPr>
      </w:pPr>
      <w:r>
        <w:rPr>
          <w:rFonts w:hint="eastAsia"/>
        </w:rPr>
        <w:t>（2）大额申购赎回带来的成份股权重偏差，对此我们通过日内择时交易争取跟踪误差最小化；</w:t>
      </w:r>
    </w:p>
    <w:p w:rsidR="007A2B89" w:rsidRDefault="007A2B89" w:rsidP="007A2B89">
      <w:pPr>
        <w:pStyle w:val="-"/>
        <w:ind w:firstLine="420"/>
        <w:rPr>
          <w:rFonts w:hint="eastAsia"/>
        </w:rPr>
      </w:pPr>
      <w:r>
        <w:rPr>
          <w:rFonts w:hint="eastAsia"/>
        </w:rPr>
        <w:t>（3）港股通的交易风控资金的安排，导致基金实际仓位和基准的偏离。</w:t>
      </w:r>
    </w:p>
    <w:p w:rsidR="007A2B89" w:rsidRDefault="007A2B89" w:rsidP="007A2B89">
      <w:pPr>
        <w:pStyle w:val="-3"/>
        <w:spacing w:before="156" w:after="156"/>
        <w:rPr>
          <w:rFonts w:hint="eastAsia"/>
        </w:rPr>
      </w:pPr>
      <w:r>
        <w:rPr>
          <w:rFonts w:hint="eastAsia"/>
        </w:rPr>
        <w:t>报告期内基金的业绩表现</w:t>
      </w:r>
    </w:p>
    <w:p w:rsidR="007A2B89" w:rsidRDefault="007A2B89" w:rsidP="007A2B89">
      <w:pPr>
        <w:pStyle w:val="-"/>
        <w:ind w:firstLine="420"/>
        <w:rPr>
          <w:rFonts w:hint="eastAsia"/>
        </w:rPr>
      </w:pPr>
      <w:r>
        <w:rPr>
          <w:rFonts w:hint="eastAsia"/>
        </w:rPr>
        <w:t>截至报告期末，本基金A份额净值为1.2190元，报告期内，份额净值增长率为-19.67%，同期业绩基准增长率为-19.50%；本基金C份额净值为1.2098元，报告期内，份额净值增</w:t>
      </w:r>
      <w:r>
        <w:rPr>
          <w:rFonts w:hint="eastAsia"/>
        </w:rPr>
        <w:lastRenderedPageBreak/>
        <w:t>长率为-19.72%，同期业绩基准增长率为-19.50%；本基金I份额净值为1.2219元，报告期内，份额净值增长率为-19.66%，同期业绩基准增长率为-19.50%。</w:t>
      </w:r>
    </w:p>
    <w:p w:rsidR="007A2B89" w:rsidRDefault="007A2B89" w:rsidP="007A2B89">
      <w:pPr>
        <w:pStyle w:val="-2"/>
        <w:spacing w:before="312"/>
        <w:rPr>
          <w:rFonts w:hint="eastAsia"/>
        </w:rPr>
      </w:pPr>
      <w:r>
        <w:rPr>
          <w:rFonts w:hint="eastAsia"/>
        </w:rPr>
        <w:t>报告期内基金持有人数或基金资产净值预警说明</w:t>
      </w:r>
    </w:p>
    <w:p w:rsidR="007A2B89" w:rsidRDefault="007A2B89" w:rsidP="007A2B89">
      <w:pPr>
        <w:pStyle w:val="-"/>
        <w:ind w:firstLine="420"/>
        <w:rPr>
          <w:rFonts w:hint="eastAsia"/>
        </w:rPr>
      </w:pPr>
      <w:r>
        <w:rPr>
          <w:rFonts w:hint="eastAsia"/>
        </w:rPr>
        <w:t>不适用。</w:t>
      </w:r>
    </w:p>
    <w:p w:rsidR="007A2B89" w:rsidRDefault="007A2B89" w:rsidP="007A2B89">
      <w:pPr>
        <w:pStyle w:val="-1"/>
        <w:ind w:left="281" w:hanging="281"/>
        <w:rPr>
          <w:rFonts w:hint="eastAsia"/>
        </w:rPr>
      </w:pPr>
      <w:r>
        <w:rPr>
          <w:rFonts w:hint="eastAsia"/>
        </w:rPr>
        <w:t>投资组合报告</w:t>
      </w:r>
    </w:p>
    <w:p w:rsidR="007A2B89" w:rsidRDefault="007A2B89" w:rsidP="007A2B89">
      <w:pPr>
        <w:pStyle w:val="-2"/>
        <w:spacing w:before="312"/>
        <w:rPr>
          <w:rFonts w:hint="eastAsia"/>
        </w:rPr>
      </w:pPr>
      <w:r>
        <w:rPr>
          <w:rFonts w:hint="eastAsia"/>
        </w:rPr>
        <w:t>报告期末基金资产组合情况</w:t>
      </w:r>
    </w:p>
    <w:p w:rsidR="007A2B89" w:rsidRDefault="007A2B89" w:rsidP="007A2B89">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2076" w:type="dxa"/>
          </w:tcPr>
          <w:p w:rsidR="007A2B89" w:rsidRPr="007A2B89" w:rsidRDefault="007A2B89" w:rsidP="007A2B89">
            <w:pPr>
              <w:jc w:val="center"/>
              <w:rPr>
                <w:b/>
              </w:rPr>
            </w:pPr>
            <w:r w:rsidRPr="007A2B89">
              <w:rPr>
                <w:rFonts w:hint="eastAsia"/>
                <w:b/>
              </w:rPr>
              <w:t>序号</w:t>
            </w:r>
          </w:p>
        </w:tc>
        <w:tc>
          <w:tcPr>
            <w:tcW w:w="2076" w:type="dxa"/>
          </w:tcPr>
          <w:p w:rsidR="007A2B89" w:rsidRPr="007A2B89" w:rsidRDefault="007A2B89" w:rsidP="007A2B89">
            <w:pPr>
              <w:jc w:val="center"/>
              <w:rPr>
                <w:b/>
              </w:rPr>
            </w:pPr>
            <w:r w:rsidRPr="007A2B89">
              <w:rPr>
                <w:rFonts w:hint="eastAsia"/>
                <w:b/>
              </w:rPr>
              <w:t>项目</w:t>
            </w:r>
          </w:p>
        </w:tc>
        <w:tc>
          <w:tcPr>
            <w:tcW w:w="2077" w:type="dxa"/>
          </w:tcPr>
          <w:p w:rsidR="007A2B89" w:rsidRPr="007A2B89" w:rsidRDefault="007A2B89" w:rsidP="007A2B89">
            <w:pPr>
              <w:jc w:val="center"/>
              <w:rPr>
                <w:b/>
              </w:rPr>
            </w:pPr>
            <w:r w:rsidRPr="007A2B89">
              <w:rPr>
                <w:rFonts w:hint="eastAsia"/>
                <w:b/>
              </w:rPr>
              <w:t>金额（元）</w:t>
            </w:r>
          </w:p>
        </w:tc>
        <w:tc>
          <w:tcPr>
            <w:tcW w:w="2077" w:type="dxa"/>
          </w:tcPr>
          <w:p w:rsidR="007A2B89" w:rsidRPr="007A2B89" w:rsidRDefault="007A2B89" w:rsidP="007A2B89">
            <w:pPr>
              <w:jc w:val="center"/>
              <w:rPr>
                <w:b/>
              </w:rPr>
            </w:pPr>
            <w:r w:rsidRPr="007A2B89">
              <w:rPr>
                <w:rFonts w:hint="eastAsia"/>
                <w:b/>
              </w:rPr>
              <w:t>占基金总资产的比例（</w:t>
            </w:r>
            <w:r w:rsidRPr="007A2B89">
              <w:rPr>
                <w:rFonts w:hint="eastAsia"/>
                <w:b/>
              </w:rPr>
              <w:t>%</w:t>
            </w:r>
            <w:r w:rsidRPr="007A2B89">
              <w:rPr>
                <w:rFonts w:hint="eastAsia"/>
                <w:b/>
              </w:rPr>
              <w:t>）</w:t>
            </w:r>
          </w:p>
        </w:tc>
      </w:tr>
      <w:tr w:rsidR="007A2B89" w:rsidTr="007A2B89">
        <w:tc>
          <w:tcPr>
            <w:tcW w:w="2076" w:type="dxa"/>
          </w:tcPr>
          <w:p w:rsidR="007A2B89" w:rsidRDefault="007A2B89" w:rsidP="007A2B89">
            <w:pPr>
              <w:jc w:val="center"/>
            </w:pPr>
            <w:r>
              <w:t>1</w:t>
            </w:r>
          </w:p>
        </w:tc>
        <w:tc>
          <w:tcPr>
            <w:tcW w:w="2076" w:type="dxa"/>
          </w:tcPr>
          <w:p w:rsidR="007A2B89" w:rsidRDefault="007A2B89" w:rsidP="007A2B89">
            <w:pPr>
              <w:jc w:val="left"/>
            </w:pPr>
            <w:r>
              <w:rPr>
                <w:rFonts w:hint="eastAsia"/>
              </w:rPr>
              <w:t>权益投资</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其中：普通股</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 xml:space="preserve">      </w:t>
            </w:r>
            <w:r>
              <w:rPr>
                <w:rFonts w:hint="eastAsia"/>
              </w:rPr>
              <w:t>存托凭证</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r>
              <w:t>2</w:t>
            </w:r>
          </w:p>
        </w:tc>
        <w:tc>
          <w:tcPr>
            <w:tcW w:w="2076" w:type="dxa"/>
          </w:tcPr>
          <w:p w:rsidR="007A2B89" w:rsidRDefault="007A2B89" w:rsidP="007A2B89">
            <w:pPr>
              <w:jc w:val="left"/>
            </w:pPr>
            <w:r>
              <w:rPr>
                <w:rFonts w:hint="eastAsia"/>
              </w:rPr>
              <w:t>基金投资</w:t>
            </w:r>
          </w:p>
        </w:tc>
        <w:tc>
          <w:tcPr>
            <w:tcW w:w="2077" w:type="dxa"/>
          </w:tcPr>
          <w:p w:rsidR="007A2B89" w:rsidRDefault="007A2B89" w:rsidP="007A2B89">
            <w:pPr>
              <w:jc w:val="right"/>
            </w:pPr>
            <w:r>
              <w:t>172,787,862.35</w:t>
            </w:r>
          </w:p>
        </w:tc>
        <w:tc>
          <w:tcPr>
            <w:tcW w:w="2077" w:type="dxa"/>
          </w:tcPr>
          <w:p w:rsidR="007A2B89" w:rsidRDefault="007A2B89" w:rsidP="007A2B89">
            <w:pPr>
              <w:jc w:val="right"/>
            </w:pPr>
            <w:r>
              <w:t>92.07</w:t>
            </w:r>
          </w:p>
        </w:tc>
      </w:tr>
      <w:tr w:rsidR="007A2B89" w:rsidTr="007A2B89">
        <w:tc>
          <w:tcPr>
            <w:tcW w:w="2076" w:type="dxa"/>
          </w:tcPr>
          <w:p w:rsidR="007A2B89" w:rsidRDefault="007A2B89" w:rsidP="007A2B89">
            <w:pPr>
              <w:jc w:val="center"/>
            </w:pPr>
            <w:r>
              <w:t>3</w:t>
            </w:r>
          </w:p>
        </w:tc>
        <w:tc>
          <w:tcPr>
            <w:tcW w:w="2076" w:type="dxa"/>
          </w:tcPr>
          <w:p w:rsidR="007A2B89" w:rsidRDefault="007A2B89" w:rsidP="007A2B89">
            <w:pPr>
              <w:jc w:val="left"/>
            </w:pPr>
            <w:r>
              <w:rPr>
                <w:rFonts w:hint="eastAsia"/>
              </w:rPr>
              <w:t>固定收益投资</w:t>
            </w:r>
          </w:p>
        </w:tc>
        <w:tc>
          <w:tcPr>
            <w:tcW w:w="2077" w:type="dxa"/>
          </w:tcPr>
          <w:p w:rsidR="007A2B89" w:rsidRDefault="007A2B89" w:rsidP="007A2B89">
            <w:pPr>
              <w:jc w:val="right"/>
            </w:pPr>
            <w:r>
              <w:t>3,033,465.21</w:t>
            </w:r>
          </w:p>
        </w:tc>
        <w:tc>
          <w:tcPr>
            <w:tcW w:w="2077" w:type="dxa"/>
          </w:tcPr>
          <w:p w:rsidR="007A2B89" w:rsidRDefault="007A2B89" w:rsidP="007A2B89">
            <w:pPr>
              <w:jc w:val="right"/>
            </w:pPr>
            <w:r>
              <w:t>1.62</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其中：债券</w:t>
            </w:r>
          </w:p>
        </w:tc>
        <w:tc>
          <w:tcPr>
            <w:tcW w:w="2077" w:type="dxa"/>
          </w:tcPr>
          <w:p w:rsidR="007A2B89" w:rsidRDefault="007A2B89" w:rsidP="007A2B89">
            <w:pPr>
              <w:jc w:val="right"/>
            </w:pPr>
            <w:r>
              <w:t>3,033,465.21</w:t>
            </w:r>
          </w:p>
        </w:tc>
        <w:tc>
          <w:tcPr>
            <w:tcW w:w="2077" w:type="dxa"/>
          </w:tcPr>
          <w:p w:rsidR="007A2B89" w:rsidRDefault="007A2B89" w:rsidP="007A2B89">
            <w:pPr>
              <w:jc w:val="right"/>
            </w:pPr>
            <w:r>
              <w:t>1.62</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 xml:space="preserve">      </w:t>
            </w:r>
            <w:r>
              <w:rPr>
                <w:rFonts w:hint="eastAsia"/>
              </w:rPr>
              <w:t>资产支持证券</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r>
              <w:t>4</w:t>
            </w:r>
          </w:p>
        </w:tc>
        <w:tc>
          <w:tcPr>
            <w:tcW w:w="2076" w:type="dxa"/>
          </w:tcPr>
          <w:p w:rsidR="007A2B89" w:rsidRDefault="007A2B89" w:rsidP="007A2B89">
            <w:pPr>
              <w:jc w:val="left"/>
            </w:pPr>
            <w:r>
              <w:rPr>
                <w:rFonts w:hint="eastAsia"/>
              </w:rPr>
              <w:t>金融衍生品投资</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其中：远期</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 xml:space="preserve">      </w:t>
            </w:r>
            <w:r>
              <w:rPr>
                <w:rFonts w:hint="eastAsia"/>
              </w:rPr>
              <w:t>期货</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 xml:space="preserve">      </w:t>
            </w:r>
            <w:r>
              <w:rPr>
                <w:rFonts w:hint="eastAsia"/>
              </w:rPr>
              <w:t>期权</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 xml:space="preserve">      </w:t>
            </w:r>
            <w:r>
              <w:rPr>
                <w:rFonts w:hint="eastAsia"/>
              </w:rPr>
              <w:t>权证</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r>
              <w:t>5</w:t>
            </w:r>
          </w:p>
        </w:tc>
        <w:tc>
          <w:tcPr>
            <w:tcW w:w="2076" w:type="dxa"/>
          </w:tcPr>
          <w:p w:rsidR="007A2B89" w:rsidRDefault="007A2B89" w:rsidP="007A2B89">
            <w:pPr>
              <w:jc w:val="left"/>
            </w:pPr>
            <w:r>
              <w:rPr>
                <w:rFonts w:hint="eastAsia"/>
              </w:rPr>
              <w:t>买入返售金融资产</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p>
        </w:tc>
        <w:tc>
          <w:tcPr>
            <w:tcW w:w="2076" w:type="dxa"/>
          </w:tcPr>
          <w:p w:rsidR="007A2B89" w:rsidRDefault="007A2B89" w:rsidP="007A2B89">
            <w:pPr>
              <w:jc w:val="left"/>
            </w:pPr>
            <w:r>
              <w:rPr>
                <w:rFonts w:hint="eastAsia"/>
              </w:rPr>
              <w:t>其中：买断式回购的买入返售金融资产</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r>
              <w:t>6</w:t>
            </w:r>
          </w:p>
        </w:tc>
        <w:tc>
          <w:tcPr>
            <w:tcW w:w="2076" w:type="dxa"/>
          </w:tcPr>
          <w:p w:rsidR="007A2B89" w:rsidRDefault="007A2B89" w:rsidP="007A2B89">
            <w:pPr>
              <w:jc w:val="left"/>
            </w:pPr>
            <w:r>
              <w:rPr>
                <w:rFonts w:hint="eastAsia"/>
              </w:rPr>
              <w:t>货币市场工具</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center"/>
            </w:pPr>
            <w:r>
              <w:t>7</w:t>
            </w:r>
          </w:p>
        </w:tc>
        <w:tc>
          <w:tcPr>
            <w:tcW w:w="2076" w:type="dxa"/>
          </w:tcPr>
          <w:p w:rsidR="007A2B89" w:rsidRDefault="007A2B89" w:rsidP="007A2B89">
            <w:pPr>
              <w:jc w:val="left"/>
            </w:pPr>
            <w:r>
              <w:rPr>
                <w:rFonts w:hint="eastAsia"/>
              </w:rPr>
              <w:t>银行存款和结算备付金合计</w:t>
            </w:r>
          </w:p>
        </w:tc>
        <w:tc>
          <w:tcPr>
            <w:tcW w:w="2077" w:type="dxa"/>
          </w:tcPr>
          <w:p w:rsidR="007A2B89" w:rsidRDefault="007A2B89" w:rsidP="007A2B89">
            <w:pPr>
              <w:jc w:val="right"/>
            </w:pPr>
            <w:r>
              <w:t>10,830,245.86</w:t>
            </w:r>
          </w:p>
        </w:tc>
        <w:tc>
          <w:tcPr>
            <w:tcW w:w="2077" w:type="dxa"/>
          </w:tcPr>
          <w:p w:rsidR="007A2B89" w:rsidRDefault="007A2B89" w:rsidP="007A2B89">
            <w:pPr>
              <w:jc w:val="right"/>
            </w:pPr>
            <w:r>
              <w:t>5.77</w:t>
            </w:r>
          </w:p>
        </w:tc>
      </w:tr>
      <w:tr w:rsidR="007A2B89" w:rsidTr="007A2B89">
        <w:tc>
          <w:tcPr>
            <w:tcW w:w="2076" w:type="dxa"/>
          </w:tcPr>
          <w:p w:rsidR="007A2B89" w:rsidRDefault="007A2B89" w:rsidP="007A2B89">
            <w:pPr>
              <w:jc w:val="center"/>
            </w:pPr>
            <w:r>
              <w:t>8</w:t>
            </w:r>
          </w:p>
        </w:tc>
        <w:tc>
          <w:tcPr>
            <w:tcW w:w="2076" w:type="dxa"/>
          </w:tcPr>
          <w:p w:rsidR="007A2B89" w:rsidRDefault="007A2B89" w:rsidP="007A2B89">
            <w:pPr>
              <w:jc w:val="left"/>
            </w:pPr>
            <w:r>
              <w:rPr>
                <w:rFonts w:hint="eastAsia"/>
              </w:rPr>
              <w:t>其他资产</w:t>
            </w:r>
          </w:p>
        </w:tc>
        <w:tc>
          <w:tcPr>
            <w:tcW w:w="2077" w:type="dxa"/>
          </w:tcPr>
          <w:p w:rsidR="007A2B89" w:rsidRDefault="007A2B89" w:rsidP="007A2B89">
            <w:pPr>
              <w:jc w:val="right"/>
            </w:pPr>
            <w:r>
              <w:t>1,018,046.15</w:t>
            </w:r>
          </w:p>
        </w:tc>
        <w:tc>
          <w:tcPr>
            <w:tcW w:w="2077" w:type="dxa"/>
          </w:tcPr>
          <w:p w:rsidR="007A2B89" w:rsidRDefault="007A2B89" w:rsidP="007A2B89">
            <w:pPr>
              <w:jc w:val="right"/>
            </w:pPr>
            <w:r>
              <w:t>0.54</w:t>
            </w:r>
          </w:p>
        </w:tc>
      </w:tr>
      <w:tr w:rsidR="007A2B89" w:rsidTr="007A2B89">
        <w:tc>
          <w:tcPr>
            <w:tcW w:w="2076" w:type="dxa"/>
          </w:tcPr>
          <w:p w:rsidR="007A2B89" w:rsidRDefault="007A2B89" w:rsidP="007A2B89">
            <w:pPr>
              <w:jc w:val="center"/>
            </w:pPr>
            <w:r>
              <w:t>9</w:t>
            </w:r>
          </w:p>
        </w:tc>
        <w:tc>
          <w:tcPr>
            <w:tcW w:w="2076" w:type="dxa"/>
          </w:tcPr>
          <w:p w:rsidR="007A2B89" w:rsidRDefault="007A2B89" w:rsidP="007A2B89">
            <w:pPr>
              <w:jc w:val="left"/>
            </w:pPr>
            <w:r>
              <w:rPr>
                <w:rFonts w:hint="eastAsia"/>
              </w:rPr>
              <w:t>合计</w:t>
            </w:r>
          </w:p>
        </w:tc>
        <w:tc>
          <w:tcPr>
            <w:tcW w:w="2077" w:type="dxa"/>
          </w:tcPr>
          <w:p w:rsidR="007A2B89" w:rsidRDefault="007A2B89" w:rsidP="007A2B89">
            <w:pPr>
              <w:jc w:val="right"/>
            </w:pPr>
            <w:r>
              <w:t>187,669,619.57</w:t>
            </w:r>
          </w:p>
        </w:tc>
        <w:tc>
          <w:tcPr>
            <w:tcW w:w="2077" w:type="dxa"/>
          </w:tcPr>
          <w:p w:rsidR="007A2B89" w:rsidRDefault="007A2B89" w:rsidP="007A2B89">
            <w:pPr>
              <w:jc w:val="right"/>
            </w:pPr>
            <w:r>
              <w:t>100.00</w:t>
            </w:r>
          </w:p>
        </w:tc>
      </w:tr>
    </w:tbl>
    <w:p w:rsidR="007A2B89" w:rsidRDefault="007A2B89" w:rsidP="007A2B89">
      <w:pPr>
        <w:pStyle w:val="-2"/>
        <w:spacing w:before="312"/>
        <w:rPr>
          <w:rFonts w:hint="eastAsia"/>
        </w:rPr>
      </w:pPr>
      <w:r>
        <w:rPr>
          <w:rFonts w:hint="eastAsia"/>
        </w:rPr>
        <w:t>报告期末在各个国家（地区）证券市场的股票及存托凭证投资分布</w:t>
      </w:r>
    </w:p>
    <w:p w:rsidR="007A2B89" w:rsidRDefault="007A2B89" w:rsidP="007A2B89">
      <w:pPr>
        <w:pStyle w:val="-"/>
        <w:ind w:firstLine="420"/>
        <w:rPr>
          <w:rFonts w:hint="eastAsia"/>
        </w:rPr>
      </w:pPr>
      <w:r>
        <w:rPr>
          <w:rFonts w:hint="eastAsia"/>
        </w:rPr>
        <w:t>本基金本报告期末未持有股票或存托凭证。</w:t>
      </w:r>
    </w:p>
    <w:p w:rsidR="007A2B89" w:rsidRDefault="007A2B89" w:rsidP="007A2B89">
      <w:pPr>
        <w:pStyle w:val="-2"/>
        <w:spacing w:before="312"/>
        <w:rPr>
          <w:rFonts w:hint="eastAsia"/>
        </w:rPr>
      </w:pPr>
      <w:r>
        <w:rPr>
          <w:rFonts w:hint="eastAsia"/>
        </w:rPr>
        <w:t>报告期末按行业分类的股票及存托凭证投资组合</w:t>
      </w:r>
    </w:p>
    <w:p w:rsidR="007A2B89" w:rsidRDefault="007A2B89" w:rsidP="007A2B89">
      <w:pPr>
        <w:pStyle w:val="-"/>
        <w:ind w:firstLine="420"/>
        <w:rPr>
          <w:rFonts w:hint="eastAsia"/>
        </w:rPr>
      </w:pPr>
      <w:r>
        <w:rPr>
          <w:rFonts w:hint="eastAsia"/>
        </w:rPr>
        <w:lastRenderedPageBreak/>
        <w:t>无。</w:t>
      </w:r>
    </w:p>
    <w:p w:rsidR="007A2B89" w:rsidRDefault="007A2B89" w:rsidP="007A2B89">
      <w:pPr>
        <w:pStyle w:val="-2"/>
        <w:spacing w:before="312"/>
        <w:rPr>
          <w:rFonts w:hint="eastAsia"/>
        </w:rPr>
      </w:pPr>
      <w:r>
        <w:rPr>
          <w:rFonts w:hint="eastAsia"/>
        </w:rPr>
        <w:t>期末按公允价值占基金资产净值比例大小排序的权益投资明细</w:t>
      </w:r>
    </w:p>
    <w:p w:rsidR="007A2B89" w:rsidRDefault="007A2B89" w:rsidP="007A2B89">
      <w:pPr>
        <w:pStyle w:val="-3"/>
        <w:spacing w:before="156" w:after="156"/>
        <w:rPr>
          <w:rFonts w:hint="eastAsia"/>
        </w:rPr>
      </w:pPr>
      <w:r>
        <w:rPr>
          <w:rFonts w:hint="eastAsia"/>
        </w:rPr>
        <w:t>报告期末按公允价值占基金资产净值比例大小排序的前十名股票及存托凭证投资明细</w:t>
      </w:r>
    </w:p>
    <w:p w:rsidR="007A2B89" w:rsidRDefault="007A2B89" w:rsidP="007A2B89">
      <w:pPr>
        <w:pStyle w:val="-"/>
        <w:ind w:firstLine="420"/>
        <w:rPr>
          <w:rFonts w:hint="eastAsia"/>
        </w:rPr>
      </w:pPr>
      <w:r>
        <w:rPr>
          <w:rFonts w:hint="eastAsia"/>
        </w:rPr>
        <w:t>本基金本报告期末未持有股票或存托凭证。</w:t>
      </w:r>
    </w:p>
    <w:p w:rsidR="007A2B89" w:rsidRDefault="007A2B89" w:rsidP="007A2B89">
      <w:pPr>
        <w:pStyle w:val="-2"/>
        <w:spacing w:before="312"/>
        <w:rPr>
          <w:rFonts w:hint="eastAsia"/>
        </w:rPr>
      </w:pPr>
      <w:r>
        <w:rPr>
          <w:rFonts w:hint="eastAsia"/>
        </w:rPr>
        <w:t>报告期末按债券信用等级分类的债券投资组合</w:t>
      </w:r>
    </w:p>
    <w:tbl>
      <w:tblPr>
        <w:tblStyle w:val="-0"/>
        <w:tblW w:w="0" w:type="auto"/>
        <w:tblLayout w:type="fixed"/>
        <w:tblLook w:val="04A0" w:firstRow="1" w:lastRow="0" w:firstColumn="1" w:lastColumn="0" w:noHBand="0" w:noVBand="1"/>
      </w:tblPr>
      <w:tblGrid>
        <w:gridCol w:w="2768"/>
        <w:gridCol w:w="2769"/>
        <w:gridCol w:w="2769"/>
      </w:tblGrid>
      <w:tr w:rsidR="007A2B89" w:rsidTr="007A2B89">
        <w:trPr>
          <w:cnfStyle w:val="100000000000" w:firstRow="1" w:lastRow="0" w:firstColumn="0" w:lastColumn="0" w:oddVBand="0" w:evenVBand="0" w:oddHBand="0" w:evenHBand="0" w:firstRowFirstColumn="0" w:firstRowLastColumn="0" w:lastRowFirstColumn="0" w:lastRowLastColumn="0"/>
        </w:trPr>
        <w:tc>
          <w:tcPr>
            <w:tcW w:w="2768" w:type="dxa"/>
          </w:tcPr>
          <w:p w:rsidR="007A2B89" w:rsidRPr="007A2B89" w:rsidRDefault="007A2B89" w:rsidP="007A2B89">
            <w:pPr>
              <w:jc w:val="center"/>
              <w:rPr>
                <w:b/>
              </w:rPr>
            </w:pPr>
            <w:r w:rsidRPr="007A2B89">
              <w:rPr>
                <w:rFonts w:hint="eastAsia"/>
                <w:b/>
              </w:rPr>
              <w:t>债券信用等级</w:t>
            </w:r>
          </w:p>
        </w:tc>
        <w:tc>
          <w:tcPr>
            <w:tcW w:w="2769" w:type="dxa"/>
          </w:tcPr>
          <w:p w:rsidR="007A2B89" w:rsidRPr="007A2B89" w:rsidRDefault="007A2B89" w:rsidP="007A2B89">
            <w:pPr>
              <w:jc w:val="center"/>
              <w:rPr>
                <w:b/>
              </w:rPr>
            </w:pPr>
            <w:r w:rsidRPr="007A2B89">
              <w:rPr>
                <w:rFonts w:hint="eastAsia"/>
                <w:b/>
              </w:rPr>
              <w:t>公允价值（人民币元）</w:t>
            </w:r>
          </w:p>
        </w:tc>
        <w:tc>
          <w:tcPr>
            <w:tcW w:w="2769" w:type="dxa"/>
          </w:tcPr>
          <w:p w:rsidR="007A2B89" w:rsidRPr="007A2B89" w:rsidRDefault="007A2B89" w:rsidP="007A2B89">
            <w:pPr>
              <w:jc w:val="center"/>
              <w:rPr>
                <w:b/>
              </w:rPr>
            </w:pPr>
            <w:r w:rsidRPr="007A2B89">
              <w:rPr>
                <w:rFonts w:hint="eastAsia"/>
                <w:b/>
              </w:rPr>
              <w:t>占基金资产净值比例（％）</w:t>
            </w:r>
          </w:p>
        </w:tc>
      </w:tr>
      <w:tr w:rsidR="007A2B89" w:rsidTr="007A2B89">
        <w:tc>
          <w:tcPr>
            <w:tcW w:w="2768" w:type="dxa"/>
          </w:tcPr>
          <w:p w:rsidR="007A2B89" w:rsidRDefault="007A2B89" w:rsidP="007A2B89">
            <w:pPr>
              <w:jc w:val="left"/>
            </w:pPr>
            <w:r>
              <w:t>A+</w:t>
            </w:r>
          </w:p>
        </w:tc>
        <w:tc>
          <w:tcPr>
            <w:tcW w:w="2769" w:type="dxa"/>
          </w:tcPr>
          <w:p w:rsidR="007A2B89" w:rsidRDefault="007A2B89" w:rsidP="007A2B89">
            <w:pPr>
              <w:jc w:val="right"/>
            </w:pPr>
            <w:r>
              <w:t>3,033,465.21</w:t>
            </w:r>
          </w:p>
        </w:tc>
        <w:tc>
          <w:tcPr>
            <w:tcW w:w="2769" w:type="dxa"/>
          </w:tcPr>
          <w:p w:rsidR="007A2B89" w:rsidRDefault="007A2B89" w:rsidP="007A2B89">
            <w:pPr>
              <w:jc w:val="right"/>
            </w:pPr>
            <w:r>
              <w:t>1.67</w:t>
            </w:r>
          </w:p>
        </w:tc>
      </w:tr>
    </w:tbl>
    <w:p w:rsidR="007A2B89" w:rsidRDefault="007A2B89" w:rsidP="007A2B89">
      <w:pPr>
        <w:pStyle w:val="-8"/>
        <w:rPr>
          <w:rFonts w:hint="eastAsia"/>
        </w:rPr>
      </w:pPr>
      <w:r>
        <w:rPr>
          <w:rFonts w:hint="eastAsia"/>
        </w:rPr>
        <w:t>注：本债券投资组合主要采用标准普尔、穆迪等机构提供的债券信用评级信息，未提供评级信息的可适用内部评级。</w:t>
      </w:r>
    </w:p>
    <w:p w:rsidR="007A2B89" w:rsidRDefault="007A2B89" w:rsidP="007A2B89">
      <w:pPr>
        <w:pStyle w:val="-2"/>
        <w:spacing w:before="312"/>
        <w:rPr>
          <w:rFonts w:hint="eastAsia"/>
        </w:rPr>
      </w:pPr>
      <w:r>
        <w:rPr>
          <w:rFonts w:hint="eastAsia"/>
        </w:rPr>
        <w:t>报告期末按公允价值占基金资产净值比例大小排名的前五名债券投资明细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7A2B89" w:rsidTr="007A2B89">
        <w:trPr>
          <w:cnfStyle w:val="100000000000" w:firstRow="1" w:lastRow="0" w:firstColumn="0" w:lastColumn="0" w:oddVBand="0" w:evenVBand="0" w:oddHBand="0" w:evenHBand="0" w:firstRowFirstColumn="0" w:firstRowLastColumn="0" w:lastRowFirstColumn="0" w:lastRowLastColumn="0"/>
        </w:trPr>
        <w:tc>
          <w:tcPr>
            <w:tcW w:w="1384" w:type="dxa"/>
          </w:tcPr>
          <w:p w:rsidR="007A2B89" w:rsidRPr="007A2B89" w:rsidRDefault="007A2B89" w:rsidP="007A2B89">
            <w:pPr>
              <w:jc w:val="center"/>
              <w:rPr>
                <w:b/>
              </w:rPr>
            </w:pPr>
            <w:r w:rsidRPr="007A2B89">
              <w:rPr>
                <w:rFonts w:hint="eastAsia"/>
                <w:b/>
              </w:rPr>
              <w:t>序号</w:t>
            </w:r>
          </w:p>
        </w:tc>
        <w:tc>
          <w:tcPr>
            <w:tcW w:w="1384" w:type="dxa"/>
          </w:tcPr>
          <w:p w:rsidR="007A2B89" w:rsidRPr="007A2B89" w:rsidRDefault="007A2B89" w:rsidP="007A2B89">
            <w:pPr>
              <w:jc w:val="center"/>
              <w:rPr>
                <w:b/>
              </w:rPr>
            </w:pPr>
            <w:r w:rsidRPr="007A2B89">
              <w:rPr>
                <w:rFonts w:hint="eastAsia"/>
                <w:b/>
              </w:rPr>
              <w:t>债券代码</w:t>
            </w:r>
          </w:p>
        </w:tc>
        <w:tc>
          <w:tcPr>
            <w:tcW w:w="1384" w:type="dxa"/>
          </w:tcPr>
          <w:p w:rsidR="007A2B89" w:rsidRPr="007A2B89" w:rsidRDefault="007A2B89" w:rsidP="007A2B89">
            <w:pPr>
              <w:jc w:val="center"/>
              <w:rPr>
                <w:b/>
              </w:rPr>
            </w:pPr>
            <w:r w:rsidRPr="007A2B89">
              <w:rPr>
                <w:rFonts w:hint="eastAsia"/>
                <w:b/>
              </w:rPr>
              <w:t>债券名称</w:t>
            </w:r>
          </w:p>
        </w:tc>
        <w:tc>
          <w:tcPr>
            <w:tcW w:w="1384" w:type="dxa"/>
          </w:tcPr>
          <w:p w:rsidR="007A2B89" w:rsidRPr="007A2B89" w:rsidRDefault="007A2B89" w:rsidP="007A2B89">
            <w:pPr>
              <w:jc w:val="center"/>
              <w:rPr>
                <w:b/>
              </w:rPr>
            </w:pPr>
            <w:r w:rsidRPr="007A2B89">
              <w:rPr>
                <w:rFonts w:hint="eastAsia"/>
                <w:b/>
              </w:rPr>
              <w:t>数量</w:t>
            </w:r>
          </w:p>
        </w:tc>
        <w:tc>
          <w:tcPr>
            <w:tcW w:w="1385" w:type="dxa"/>
          </w:tcPr>
          <w:p w:rsidR="007A2B89" w:rsidRPr="007A2B89" w:rsidRDefault="007A2B89" w:rsidP="007A2B89">
            <w:pPr>
              <w:jc w:val="center"/>
              <w:rPr>
                <w:b/>
              </w:rPr>
            </w:pPr>
            <w:r w:rsidRPr="007A2B89">
              <w:rPr>
                <w:rFonts w:hint="eastAsia"/>
                <w:b/>
              </w:rPr>
              <w:t>公允价值（人民币元）</w:t>
            </w:r>
          </w:p>
        </w:tc>
        <w:tc>
          <w:tcPr>
            <w:tcW w:w="1385" w:type="dxa"/>
          </w:tcPr>
          <w:p w:rsidR="007A2B89" w:rsidRPr="007A2B89" w:rsidRDefault="007A2B89" w:rsidP="007A2B89">
            <w:pPr>
              <w:jc w:val="center"/>
              <w:rPr>
                <w:b/>
              </w:rPr>
            </w:pPr>
            <w:r w:rsidRPr="007A2B89">
              <w:rPr>
                <w:rFonts w:hint="eastAsia"/>
                <w:b/>
              </w:rPr>
              <w:t>占基金资产净值比例（％）</w:t>
            </w:r>
          </w:p>
        </w:tc>
      </w:tr>
      <w:tr w:rsidR="007A2B89" w:rsidTr="007A2B89">
        <w:tc>
          <w:tcPr>
            <w:tcW w:w="1384" w:type="dxa"/>
          </w:tcPr>
          <w:p w:rsidR="007A2B89" w:rsidRDefault="007A2B89" w:rsidP="007A2B89">
            <w:pPr>
              <w:jc w:val="center"/>
            </w:pPr>
            <w:r>
              <w:t>1</w:t>
            </w:r>
          </w:p>
        </w:tc>
        <w:tc>
          <w:tcPr>
            <w:tcW w:w="1384" w:type="dxa"/>
          </w:tcPr>
          <w:p w:rsidR="007A2B89" w:rsidRDefault="007A2B89" w:rsidP="007A2B89">
            <w:pPr>
              <w:jc w:val="left"/>
            </w:pPr>
            <w:r>
              <w:t>019766</w:t>
            </w:r>
          </w:p>
        </w:tc>
        <w:tc>
          <w:tcPr>
            <w:tcW w:w="1384" w:type="dxa"/>
          </w:tcPr>
          <w:p w:rsidR="007A2B89" w:rsidRDefault="007A2B89" w:rsidP="007A2B89">
            <w:pPr>
              <w:jc w:val="left"/>
            </w:pPr>
            <w:r>
              <w:rPr>
                <w:rFonts w:hint="eastAsia"/>
              </w:rPr>
              <w:t>25</w:t>
            </w:r>
            <w:r>
              <w:rPr>
                <w:rFonts w:hint="eastAsia"/>
              </w:rPr>
              <w:t>国债</w:t>
            </w:r>
            <w:r>
              <w:rPr>
                <w:rFonts w:hint="eastAsia"/>
              </w:rPr>
              <w:t>01</w:t>
            </w:r>
          </w:p>
        </w:tc>
        <w:tc>
          <w:tcPr>
            <w:tcW w:w="1384" w:type="dxa"/>
          </w:tcPr>
          <w:p w:rsidR="007A2B89" w:rsidRDefault="007A2B89" w:rsidP="007A2B89">
            <w:pPr>
              <w:jc w:val="right"/>
            </w:pPr>
            <w:r>
              <w:t>3,000,000</w:t>
            </w:r>
          </w:p>
        </w:tc>
        <w:tc>
          <w:tcPr>
            <w:tcW w:w="1385" w:type="dxa"/>
          </w:tcPr>
          <w:p w:rsidR="007A2B89" w:rsidRDefault="007A2B89" w:rsidP="007A2B89">
            <w:pPr>
              <w:jc w:val="right"/>
            </w:pPr>
            <w:r>
              <w:t>3,033,465.21</w:t>
            </w:r>
          </w:p>
        </w:tc>
        <w:tc>
          <w:tcPr>
            <w:tcW w:w="1385" w:type="dxa"/>
          </w:tcPr>
          <w:p w:rsidR="007A2B89" w:rsidRDefault="007A2B89" w:rsidP="007A2B89">
            <w:pPr>
              <w:jc w:val="right"/>
            </w:pPr>
            <w:r>
              <w:t>1.67</w:t>
            </w:r>
          </w:p>
        </w:tc>
      </w:tr>
    </w:tbl>
    <w:p w:rsidR="007A2B89" w:rsidRDefault="007A2B89" w:rsidP="007A2B89">
      <w:pPr>
        <w:pStyle w:val="-8"/>
        <w:rPr>
          <w:rFonts w:hint="eastAsia"/>
        </w:rPr>
      </w:pPr>
      <w:r>
        <w:rPr>
          <w:rFonts w:hint="eastAsia"/>
        </w:rPr>
        <w:t>注：1、债券代码为ISIN或当地市场代码。</w:t>
      </w:r>
    </w:p>
    <w:p w:rsidR="007A2B89" w:rsidRDefault="007A2B89" w:rsidP="007A2B89">
      <w:pPr>
        <w:pStyle w:val="-"/>
        <w:ind w:firstLine="420"/>
        <w:rPr>
          <w:rFonts w:hint="eastAsia"/>
        </w:rPr>
      </w:pPr>
      <w:r>
        <w:rPr>
          <w:rFonts w:hint="eastAsia"/>
        </w:rPr>
        <w:t>2、数量列示债券面值，外币按照期末估值汇率折为人民币，四舍五入保留整数。</w:t>
      </w:r>
    </w:p>
    <w:p w:rsidR="007A2B89" w:rsidRDefault="007A2B89" w:rsidP="007A2B89">
      <w:pPr>
        <w:pStyle w:val="-2"/>
        <w:spacing w:before="312"/>
        <w:rPr>
          <w:rFonts w:hint="eastAsia"/>
        </w:rPr>
      </w:pPr>
      <w:r>
        <w:rPr>
          <w:rFonts w:hint="eastAsia"/>
        </w:rPr>
        <w:t>报告期末按公允价值占基金资产净值比例大小排名的前十名资产支持证券投资明细</w:t>
      </w:r>
    </w:p>
    <w:p w:rsidR="007A2B89" w:rsidRDefault="007A2B89" w:rsidP="007A2B89">
      <w:pPr>
        <w:pStyle w:val="-"/>
        <w:ind w:firstLine="420"/>
        <w:rPr>
          <w:rFonts w:hint="eastAsia"/>
        </w:rPr>
      </w:pPr>
      <w:r>
        <w:rPr>
          <w:rFonts w:hint="eastAsia"/>
        </w:rPr>
        <w:t>本基金本报告期末未持有资产支持证券。</w:t>
      </w:r>
    </w:p>
    <w:p w:rsidR="007A2B89" w:rsidRDefault="007A2B89" w:rsidP="007A2B89">
      <w:pPr>
        <w:pStyle w:val="-2"/>
        <w:spacing w:before="312"/>
        <w:rPr>
          <w:rFonts w:hint="eastAsia"/>
        </w:rPr>
      </w:pPr>
      <w:r>
        <w:rPr>
          <w:rFonts w:hint="eastAsia"/>
        </w:rPr>
        <w:t>报告期末按公允价值占基金资产净值比例大小排名的前五名金融衍生品投资明细</w:t>
      </w:r>
    </w:p>
    <w:p w:rsidR="007A2B89" w:rsidRDefault="007A2B89" w:rsidP="007A2B89">
      <w:pPr>
        <w:pStyle w:val="-"/>
        <w:ind w:firstLine="420"/>
        <w:rPr>
          <w:rFonts w:hint="eastAsia"/>
        </w:rPr>
      </w:pPr>
      <w:r>
        <w:rPr>
          <w:rFonts w:hint="eastAsia"/>
        </w:rPr>
        <w:t>本基金本报告期末未持有金融衍生品。</w:t>
      </w:r>
    </w:p>
    <w:p w:rsidR="007A2B89" w:rsidRDefault="007A2B89" w:rsidP="007A2B8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1186" w:type="dxa"/>
          </w:tcPr>
          <w:p w:rsidR="007A2B89" w:rsidRPr="007A2B89" w:rsidRDefault="007A2B89" w:rsidP="007A2B89">
            <w:pPr>
              <w:jc w:val="center"/>
              <w:rPr>
                <w:b/>
              </w:rPr>
            </w:pPr>
            <w:r w:rsidRPr="007A2B89">
              <w:rPr>
                <w:rFonts w:hint="eastAsia"/>
                <w:b/>
              </w:rPr>
              <w:t>序号</w:t>
            </w:r>
          </w:p>
        </w:tc>
        <w:tc>
          <w:tcPr>
            <w:tcW w:w="1186" w:type="dxa"/>
          </w:tcPr>
          <w:p w:rsidR="007A2B89" w:rsidRPr="007A2B89" w:rsidRDefault="007A2B89" w:rsidP="007A2B89">
            <w:pPr>
              <w:jc w:val="center"/>
              <w:rPr>
                <w:b/>
              </w:rPr>
            </w:pPr>
            <w:r w:rsidRPr="007A2B89">
              <w:rPr>
                <w:rFonts w:hint="eastAsia"/>
                <w:b/>
              </w:rPr>
              <w:t>基金名称</w:t>
            </w:r>
          </w:p>
        </w:tc>
        <w:tc>
          <w:tcPr>
            <w:tcW w:w="1186" w:type="dxa"/>
          </w:tcPr>
          <w:p w:rsidR="007A2B89" w:rsidRPr="007A2B89" w:rsidRDefault="007A2B89" w:rsidP="007A2B89">
            <w:pPr>
              <w:jc w:val="center"/>
              <w:rPr>
                <w:b/>
              </w:rPr>
            </w:pPr>
            <w:r w:rsidRPr="007A2B89">
              <w:rPr>
                <w:rFonts w:hint="eastAsia"/>
                <w:b/>
              </w:rPr>
              <w:t>基金类型</w:t>
            </w:r>
          </w:p>
        </w:tc>
        <w:tc>
          <w:tcPr>
            <w:tcW w:w="1187" w:type="dxa"/>
          </w:tcPr>
          <w:p w:rsidR="007A2B89" w:rsidRPr="007A2B89" w:rsidRDefault="007A2B89" w:rsidP="007A2B89">
            <w:pPr>
              <w:jc w:val="center"/>
              <w:rPr>
                <w:b/>
              </w:rPr>
            </w:pPr>
            <w:r w:rsidRPr="007A2B89">
              <w:rPr>
                <w:rFonts w:hint="eastAsia"/>
                <w:b/>
              </w:rPr>
              <w:t>运作方式</w:t>
            </w:r>
          </w:p>
        </w:tc>
        <w:tc>
          <w:tcPr>
            <w:tcW w:w="1187" w:type="dxa"/>
          </w:tcPr>
          <w:p w:rsidR="007A2B89" w:rsidRPr="007A2B89" w:rsidRDefault="007A2B89" w:rsidP="007A2B89">
            <w:pPr>
              <w:jc w:val="center"/>
              <w:rPr>
                <w:b/>
              </w:rPr>
            </w:pPr>
            <w:r w:rsidRPr="007A2B89">
              <w:rPr>
                <w:rFonts w:hint="eastAsia"/>
                <w:b/>
              </w:rPr>
              <w:t>管理人</w:t>
            </w:r>
          </w:p>
        </w:tc>
        <w:tc>
          <w:tcPr>
            <w:tcW w:w="1187" w:type="dxa"/>
          </w:tcPr>
          <w:p w:rsidR="007A2B89" w:rsidRPr="007A2B89" w:rsidRDefault="007A2B89" w:rsidP="007A2B89">
            <w:pPr>
              <w:jc w:val="center"/>
              <w:rPr>
                <w:b/>
              </w:rPr>
            </w:pPr>
            <w:r w:rsidRPr="007A2B89">
              <w:rPr>
                <w:rFonts w:hint="eastAsia"/>
                <w:b/>
              </w:rPr>
              <w:t>公允价值（人民币元）</w:t>
            </w:r>
          </w:p>
        </w:tc>
        <w:tc>
          <w:tcPr>
            <w:tcW w:w="1187" w:type="dxa"/>
          </w:tcPr>
          <w:p w:rsidR="007A2B89" w:rsidRPr="007A2B89" w:rsidRDefault="007A2B89" w:rsidP="007A2B89">
            <w:pPr>
              <w:jc w:val="center"/>
              <w:rPr>
                <w:b/>
              </w:rPr>
            </w:pPr>
            <w:r w:rsidRPr="007A2B89">
              <w:rPr>
                <w:rFonts w:hint="eastAsia"/>
                <w:b/>
              </w:rPr>
              <w:t>占基金资产净值比例（</w:t>
            </w:r>
            <w:r w:rsidRPr="007A2B89">
              <w:rPr>
                <w:rFonts w:hint="eastAsia"/>
                <w:b/>
              </w:rPr>
              <w:t>%</w:t>
            </w:r>
            <w:r w:rsidRPr="007A2B89">
              <w:rPr>
                <w:rFonts w:hint="eastAsia"/>
                <w:b/>
              </w:rPr>
              <w:t>）</w:t>
            </w:r>
          </w:p>
        </w:tc>
      </w:tr>
      <w:tr w:rsidR="007A2B89" w:rsidTr="007A2B89">
        <w:tc>
          <w:tcPr>
            <w:tcW w:w="1186" w:type="dxa"/>
          </w:tcPr>
          <w:p w:rsidR="007A2B89" w:rsidRDefault="007A2B89" w:rsidP="007A2B89">
            <w:pPr>
              <w:jc w:val="center"/>
            </w:pPr>
            <w:r>
              <w:t>1</w:t>
            </w:r>
          </w:p>
        </w:tc>
        <w:tc>
          <w:tcPr>
            <w:tcW w:w="1186" w:type="dxa"/>
          </w:tcPr>
          <w:p w:rsidR="007A2B89" w:rsidRDefault="007A2B89" w:rsidP="007A2B89">
            <w:pPr>
              <w:jc w:val="left"/>
            </w:pPr>
            <w:r>
              <w:rPr>
                <w:rFonts w:hint="eastAsia"/>
              </w:rPr>
              <w:t>南方恒生生物科技</w:t>
            </w:r>
            <w:r>
              <w:rPr>
                <w:rFonts w:hint="eastAsia"/>
              </w:rPr>
              <w:t>ETF(QDII)</w:t>
            </w:r>
          </w:p>
        </w:tc>
        <w:tc>
          <w:tcPr>
            <w:tcW w:w="1186" w:type="dxa"/>
          </w:tcPr>
          <w:p w:rsidR="007A2B89" w:rsidRDefault="007A2B89" w:rsidP="007A2B89">
            <w:pPr>
              <w:jc w:val="left"/>
            </w:pPr>
            <w:r>
              <w:t>ETF</w:t>
            </w:r>
          </w:p>
        </w:tc>
        <w:tc>
          <w:tcPr>
            <w:tcW w:w="1187" w:type="dxa"/>
          </w:tcPr>
          <w:p w:rsidR="007A2B89" w:rsidRDefault="007A2B89" w:rsidP="007A2B89">
            <w:pPr>
              <w:jc w:val="left"/>
            </w:pPr>
            <w:r>
              <w:rPr>
                <w:rFonts w:hint="eastAsia"/>
              </w:rPr>
              <w:t>交易型开放式</w:t>
            </w:r>
          </w:p>
        </w:tc>
        <w:tc>
          <w:tcPr>
            <w:tcW w:w="1187" w:type="dxa"/>
          </w:tcPr>
          <w:p w:rsidR="007A2B89" w:rsidRDefault="007A2B89" w:rsidP="007A2B89">
            <w:pPr>
              <w:jc w:val="left"/>
            </w:pPr>
            <w:r>
              <w:rPr>
                <w:rFonts w:hint="eastAsia"/>
              </w:rPr>
              <w:t>南方基金管理股份有限公司</w:t>
            </w:r>
          </w:p>
        </w:tc>
        <w:tc>
          <w:tcPr>
            <w:tcW w:w="1187" w:type="dxa"/>
          </w:tcPr>
          <w:p w:rsidR="007A2B89" w:rsidRDefault="007A2B89" w:rsidP="007A2B89">
            <w:pPr>
              <w:jc w:val="right"/>
            </w:pPr>
            <w:r>
              <w:t>172,787,862.35</w:t>
            </w:r>
          </w:p>
        </w:tc>
        <w:tc>
          <w:tcPr>
            <w:tcW w:w="1187" w:type="dxa"/>
          </w:tcPr>
          <w:p w:rsidR="007A2B89" w:rsidRDefault="007A2B89" w:rsidP="007A2B89">
            <w:pPr>
              <w:jc w:val="right"/>
            </w:pPr>
            <w:r>
              <w:t>95.02</w:t>
            </w:r>
          </w:p>
        </w:tc>
      </w:tr>
    </w:tbl>
    <w:p w:rsidR="007A2B89" w:rsidRDefault="007A2B89" w:rsidP="007A2B89">
      <w:pPr>
        <w:pStyle w:val="-2"/>
        <w:spacing w:before="312"/>
        <w:rPr>
          <w:rFonts w:hint="eastAsia"/>
        </w:rPr>
      </w:pPr>
      <w:r>
        <w:rPr>
          <w:rFonts w:hint="eastAsia"/>
        </w:rPr>
        <w:lastRenderedPageBreak/>
        <w:t>投资组合报告附注</w:t>
      </w:r>
    </w:p>
    <w:p w:rsidR="007A2B89" w:rsidRDefault="007A2B89" w:rsidP="007A2B8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A2B89" w:rsidRDefault="007A2B89" w:rsidP="007A2B8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A2B89" w:rsidRDefault="007A2B89" w:rsidP="007A2B8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A2B89" w:rsidRDefault="007A2B89" w:rsidP="007A2B8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A2B89" w:rsidRDefault="007A2B89" w:rsidP="007A2B8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A2B89" w:rsidTr="007A2B89">
        <w:trPr>
          <w:cnfStyle w:val="100000000000" w:firstRow="1" w:lastRow="0" w:firstColumn="0" w:lastColumn="0" w:oddVBand="0" w:evenVBand="0" w:oddHBand="0" w:evenHBand="0" w:firstRowFirstColumn="0" w:firstRowLastColumn="0" w:lastRowFirstColumn="0" w:lastRowLastColumn="0"/>
        </w:trPr>
        <w:tc>
          <w:tcPr>
            <w:tcW w:w="743" w:type="dxa"/>
          </w:tcPr>
          <w:p w:rsidR="007A2B89" w:rsidRPr="007A2B89" w:rsidRDefault="007A2B89" w:rsidP="007A2B89">
            <w:pPr>
              <w:jc w:val="center"/>
              <w:rPr>
                <w:b/>
              </w:rPr>
            </w:pPr>
            <w:r w:rsidRPr="007A2B89">
              <w:rPr>
                <w:rFonts w:hint="eastAsia"/>
                <w:b/>
              </w:rPr>
              <w:t>序号</w:t>
            </w:r>
          </w:p>
        </w:tc>
        <w:tc>
          <w:tcPr>
            <w:tcW w:w="2977" w:type="dxa"/>
          </w:tcPr>
          <w:p w:rsidR="007A2B89" w:rsidRPr="007A2B89" w:rsidRDefault="007A2B89" w:rsidP="007A2B89">
            <w:pPr>
              <w:jc w:val="center"/>
              <w:rPr>
                <w:b/>
              </w:rPr>
            </w:pPr>
            <w:r w:rsidRPr="007A2B89">
              <w:rPr>
                <w:rFonts w:hint="eastAsia"/>
                <w:b/>
              </w:rPr>
              <w:t>名称</w:t>
            </w:r>
          </w:p>
        </w:tc>
        <w:tc>
          <w:tcPr>
            <w:tcW w:w="4785" w:type="dxa"/>
          </w:tcPr>
          <w:p w:rsidR="007A2B89" w:rsidRPr="007A2B89" w:rsidRDefault="007A2B89" w:rsidP="007A2B89">
            <w:pPr>
              <w:jc w:val="center"/>
              <w:rPr>
                <w:b/>
              </w:rPr>
            </w:pPr>
            <w:r w:rsidRPr="007A2B89">
              <w:rPr>
                <w:rFonts w:hint="eastAsia"/>
                <w:b/>
              </w:rPr>
              <w:t>金额（元）</w:t>
            </w:r>
          </w:p>
        </w:tc>
      </w:tr>
      <w:tr w:rsidR="007A2B89" w:rsidTr="007A2B89">
        <w:tc>
          <w:tcPr>
            <w:tcW w:w="743" w:type="dxa"/>
          </w:tcPr>
          <w:p w:rsidR="007A2B89" w:rsidRDefault="007A2B89" w:rsidP="007A2B89">
            <w:pPr>
              <w:jc w:val="center"/>
            </w:pPr>
            <w:r>
              <w:t>1</w:t>
            </w:r>
          </w:p>
        </w:tc>
        <w:tc>
          <w:tcPr>
            <w:tcW w:w="2977" w:type="dxa"/>
          </w:tcPr>
          <w:p w:rsidR="007A2B89" w:rsidRDefault="007A2B89" w:rsidP="007A2B89">
            <w:pPr>
              <w:jc w:val="left"/>
            </w:pPr>
            <w:r>
              <w:rPr>
                <w:rFonts w:hint="eastAsia"/>
              </w:rPr>
              <w:t>存出保证金</w:t>
            </w:r>
          </w:p>
        </w:tc>
        <w:tc>
          <w:tcPr>
            <w:tcW w:w="4785" w:type="dxa"/>
          </w:tcPr>
          <w:p w:rsidR="007A2B89" w:rsidRDefault="007A2B89" w:rsidP="007A2B89">
            <w:pPr>
              <w:jc w:val="right"/>
            </w:pPr>
            <w:r>
              <w:t>72,141.61</w:t>
            </w:r>
          </w:p>
        </w:tc>
      </w:tr>
      <w:tr w:rsidR="007A2B89" w:rsidTr="007A2B89">
        <w:tc>
          <w:tcPr>
            <w:tcW w:w="743" w:type="dxa"/>
          </w:tcPr>
          <w:p w:rsidR="007A2B89" w:rsidRDefault="007A2B89" w:rsidP="007A2B89">
            <w:pPr>
              <w:jc w:val="center"/>
            </w:pPr>
            <w:r>
              <w:t>2</w:t>
            </w:r>
          </w:p>
        </w:tc>
        <w:tc>
          <w:tcPr>
            <w:tcW w:w="2977" w:type="dxa"/>
          </w:tcPr>
          <w:p w:rsidR="007A2B89" w:rsidRDefault="007A2B89" w:rsidP="007A2B89">
            <w:pPr>
              <w:jc w:val="left"/>
            </w:pPr>
            <w:r>
              <w:rPr>
                <w:rFonts w:hint="eastAsia"/>
              </w:rPr>
              <w:t>应收证券清算款</w:t>
            </w:r>
          </w:p>
        </w:tc>
        <w:tc>
          <w:tcPr>
            <w:tcW w:w="4785" w:type="dxa"/>
          </w:tcPr>
          <w:p w:rsidR="007A2B89" w:rsidRDefault="007A2B89" w:rsidP="007A2B89">
            <w:pPr>
              <w:jc w:val="right"/>
            </w:pPr>
            <w:r>
              <w:t>-</w:t>
            </w:r>
          </w:p>
        </w:tc>
      </w:tr>
      <w:tr w:rsidR="007A2B89" w:rsidTr="007A2B89">
        <w:tc>
          <w:tcPr>
            <w:tcW w:w="743" w:type="dxa"/>
          </w:tcPr>
          <w:p w:rsidR="007A2B89" w:rsidRDefault="007A2B89" w:rsidP="007A2B89">
            <w:pPr>
              <w:jc w:val="center"/>
            </w:pPr>
            <w:r>
              <w:t>3</w:t>
            </w:r>
          </w:p>
        </w:tc>
        <w:tc>
          <w:tcPr>
            <w:tcW w:w="2977" w:type="dxa"/>
          </w:tcPr>
          <w:p w:rsidR="007A2B89" w:rsidRDefault="007A2B89" w:rsidP="007A2B89">
            <w:pPr>
              <w:jc w:val="left"/>
            </w:pPr>
            <w:r>
              <w:rPr>
                <w:rFonts w:hint="eastAsia"/>
              </w:rPr>
              <w:t>应收股利</w:t>
            </w:r>
          </w:p>
        </w:tc>
        <w:tc>
          <w:tcPr>
            <w:tcW w:w="4785" w:type="dxa"/>
          </w:tcPr>
          <w:p w:rsidR="007A2B89" w:rsidRDefault="007A2B89" w:rsidP="007A2B89">
            <w:pPr>
              <w:jc w:val="right"/>
            </w:pPr>
            <w:r>
              <w:t>-</w:t>
            </w:r>
          </w:p>
        </w:tc>
      </w:tr>
      <w:tr w:rsidR="007A2B89" w:rsidTr="007A2B89">
        <w:tc>
          <w:tcPr>
            <w:tcW w:w="743" w:type="dxa"/>
          </w:tcPr>
          <w:p w:rsidR="007A2B89" w:rsidRDefault="007A2B89" w:rsidP="007A2B89">
            <w:pPr>
              <w:jc w:val="center"/>
            </w:pPr>
            <w:r>
              <w:t>4</w:t>
            </w:r>
          </w:p>
        </w:tc>
        <w:tc>
          <w:tcPr>
            <w:tcW w:w="2977" w:type="dxa"/>
          </w:tcPr>
          <w:p w:rsidR="007A2B89" w:rsidRDefault="007A2B89" w:rsidP="007A2B89">
            <w:pPr>
              <w:jc w:val="left"/>
            </w:pPr>
            <w:r>
              <w:rPr>
                <w:rFonts w:hint="eastAsia"/>
              </w:rPr>
              <w:t>应收利息</w:t>
            </w:r>
          </w:p>
        </w:tc>
        <w:tc>
          <w:tcPr>
            <w:tcW w:w="4785" w:type="dxa"/>
          </w:tcPr>
          <w:p w:rsidR="007A2B89" w:rsidRDefault="007A2B89" w:rsidP="007A2B89">
            <w:pPr>
              <w:jc w:val="right"/>
            </w:pPr>
            <w:r>
              <w:t>-</w:t>
            </w:r>
          </w:p>
        </w:tc>
      </w:tr>
      <w:tr w:rsidR="007A2B89" w:rsidTr="007A2B89">
        <w:tc>
          <w:tcPr>
            <w:tcW w:w="743" w:type="dxa"/>
          </w:tcPr>
          <w:p w:rsidR="007A2B89" w:rsidRDefault="007A2B89" w:rsidP="007A2B89">
            <w:pPr>
              <w:jc w:val="center"/>
            </w:pPr>
            <w:r>
              <w:t>5</w:t>
            </w:r>
          </w:p>
        </w:tc>
        <w:tc>
          <w:tcPr>
            <w:tcW w:w="2977" w:type="dxa"/>
          </w:tcPr>
          <w:p w:rsidR="007A2B89" w:rsidRDefault="007A2B89" w:rsidP="007A2B89">
            <w:pPr>
              <w:jc w:val="left"/>
            </w:pPr>
            <w:r>
              <w:rPr>
                <w:rFonts w:hint="eastAsia"/>
              </w:rPr>
              <w:t>应收申购款</w:t>
            </w:r>
          </w:p>
        </w:tc>
        <w:tc>
          <w:tcPr>
            <w:tcW w:w="4785" w:type="dxa"/>
          </w:tcPr>
          <w:p w:rsidR="007A2B89" w:rsidRDefault="007A2B89" w:rsidP="007A2B89">
            <w:pPr>
              <w:jc w:val="right"/>
            </w:pPr>
            <w:r>
              <w:t>945,904.54</w:t>
            </w:r>
          </w:p>
        </w:tc>
      </w:tr>
      <w:tr w:rsidR="007A2B89" w:rsidTr="007A2B89">
        <w:tc>
          <w:tcPr>
            <w:tcW w:w="743" w:type="dxa"/>
          </w:tcPr>
          <w:p w:rsidR="007A2B89" w:rsidRDefault="007A2B89" w:rsidP="007A2B89">
            <w:pPr>
              <w:jc w:val="center"/>
            </w:pPr>
            <w:r>
              <w:t>6</w:t>
            </w:r>
          </w:p>
        </w:tc>
        <w:tc>
          <w:tcPr>
            <w:tcW w:w="2977" w:type="dxa"/>
          </w:tcPr>
          <w:p w:rsidR="007A2B89" w:rsidRDefault="007A2B89" w:rsidP="007A2B89">
            <w:pPr>
              <w:jc w:val="left"/>
            </w:pPr>
            <w:r>
              <w:rPr>
                <w:rFonts w:hint="eastAsia"/>
              </w:rPr>
              <w:t>其他应收款</w:t>
            </w:r>
          </w:p>
        </w:tc>
        <w:tc>
          <w:tcPr>
            <w:tcW w:w="4785" w:type="dxa"/>
          </w:tcPr>
          <w:p w:rsidR="007A2B89" w:rsidRDefault="007A2B89" w:rsidP="007A2B89">
            <w:pPr>
              <w:jc w:val="right"/>
            </w:pPr>
            <w:r>
              <w:t>-</w:t>
            </w:r>
          </w:p>
        </w:tc>
      </w:tr>
      <w:tr w:rsidR="007A2B89" w:rsidTr="007A2B89">
        <w:tc>
          <w:tcPr>
            <w:tcW w:w="743" w:type="dxa"/>
          </w:tcPr>
          <w:p w:rsidR="007A2B89" w:rsidRDefault="007A2B89" w:rsidP="007A2B89">
            <w:pPr>
              <w:jc w:val="center"/>
            </w:pPr>
            <w:r>
              <w:t>7</w:t>
            </w:r>
          </w:p>
        </w:tc>
        <w:tc>
          <w:tcPr>
            <w:tcW w:w="2977" w:type="dxa"/>
          </w:tcPr>
          <w:p w:rsidR="007A2B89" w:rsidRDefault="007A2B89" w:rsidP="007A2B89">
            <w:pPr>
              <w:jc w:val="left"/>
            </w:pPr>
            <w:r>
              <w:rPr>
                <w:rFonts w:hint="eastAsia"/>
              </w:rPr>
              <w:t>待摊费用</w:t>
            </w:r>
          </w:p>
        </w:tc>
        <w:tc>
          <w:tcPr>
            <w:tcW w:w="4785" w:type="dxa"/>
          </w:tcPr>
          <w:p w:rsidR="007A2B89" w:rsidRDefault="007A2B89" w:rsidP="007A2B89">
            <w:pPr>
              <w:jc w:val="right"/>
            </w:pPr>
            <w:r>
              <w:t>-</w:t>
            </w:r>
          </w:p>
        </w:tc>
      </w:tr>
      <w:tr w:rsidR="007A2B89" w:rsidTr="007A2B89">
        <w:tc>
          <w:tcPr>
            <w:tcW w:w="743" w:type="dxa"/>
          </w:tcPr>
          <w:p w:rsidR="007A2B89" w:rsidRDefault="007A2B89" w:rsidP="007A2B89">
            <w:pPr>
              <w:jc w:val="center"/>
            </w:pPr>
            <w:r>
              <w:t>8</w:t>
            </w:r>
          </w:p>
        </w:tc>
        <w:tc>
          <w:tcPr>
            <w:tcW w:w="2977" w:type="dxa"/>
          </w:tcPr>
          <w:p w:rsidR="007A2B89" w:rsidRDefault="007A2B89" w:rsidP="007A2B89">
            <w:pPr>
              <w:jc w:val="left"/>
            </w:pPr>
            <w:r>
              <w:rPr>
                <w:rFonts w:hint="eastAsia"/>
              </w:rPr>
              <w:t>其他</w:t>
            </w:r>
          </w:p>
        </w:tc>
        <w:tc>
          <w:tcPr>
            <w:tcW w:w="4785" w:type="dxa"/>
          </w:tcPr>
          <w:p w:rsidR="007A2B89" w:rsidRDefault="007A2B89" w:rsidP="007A2B89">
            <w:pPr>
              <w:jc w:val="right"/>
            </w:pPr>
            <w:r>
              <w:t>-</w:t>
            </w:r>
          </w:p>
        </w:tc>
      </w:tr>
      <w:tr w:rsidR="007A2B89" w:rsidTr="007A2B89">
        <w:tc>
          <w:tcPr>
            <w:tcW w:w="743" w:type="dxa"/>
          </w:tcPr>
          <w:p w:rsidR="007A2B89" w:rsidRDefault="007A2B89" w:rsidP="007A2B89">
            <w:pPr>
              <w:jc w:val="center"/>
            </w:pPr>
            <w:r>
              <w:t>9</w:t>
            </w:r>
          </w:p>
        </w:tc>
        <w:tc>
          <w:tcPr>
            <w:tcW w:w="2977" w:type="dxa"/>
          </w:tcPr>
          <w:p w:rsidR="007A2B89" w:rsidRDefault="007A2B89" w:rsidP="007A2B89">
            <w:pPr>
              <w:jc w:val="left"/>
            </w:pPr>
            <w:r>
              <w:rPr>
                <w:rFonts w:hint="eastAsia"/>
              </w:rPr>
              <w:t>合计</w:t>
            </w:r>
          </w:p>
        </w:tc>
        <w:tc>
          <w:tcPr>
            <w:tcW w:w="4785" w:type="dxa"/>
          </w:tcPr>
          <w:p w:rsidR="007A2B89" w:rsidRDefault="007A2B89" w:rsidP="007A2B89">
            <w:pPr>
              <w:jc w:val="right"/>
            </w:pPr>
            <w:r>
              <w:t>1,018,046.15</w:t>
            </w:r>
          </w:p>
        </w:tc>
      </w:tr>
    </w:tbl>
    <w:p w:rsidR="007A2B89" w:rsidRDefault="007A2B89" w:rsidP="007A2B89">
      <w:pPr>
        <w:pStyle w:val="-3"/>
        <w:spacing w:before="156" w:after="156"/>
        <w:rPr>
          <w:rFonts w:hint="eastAsia"/>
        </w:rPr>
      </w:pPr>
      <w:r>
        <w:rPr>
          <w:rFonts w:hint="eastAsia"/>
        </w:rPr>
        <w:t>报告期末持有的处于转股期的可转换债券明细</w:t>
      </w:r>
    </w:p>
    <w:p w:rsidR="007A2B89" w:rsidRDefault="007A2B89" w:rsidP="007A2B89">
      <w:pPr>
        <w:pStyle w:val="-"/>
        <w:ind w:firstLine="420"/>
        <w:rPr>
          <w:rFonts w:hint="eastAsia"/>
        </w:rPr>
      </w:pPr>
      <w:r>
        <w:rPr>
          <w:rFonts w:hint="eastAsia"/>
        </w:rPr>
        <w:t>本基金本报告期末未持有处于转股期的可转换债券。</w:t>
      </w:r>
    </w:p>
    <w:p w:rsidR="007A2B89" w:rsidRDefault="007A2B89" w:rsidP="007A2B89">
      <w:pPr>
        <w:pStyle w:val="-3"/>
        <w:spacing w:before="156" w:after="156"/>
        <w:rPr>
          <w:rFonts w:hint="eastAsia"/>
        </w:rPr>
      </w:pPr>
      <w:r>
        <w:rPr>
          <w:rFonts w:hint="eastAsia"/>
        </w:rPr>
        <w:t>报告期末前十名股票中存在流通受限情况的说明</w:t>
      </w:r>
    </w:p>
    <w:p w:rsidR="007A2B89" w:rsidRDefault="007A2B89" w:rsidP="007A2B89">
      <w:pPr>
        <w:pStyle w:val="-"/>
        <w:ind w:firstLine="420"/>
        <w:rPr>
          <w:rFonts w:hint="eastAsia"/>
        </w:rPr>
      </w:pPr>
      <w:r>
        <w:rPr>
          <w:rFonts w:hint="eastAsia"/>
        </w:rPr>
        <w:t>无。</w:t>
      </w:r>
    </w:p>
    <w:p w:rsidR="007A2B89" w:rsidRDefault="007A2B89" w:rsidP="007A2B89">
      <w:pPr>
        <w:pStyle w:val="-1"/>
        <w:ind w:left="281" w:hanging="281"/>
        <w:rPr>
          <w:rFonts w:hint="eastAsia"/>
        </w:rPr>
      </w:pPr>
      <w:r>
        <w:rPr>
          <w:rFonts w:hint="eastAsia"/>
        </w:rPr>
        <w:t>开放式基金份额变动</w:t>
      </w:r>
    </w:p>
    <w:p w:rsidR="007A2B89" w:rsidRDefault="007A2B89" w:rsidP="007A2B8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7A2B89" w:rsidTr="007A2B89">
        <w:trPr>
          <w:cnfStyle w:val="100000000000" w:firstRow="1" w:lastRow="0" w:firstColumn="0" w:lastColumn="0" w:oddVBand="0" w:evenVBand="0" w:oddHBand="0" w:evenHBand="0" w:firstRowFirstColumn="0" w:firstRowLastColumn="0" w:lastRowFirstColumn="0" w:lastRowLastColumn="0"/>
        </w:trPr>
        <w:tc>
          <w:tcPr>
            <w:tcW w:w="2076" w:type="dxa"/>
          </w:tcPr>
          <w:p w:rsidR="007A2B89" w:rsidRPr="007A2B89" w:rsidRDefault="007A2B89" w:rsidP="007A2B89">
            <w:pPr>
              <w:jc w:val="center"/>
              <w:rPr>
                <w:b/>
              </w:rPr>
            </w:pPr>
            <w:r w:rsidRPr="007A2B89">
              <w:rPr>
                <w:rFonts w:hint="eastAsia"/>
                <w:b/>
              </w:rPr>
              <w:t>项目</w:t>
            </w:r>
          </w:p>
        </w:tc>
        <w:tc>
          <w:tcPr>
            <w:tcW w:w="2076" w:type="dxa"/>
          </w:tcPr>
          <w:p w:rsidR="007A2B89" w:rsidRPr="007A2B89" w:rsidRDefault="007A2B89" w:rsidP="007A2B89">
            <w:pPr>
              <w:jc w:val="center"/>
              <w:rPr>
                <w:b/>
              </w:rPr>
            </w:pPr>
            <w:r w:rsidRPr="007A2B89">
              <w:rPr>
                <w:rFonts w:hint="eastAsia"/>
                <w:b/>
              </w:rPr>
              <w:t>南方恒生生物科技</w:t>
            </w:r>
            <w:r w:rsidRPr="007A2B89">
              <w:rPr>
                <w:rFonts w:hint="eastAsia"/>
                <w:b/>
              </w:rPr>
              <w:t>ETF</w:t>
            </w:r>
            <w:r w:rsidRPr="007A2B89">
              <w:rPr>
                <w:rFonts w:hint="eastAsia"/>
                <w:b/>
              </w:rPr>
              <w:t>发起联接（</w:t>
            </w:r>
            <w:r w:rsidRPr="007A2B89">
              <w:rPr>
                <w:rFonts w:hint="eastAsia"/>
                <w:b/>
              </w:rPr>
              <w:t>QDII</w:t>
            </w:r>
            <w:r w:rsidRPr="007A2B89">
              <w:rPr>
                <w:rFonts w:hint="eastAsia"/>
                <w:b/>
              </w:rPr>
              <w:t>）</w:t>
            </w:r>
            <w:r w:rsidRPr="007A2B89">
              <w:rPr>
                <w:rFonts w:hint="eastAsia"/>
                <w:b/>
              </w:rPr>
              <w:t>A</w:t>
            </w:r>
          </w:p>
        </w:tc>
        <w:tc>
          <w:tcPr>
            <w:tcW w:w="2077" w:type="dxa"/>
          </w:tcPr>
          <w:p w:rsidR="007A2B89" w:rsidRPr="007A2B89" w:rsidRDefault="007A2B89" w:rsidP="007A2B89">
            <w:pPr>
              <w:jc w:val="center"/>
              <w:rPr>
                <w:b/>
              </w:rPr>
            </w:pPr>
            <w:r w:rsidRPr="007A2B89">
              <w:rPr>
                <w:rFonts w:hint="eastAsia"/>
                <w:b/>
              </w:rPr>
              <w:t>南方恒生生物科技</w:t>
            </w:r>
            <w:r w:rsidRPr="007A2B89">
              <w:rPr>
                <w:rFonts w:hint="eastAsia"/>
                <w:b/>
              </w:rPr>
              <w:t>ETF</w:t>
            </w:r>
            <w:r w:rsidRPr="007A2B89">
              <w:rPr>
                <w:rFonts w:hint="eastAsia"/>
                <w:b/>
              </w:rPr>
              <w:t>发起联接（</w:t>
            </w:r>
            <w:r w:rsidRPr="007A2B89">
              <w:rPr>
                <w:rFonts w:hint="eastAsia"/>
                <w:b/>
              </w:rPr>
              <w:t>QDII</w:t>
            </w:r>
            <w:r w:rsidRPr="007A2B89">
              <w:rPr>
                <w:rFonts w:hint="eastAsia"/>
                <w:b/>
              </w:rPr>
              <w:t>）</w:t>
            </w:r>
            <w:r w:rsidRPr="007A2B89">
              <w:rPr>
                <w:rFonts w:hint="eastAsia"/>
                <w:b/>
              </w:rPr>
              <w:t>C</w:t>
            </w:r>
          </w:p>
        </w:tc>
        <w:tc>
          <w:tcPr>
            <w:tcW w:w="2077" w:type="dxa"/>
          </w:tcPr>
          <w:p w:rsidR="007A2B89" w:rsidRPr="007A2B89" w:rsidRDefault="007A2B89" w:rsidP="007A2B89">
            <w:pPr>
              <w:jc w:val="center"/>
              <w:rPr>
                <w:b/>
              </w:rPr>
            </w:pPr>
            <w:r w:rsidRPr="007A2B89">
              <w:rPr>
                <w:rFonts w:hint="eastAsia"/>
                <w:b/>
              </w:rPr>
              <w:t>南方恒生生物科技</w:t>
            </w:r>
            <w:r w:rsidRPr="007A2B89">
              <w:rPr>
                <w:rFonts w:hint="eastAsia"/>
                <w:b/>
              </w:rPr>
              <w:t>ETF</w:t>
            </w:r>
            <w:r w:rsidRPr="007A2B89">
              <w:rPr>
                <w:rFonts w:hint="eastAsia"/>
                <w:b/>
              </w:rPr>
              <w:t>发起联接（</w:t>
            </w:r>
            <w:r w:rsidRPr="007A2B89">
              <w:rPr>
                <w:rFonts w:hint="eastAsia"/>
                <w:b/>
              </w:rPr>
              <w:t>QDII</w:t>
            </w:r>
            <w:r w:rsidRPr="007A2B89">
              <w:rPr>
                <w:rFonts w:hint="eastAsia"/>
                <w:b/>
              </w:rPr>
              <w:t>）</w:t>
            </w:r>
            <w:r w:rsidRPr="007A2B89">
              <w:rPr>
                <w:rFonts w:hint="eastAsia"/>
                <w:b/>
              </w:rPr>
              <w:t>I</w:t>
            </w:r>
          </w:p>
        </w:tc>
      </w:tr>
      <w:tr w:rsidR="007A2B89" w:rsidTr="007A2B89">
        <w:tc>
          <w:tcPr>
            <w:tcW w:w="2076" w:type="dxa"/>
          </w:tcPr>
          <w:p w:rsidR="007A2B89" w:rsidRDefault="007A2B89" w:rsidP="007A2B89">
            <w:pPr>
              <w:jc w:val="left"/>
            </w:pPr>
            <w:r>
              <w:rPr>
                <w:rFonts w:hint="eastAsia"/>
              </w:rPr>
              <w:t>报告期期初基金份额总额</w:t>
            </w:r>
          </w:p>
        </w:tc>
        <w:tc>
          <w:tcPr>
            <w:tcW w:w="2076" w:type="dxa"/>
          </w:tcPr>
          <w:p w:rsidR="007A2B89" w:rsidRDefault="007A2B89" w:rsidP="007A2B89">
            <w:pPr>
              <w:jc w:val="right"/>
            </w:pPr>
            <w:r>
              <w:t>52,569,977.31</w:t>
            </w:r>
          </w:p>
        </w:tc>
        <w:tc>
          <w:tcPr>
            <w:tcW w:w="2077" w:type="dxa"/>
          </w:tcPr>
          <w:p w:rsidR="007A2B89" w:rsidRDefault="007A2B89" w:rsidP="007A2B89">
            <w:pPr>
              <w:jc w:val="right"/>
            </w:pPr>
            <w:r>
              <w:t>76,775,305.93</w:t>
            </w:r>
          </w:p>
        </w:tc>
        <w:tc>
          <w:tcPr>
            <w:tcW w:w="2077" w:type="dxa"/>
          </w:tcPr>
          <w:p w:rsidR="007A2B89" w:rsidRDefault="007A2B89" w:rsidP="007A2B89">
            <w:pPr>
              <w:jc w:val="right"/>
            </w:pPr>
            <w:r>
              <w:t>7,734,296.95</w:t>
            </w:r>
          </w:p>
        </w:tc>
      </w:tr>
      <w:tr w:rsidR="007A2B89" w:rsidTr="007A2B89">
        <w:tc>
          <w:tcPr>
            <w:tcW w:w="2076" w:type="dxa"/>
          </w:tcPr>
          <w:p w:rsidR="007A2B89" w:rsidRDefault="007A2B89" w:rsidP="007A2B89">
            <w:pPr>
              <w:jc w:val="left"/>
            </w:pPr>
            <w:r>
              <w:rPr>
                <w:rFonts w:hint="eastAsia"/>
              </w:rPr>
              <w:t>报告期期间基金总申购份额</w:t>
            </w:r>
          </w:p>
        </w:tc>
        <w:tc>
          <w:tcPr>
            <w:tcW w:w="2076" w:type="dxa"/>
          </w:tcPr>
          <w:p w:rsidR="007A2B89" w:rsidRDefault="007A2B89" w:rsidP="007A2B89">
            <w:pPr>
              <w:jc w:val="right"/>
            </w:pPr>
            <w:r>
              <w:t>19,348,442.68</w:t>
            </w:r>
          </w:p>
        </w:tc>
        <w:tc>
          <w:tcPr>
            <w:tcW w:w="2077" w:type="dxa"/>
          </w:tcPr>
          <w:p w:rsidR="007A2B89" w:rsidRDefault="007A2B89" w:rsidP="007A2B89">
            <w:pPr>
              <w:jc w:val="right"/>
            </w:pPr>
            <w:r>
              <w:t>51,175,104.35</w:t>
            </w:r>
          </w:p>
        </w:tc>
        <w:tc>
          <w:tcPr>
            <w:tcW w:w="2077" w:type="dxa"/>
          </w:tcPr>
          <w:p w:rsidR="007A2B89" w:rsidRDefault="007A2B89" w:rsidP="007A2B89">
            <w:pPr>
              <w:jc w:val="right"/>
            </w:pPr>
            <w:r>
              <w:t>11,049,156.10</w:t>
            </w:r>
          </w:p>
        </w:tc>
      </w:tr>
      <w:tr w:rsidR="007A2B89" w:rsidTr="007A2B89">
        <w:tc>
          <w:tcPr>
            <w:tcW w:w="2076" w:type="dxa"/>
          </w:tcPr>
          <w:p w:rsidR="007A2B89" w:rsidRDefault="007A2B89" w:rsidP="007A2B89">
            <w:pPr>
              <w:jc w:val="left"/>
            </w:pPr>
            <w:r>
              <w:rPr>
                <w:rFonts w:hint="eastAsia"/>
              </w:rPr>
              <w:lastRenderedPageBreak/>
              <w:t>减：报告期期间基金总赎回份额</w:t>
            </w:r>
          </w:p>
        </w:tc>
        <w:tc>
          <w:tcPr>
            <w:tcW w:w="2076" w:type="dxa"/>
          </w:tcPr>
          <w:p w:rsidR="007A2B89" w:rsidRDefault="007A2B89" w:rsidP="007A2B89">
            <w:pPr>
              <w:jc w:val="right"/>
            </w:pPr>
            <w:r>
              <w:t>18,423,918.84</w:t>
            </w:r>
          </w:p>
        </w:tc>
        <w:tc>
          <w:tcPr>
            <w:tcW w:w="2077" w:type="dxa"/>
          </w:tcPr>
          <w:p w:rsidR="007A2B89" w:rsidRDefault="007A2B89" w:rsidP="007A2B89">
            <w:pPr>
              <w:jc w:val="right"/>
            </w:pPr>
            <w:r>
              <w:t>45,873,888.86</w:t>
            </w:r>
          </w:p>
        </w:tc>
        <w:tc>
          <w:tcPr>
            <w:tcW w:w="2077" w:type="dxa"/>
          </w:tcPr>
          <w:p w:rsidR="007A2B89" w:rsidRDefault="007A2B89" w:rsidP="007A2B89">
            <w:pPr>
              <w:jc w:val="right"/>
            </w:pPr>
            <w:r>
              <w:t>4,597,013.05</w:t>
            </w:r>
          </w:p>
        </w:tc>
      </w:tr>
      <w:tr w:rsidR="007A2B89" w:rsidTr="007A2B89">
        <w:tc>
          <w:tcPr>
            <w:tcW w:w="2076" w:type="dxa"/>
          </w:tcPr>
          <w:p w:rsidR="007A2B89" w:rsidRDefault="007A2B89" w:rsidP="007A2B89">
            <w:pPr>
              <w:jc w:val="left"/>
            </w:pPr>
            <w:r>
              <w:rPr>
                <w:rFonts w:hint="eastAsia"/>
              </w:rPr>
              <w:t>报告期期间基金拆分变动份额（份额减少以</w:t>
            </w:r>
            <w:r>
              <w:rPr>
                <w:rFonts w:hint="eastAsia"/>
              </w:rPr>
              <w:t>"-"</w:t>
            </w:r>
            <w:r>
              <w:rPr>
                <w:rFonts w:hint="eastAsia"/>
              </w:rPr>
              <w:t>填列）</w:t>
            </w:r>
          </w:p>
        </w:tc>
        <w:tc>
          <w:tcPr>
            <w:tcW w:w="2076" w:type="dxa"/>
          </w:tcPr>
          <w:p w:rsidR="007A2B89" w:rsidRDefault="007A2B89" w:rsidP="007A2B89">
            <w:pPr>
              <w:jc w:val="right"/>
            </w:pPr>
            <w:r>
              <w:t>-</w:t>
            </w:r>
          </w:p>
        </w:tc>
        <w:tc>
          <w:tcPr>
            <w:tcW w:w="2077" w:type="dxa"/>
          </w:tcPr>
          <w:p w:rsidR="007A2B89" w:rsidRDefault="007A2B89" w:rsidP="007A2B89">
            <w:pPr>
              <w:jc w:val="right"/>
            </w:pPr>
            <w:r>
              <w:t>-</w:t>
            </w:r>
          </w:p>
        </w:tc>
        <w:tc>
          <w:tcPr>
            <w:tcW w:w="2077" w:type="dxa"/>
          </w:tcPr>
          <w:p w:rsidR="007A2B89" w:rsidRDefault="007A2B89" w:rsidP="007A2B89">
            <w:pPr>
              <w:jc w:val="right"/>
            </w:pPr>
            <w:r>
              <w:t>-</w:t>
            </w:r>
          </w:p>
        </w:tc>
      </w:tr>
      <w:tr w:rsidR="007A2B89" w:rsidTr="007A2B89">
        <w:tc>
          <w:tcPr>
            <w:tcW w:w="2076" w:type="dxa"/>
          </w:tcPr>
          <w:p w:rsidR="007A2B89" w:rsidRDefault="007A2B89" w:rsidP="007A2B89">
            <w:pPr>
              <w:jc w:val="left"/>
            </w:pPr>
            <w:r>
              <w:rPr>
                <w:rFonts w:hint="eastAsia"/>
              </w:rPr>
              <w:t>报告期期末基金份额总额</w:t>
            </w:r>
          </w:p>
        </w:tc>
        <w:tc>
          <w:tcPr>
            <w:tcW w:w="2076" w:type="dxa"/>
          </w:tcPr>
          <w:p w:rsidR="007A2B89" w:rsidRDefault="007A2B89" w:rsidP="007A2B89">
            <w:pPr>
              <w:jc w:val="right"/>
            </w:pPr>
            <w:r>
              <w:t>53,494,501.15</w:t>
            </w:r>
          </w:p>
        </w:tc>
        <w:tc>
          <w:tcPr>
            <w:tcW w:w="2077" w:type="dxa"/>
          </w:tcPr>
          <w:p w:rsidR="007A2B89" w:rsidRDefault="007A2B89" w:rsidP="007A2B89">
            <w:pPr>
              <w:jc w:val="right"/>
            </w:pPr>
            <w:r>
              <w:t>82,076,521.42</w:t>
            </w:r>
          </w:p>
        </w:tc>
        <w:tc>
          <w:tcPr>
            <w:tcW w:w="2077" w:type="dxa"/>
          </w:tcPr>
          <w:p w:rsidR="007A2B89" w:rsidRDefault="007A2B89" w:rsidP="007A2B89">
            <w:pPr>
              <w:jc w:val="right"/>
            </w:pPr>
            <w:r>
              <w:t>14,186,440.00</w:t>
            </w:r>
          </w:p>
        </w:tc>
      </w:tr>
    </w:tbl>
    <w:p w:rsidR="007A2B89" w:rsidRDefault="007A2B89" w:rsidP="007A2B89">
      <w:pPr>
        <w:pStyle w:val="-1"/>
        <w:ind w:left="281" w:hanging="281"/>
        <w:rPr>
          <w:rFonts w:hint="eastAsia"/>
        </w:rPr>
      </w:pPr>
      <w:r>
        <w:rPr>
          <w:rFonts w:hint="eastAsia"/>
        </w:rPr>
        <w:t>基金管理人运用固有资金投资本基金情况</w:t>
      </w:r>
    </w:p>
    <w:p w:rsidR="007A2B89" w:rsidRDefault="007A2B89" w:rsidP="007A2B89">
      <w:pPr>
        <w:pStyle w:val="-2"/>
        <w:spacing w:before="312"/>
        <w:rPr>
          <w:rFonts w:hint="eastAsia"/>
        </w:rPr>
      </w:pPr>
      <w:r>
        <w:rPr>
          <w:rFonts w:hint="eastAsia"/>
        </w:rPr>
        <w:t>基金管理人持有本基金份额变动情况</w:t>
      </w:r>
    </w:p>
    <w:p w:rsidR="007A2B89" w:rsidRDefault="007A2B89" w:rsidP="007A2B8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A2B89" w:rsidTr="007A2B89">
        <w:trPr>
          <w:cnfStyle w:val="100000000000" w:firstRow="1" w:lastRow="0" w:firstColumn="0" w:lastColumn="0" w:oddVBand="0" w:evenVBand="0" w:oddHBand="0" w:evenHBand="0" w:firstRowFirstColumn="0" w:firstRowLastColumn="0" w:lastRowFirstColumn="0" w:lastRowLastColumn="0"/>
        </w:trPr>
        <w:tc>
          <w:tcPr>
            <w:tcW w:w="5352" w:type="dxa"/>
          </w:tcPr>
          <w:p w:rsidR="007A2B89" w:rsidRPr="007A2B89" w:rsidRDefault="007A2B89" w:rsidP="007A2B89">
            <w:pPr>
              <w:jc w:val="center"/>
              <w:rPr>
                <w:b/>
              </w:rPr>
            </w:pPr>
            <w:r w:rsidRPr="007A2B89">
              <w:rPr>
                <w:rFonts w:hint="eastAsia"/>
                <w:b/>
              </w:rPr>
              <w:t>项目</w:t>
            </w:r>
          </w:p>
        </w:tc>
        <w:tc>
          <w:tcPr>
            <w:tcW w:w="3153" w:type="dxa"/>
          </w:tcPr>
          <w:p w:rsidR="007A2B89" w:rsidRPr="007A2B89" w:rsidRDefault="007A2B89" w:rsidP="007A2B89">
            <w:pPr>
              <w:jc w:val="center"/>
              <w:rPr>
                <w:b/>
              </w:rPr>
            </w:pPr>
            <w:r w:rsidRPr="007A2B89">
              <w:rPr>
                <w:rFonts w:hint="eastAsia"/>
                <w:b/>
              </w:rPr>
              <w:t>份额</w:t>
            </w:r>
          </w:p>
        </w:tc>
      </w:tr>
      <w:tr w:rsidR="007A2B89" w:rsidTr="007A2B89">
        <w:tc>
          <w:tcPr>
            <w:tcW w:w="5352" w:type="dxa"/>
          </w:tcPr>
          <w:p w:rsidR="007A2B89" w:rsidRDefault="007A2B89" w:rsidP="007A2B89">
            <w:pPr>
              <w:jc w:val="left"/>
            </w:pPr>
            <w:r>
              <w:rPr>
                <w:rFonts w:hint="eastAsia"/>
              </w:rPr>
              <w:t>报告期期初管理人持有的本基金份额</w:t>
            </w:r>
          </w:p>
        </w:tc>
        <w:tc>
          <w:tcPr>
            <w:tcW w:w="3153" w:type="dxa"/>
          </w:tcPr>
          <w:p w:rsidR="007A2B89" w:rsidRDefault="007A2B89" w:rsidP="007A2B89">
            <w:pPr>
              <w:jc w:val="right"/>
            </w:pPr>
            <w:r>
              <w:t>10,002,916.95</w:t>
            </w:r>
          </w:p>
        </w:tc>
      </w:tr>
      <w:tr w:rsidR="007A2B89" w:rsidTr="007A2B89">
        <w:tc>
          <w:tcPr>
            <w:tcW w:w="5352" w:type="dxa"/>
          </w:tcPr>
          <w:p w:rsidR="007A2B89" w:rsidRDefault="007A2B89" w:rsidP="007A2B89">
            <w:pPr>
              <w:jc w:val="left"/>
            </w:pPr>
            <w:r>
              <w:rPr>
                <w:rFonts w:hint="eastAsia"/>
              </w:rPr>
              <w:t>报告期期间买入</w:t>
            </w:r>
            <w:r>
              <w:rPr>
                <w:rFonts w:hint="eastAsia"/>
              </w:rPr>
              <w:t>/</w:t>
            </w:r>
            <w:r>
              <w:rPr>
                <w:rFonts w:hint="eastAsia"/>
              </w:rPr>
              <w:t>申购总份额</w:t>
            </w:r>
          </w:p>
        </w:tc>
        <w:tc>
          <w:tcPr>
            <w:tcW w:w="3153" w:type="dxa"/>
          </w:tcPr>
          <w:p w:rsidR="007A2B89" w:rsidRDefault="007A2B89" w:rsidP="007A2B89">
            <w:pPr>
              <w:jc w:val="right"/>
            </w:pPr>
            <w:r>
              <w:t>-</w:t>
            </w:r>
          </w:p>
        </w:tc>
      </w:tr>
      <w:tr w:rsidR="007A2B89" w:rsidTr="007A2B89">
        <w:tc>
          <w:tcPr>
            <w:tcW w:w="5352" w:type="dxa"/>
          </w:tcPr>
          <w:p w:rsidR="007A2B89" w:rsidRDefault="007A2B89" w:rsidP="007A2B89">
            <w:pPr>
              <w:jc w:val="left"/>
            </w:pPr>
            <w:r>
              <w:rPr>
                <w:rFonts w:hint="eastAsia"/>
              </w:rPr>
              <w:t>报告期期间卖出</w:t>
            </w:r>
            <w:r>
              <w:rPr>
                <w:rFonts w:hint="eastAsia"/>
              </w:rPr>
              <w:t>/</w:t>
            </w:r>
            <w:r>
              <w:rPr>
                <w:rFonts w:hint="eastAsia"/>
              </w:rPr>
              <w:t>赎回总份额</w:t>
            </w:r>
          </w:p>
        </w:tc>
        <w:tc>
          <w:tcPr>
            <w:tcW w:w="3153" w:type="dxa"/>
          </w:tcPr>
          <w:p w:rsidR="007A2B89" w:rsidRDefault="007A2B89" w:rsidP="007A2B89">
            <w:pPr>
              <w:jc w:val="right"/>
            </w:pPr>
            <w:r>
              <w:t>-</w:t>
            </w:r>
          </w:p>
        </w:tc>
      </w:tr>
      <w:tr w:rsidR="007A2B89" w:rsidTr="007A2B89">
        <w:tc>
          <w:tcPr>
            <w:tcW w:w="5352" w:type="dxa"/>
          </w:tcPr>
          <w:p w:rsidR="007A2B89" w:rsidRDefault="007A2B89" w:rsidP="007A2B89">
            <w:pPr>
              <w:jc w:val="left"/>
            </w:pPr>
            <w:r>
              <w:rPr>
                <w:rFonts w:hint="eastAsia"/>
              </w:rPr>
              <w:t>报告期期末管理人持有的本基金份额</w:t>
            </w:r>
          </w:p>
        </w:tc>
        <w:tc>
          <w:tcPr>
            <w:tcW w:w="3153" w:type="dxa"/>
          </w:tcPr>
          <w:p w:rsidR="007A2B89" w:rsidRDefault="007A2B89" w:rsidP="007A2B89">
            <w:pPr>
              <w:jc w:val="right"/>
            </w:pPr>
            <w:r>
              <w:t>10,002,916.95</w:t>
            </w:r>
          </w:p>
        </w:tc>
      </w:tr>
      <w:tr w:rsidR="007A2B89" w:rsidTr="007A2B89">
        <w:tc>
          <w:tcPr>
            <w:tcW w:w="5352" w:type="dxa"/>
          </w:tcPr>
          <w:p w:rsidR="007A2B89" w:rsidRDefault="007A2B89" w:rsidP="007A2B89">
            <w:pPr>
              <w:jc w:val="left"/>
            </w:pPr>
            <w:r>
              <w:rPr>
                <w:rFonts w:hint="eastAsia"/>
              </w:rPr>
              <w:t>报告期期末持有的本基金份额占基金总份额比例（</w:t>
            </w:r>
            <w:r>
              <w:rPr>
                <w:rFonts w:hint="eastAsia"/>
              </w:rPr>
              <w:t>%</w:t>
            </w:r>
            <w:r>
              <w:rPr>
                <w:rFonts w:hint="eastAsia"/>
              </w:rPr>
              <w:t>）</w:t>
            </w:r>
          </w:p>
        </w:tc>
        <w:tc>
          <w:tcPr>
            <w:tcW w:w="3153" w:type="dxa"/>
          </w:tcPr>
          <w:p w:rsidR="007A2B89" w:rsidRDefault="007A2B89" w:rsidP="007A2B89">
            <w:pPr>
              <w:jc w:val="right"/>
            </w:pPr>
            <w:r>
              <w:t>6.68</w:t>
            </w:r>
          </w:p>
        </w:tc>
      </w:tr>
    </w:tbl>
    <w:p w:rsidR="007A2B89" w:rsidRDefault="007A2B89" w:rsidP="007A2B89">
      <w:pPr>
        <w:pStyle w:val="-2"/>
        <w:spacing w:before="312"/>
        <w:rPr>
          <w:rFonts w:hint="eastAsia"/>
        </w:rPr>
      </w:pPr>
      <w:r>
        <w:rPr>
          <w:rFonts w:hint="eastAsia"/>
        </w:rPr>
        <w:t>基金管理人运用固有资金投资本基金交易明细</w:t>
      </w:r>
    </w:p>
    <w:p w:rsidR="007A2B89" w:rsidRDefault="007A2B89" w:rsidP="007A2B89">
      <w:pPr>
        <w:pStyle w:val="-"/>
        <w:ind w:firstLine="420"/>
        <w:rPr>
          <w:rFonts w:hint="eastAsia"/>
        </w:rPr>
      </w:pPr>
      <w:r>
        <w:rPr>
          <w:rFonts w:hint="eastAsia"/>
        </w:rPr>
        <w:t>本报告期内，基金管理人不存在申购、赎回或买卖本基金的情况。</w:t>
      </w:r>
    </w:p>
    <w:p w:rsidR="007A2B89" w:rsidRDefault="007A2B89" w:rsidP="007A2B8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A2B89" w:rsidTr="007A2B89">
        <w:trPr>
          <w:cnfStyle w:val="100000000000" w:firstRow="1" w:lastRow="0" w:firstColumn="0" w:lastColumn="0" w:oddVBand="0" w:evenVBand="0" w:oddHBand="0" w:evenHBand="0" w:firstRowFirstColumn="0" w:firstRowLastColumn="0" w:lastRowFirstColumn="0" w:lastRowLastColumn="0"/>
        </w:trPr>
        <w:tc>
          <w:tcPr>
            <w:tcW w:w="1361" w:type="dxa"/>
          </w:tcPr>
          <w:p w:rsidR="007A2B89" w:rsidRPr="007A2B89" w:rsidRDefault="007A2B89" w:rsidP="007A2B89">
            <w:pPr>
              <w:jc w:val="center"/>
              <w:rPr>
                <w:b/>
              </w:rPr>
            </w:pPr>
            <w:r w:rsidRPr="007A2B89">
              <w:rPr>
                <w:rFonts w:hint="eastAsia"/>
                <w:b/>
              </w:rPr>
              <w:t>项目</w:t>
            </w:r>
          </w:p>
        </w:tc>
        <w:tc>
          <w:tcPr>
            <w:tcW w:w="1588" w:type="dxa"/>
          </w:tcPr>
          <w:p w:rsidR="007A2B89" w:rsidRPr="007A2B89" w:rsidRDefault="007A2B89" w:rsidP="007A2B89">
            <w:pPr>
              <w:jc w:val="center"/>
              <w:rPr>
                <w:b/>
              </w:rPr>
            </w:pPr>
            <w:r w:rsidRPr="007A2B89">
              <w:rPr>
                <w:rFonts w:hint="eastAsia"/>
                <w:b/>
              </w:rPr>
              <w:t>持有份额总数</w:t>
            </w:r>
          </w:p>
        </w:tc>
        <w:tc>
          <w:tcPr>
            <w:tcW w:w="1361" w:type="dxa"/>
          </w:tcPr>
          <w:p w:rsidR="007A2B89" w:rsidRPr="007A2B89" w:rsidRDefault="007A2B89" w:rsidP="007A2B89">
            <w:pPr>
              <w:jc w:val="center"/>
              <w:rPr>
                <w:b/>
              </w:rPr>
            </w:pPr>
            <w:r w:rsidRPr="007A2B89">
              <w:rPr>
                <w:rFonts w:hint="eastAsia"/>
                <w:b/>
              </w:rPr>
              <w:t>持有份额占基金总份额比例（</w:t>
            </w:r>
            <w:r w:rsidRPr="007A2B89">
              <w:rPr>
                <w:rFonts w:hint="eastAsia"/>
                <w:b/>
              </w:rPr>
              <w:t>%</w:t>
            </w:r>
            <w:r w:rsidRPr="007A2B89">
              <w:rPr>
                <w:rFonts w:hint="eastAsia"/>
                <w:b/>
              </w:rPr>
              <w:t>）</w:t>
            </w:r>
          </w:p>
        </w:tc>
        <w:tc>
          <w:tcPr>
            <w:tcW w:w="1588" w:type="dxa"/>
          </w:tcPr>
          <w:p w:rsidR="007A2B89" w:rsidRPr="007A2B89" w:rsidRDefault="007A2B89" w:rsidP="007A2B89">
            <w:pPr>
              <w:jc w:val="center"/>
              <w:rPr>
                <w:b/>
              </w:rPr>
            </w:pPr>
            <w:r w:rsidRPr="007A2B89">
              <w:rPr>
                <w:rFonts w:hint="eastAsia"/>
                <w:b/>
              </w:rPr>
              <w:t>发起份额总数</w:t>
            </w:r>
          </w:p>
        </w:tc>
        <w:tc>
          <w:tcPr>
            <w:tcW w:w="1304" w:type="dxa"/>
          </w:tcPr>
          <w:p w:rsidR="007A2B89" w:rsidRPr="007A2B89" w:rsidRDefault="007A2B89" w:rsidP="007A2B89">
            <w:pPr>
              <w:jc w:val="center"/>
              <w:rPr>
                <w:b/>
              </w:rPr>
            </w:pPr>
            <w:r w:rsidRPr="007A2B89">
              <w:rPr>
                <w:rFonts w:hint="eastAsia"/>
                <w:b/>
              </w:rPr>
              <w:t>发起份额占基金总份额比例（</w:t>
            </w:r>
            <w:r w:rsidRPr="007A2B89">
              <w:rPr>
                <w:rFonts w:hint="eastAsia"/>
                <w:b/>
              </w:rPr>
              <w:t>%</w:t>
            </w:r>
            <w:r w:rsidRPr="007A2B89">
              <w:rPr>
                <w:rFonts w:hint="eastAsia"/>
                <w:b/>
              </w:rPr>
              <w:t>）</w:t>
            </w:r>
          </w:p>
        </w:tc>
        <w:tc>
          <w:tcPr>
            <w:tcW w:w="1304" w:type="dxa"/>
          </w:tcPr>
          <w:p w:rsidR="007A2B89" w:rsidRPr="007A2B89" w:rsidRDefault="007A2B89" w:rsidP="007A2B89">
            <w:pPr>
              <w:jc w:val="center"/>
              <w:rPr>
                <w:b/>
              </w:rPr>
            </w:pPr>
            <w:r w:rsidRPr="007A2B89">
              <w:rPr>
                <w:rFonts w:hint="eastAsia"/>
                <w:b/>
              </w:rPr>
              <w:t>发起份额承诺持有期限</w:t>
            </w:r>
          </w:p>
        </w:tc>
      </w:tr>
      <w:tr w:rsidR="007A2B89" w:rsidTr="007A2B89">
        <w:tc>
          <w:tcPr>
            <w:tcW w:w="1361" w:type="dxa"/>
          </w:tcPr>
          <w:p w:rsidR="007A2B89" w:rsidRDefault="007A2B89" w:rsidP="007A2B89">
            <w:pPr>
              <w:jc w:val="left"/>
            </w:pPr>
            <w:r>
              <w:rPr>
                <w:rFonts w:hint="eastAsia"/>
              </w:rPr>
              <w:t>基金管理人固有资金</w:t>
            </w:r>
          </w:p>
        </w:tc>
        <w:tc>
          <w:tcPr>
            <w:tcW w:w="1588" w:type="dxa"/>
          </w:tcPr>
          <w:p w:rsidR="007A2B89" w:rsidRDefault="007A2B89" w:rsidP="007A2B89">
            <w:pPr>
              <w:jc w:val="right"/>
            </w:pPr>
            <w:r>
              <w:t>10,002,916.95</w:t>
            </w:r>
          </w:p>
        </w:tc>
        <w:tc>
          <w:tcPr>
            <w:tcW w:w="1361" w:type="dxa"/>
          </w:tcPr>
          <w:p w:rsidR="007A2B89" w:rsidRDefault="007A2B89" w:rsidP="007A2B89">
            <w:pPr>
              <w:jc w:val="right"/>
            </w:pPr>
            <w:r>
              <w:t>6.68</w:t>
            </w:r>
          </w:p>
        </w:tc>
        <w:tc>
          <w:tcPr>
            <w:tcW w:w="1588" w:type="dxa"/>
          </w:tcPr>
          <w:p w:rsidR="007A2B89" w:rsidRDefault="007A2B89" w:rsidP="007A2B89">
            <w:pPr>
              <w:jc w:val="right"/>
            </w:pPr>
            <w:r>
              <w:t>10,000,000.00</w:t>
            </w:r>
          </w:p>
        </w:tc>
        <w:tc>
          <w:tcPr>
            <w:tcW w:w="1304" w:type="dxa"/>
          </w:tcPr>
          <w:p w:rsidR="007A2B89" w:rsidRDefault="007A2B89" w:rsidP="007A2B89">
            <w:pPr>
              <w:jc w:val="right"/>
            </w:pPr>
            <w:r>
              <w:t>6.68</w:t>
            </w:r>
          </w:p>
        </w:tc>
        <w:tc>
          <w:tcPr>
            <w:tcW w:w="1304" w:type="dxa"/>
          </w:tcPr>
          <w:p w:rsidR="007A2B89" w:rsidRDefault="007A2B89" w:rsidP="007A2B89">
            <w:pPr>
              <w:jc w:val="left"/>
            </w:pPr>
            <w:r>
              <w:rPr>
                <w:rFonts w:hint="eastAsia"/>
              </w:rPr>
              <w:t>自合同生效之日起不少于</w:t>
            </w:r>
            <w:r>
              <w:rPr>
                <w:rFonts w:hint="eastAsia"/>
              </w:rPr>
              <w:t>3</w:t>
            </w:r>
            <w:r>
              <w:rPr>
                <w:rFonts w:hint="eastAsia"/>
              </w:rPr>
              <w:t>年</w:t>
            </w:r>
          </w:p>
        </w:tc>
      </w:tr>
      <w:tr w:rsidR="007A2B89" w:rsidTr="007A2B89">
        <w:tc>
          <w:tcPr>
            <w:tcW w:w="1361" w:type="dxa"/>
          </w:tcPr>
          <w:p w:rsidR="007A2B89" w:rsidRDefault="007A2B89" w:rsidP="007A2B89">
            <w:pPr>
              <w:jc w:val="left"/>
            </w:pPr>
            <w:r>
              <w:rPr>
                <w:rFonts w:hint="eastAsia"/>
              </w:rPr>
              <w:t>基金管理人高级管理人员</w:t>
            </w:r>
          </w:p>
        </w:tc>
        <w:tc>
          <w:tcPr>
            <w:tcW w:w="1588" w:type="dxa"/>
          </w:tcPr>
          <w:p w:rsidR="007A2B89" w:rsidRDefault="007A2B89" w:rsidP="007A2B89">
            <w:pPr>
              <w:jc w:val="right"/>
            </w:pPr>
            <w:r>
              <w:t>1,940,282.73</w:t>
            </w:r>
          </w:p>
        </w:tc>
        <w:tc>
          <w:tcPr>
            <w:tcW w:w="1361" w:type="dxa"/>
          </w:tcPr>
          <w:p w:rsidR="007A2B89" w:rsidRDefault="007A2B89" w:rsidP="007A2B89">
            <w:pPr>
              <w:jc w:val="right"/>
            </w:pPr>
            <w:r>
              <w:t>1.30</w:t>
            </w:r>
          </w:p>
        </w:tc>
        <w:tc>
          <w:tcPr>
            <w:tcW w:w="1588" w:type="dxa"/>
          </w:tcPr>
          <w:p w:rsidR="007A2B89" w:rsidRDefault="007A2B89" w:rsidP="007A2B89">
            <w:pPr>
              <w:jc w:val="right"/>
            </w:pPr>
            <w:r>
              <w:t>-</w:t>
            </w:r>
          </w:p>
        </w:tc>
        <w:tc>
          <w:tcPr>
            <w:tcW w:w="1304" w:type="dxa"/>
          </w:tcPr>
          <w:p w:rsidR="007A2B89" w:rsidRDefault="007A2B89" w:rsidP="007A2B89">
            <w:pPr>
              <w:jc w:val="right"/>
            </w:pPr>
            <w:r>
              <w:t>-</w:t>
            </w:r>
          </w:p>
        </w:tc>
        <w:tc>
          <w:tcPr>
            <w:tcW w:w="1304" w:type="dxa"/>
          </w:tcPr>
          <w:p w:rsidR="007A2B89" w:rsidRDefault="007A2B89" w:rsidP="007A2B89">
            <w:pPr>
              <w:jc w:val="right"/>
            </w:pPr>
            <w:r>
              <w:t>-</w:t>
            </w:r>
          </w:p>
        </w:tc>
      </w:tr>
      <w:tr w:rsidR="007A2B89" w:rsidTr="007A2B89">
        <w:tc>
          <w:tcPr>
            <w:tcW w:w="1361" w:type="dxa"/>
          </w:tcPr>
          <w:p w:rsidR="007A2B89" w:rsidRDefault="007A2B89" w:rsidP="007A2B89">
            <w:pPr>
              <w:jc w:val="left"/>
            </w:pPr>
            <w:r>
              <w:rPr>
                <w:rFonts w:hint="eastAsia"/>
              </w:rPr>
              <w:t>基金经理等人员</w:t>
            </w:r>
          </w:p>
        </w:tc>
        <w:tc>
          <w:tcPr>
            <w:tcW w:w="1588" w:type="dxa"/>
          </w:tcPr>
          <w:p w:rsidR="007A2B89" w:rsidRDefault="007A2B89" w:rsidP="007A2B89">
            <w:pPr>
              <w:jc w:val="right"/>
            </w:pPr>
            <w:r>
              <w:t>-</w:t>
            </w:r>
          </w:p>
        </w:tc>
        <w:tc>
          <w:tcPr>
            <w:tcW w:w="1361" w:type="dxa"/>
          </w:tcPr>
          <w:p w:rsidR="007A2B89" w:rsidRDefault="007A2B89" w:rsidP="007A2B89">
            <w:pPr>
              <w:jc w:val="right"/>
            </w:pPr>
            <w:r>
              <w:t>-</w:t>
            </w:r>
          </w:p>
        </w:tc>
        <w:tc>
          <w:tcPr>
            <w:tcW w:w="1588" w:type="dxa"/>
          </w:tcPr>
          <w:p w:rsidR="007A2B89" w:rsidRDefault="007A2B89" w:rsidP="007A2B89">
            <w:pPr>
              <w:jc w:val="right"/>
            </w:pPr>
            <w:r>
              <w:t>-</w:t>
            </w:r>
          </w:p>
        </w:tc>
        <w:tc>
          <w:tcPr>
            <w:tcW w:w="1304" w:type="dxa"/>
          </w:tcPr>
          <w:p w:rsidR="007A2B89" w:rsidRDefault="007A2B89" w:rsidP="007A2B89">
            <w:pPr>
              <w:jc w:val="right"/>
            </w:pPr>
            <w:r>
              <w:t>-</w:t>
            </w:r>
          </w:p>
        </w:tc>
        <w:tc>
          <w:tcPr>
            <w:tcW w:w="1304" w:type="dxa"/>
          </w:tcPr>
          <w:p w:rsidR="007A2B89" w:rsidRDefault="007A2B89" w:rsidP="007A2B89">
            <w:pPr>
              <w:jc w:val="right"/>
            </w:pPr>
            <w:r>
              <w:t>-</w:t>
            </w:r>
          </w:p>
        </w:tc>
      </w:tr>
      <w:tr w:rsidR="007A2B89" w:rsidTr="007A2B89">
        <w:tc>
          <w:tcPr>
            <w:tcW w:w="1361" w:type="dxa"/>
          </w:tcPr>
          <w:p w:rsidR="007A2B89" w:rsidRDefault="007A2B89" w:rsidP="007A2B89">
            <w:pPr>
              <w:jc w:val="left"/>
            </w:pPr>
            <w:r>
              <w:rPr>
                <w:rFonts w:hint="eastAsia"/>
              </w:rPr>
              <w:t>基金管理人股东</w:t>
            </w:r>
          </w:p>
        </w:tc>
        <w:tc>
          <w:tcPr>
            <w:tcW w:w="1588" w:type="dxa"/>
          </w:tcPr>
          <w:p w:rsidR="007A2B89" w:rsidRDefault="007A2B89" w:rsidP="007A2B89">
            <w:pPr>
              <w:jc w:val="right"/>
            </w:pPr>
            <w:r>
              <w:t>-</w:t>
            </w:r>
          </w:p>
        </w:tc>
        <w:tc>
          <w:tcPr>
            <w:tcW w:w="1361" w:type="dxa"/>
          </w:tcPr>
          <w:p w:rsidR="007A2B89" w:rsidRDefault="007A2B89" w:rsidP="007A2B89">
            <w:pPr>
              <w:jc w:val="right"/>
            </w:pPr>
            <w:r>
              <w:t>-</w:t>
            </w:r>
          </w:p>
        </w:tc>
        <w:tc>
          <w:tcPr>
            <w:tcW w:w="1588" w:type="dxa"/>
          </w:tcPr>
          <w:p w:rsidR="007A2B89" w:rsidRDefault="007A2B89" w:rsidP="007A2B89">
            <w:pPr>
              <w:jc w:val="right"/>
            </w:pPr>
            <w:r>
              <w:t>-</w:t>
            </w:r>
          </w:p>
        </w:tc>
        <w:tc>
          <w:tcPr>
            <w:tcW w:w="1304" w:type="dxa"/>
          </w:tcPr>
          <w:p w:rsidR="007A2B89" w:rsidRDefault="007A2B89" w:rsidP="007A2B89">
            <w:pPr>
              <w:jc w:val="right"/>
            </w:pPr>
            <w:r>
              <w:t>-</w:t>
            </w:r>
          </w:p>
        </w:tc>
        <w:tc>
          <w:tcPr>
            <w:tcW w:w="1304" w:type="dxa"/>
          </w:tcPr>
          <w:p w:rsidR="007A2B89" w:rsidRDefault="007A2B89" w:rsidP="007A2B89">
            <w:pPr>
              <w:jc w:val="right"/>
            </w:pPr>
            <w:r>
              <w:t>-</w:t>
            </w:r>
          </w:p>
        </w:tc>
      </w:tr>
      <w:tr w:rsidR="007A2B89" w:rsidTr="007A2B89">
        <w:tc>
          <w:tcPr>
            <w:tcW w:w="1361" w:type="dxa"/>
          </w:tcPr>
          <w:p w:rsidR="007A2B89" w:rsidRDefault="007A2B89" w:rsidP="007A2B89">
            <w:pPr>
              <w:jc w:val="left"/>
            </w:pPr>
            <w:r>
              <w:rPr>
                <w:rFonts w:hint="eastAsia"/>
              </w:rPr>
              <w:t>其他</w:t>
            </w:r>
          </w:p>
        </w:tc>
        <w:tc>
          <w:tcPr>
            <w:tcW w:w="1588" w:type="dxa"/>
          </w:tcPr>
          <w:p w:rsidR="007A2B89" w:rsidRDefault="007A2B89" w:rsidP="007A2B89">
            <w:pPr>
              <w:jc w:val="right"/>
            </w:pPr>
            <w:r>
              <w:t>-</w:t>
            </w:r>
          </w:p>
        </w:tc>
        <w:tc>
          <w:tcPr>
            <w:tcW w:w="1361" w:type="dxa"/>
          </w:tcPr>
          <w:p w:rsidR="007A2B89" w:rsidRDefault="007A2B89" w:rsidP="007A2B89">
            <w:pPr>
              <w:jc w:val="right"/>
            </w:pPr>
            <w:r>
              <w:t>-</w:t>
            </w:r>
          </w:p>
        </w:tc>
        <w:tc>
          <w:tcPr>
            <w:tcW w:w="1588" w:type="dxa"/>
          </w:tcPr>
          <w:p w:rsidR="007A2B89" w:rsidRDefault="007A2B89" w:rsidP="007A2B89">
            <w:pPr>
              <w:jc w:val="right"/>
            </w:pPr>
            <w:r>
              <w:t>-</w:t>
            </w:r>
          </w:p>
        </w:tc>
        <w:tc>
          <w:tcPr>
            <w:tcW w:w="1304" w:type="dxa"/>
          </w:tcPr>
          <w:p w:rsidR="007A2B89" w:rsidRDefault="007A2B89" w:rsidP="007A2B89">
            <w:pPr>
              <w:jc w:val="right"/>
            </w:pPr>
            <w:r>
              <w:t>-</w:t>
            </w:r>
          </w:p>
        </w:tc>
        <w:tc>
          <w:tcPr>
            <w:tcW w:w="1304" w:type="dxa"/>
          </w:tcPr>
          <w:p w:rsidR="007A2B89" w:rsidRDefault="007A2B89" w:rsidP="007A2B89">
            <w:pPr>
              <w:jc w:val="right"/>
            </w:pPr>
            <w:r>
              <w:t>-</w:t>
            </w:r>
          </w:p>
        </w:tc>
      </w:tr>
      <w:tr w:rsidR="007A2B89" w:rsidTr="007A2B89">
        <w:tc>
          <w:tcPr>
            <w:tcW w:w="1361" w:type="dxa"/>
          </w:tcPr>
          <w:p w:rsidR="007A2B89" w:rsidRDefault="007A2B89" w:rsidP="007A2B89">
            <w:pPr>
              <w:jc w:val="left"/>
            </w:pPr>
            <w:r>
              <w:rPr>
                <w:rFonts w:hint="eastAsia"/>
              </w:rPr>
              <w:t>合计</w:t>
            </w:r>
          </w:p>
        </w:tc>
        <w:tc>
          <w:tcPr>
            <w:tcW w:w="1588" w:type="dxa"/>
          </w:tcPr>
          <w:p w:rsidR="007A2B89" w:rsidRDefault="007A2B89" w:rsidP="007A2B89">
            <w:pPr>
              <w:jc w:val="right"/>
            </w:pPr>
            <w:r>
              <w:t>11,943,199.68</w:t>
            </w:r>
          </w:p>
        </w:tc>
        <w:tc>
          <w:tcPr>
            <w:tcW w:w="1361" w:type="dxa"/>
          </w:tcPr>
          <w:p w:rsidR="007A2B89" w:rsidRDefault="007A2B89" w:rsidP="007A2B89">
            <w:pPr>
              <w:jc w:val="right"/>
            </w:pPr>
            <w:r>
              <w:t>7.98</w:t>
            </w:r>
          </w:p>
        </w:tc>
        <w:tc>
          <w:tcPr>
            <w:tcW w:w="1588" w:type="dxa"/>
          </w:tcPr>
          <w:p w:rsidR="007A2B89" w:rsidRDefault="007A2B89" w:rsidP="007A2B89">
            <w:pPr>
              <w:jc w:val="right"/>
            </w:pPr>
            <w:r>
              <w:t>10,000,000.00</w:t>
            </w:r>
          </w:p>
        </w:tc>
        <w:tc>
          <w:tcPr>
            <w:tcW w:w="1304" w:type="dxa"/>
          </w:tcPr>
          <w:p w:rsidR="007A2B89" w:rsidRDefault="007A2B89" w:rsidP="007A2B89">
            <w:pPr>
              <w:jc w:val="right"/>
            </w:pPr>
            <w:r>
              <w:t>6.68</w:t>
            </w:r>
          </w:p>
        </w:tc>
        <w:tc>
          <w:tcPr>
            <w:tcW w:w="1304" w:type="dxa"/>
          </w:tcPr>
          <w:p w:rsidR="007A2B89" w:rsidRDefault="007A2B89" w:rsidP="007A2B89">
            <w:pPr>
              <w:jc w:val="right"/>
            </w:pPr>
            <w:r>
              <w:t>-</w:t>
            </w:r>
          </w:p>
        </w:tc>
      </w:tr>
    </w:tbl>
    <w:p w:rsidR="007A2B89" w:rsidRDefault="007A2B89" w:rsidP="007A2B89">
      <w:pPr>
        <w:pStyle w:val="-1"/>
        <w:ind w:left="281" w:hanging="281"/>
        <w:rPr>
          <w:rFonts w:hint="eastAsia"/>
        </w:rPr>
      </w:pPr>
      <w:r>
        <w:rPr>
          <w:rFonts w:hint="eastAsia"/>
        </w:rPr>
        <w:lastRenderedPageBreak/>
        <w:t>影响投资者决策的其他重要信息</w:t>
      </w:r>
    </w:p>
    <w:p w:rsidR="007A2B89" w:rsidRDefault="007A2B89" w:rsidP="007A2B89">
      <w:pPr>
        <w:pStyle w:val="-2"/>
        <w:spacing w:before="312"/>
        <w:rPr>
          <w:rFonts w:hint="eastAsia"/>
        </w:rPr>
      </w:pPr>
      <w:r>
        <w:rPr>
          <w:rFonts w:hint="eastAsia"/>
        </w:rPr>
        <w:t>报告期内单一投资者持有基金份额比例达到或超过20%的情况</w:t>
      </w:r>
    </w:p>
    <w:p w:rsidR="007A2B89" w:rsidRDefault="007A2B89" w:rsidP="007A2B89">
      <w:pPr>
        <w:pStyle w:val="-"/>
        <w:ind w:firstLine="420"/>
        <w:rPr>
          <w:rFonts w:hint="eastAsia"/>
        </w:rPr>
      </w:pPr>
      <w:r>
        <w:rPr>
          <w:rFonts w:hint="eastAsia"/>
        </w:rPr>
        <w:t>报告期内单一投资者持有基金份额比例不存在达到或超过20%的情况。</w:t>
      </w:r>
    </w:p>
    <w:p w:rsidR="007A2B89" w:rsidRDefault="007A2B89" w:rsidP="007A2B89">
      <w:pPr>
        <w:pStyle w:val="-2"/>
        <w:spacing w:before="312"/>
        <w:rPr>
          <w:rFonts w:hint="eastAsia"/>
        </w:rPr>
      </w:pPr>
      <w:r>
        <w:rPr>
          <w:rFonts w:hint="eastAsia"/>
        </w:rPr>
        <w:t>影响投资者决策的其他重要信息</w:t>
      </w:r>
    </w:p>
    <w:p w:rsidR="007A2B89" w:rsidRDefault="007A2B89" w:rsidP="007A2B89">
      <w:pPr>
        <w:pStyle w:val="-"/>
        <w:ind w:firstLine="420"/>
        <w:rPr>
          <w:rFonts w:hint="eastAsia"/>
        </w:rPr>
      </w:pPr>
      <w:r>
        <w:rPr>
          <w:rFonts w:hint="eastAsia"/>
        </w:rPr>
        <w:t>无。</w:t>
      </w:r>
    </w:p>
    <w:p w:rsidR="007A2B89" w:rsidRDefault="007A2B89" w:rsidP="007A2B89">
      <w:pPr>
        <w:pStyle w:val="-1"/>
        <w:ind w:left="281" w:hanging="281"/>
        <w:rPr>
          <w:rFonts w:hint="eastAsia"/>
        </w:rPr>
      </w:pPr>
      <w:r>
        <w:rPr>
          <w:rFonts w:hint="eastAsia"/>
        </w:rPr>
        <w:t>备查文件目录</w:t>
      </w:r>
    </w:p>
    <w:p w:rsidR="007A2B89" w:rsidRDefault="007A2B89" w:rsidP="007A2B89">
      <w:pPr>
        <w:pStyle w:val="-2"/>
        <w:spacing w:before="312"/>
        <w:rPr>
          <w:rFonts w:hint="eastAsia"/>
        </w:rPr>
      </w:pPr>
      <w:r>
        <w:rPr>
          <w:rFonts w:hint="eastAsia"/>
        </w:rPr>
        <w:t>备查文件目录</w:t>
      </w:r>
    </w:p>
    <w:p w:rsidR="007A2B89" w:rsidRDefault="007A2B89" w:rsidP="007A2B89">
      <w:pPr>
        <w:pStyle w:val="-"/>
        <w:ind w:firstLine="420"/>
        <w:rPr>
          <w:rFonts w:hint="eastAsia"/>
        </w:rPr>
      </w:pPr>
      <w:r>
        <w:rPr>
          <w:rFonts w:hint="eastAsia"/>
        </w:rPr>
        <w:t>1、《南方恒生生物科技交易型开放式指数证券投资基金发起式联接基金（QDII）基金合同》；</w:t>
      </w:r>
    </w:p>
    <w:p w:rsidR="007A2B89" w:rsidRDefault="007A2B89" w:rsidP="007A2B89">
      <w:pPr>
        <w:pStyle w:val="-"/>
        <w:ind w:firstLine="420"/>
        <w:rPr>
          <w:rFonts w:hint="eastAsia"/>
        </w:rPr>
      </w:pPr>
      <w:r>
        <w:rPr>
          <w:rFonts w:hint="eastAsia"/>
        </w:rPr>
        <w:t>2、《南方恒生生物科技交易型开放式指数证券投资基金发起式联接基金（QDII）托管协议》；</w:t>
      </w:r>
    </w:p>
    <w:p w:rsidR="007A2B89" w:rsidRDefault="007A2B89" w:rsidP="007A2B89">
      <w:pPr>
        <w:pStyle w:val="-"/>
        <w:ind w:firstLine="420"/>
        <w:rPr>
          <w:rFonts w:hint="eastAsia"/>
        </w:rPr>
      </w:pPr>
      <w:r>
        <w:rPr>
          <w:rFonts w:hint="eastAsia"/>
        </w:rPr>
        <w:t>3、南方恒生生物科技交易型开放式指数证券投资基金发起式联接基金（QDII）2025年4季度报告原文。</w:t>
      </w:r>
    </w:p>
    <w:p w:rsidR="007A2B89" w:rsidRDefault="007A2B89" w:rsidP="007A2B89">
      <w:pPr>
        <w:pStyle w:val="-2"/>
        <w:spacing w:before="312"/>
        <w:rPr>
          <w:rFonts w:hint="eastAsia"/>
        </w:rPr>
      </w:pPr>
      <w:r>
        <w:rPr>
          <w:rFonts w:hint="eastAsia"/>
        </w:rPr>
        <w:t>存放地点</w:t>
      </w:r>
    </w:p>
    <w:p w:rsidR="007A2B89" w:rsidRDefault="007A2B89" w:rsidP="007A2B89">
      <w:pPr>
        <w:pStyle w:val="-"/>
        <w:ind w:firstLine="420"/>
        <w:rPr>
          <w:rFonts w:hint="eastAsia"/>
        </w:rPr>
      </w:pPr>
      <w:r>
        <w:rPr>
          <w:rFonts w:hint="eastAsia"/>
        </w:rPr>
        <w:t>深圳市福田区莲花街道益田路5999号基金大厦32-42楼。</w:t>
      </w:r>
    </w:p>
    <w:p w:rsidR="007A2B89" w:rsidRDefault="007A2B89" w:rsidP="007A2B89">
      <w:pPr>
        <w:pStyle w:val="-2"/>
        <w:spacing w:before="312"/>
        <w:rPr>
          <w:rFonts w:hint="eastAsia"/>
        </w:rPr>
      </w:pPr>
      <w:r>
        <w:rPr>
          <w:rFonts w:hint="eastAsia"/>
        </w:rPr>
        <w:t>查阅方式</w:t>
      </w:r>
    </w:p>
    <w:p w:rsidR="007A2B89" w:rsidRDefault="007A2B89" w:rsidP="007A2B89">
      <w:pPr>
        <w:pStyle w:val="-"/>
        <w:ind w:firstLine="420"/>
        <w:rPr>
          <w:rFonts w:hint="eastAsia"/>
        </w:rPr>
      </w:pPr>
      <w:r>
        <w:rPr>
          <w:rFonts w:hint="eastAsia"/>
        </w:rPr>
        <w:t>网站：http://www.nffund.com</w:t>
      </w:r>
    </w:p>
    <w:p w:rsidR="003C7DC3" w:rsidRDefault="007A2B89" w:rsidP="007A2B8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B89" w:rsidRDefault="007A2B89" w:rsidP="00D17C56">
      <w:r>
        <w:separator/>
      </w:r>
    </w:p>
  </w:endnote>
  <w:endnote w:type="continuationSeparator" w:id="0">
    <w:p w:rsidR="007A2B89" w:rsidRDefault="007A2B8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89" w:rsidRDefault="007A2B8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A2B89" w:rsidRPr="007A2B8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A2B8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A2B8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89" w:rsidRDefault="007A2B8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B89" w:rsidRDefault="007A2B89" w:rsidP="00D17C56">
      <w:r>
        <w:separator/>
      </w:r>
    </w:p>
  </w:footnote>
  <w:footnote w:type="continuationSeparator" w:id="0">
    <w:p w:rsidR="007A2B89" w:rsidRDefault="007A2B8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B89" w:rsidRDefault="007A2B8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A2B89" w:rsidP="00AE3F5B">
    <w:pPr>
      <w:pStyle w:val="a7"/>
      <w:pBdr>
        <w:bottom w:val="single" w:sz="4" w:space="1" w:color="auto"/>
      </w:pBdr>
      <w:jc w:val="right"/>
    </w:pPr>
    <w:r>
      <w:rPr>
        <w:rFonts w:hint="eastAsia"/>
      </w:rPr>
      <w:t>南方恒生生物科技交易型开放式指数证券投资基金发起式联接基金（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A2B89"/>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3A07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22FBB-6C03-44D2-9785-96F90CFB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1315</Words>
  <Characters>7502</Characters>
  <Application>Microsoft Office Word</Application>
  <DocSecurity>0</DocSecurity>
  <Lines>62</Lines>
  <Paragraphs>17</Paragraphs>
  <ScaleCrop>false</ScaleCrop>
  <Company>MC SYSTEM</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2026-01-21T02:58:00Z</dcterms:created>
  <dcterms:modified xsi:type="dcterms:W3CDTF">2026-01-21T02:58:00Z</dcterms:modified>
</cp:coreProperties>
</file>