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pn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A6534" w:rsidRDefault="000A6534" w:rsidP="00F00FCB">
      <w:pPr>
        <w:pStyle w:val="-"/>
        <w:ind w:firstLine="420"/>
      </w:pPr>
    </w:p>
    <w:p w:rsidR="000A6534" w:rsidRDefault="000A6534" w:rsidP="000A6534">
      <w:pPr>
        <w:jc w:val="center"/>
        <w:rPr>
          <w:rFonts w:ascii="宋体" w:hAnsi="宋体"/>
          <w:b/>
          <w:bCs/>
          <w:sz w:val="28"/>
          <w:szCs w:val="30"/>
        </w:rPr>
      </w:pPr>
    </w:p>
    <w:p w:rsidR="0044723E" w:rsidRPr="0044723E" w:rsidRDefault="00AE3F5B" w:rsidP="0044723E">
      <w:pPr>
        <w:jc w:val="center"/>
        <w:rPr>
          <w:rFonts w:ascii="宋体" w:hAnsi="宋体"/>
          <w:b/>
          <w:bCs/>
          <w:sz w:val="48"/>
          <w:szCs w:val="30"/>
        </w:rPr>
      </w:pPr>
      <w:r w:rsidRPr="0044723E">
        <w:rPr>
          <w:rFonts w:ascii="宋体" w:hAnsi="宋体"/>
          <w:b/>
          <w:bCs/>
          <w:sz w:val="48"/>
          <w:szCs w:val="30"/>
        </w:rPr>
        <w:t xml:space="preserve"> </w:t>
      </w:r>
      <w:r w:rsidR="00AC147C">
        <w:rPr>
          <w:rFonts w:ascii="宋体" w:hAnsi="宋体" w:hint="eastAsia"/>
          <w:b/>
          <w:bCs/>
          <w:sz w:val="48"/>
          <w:szCs w:val="30"/>
        </w:rPr>
        <w:t>南方稳利</w:t>
      </w:r>
      <w:r w:rsidR="00AC147C">
        <w:rPr>
          <w:rFonts w:ascii="宋体" w:hAnsi="宋体"/>
          <w:b/>
          <w:bCs/>
          <w:sz w:val="48"/>
          <w:szCs w:val="30"/>
        </w:rPr>
        <w:t>1年持有期债券型证券投资基金2025年第4季度报告</w:t>
      </w:r>
    </w:p>
    <w:p w:rsidR="0044723E" w:rsidRDefault="0044723E" w:rsidP="00D17C56">
      <w:pPr>
        <w:jc w:val="center"/>
        <w:rPr>
          <w:rFonts w:ascii="宋体" w:hAnsi="宋体"/>
          <w:b/>
          <w:bCs/>
          <w:sz w:val="48"/>
          <w:szCs w:val="30"/>
        </w:rPr>
      </w:pPr>
      <w:bookmarkStart w:id="0" w:name="OLE_LINK1"/>
      <w:bookmarkStart w:id="1" w:name="OLE_LINK2"/>
    </w:p>
    <w:p w:rsidR="00D17C56" w:rsidRDefault="00D17C56" w:rsidP="00D17C56">
      <w:pPr>
        <w:jc w:val="center"/>
        <w:rPr>
          <w:rFonts w:ascii="宋体" w:hAnsi="宋体"/>
          <w:b/>
          <w:bCs/>
          <w:sz w:val="28"/>
          <w:szCs w:val="30"/>
        </w:rPr>
      </w:pPr>
    </w:p>
    <w:bookmarkEnd w:id="0"/>
    <w:bookmarkEnd w:id="1"/>
    <w:p w:rsidR="00D17C56" w:rsidRDefault="00AC147C" w:rsidP="00D17C56">
      <w:pPr>
        <w:jc w:val="center"/>
        <w:rPr>
          <w:rFonts w:ascii="宋体" w:hAnsi="宋体"/>
          <w:b/>
          <w:bCs/>
          <w:sz w:val="28"/>
          <w:szCs w:val="30"/>
        </w:rPr>
      </w:pPr>
      <w:r>
        <w:rPr>
          <w:rFonts w:ascii="宋体" w:hAnsi="宋体"/>
          <w:b/>
          <w:bCs/>
          <w:sz w:val="28"/>
          <w:szCs w:val="30"/>
        </w:rPr>
        <w:t>2025年12月31日</w:t>
      </w:r>
    </w:p>
    <w:p w:rsidR="00C30704" w:rsidRDefault="00C30704" w:rsidP="003433CF">
      <w:pPr>
        <w:jc w:val="center"/>
        <w:rPr>
          <w:rFonts w:ascii="宋体" w:hAnsi="宋体"/>
          <w:sz w:val="28"/>
          <w:szCs w:val="30"/>
        </w:rPr>
      </w:pPr>
    </w:p>
    <w:p w:rsidR="0078485C" w:rsidRDefault="0078485C" w:rsidP="003433CF">
      <w:pPr>
        <w:jc w:val="center"/>
        <w:rPr>
          <w:rFonts w:ascii="宋体" w:hAnsi="宋体"/>
          <w:sz w:val="28"/>
          <w:szCs w:val="30"/>
        </w:rPr>
      </w:pPr>
    </w:p>
    <w:p w:rsidR="0078485C" w:rsidRDefault="0078485C" w:rsidP="003433CF">
      <w:pPr>
        <w:jc w:val="center"/>
        <w:rPr>
          <w:rFonts w:ascii="宋体" w:hAnsi="宋体"/>
          <w:sz w:val="28"/>
          <w:szCs w:val="30"/>
        </w:rPr>
      </w:pPr>
    </w:p>
    <w:p w:rsidR="0061364E" w:rsidRDefault="0061364E"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3433CF" w:rsidRDefault="003433CF" w:rsidP="003433CF">
      <w:pPr>
        <w:jc w:val="center"/>
        <w:rPr>
          <w:rFonts w:ascii="宋体" w:hAnsi="宋体"/>
          <w:sz w:val="28"/>
          <w:szCs w:val="30"/>
        </w:rPr>
      </w:pPr>
    </w:p>
    <w:p w:rsidR="003433CF" w:rsidRDefault="003433CF" w:rsidP="003433CF">
      <w:pPr>
        <w:jc w:val="center"/>
        <w:rPr>
          <w:rFonts w:ascii="宋体" w:hAnsi="宋体"/>
          <w:sz w:val="28"/>
          <w:szCs w:val="30"/>
        </w:rPr>
      </w:pPr>
    </w:p>
    <w:p w:rsidR="00D17C56" w:rsidRDefault="00AE3F5B" w:rsidP="00D17C56">
      <w:pPr>
        <w:ind w:firstLineChars="600" w:firstLine="1687"/>
        <w:rPr>
          <w:rFonts w:ascii="宋体" w:hAnsi="宋体"/>
          <w:b/>
          <w:bCs/>
          <w:sz w:val="28"/>
          <w:szCs w:val="30"/>
        </w:rPr>
      </w:pPr>
      <w:r>
        <w:rPr>
          <w:rFonts w:ascii="宋体" w:hAnsi="宋体" w:hint="eastAsia"/>
          <w:b/>
          <w:bCs/>
          <w:sz w:val="28"/>
          <w:szCs w:val="30"/>
        </w:rPr>
        <w:t>基金管理人：</w:t>
      </w:r>
      <w:r w:rsidR="00AC147C">
        <w:rPr>
          <w:rFonts w:ascii="宋体" w:hAnsi="宋体" w:hint="eastAsia"/>
          <w:b/>
          <w:bCs/>
          <w:sz w:val="28"/>
          <w:szCs w:val="30"/>
        </w:rPr>
        <w:t>南方基金管理股份有限公司</w:t>
      </w:r>
      <w:r w:rsidR="00D17C56">
        <w:rPr>
          <w:rFonts w:ascii="宋体" w:hAnsi="宋体"/>
          <w:b/>
          <w:bCs/>
          <w:sz w:val="28"/>
          <w:szCs w:val="30"/>
        </w:rPr>
        <w:t xml:space="preserve"> </w:t>
      </w:r>
    </w:p>
    <w:p w:rsidR="00D17C56" w:rsidRDefault="00AE3F5B" w:rsidP="00D17C56">
      <w:pPr>
        <w:ind w:firstLineChars="600" w:firstLine="1687"/>
        <w:rPr>
          <w:rFonts w:ascii="宋体" w:hAnsi="宋体"/>
          <w:b/>
          <w:bCs/>
          <w:sz w:val="28"/>
          <w:szCs w:val="30"/>
        </w:rPr>
      </w:pPr>
      <w:r>
        <w:rPr>
          <w:rFonts w:ascii="宋体" w:hAnsi="宋体" w:hint="eastAsia"/>
          <w:b/>
          <w:bCs/>
          <w:sz w:val="28"/>
          <w:szCs w:val="30"/>
        </w:rPr>
        <w:t>基金托管人：</w:t>
      </w:r>
      <w:r w:rsidR="00AC147C">
        <w:rPr>
          <w:rFonts w:ascii="宋体" w:hAnsi="宋体" w:hint="eastAsia"/>
          <w:b/>
          <w:bCs/>
          <w:sz w:val="28"/>
          <w:szCs w:val="30"/>
        </w:rPr>
        <w:t>中国农业银行股份有限公司</w:t>
      </w:r>
      <w:r w:rsidR="00D17C56">
        <w:rPr>
          <w:rFonts w:ascii="宋体" w:hAnsi="宋体"/>
          <w:b/>
          <w:bCs/>
          <w:sz w:val="28"/>
          <w:szCs w:val="30"/>
        </w:rPr>
        <w:t xml:space="preserve"> </w:t>
      </w:r>
    </w:p>
    <w:p w:rsidR="00EF763C" w:rsidRDefault="00AE3F5B" w:rsidP="00A94D0E">
      <w:pPr>
        <w:ind w:firstLineChars="600" w:firstLine="1687"/>
        <w:rPr>
          <w:rFonts w:ascii="宋体" w:hAnsi="宋体"/>
          <w:b/>
          <w:bCs/>
          <w:sz w:val="28"/>
          <w:szCs w:val="30"/>
        </w:rPr>
      </w:pPr>
      <w:r w:rsidRPr="00425AEE">
        <w:rPr>
          <w:rFonts w:ascii="宋体" w:hAnsi="宋体" w:hint="eastAsia"/>
          <w:b/>
          <w:bCs/>
          <w:sz w:val="28"/>
          <w:szCs w:val="30"/>
        </w:rPr>
        <w:t>送出日期：</w:t>
      </w:r>
      <w:r w:rsidR="00AC147C">
        <w:rPr>
          <w:rFonts w:ascii="宋体" w:hAnsi="宋体"/>
          <w:b/>
          <w:bCs/>
          <w:sz w:val="28"/>
          <w:szCs w:val="30"/>
        </w:rPr>
        <w:t>2026年1月22日</w:t>
      </w:r>
      <w:r w:rsidR="00D17C56" w:rsidRPr="00425AEE">
        <w:rPr>
          <w:rFonts w:ascii="宋体" w:hAnsi="宋体"/>
          <w:b/>
          <w:bCs/>
          <w:sz w:val="28"/>
          <w:szCs w:val="30"/>
        </w:rPr>
        <w:t xml:space="preserve"> </w:t>
      </w:r>
    </w:p>
    <w:p w:rsidR="00D30948" w:rsidRPr="00A94D0E" w:rsidRDefault="00D30948" w:rsidP="00A94D0E">
      <w:pPr>
        <w:ind w:firstLineChars="600" w:firstLine="1687"/>
        <w:rPr>
          <w:rFonts w:ascii="宋体" w:hAnsi="宋体"/>
          <w:b/>
          <w:bCs/>
          <w:sz w:val="28"/>
          <w:szCs w:val="30"/>
        </w:rPr>
      </w:pPr>
    </w:p>
    <w:p w:rsidR="00F74FE9" w:rsidRDefault="005805A4" w:rsidP="004E571F">
      <w:pPr>
        <w:snapToGrid w:val="0"/>
        <w:spacing w:line="360" w:lineRule="auto"/>
        <w:jc w:val="left"/>
      </w:pPr>
      <w:r>
        <w:br w:type="page"/>
      </w:r>
    </w:p>
    <w:p w:rsidR="00AC147C" w:rsidRDefault="00AC147C" w:rsidP="00AC147C">
      <w:pPr>
        <w:pStyle w:val="-1"/>
        <w:ind w:left="281" w:hanging="281"/>
        <w:rPr>
          <w:rFonts w:hint="eastAsia"/>
        </w:rPr>
      </w:pPr>
      <w:r>
        <w:rPr>
          <w:rFonts w:hint="eastAsia"/>
        </w:rPr>
        <w:lastRenderedPageBreak/>
        <w:t>重要提示</w:t>
      </w:r>
    </w:p>
    <w:p w:rsidR="00AC147C" w:rsidRDefault="00AC147C" w:rsidP="00AC147C">
      <w:pPr>
        <w:pStyle w:val="-"/>
        <w:ind w:firstLine="420"/>
        <w:rPr>
          <w:rFonts w:hint="eastAsia"/>
        </w:rPr>
      </w:pPr>
      <w:r>
        <w:rPr>
          <w:rFonts w:hint="eastAsia"/>
        </w:rPr>
        <w:t>基金管理人的董事会及董事保证本报告所载资料不存在虚假记载、误导性陈述或重大遗漏，并对其内容的真实性、准确性和完整性承担个别及连带责任。</w:t>
      </w:r>
    </w:p>
    <w:p w:rsidR="00AC147C" w:rsidRDefault="00AC147C" w:rsidP="00AC147C">
      <w:pPr>
        <w:pStyle w:val="-"/>
        <w:ind w:firstLine="420"/>
        <w:rPr>
          <w:rFonts w:hint="eastAsia"/>
        </w:rPr>
      </w:pPr>
      <w:r>
        <w:rPr>
          <w:rFonts w:hint="eastAsia"/>
        </w:rPr>
        <w:t>基金托管人中国农业银行股份有限公司根据本基金合同规定，于2026年1月20日复核了本报告中的财务指标、净值表现和投资组合报告等内容，保证复核内容不存在虚假记载、误导性陈述或者重大遗漏。</w:t>
      </w:r>
    </w:p>
    <w:p w:rsidR="00AC147C" w:rsidRDefault="00AC147C" w:rsidP="00AC147C">
      <w:pPr>
        <w:pStyle w:val="-"/>
        <w:ind w:firstLine="420"/>
        <w:rPr>
          <w:rFonts w:hint="eastAsia"/>
        </w:rPr>
      </w:pPr>
      <w:r>
        <w:rPr>
          <w:rFonts w:hint="eastAsia"/>
        </w:rPr>
        <w:t>基金管理人承诺以诚实信用、勤勉尽责的原则管理和运用基金资产，但不保证基金一定盈利。</w:t>
      </w:r>
    </w:p>
    <w:p w:rsidR="00AC147C" w:rsidRDefault="00AC147C" w:rsidP="00AC147C">
      <w:pPr>
        <w:pStyle w:val="-"/>
        <w:ind w:firstLine="420"/>
        <w:rPr>
          <w:rFonts w:hint="eastAsia"/>
        </w:rPr>
      </w:pPr>
      <w:r>
        <w:rPr>
          <w:rFonts w:hint="eastAsia"/>
        </w:rPr>
        <w:t>基金的过往业绩并不代表其未来表现。投资有风险，投资者在作出投资决策前应仔细阅读本基金的招募说明书。</w:t>
      </w:r>
    </w:p>
    <w:p w:rsidR="00AC147C" w:rsidRDefault="00AC147C" w:rsidP="00AC147C">
      <w:pPr>
        <w:pStyle w:val="-"/>
        <w:ind w:firstLine="420"/>
        <w:rPr>
          <w:rFonts w:hint="eastAsia"/>
        </w:rPr>
      </w:pPr>
      <w:r>
        <w:rPr>
          <w:rFonts w:hint="eastAsia"/>
        </w:rPr>
        <w:t>本报告中财务资料未经审计。</w:t>
      </w:r>
    </w:p>
    <w:p w:rsidR="00AC147C" w:rsidRDefault="00AC147C" w:rsidP="00AC147C">
      <w:pPr>
        <w:pStyle w:val="-"/>
        <w:ind w:firstLine="420"/>
        <w:rPr>
          <w:rFonts w:hint="eastAsia"/>
        </w:rPr>
      </w:pPr>
      <w:r>
        <w:rPr>
          <w:rFonts w:hint="eastAsia"/>
        </w:rPr>
        <w:t>本报告期自2025年10月1日起至12月31日止。</w:t>
      </w:r>
    </w:p>
    <w:p w:rsidR="00AC147C" w:rsidRDefault="00AC147C" w:rsidP="00AC147C">
      <w:pPr>
        <w:pStyle w:val="-1"/>
        <w:ind w:left="281" w:hanging="281"/>
        <w:rPr>
          <w:rFonts w:hint="eastAsia"/>
        </w:rPr>
      </w:pPr>
      <w:r>
        <w:rPr>
          <w:rFonts w:hint="eastAsia"/>
        </w:rPr>
        <w:t>基金产品概况</w:t>
      </w:r>
    </w:p>
    <w:tbl>
      <w:tblPr>
        <w:tblStyle w:val="-noheader"/>
        <w:tblW w:w="8306" w:type="dxa"/>
        <w:tblLayout w:type="fixed"/>
        <w:tblLook w:val="04A0" w:firstRow="1" w:lastRow="0" w:firstColumn="1" w:lastColumn="0" w:noHBand="0" w:noVBand="1"/>
      </w:tblPr>
      <w:tblGrid>
        <w:gridCol w:w="2768"/>
        <w:gridCol w:w="2769"/>
        <w:gridCol w:w="2769"/>
      </w:tblGrid>
      <w:tr w:rsidR="00AC147C" w:rsidTr="00E16772">
        <w:tc>
          <w:tcPr>
            <w:tcW w:w="2768" w:type="dxa"/>
          </w:tcPr>
          <w:p w:rsidR="00AC147C" w:rsidRDefault="00AC147C" w:rsidP="00AC147C">
            <w:pPr>
              <w:jc w:val="left"/>
            </w:pPr>
            <w:r>
              <w:rPr>
                <w:rFonts w:hint="eastAsia"/>
              </w:rPr>
              <w:t>基金简称</w:t>
            </w:r>
          </w:p>
        </w:tc>
        <w:tc>
          <w:tcPr>
            <w:tcW w:w="5538" w:type="dxa"/>
            <w:gridSpan w:val="2"/>
          </w:tcPr>
          <w:p w:rsidR="00AC147C" w:rsidRDefault="00AC147C" w:rsidP="00AC147C">
            <w:pPr>
              <w:jc w:val="left"/>
            </w:pPr>
            <w:r>
              <w:rPr>
                <w:rFonts w:hint="eastAsia"/>
              </w:rPr>
              <w:t>南方稳利</w:t>
            </w:r>
            <w:r>
              <w:rPr>
                <w:rFonts w:hint="eastAsia"/>
              </w:rPr>
              <w:t>1</w:t>
            </w:r>
            <w:r>
              <w:rPr>
                <w:rFonts w:hint="eastAsia"/>
              </w:rPr>
              <w:t>年持有债券</w:t>
            </w:r>
          </w:p>
        </w:tc>
      </w:tr>
      <w:tr w:rsidR="00AC147C" w:rsidTr="004245D2">
        <w:tc>
          <w:tcPr>
            <w:tcW w:w="2768" w:type="dxa"/>
          </w:tcPr>
          <w:p w:rsidR="00AC147C" w:rsidRDefault="00AC147C" w:rsidP="00AC147C">
            <w:pPr>
              <w:jc w:val="left"/>
            </w:pPr>
            <w:r>
              <w:rPr>
                <w:rFonts w:hint="eastAsia"/>
              </w:rPr>
              <w:t>基金主代码</w:t>
            </w:r>
          </w:p>
        </w:tc>
        <w:tc>
          <w:tcPr>
            <w:tcW w:w="5538" w:type="dxa"/>
            <w:gridSpan w:val="2"/>
          </w:tcPr>
          <w:p w:rsidR="00AC147C" w:rsidRDefault="00AC147C" w:rsidP="00AC147C">
            <w:pPr>
              <w:jc w:val="left"/>
            </w:pPr>
            <w:r>
              <w:t>000086</w:t>
            </w:r>
          </w:p>
        </w:tc>
      </w:tr>
      <w:tr w:rsidR="00AC147C" w:rsidTr="00BB0DA1">
        <w:tc>
          <w:tcPr>
            <w:tcW w:w="2768" w:type="dxa"/>
          </w:tcPr>
          <w:p w:rsidR="00AC147C" w:rsidRDefault="00AC147C" w:rsidP="00AC147C">
            <w:pPr>
              <w:jc w:val="left"/>
            </w:pPr>
            <w:r>
              <w:rPr>
                <w:rFonts w:hint="eastAsia"/>
              </w:rPr>
              <w:t>交易代码</w:t>
            </w:r>
          </w:p>
        </w:tc>
        <w:tc>
          <w:tcPr>
            <w:tcW w:w="5538" w:type="dxa"/>
            <w:gridSpan w:val="2"/>
          </w:tcPr>
          <w:p w:rsidR="00AC147C" w:rsidRDefault="00AC147C" w:rsidP="00AC147C">
            <w:pPr>
              <w:jc w:val="left"/>
            </w:pPr>
            <w:r>
              <w:t>000086</w:t>
            </w:r>
          </w:p>
        </w:tc>
      </w:tr>
      <w:tr w:rsidR="00AC147C" w:rsidTr="00246BB7">
        <w:tc>
          <w:tcPr>
            <w:tcW w:w="2768" w:type="dxa"/>
          </w:tcPr>
          <w:p w:rsidR="00AC147C" w:rsidRDefault="00AC147C" w:rsidP="00AC147C">
            <w:pPr>
              <w:jc w:val="left"/>
            </w:pPr>
            <w:r>
              <w:rPr>
                <w:rFonts w:hint="eastAsia"/>
              </w:rPr>
              <w:t>基金运作方式</w:t>
            </w:r>
          </w:p>
        </w:tc>
        <w:tc>
          <w:tcPr>
            <w:tcW w:w="5538" w:type="dxa"/>
            <w:gridSpan w:val="2"/>
          </w:tcPr>
          <w:p w:rsidR="00AC147C" w:rsidRDefault="00AC147C" w:rsidP="00AC147C">
            <w:pPr>
              <w:jc w:val="left"/>
            </w:pPr>
            <w:r>
              <w:rPr>
                <w:rFonts w:hint="eastAsia"/>
              </w:rPr>
              <w:t>契约型开放式</w:t>
            </w:r>
          </w:p>
        </w:tc>
      </w:tr>
      <w:tr w:rsidR="00AC147C" w:rsidTr="006D4481">
        <w:tc>
          <w:tcPr>
            <w:tcW w:w="2768" w:type="dxa"/>
          </w:tcPr>
          <w:p w:rsidR="00AC147C" w:rsidRDefault="00AC147C" w:rsidP="00AC147C">
            <w:pPr>
              <w:jc w:val="left"/>
            </w:pPr>
            <w:r>
              <w:rPr>
                <w:rFonts w:hint="eastAsia"/>
              </w:rPr>
              <w:t>基金合同生效日</w:t>
            </w:r>
          </w:p>
        </w:tc>
        <w:tc>
          <w:tcPr>
            <w:tcW w:w="5538" w:type="dxa"/>
            <w:gridSpan w:val="2"/>
          </w:tcPr>
          <w:p w:rsidR="00AC147C" w:rsidRDefault="00AC147C" w:rsidP="00AC147C">
            <w:pPr>
              <w:jc w:val="left"/>
            </w:pPr>
            <w:r>
              <w:rPr>
                <w:rFonts w:hint="eastAsia"/>
              </w:rPr>
              <w:t>2013</w:t>
            </w:r>
            <w:r>
              <w:rPr>
                <w:rFonts w:hint="eastAsia"/>
              </w:rPr>
              <w:t>年</w:t>
            </w:r>
            <w:r>
              <w:rPr>
                <w:rFonts w:hint="eastAsia"/>
              </w:rPr>
              <w:t>7</w:t>
            </w:r>
            <w:r>
              <w:rPr>
                <w:rFonts w:hint="eastAsia"/>
              </w:rPr>
              <w:t>月</w:t>
            </w:r>
            <w:r>
              <w:rPr>
                <w:rFonts w:hint="eastAsia"/>
              </w:rPr>
              <w:t>23</w:t>
            </w:r>
            <w:r>
              <w:rPr>
                <w:rFonts w:hint="eastAsia"/>
              </w:rPr>
              <w:t>日</w:t>
            </w:r>
          </w:p>
        </w:tc>
      </w:tr>
      <w:tr w:rsidR="00AC147C" w:rsidTr="00DA35B8">
        <w:tc>
          <w:tcPr>
            <w:tcW w:w="2768" w:type="dxa"/>
          </w:tcPr>
          <w:p w:rsidR="00AC147C" w:rsidRDefault="00AC147C" w:rsidP="00AC147C">
            <w:pPr>
              <w:jc w:val="left"/>
            </w:pPr>
            <w:r>
              <w:rPr>
                <w:rFonts w:hint="eastAsia"/>
              </w:rPr>
              <w:t>报告期末基金份额总额</w:t>
            </w:r>
          </w:p>
        </w:tc>
        <w:tc>
          <w:tcPr>
            <w:tcW w:w="5538" w:type="dxa"/>
            <w:gridSpan w:val="2"/>
          </w:tcPr>
          <w:p w:rsidR="00AC147C" w:rsidRDefault="00AC147C" w:rsidP="00AC147C">
            <w:pPr>
              <w:jc w:val="left"/>
            </w:pPr>
            <w:r>
              <w:rPr>
                <w:rFonts w:hint="eastAsia"/>
              </w:rPr>
              <w:t>1,116,955,580.84</w:t>
            </w:r>
            <w:r>
              <w:rPr>
                <w:rFonts w:hint="eastAsia"/>
              </w:rPr>
              <w:t>份</w:t>
            </w:r>
          </w:p>
        </w:tc>
      </w:tr>
      <w:tr w:rsidR="00AC147C" w:rsidTr="00880326">
        <w:tc>
          <w:tcPr>
            <w:tcW w:w="2768" w:type="dxa"/>
          </w:tcPr>
          <w:p w:rsidR="00AC147C" w:rsidRDefault="00AC147C" w:rsidP="00AC147C">
            <w:pPr>
              <w:jc w:val="left"/>
            </w:pPr>
            <w:r>
              <w:rPr>
                <w:rFonts w:hint="eastAsia"/>
              </w:rPr>
              <w:t>投资目标</w:t>
            </w:r>
          </w:p>
        </w:tc>
        <w:tc>
          <w:tcPr>
            <w:tcW w:w="5538" w:type="dxa"/>
            <w:gridSpan w:val="2"/>
          </w:tcPr>
          <w:p w:rsidR="00AC147C" w:rsidRDefault="00AC147C" w:rsidP="00AC147C">
            <w:pPr>
              <w:jc w:val="left"/>
            </w:pPr>
            <w:r>
              <w:rPr>
                <w:rFonts w:hint="eastAsia"/>
              </w:rPr>
              <w:t>本基金在严格控制风险和追求基金资产长期稳定的基础上，力求获得高于业绩比较基准的投资收益。</w:t>
            </w:r>
          </w:p>
        </w:tc>
      </w:tr>
      <w:tr w:rsidR="00AC147C" w:rsidTr="00A33461">
        <w:tc>
          <w:tcPr>
            <w:tcW w:w="2768" w:type="dxa"/>
          </w:tcPr>
          <w:p w:rsidR="00AC147C" w:rsidRDefault="00AC147C" w:rsidP="00AC147C">
            <w:pPr>
              <w:jc w:val="left"/>
            </w:pPr>
            <w:r>
              <w:rPr>
                <w:rFonts w:hint="eastAsia"/>
              </w:rPr>
              <w:t>投资策略</w:t>
            </w:r>
          </w:p>
        </w:tc>
        <w:tc>
          <w:tcPr>
            <w:tcW w:w="5538" w:type="dxa"/>
            <w:gridSpan w:val="2"/>
          </w:tcPr>
          <w:p w:rsidR="00AC147C" w:rsidRDefault="00AC147C" w:rsidP="00AC147C">
            <w:r>
              <w:rPr>
                <w:rFonts w:hint="eastAsia"/>
              </w:rPr>
              <w:t>本基金以中长期利率趋势分析为基础，结合经济周期、宏观政策方向及收益率曲线分析，实施积极的债券投资组合管理，以获取较高的债券组合投资收益。具体投资策略包括：</w:t>
            </w:r>
            <w:r>
              <w:rPr>
                <w:rFonts w:hint="eastAsia"/>
              </w:rPr>
              <w:t>1</w:t>
            </w:r>
            <w:r>
              <w:rPr>
                <w:rFonts w:hint="eastAsia"/>
              </w:rPr>
              <w:t>、信用债券投资策略；</w:t>
            </w:r>
            <w:r>
              <w:rPr>
                <w:rFonts w:hint="eastAsia"/>
              </w:rPr>
              <w:t>2</w:t>
            </w:r>
            <w:r>
              <w:rPr>
                <w:rFonts w:hint="eastAsia"/>
              </w:rPr>
              <w:t>、收益率曲线策略；</w:t>
            </w:r>
            <w:r>
              <w:rPr>
                <w:rFonts w:hint="eastAsia"/>
              </w:rPr>
              <w:t>3</w:t>
            </w:r>
            <w:r>
              <w:rPr>
                <w:rFonts w:hint="eastAsia"/>
              </w:rPr>
              <w:t>、杠杆放大策略；</w:t>
            </w:r>
            <w:r>
              <w:rPr>
                <w:rFonts w:hint="eastAsia"/>
              </w:rPr>
              <w:t>4</w:t>
            </w:r>
            <w:r>
              <w:rPr>
                <w:rFonts w:hint="eastAsia"/>
              </w:rPr>
              <w:t>、国债期货投资策略；</w:t>
            </w:r>
            <w:r>
              <w:rPr>
                <w:rFonts w:hint="eastAsia"/>
              </w:rPr>
              <w:t>5</w:t>
            </w:r>
            <w:r>
              <w:rPr>
                <w:rFonts w:hint="eastAsia"/>
              </w:rPr>
              <w:t>、信用衍生品投资策略等。</w:t>
            </w:r>
          </w:p>
        </w:tc>
      </w:tr>
      <w:tr w:rsidR="00AC147C" w:rsidTr="008D1F68">
        <w:tc>
          <w:tcPr>
            <w:tcW w:w="2768" w:type="dxa"/>
          </w:tcPr>
          <w:p w:rsidR="00AC147C" w:rsidRDefault="00AC147C" w:rsidP="00AC147C">
            <w:pPr>
              <w:jc w:val="left"/>
            </w:pPr>
            <w:r>
              <w:rPr>
                <w:rFonts w:hint="eastAsia"/>
              </w:rPr>
              <w:t>业绩比较基准</w:t>
            </w:r>
          </w:p>
        </w:tc>
        <w:tc>
          <w:tcPr>
            <w:tcW w:w="5538" w:type="dxa"/>
            <w:gridSpan w:val="2"/>
          </w:tcPr>
          <w:p w:rsidR="00AC147C" w:rsidRDefault="00AC147C" w:rsidP="00AC147C">
            <w:pPr>
              <w:jc w:val="left"/>
            </w:pPr>
            <w:r>
              <w:rPr>
                <w:rFonts w:hint="eastAsia"/>
              </w:rPr>
              <w:t>中债信用债总指数收益率</w:t>
            </w:r>
          </w:p>
        </w:tc>
      </w:tr>
      <w:tr w:rsidR="00AC147C" w:rsidTr="000607EF">
        <w:tc>
          <w:tcPr>
            <w:tcW w:w="2768" w:type="dxa"/>
          </w:tcPr>
          <w:p w:rsidR="00AC147C" w:rsidRDefault="00AC147C" w:rsidP="00AC147C">
            <w:pPr>
              <w:jc w:val="left"/>
            </w:pPr>
            <w:r>
              <w:rPr>
                <w:rFonts w:hint="eastAsia"/>
              </w:rPr>
              <w:t>风险收益特征</w:t>
            </w:r>
          </w:p>
        </w:tc>
        <w:tc>
          <w:tcPr>
            <w:tcW w:w="5538" w:type="dxa"/>
            <w:gridSpan w:val="2"/>
          </w:tcPr>
          <w:p w:rsidR="00AC147C" w:rsidRDefault="00AC147C" w:rsidP="00AC147C">
            <w:pPr>
              <w:jc w:val="left"/>
            </w:pPr>
            <w:r>
              <w:rPr>
                <w:rFonts w:hint="eastAsia"/>
              </w:rPr>
              <w:t>本基金为债券型基金，一般而言，其长期平均风险和预期收益率低于股票型基金、混合型基金，高于货币市场基金。</w:t>
            </w:r>
          </w:p>
        </w:tc>
      </w:tr>
      <w:tr w:rsidR="00AC147C" w:rsidTr="00F667A7">
        <w:tc>
          <w:tcPr>
            <w:tcW w:w="2768" w:type="dxa"/>
          </w:tcPr>
          <w:p w:rsidR="00AC147C" w:rsidRDefault="00AC147C" w:rsidP="00AC147C">
            <w:pPr>
              <w:jc w:val="left"/>
            </w:pPr>
            <w:r>
              <w:rPr>
                <w:rFonts w:hint="eastAsia"/>
              </w:rPr>
              <w:t>基金管理人</w:t>
            </w:r>
          </w:p>
        </w:tc>
        <w:tc>
          <w:tcPr>
            <w:tcW w:w="5538" w:type="dxa"/>
            <w:gridSpan w:val="2"/>
          </w:tcPr>
          <w:p w:rsidR="00AC147C" w:rsidRDefault="00AC147C" w:rsidP="00AC147C">
            <w:pPr>
              <w:jc w:val="left"/>
            </w:pPr>
            <w:r>
              <w:rPr>
                <w:rFonts w:hint="eastAsia"/>
              </w:rPr>
              <w:t>南方基金管理股份有限公司</w:t>
            </w:r>
          </w:p>
        </w:tc>
      </w:tr>
      <w:tr w:rsidR="00AC147C" w:rsidTr="00AC147C">
        <w:tc>
          <w:tcPr>
            <w:tcW w:w="2768" w:type="dxa"/>
          </w:tcPr>
          <w:p w:rsidR="00AC147C" w:rsidRDefault="00AC147C" w:rsidP="00AC147C">
            <w:pPr>
              <w:jc w:val="left"/>
            </w:pPr>
            <w:r>
              <w:rPr>
                <w:rFonts w:hint="eastAsia"/>
              </w:rPr>
              <w:t>基金托管人</w:t>
            </w:r>
          </w:p>
        </w:tc>
        <w:tc>
          <w:tcPr>
            <w:tcW w:w="5538" w:type="dxa"/>
            <w:gridSpan w:val="2"/>
          </w:tcPr>
          <w:p w:rsidR="00AC147C" w:rsidRDefault="00AC147C" w:rsidP="00AC147C">
            <w:pPr>
              <w:jc w:val="left"/>
            </w:pPr>
            <w:r>
              <w:rPr>
                <w:rFonts w:hint="eastAsia"/>
              </w:rPr>
              <w:t>中国农业银行股份有限公司</w:t>
            </w:r>
          </w:p>
        </w:tc>
      </w:tr>
      <w:tr w:rsidR="00AC147C" w:rsidTr="00AC147C">
        <w:tc>
          <w:tcPr>
            <w:tcW w:w="2768" w:type="dxa"/>
          </w:tcPr>
          <w:p w:rsidR="00AC147C" w:rsidRDefault="00AC147C" w:rsidP="00AC147C">
            <w:pPr>
              <w:jc w:val="left"/>
            </w:pPr>
            <w:r>
              <w:rPr>
                <w:rFonts w:hint="eastAsia"/>
              </w:rPr>
              <w:t>下属分级基金的基金简称</w:t>
            </w:r>
          </w:p>
        </w:tc>
        <w:tc>
          <w:tcPr>
            <w:tcW w:w="2769" w:type="dxa"/>
          </w:tcPr>
          <w:p w:rsidR="00AC147C" w:rsidRDefault="00AC147C" w:rsidP="00AC147C">
            <w:pPr>
              <w:jc w:val="left"/>
            </w:pPr>
            <w:r>
              <w:rPr>
                <w:rFonts w:hint="eastAsia"/>
              </w:rPr>
              <w:t>南方稳利</w:t>
            </w:r>
            <w:r>
              <w:rPr>
                <w:rFonts w:hint="eastAsia"/>
              </w:rPr>
              <w:t>1</w:t>
            </w:r>
            <w:r>
              <w:rPr>
                <w:rFonts w:hint="eastAsia"/>
              </w:rPr>
              <w:t>年持有债券</w:t>
            </w:r>
            <w:r>
              <w:rPr>
                <w:rFonts w:hint="eastAsia"/>
              </w:rPr>
              <w:t>A</w:t>
            </w:r>
          </w:p>
        </w:tc>
        <w:tc>
          <w:tcPr>
            <w:tcW w:w="2769" w:type="dxa"/>
          </w:tcPr>
          <w:p w:rsidR="00AC147C" w:rsidRDefault="00AC147C" w:rsidP="00AC147C">
            <w:pPr>
              <w:jc w:val="left"/>
            </w:pPr>
            <w:r>
              <w:rPr>
                <w:rFonts w:hint="eastAsia"/>
              </w:rPr>
              <w:t>南方稳利</w:t>
            </w:r>
            <w:r>
              <w:rPr>
                <w:rFonts w:hint="eastAsia"/>
              </w:rPr>
              <w:t>1</w:t>
            </w:r>
            <w:r>
              <w:rPr>
                <w:rFonts w:hint="eastAsia"/>
              </w:rPr>
              <w:t>年持有债券</w:t>
            </w:r>
            <w:r>
              <w:rPr>
                <w:rFonts w:hint="eastAsia"/>
              </w:rPr>
              <w:t>C</w:t>
            </w:r>
          </w:p>
        </w:tc>
      </w:tr>
      <w:tr w:rsidR="00AC147C" w:rsidTr="00AC147C">
        <w:tc>
          <w:tcPr>
            <w:tcW w:w="2768" w:type="dxa"/>
          </w:tcPr>
          <w:p w:rsidR="00AC147C" w:rsidRDefault="00AC147C" w:rsidP="00AC147C">
            <w:pPr>
              <w:jc w:val="left"/>
            </w:pPr>
            <w:r>
              <w:rPr>
                <w:rFonts w:hint="eastAsia"/>
              </w:rPr>
              <w:t>下属分级基金的交易代码</w:t>
            </w:r>
          </w:p>
        </w:tc>
        <w:tc>
          <w:tcPr>
            <w:tcW w:w="2769" w:type="dxa"/>
          </w:tcPr>
          <w:p w:rsidR="00AC147C" w:rsidRDefault="00AC147C" w:rsidP="00AC147C">
            <w:pPr>
              <w:jc w:val="left"/>
            </w:pPr>
            <w:r>
              <w:t>000086</w:t>
            </w:r>
          </w:p>
        </w:tc>
        <w:tc>
          <w:tcPr>
            <w:tcW w:w="2769" w:type="dxa"/>
          </w:tcPr>
          <w:p w:rsidR="00AC147C" w:rsidRDefault="00AC147C" w:rsidP="00AC147C">
            <w:pPr>
              <w:jc w:val="left"/>
            </w:pPr>
            <w:r>
              <w:t>000720</w:t>
            </w:r>
          </w:p>
        </w:tc>
      </w:tr>
      <w:tr w:rsidR="00AC147C" w:rsidTr="00AC147C">
        <w:tc>
          <w:tcPr>
            <w:tcW w:w="2768" w:type="dxa"/>
          </w:tcPr>
          <w:p w:rsidR="00AC147C" w:rsidRDefault="00AC147C" w:rsidP="00AC147C">
            <w:pPr>
              <w:jc w:val="left"/>
            </w:pPr>
            <w:r>
              <w:rPr>
                <w:rFonts w:hint="eastAsia"/>
              </w:rPr>
              <w:t>报告期末下属分级基金的份额总额</w:t>
            </w:r>
          </w:p>
        </w:tc>
        <w:tc>
          <w:tcPr>
            <w:tcW w:w="2769" w:type="dxa"/>
          </w:tcPr>
          <w:p w:rsidR="00AC147C" w:rsidRDefault="00AC147C" w:rsidP="00AC147C">
            <w:pPr>
              <w:jc w:val="left"/>
            </w:pPr>
            <w:r>
              <w:rPr>
                <w:rFonts w:hint="eastAsia"/>
              </w:rPr>
              <w:t>873,811,365.36</w:t>
            </w:r>
            <w:r>
              <w:rPr>
                <w:rFonts w:hint="eastAsia"/>
              </w:rPr>
              <w:t>份</w:t>
            </w:r>
          </w:p>
        </w:tc>
        <w:tc>
          <w:tcPr>
            <w:tcW w:w="2769" w:type="dxa"/>
          </w:tcPr>
          <w:p w:rsidR="00AC147C" w:rsidRDefault="00AC147C" w:rsidP="00AC147C">
            <w:pPr>
              <w:jc w:val="left"/>
            </w:pPr>
            <w:r>
              <w:rPr>
                <w:rFonts w:hint="eastAsia"/>
              </w:rPr>
              <w:t>243,144,215.48</w:t>
            </w:r>
            <w:r>
              <w:rPr>
                <w:rFonts w:hint="eastAsia"/>
              </w:rPr>
              <w:t>份</w:t>
            </w:r>
          </w:p>
        </w:tc>
      </w:tr>
    </w:tbl>
    <w:p w:rsidR="00AC147C" w:rsidRDefault="00AC147C" w:rsidP="00AC147C">
      <w:pPr>
        <w:pStyle w:val="-8"/>
        <w:rPr>
          <w:rFonts w:hint="eastAsia"/>
        </w:rPr>
      </w:pPr>
      <w:r>
        <w:rPr>
          <w:rFonts w:hint="eastAsia"/>
        </w:rPr>
        <w:lastRenderedPageBreak/>
        <w:t>注：根据南方基金管理股份有限公司2022年12月29日发布的《南方稳利1年定期开放债券型证券投资基金基金份额持有人大会表决结果暨决议生效的公告》，本基金于2023年2月16日由南方稳利1年定期开放债券型证券投资基金变更为南方稳利1年持有期债券型证券投资基金。</w:t>
      </w:r>
    </w:p>
    <w:p w:rsidR="00AC147C" w:rsidRDefault="00AC147C" w:rsidP="00AC147C">
      <w:pPr>
        <w:pStyle w:val="-1"/>
        <w:ind w:left="281" w:hanging="281"/>
        <w:rPr>
          <w:rFonts w:hint="eastAsia"/>
        </w:rPr>
      </w:pPr>
      <w:r>
        <w:rPr>
          <w:rFonts w:hint="eastAsia"/>
        </w:rPr>
        <w:t>主要财务指标和基金净值表现</w:t>
      </w:r>
    </w:p>
    <w:p w:rsidR="00AC147C" w:rsidRDefault="00AC147C" w:rsidP="00AC147C">
      <w:pPr>
        <w:pStyle w:val="-2"/>
        <w:spacing w:before="312"/>
        <w:rPr>
          <w:rFonts w:hint="eastAsia"/>
        </w:rPr>
      </w:pPr>
      <w:r>
        <w:rPr>
          <w:rFonts w:hint="eastAsia"/>
        </w:rPr>
        <w:t>主要财务指标</w:t>
      </w:r>
    </w:p>
    <w:p w:rsidR="00AC147C" w:rsidRDefault="00AC147C" w:rsidP="00AC147C">
      <w:pPr>
        <w:jc w:val="right"/>
        <w:rPr>
          <w:rFonts w:hint="eastAsia"/>
        </w:rPr>
      </w:pPr>
      <w:r>
        <w:rPr>
          <w:rFonts w:hint="eastAsia"/>
        </w:rPr>
        <w:t>单位：人民币元</w:t>
      </w:r>
    </w:p>
    <w:tbl>
      <w:tblPr>
        <w:tblStyle w:val="-0"/>
        <w:tblW w:w="8306" w:type="dxa"/>
        <w:tblLayout w:type="fixed"/>
        <w:tblLook w:val="04A0" w:firstRow="1" w:lastRow="0" w:firstColumn="1" w:lastColumn="0" w:noHBand="0" w:noVBand="1"/>
      </w:tblPr>
      <w:tblGrid>
        <w:gridCol w:w="2768"/>
        <w:gridCol w:w="2769"/>
        <w:gridCol w:w="2769"/>
      </w:tblGrid>
      <w:tr w:rsidR="00AC147C" w:rsidTr="00AC147C">
        <w:trPr>
          <w:cnfStyle w:val="100000000000" w:firstRow="1" w:lastRow="0" w:firstColumn="0" w:lastColumn="0" w:oddVBand="0" w:evenVBand="0" w:oddHBand="0" w:evenHBand="0" w:firstRowFirstColumn="0" w:firstRowLastColumn="0" w:lastRowFirstColumn="0" w:lastRowLastColumn="0"/>
        </w:trPr>
        <w:tc>
          <w:tcPr>
            <w:tcW w:w="2768" w:type="dxa"/>
            <w:vMerge w:val="restart"/>
          </w:tcPr>
          <w:p w:rsidR="00AC147C" w:rsidRPr="00AC147C" w:rsidRDefault="00AC147C" w:rsidP="00AC147C">
            <w:pPr>
              <w:jc w:val="center"/>
              <w:rPr>
                <w:b/>
              </w:rPr>
            </w:pPr>
            <w:r w:rsidRPr="00AC147C">
              <w:rPr>
                <w:rFonts w:hint="eastAsia"/>
                <w:b/>
              </w:rPr>
              <w:t>主要财务指标</w:t>
            </w:r>
          </w:p>
        </w:tc>
        <w:tc>
          <w:tcPr>
            <w:tcW w:w="5538" w:type="dxa"/>
            <w:gridSpan w:val="2"/>
            <w:tcBorders>
              <w:bottom w:val="single" w:sz="4" w:space="0" w:color="auto"/>
            </w:tcBorders>
          </w:tcPr>
          <w:p w:rsidR="00AC147C" w:rsidRPr="00AC147C" w:rsidRDefault="00AC147C" w:rsidP="00AC147C">
            <w:pPr>
              <w:jc w:val="center"/>
              <w:rPr>
                <w:b/>
              </w:rPr>
            </w:pPr>
            <w:r w:rsidRPr="00AC147C">
              <w:rPr>
                <w:rFonts w:hint="eastAsia"/>
                <w:b/>
              </w:rPr>
              <w:t>报告期（</w:t>
            </w:r>
            <w:r w:rsidRPr="00AC147C">
              <w:rPr>
                <w:rFonts w:hint="eastAsia"/>
                <w:b/>
              </w:rPr>
              <w:t>2025</w:t>
            </w:r>
            <w:r w:rsidRPr="00AC147C">
              <w:rPr>
                <w:rFonts w:hint="eastAsia"/>
                <w:b/>
              </w:rPr>
              <w:t>年</w:t>
            </w:r>
            <w:r w:rsidRPr="00AC147C">
              <w:rPr>
                <w:rFonts w:hint="eastAsia"/>
                <w:b/>
              </w:rPr>
              <w:t>10</w:t>
            </w:r>
            <w:r w:rsidRPr="00AC147C">
              <w:rPr>
                <w:rFonts w:hint="eastAsia"/>
                <w:b/>
              </w:rPr>
              <w:t>月</w:t>
            </w:r>
            <w:r w:rsidRPr="00AC147C">
              <w:rPr>
                <w:rFonts w:hint="eastAsia"/>
                <w:b/>
              </w:rPr>
              <w:t>1</w:t>
            </w:r>
            <w:r w:rsidRPr="00AC147C">
              <w:rPr>
                <w:rFonts w:hint="eastAsia"/>
                <w:b/>
              </w:rPr>
              <w:t>日－</w:t>
            </w:r>
            <w:r w:rsidRPr="00AC147C">
              <w:rPr>
                <w:rFonts w:hint="eastAsia"/>
                <w:b/>
              </w:rPr>
              <w:t>2025</w:t>
            </w:r>
            <w:r w:rsidRPr="00AC147C">
              <w:rPr>
                <w:rFonts w:hint="eastAsia"/>
                <w:b/>
              </w:rPr>
              <w:t>年</w:t>
            </w:r>
            <w:r w:rsidRPr="00AC147C">
              <w:rPr>
                <w:rFonts w:hint="eastAsia"/>
                <w:b/>
              </w:rPr>
              <w:t>12</w:t>
            </w:r>
            <w:r w:rsidRPr="00AC147C">
              <w:rPr>
                <w:rFonts w:hint="eastAsia"/>
                <w:b/>
              </w:rPr>
              <w:t>月</w:t>
            </w:r>
            <w:r w:rsidRPr="00AC147C">
              <w:rPr>
                <w:rFonts w:hint="eastAsia"/>
                <w:b/>
              </w:rPr>
              <w:t>31</w:t>
            </w:r>
            <w:r w:rsidRPr="00AC147C">
              <w:rPr>
                <w:rFonts w:hint="eastAsia"/>
                <w:b/>
              </w:rPr>
              <w:t>日）</w:t>
            </w:r>
          </w:p>
        </w:tc>
      </w:tr>
      <w:tr w:rsidR="00AC147C" w:rsidTr="00AC147C">
        <w:tc>
          <w:tcPr>
            <w:tcW w:w="2768" w:type="dxa"/>
            <w:vMerge/>
          </w:tcPr>
          <w:p w:rsidR="00AC147C" w:rsidRDefault="00AC147C" w:rsidP="00AC147C">
            <w:pPr>
              <w:jc w:val="left"/>
            </w:pPr>
          </w:p>
        </w:tc>
        <w:tc>
          <w:tcPr>
            <w:tcW w:w="2769" w:type="dxa"/>
            <w:shd w:val="clear" w:color="auto" w:fill="BFBFBF"/>
          </w:tcPr>
          <w:p w:rsidR="00AC147C" w:rsidRPr="00AC147C" w:rsidRDefault="00AC147C" w:rsidP="00AC147C">
            <w:pPr>
              <w:jc w:val="center"/>
              <w:rPr>
                <w:b/>
              </w:rPr>
            </w:pPr>
            <w:r w:rsidRPr="00AC147C">
              <w:rPr>
                <w:rFonts w:hint="eastAsia"/>
                <w:b/>
              </w:rPr>
              <w:t>南方稳利</w:t>
            </w:r>
            <w:r w:rsidRPr="00AC147C">
              <w:rPr>
                <w:rFonts w:hint="eastAsia"/>
                <w:b/>
              </w:rPr>
              <w:t>1</w:t>
            </w:r>
            <w:r w:rsidRPr="00AC147C">
              <w:rPr>
                <w:rFonts w:hint="eastAsia"/>
                <w:b/>
              </w:rPr>
              <w:t>年持有债券</w:t>
            </w:r>
            <w:r w:rsidRPr="00AC147C">
              <w:rPr>
                <w:rFonts w:hint="eastAsia"/>
                <w:b/>
              </w:rPr>
              <w:t>A</w:t>
            </w:r>
          </w:p>
        </w:tc>
        <w:tc>
          <w:tcPr>
            <w:tcW w:w="2769" w:type="dxa"/>
            <w:shd w:val="clear" w:color="auto" w:fill="BFBFBF"/>
          </w:tcPr>
          <w:p w:rsidR="00AC147C" w:rsidRPr="00AC147C" w:rsidRDefault="00AC147C" w:rsidP="00AC147C">
            <w:pPr>
              <w:jc w:val="center"/>
              <w:rPr>
                <w:b/>
              </w:rPr>
            </w:pPr>
            <w:r w:rsidRPr="00AC147C">
              <w:rPr>
                <w:rFonts w:hint="eastAsia"/>
                <w:b/>
              </w:rPr>
              <w:t>南方稳利</w:t>
            </w:r>
            <w:r w:rsidRPr="00AC147C">
              <w:rPr>
                <w:rFonts w:hint="eastAsia"/>
                <w:b/>
              </w:rPr>
              <w:t>1</w:t>
            </w:r>
            <w:r w:rsidRPr="00AC147C">
              <w:rPr>
                <w:rFonts w:hint="eastAsia"/>
                <w:b/>
              </w:rPr>
              <w:t>年持有债券</w:t>
            </w:r>
            <w:r w:rsidRPr="00AC147C">
              <w:rPr>
                <w:rFonts w:hint="eastAsia"/>
                <w:b/>
              </w:rPr>
              <w:t>C</w:t>
            </w:r>
          </w:p>
        </w:tc>
      </w:tr>
      <w:tr w:rsidR="00AC147C" w:rsidTr="00AC147C">
        <w:tc>
          <w:tcPr>
            <w:tcW w:w="2768" w:type="dxa"/>
          </w:tcPr>
          <w:p w:rsidR="00AC147C" w:rsidRDefault="00AC147C" w:rsidP="00AC147C">
            <w:pPr>
              <w:jc w:val="left"/>
            </w:pPr>
            <w:r>
              <w:rPr>
                <w:rFonts w:hint="eastAsia"/>
              </w:rPr>
              <w:t>1.</w:t>
            </w:r>
            <w:r>
              <w:rPr>
                <w:rFonts w:hint="eastAsia"/>
              </w:rPr>
              <w:t>本期已实现收益</w:t>
            </w:r>
          </w:p>
        </w:tc>
        <w:tc>
          <w:tcPr>
            <w:tcW w:w="2769" w:type="dxa"/>
          </w:tcPr>
          <w:p w:rsidR="00AC147C" w:rsidRDefault="00AC147C" w:rsidP="00AC147C">
            <w:pPr>
              <w:jc w:val="right"/>
            </w:pPr>
            <w:r>
              <w:t>2,710,470.93</w:t>
            </w:r>
          </w:p>
        </w:tc>
        <w:tc>
          <w:tcPr>
            <w:tcW w:w="2769" w:type="dxa"/>
          </w:tcPr>
          <w:p w:rsidR="00AC147C" w:rsidRDefault="00AC147C" w:rsidP="00AC147C">
            <w:pPr>
              <w:jc w:val="right"/>
            </w:pPr>
            <w:r>
              <w:t>460,844.23</w:t>
            </w:r>
          </w:p>
        </w:tc>
      </w:tr>
      <w:tr w:rsidR="00AC147C" w:rsidTr="00AC147C">
        <w:tc>
          <w:tcPr>
            <w:tcW w:w="2768" w:type="dxa"/>
          </w:tcPr>
          <w:p w:rsidR="00AC147C" w:rsidRDefault="00AC147C" w:rsidP="00AC147C">
            <w:pPr>
              <w:jc w:val="left"/>
            </w:pPr>
            <w:r>
              <w:rPr>
                <w:rFonts w:hint="eastAsia"/>
              </w:rPr>
              <w:t>2.</w:t>
            </w:r>
            <w:r>
              <w:rPr>
                <w:rFonts w:hint="eastAsia"/>
              </w:rPr>
              <w:t>本期利润</w:t>
            </w:r>
          </w:p>
        </w:tc>
        <w:tc>
          <w:tcPr>
            <w:tcW w:w="2769" w:type="dxa"/>
          </w:tcPr>
          <w:p w:rsidR="00AC147C" w:rsidRDefault="00AC147C" w:rsidP="00AC147C">
            <w:pPr>
              <w:jc w:val="right"/>
            </w:pPr>
            <w:r>
              <w:t>5,099,200.04</w:t>
            </w:r>
          </w:p>
        </w:tc>
        <w:tc>
          <w:tcPr>
            <w:tcW w:w="2769" w:type="dxa"/>
          </w:tcPr>
          <w:p w:rsidR="00AC147C" w:rsidRDefault="00AC147C" w:rsidP="00AC147C">
            <w:pPr>
              <w:jc w:val="right"/>
            </w:pPr>
            <w:r>
              <w:t>1,215,290.60</w:t>
            </w:r>
          </w:p>
        </w:tc>
      </w:tr>
      <w:tr w:rsidR="00AC147C" w:rsidTr="00AC147C">
        <w:tc>
          <w:tcPr>
            <w:tcW w:w="2768" w:type="dxa"/>
          </w:tcPr>
          <w:p w:rsidR="00AC147C" w:rsidRDefault="00AC147C" w:rsidP="00AC147C">
            <w:pPr>
              <w:jc w:val="left"/>
            </w:pPr>
            <w:r>
              <w:rPr>
                <w:rFonts w:hint="eastAsia"/>
              </w:rPr>
              <w:t>3.</w:t>
            </w:r>
            <w:r>
              <w:rPr>
                <w:rFonts w:hint="eastAsia"/>
              </w:rPr>
              <w:t>加权平均基金份额本期利润</w:t>
            </w:r>
          </w:p>
        </w:tc>
        <w:tc>
          <w:tcPr>
            <w:tcW w:w="2769" w:type="dxa"/>
          </w:tcPr>
          <w:p w:rsidR="00AC147C" w:rsidRDefault="00AC147C" w:rsidP="00AC147C">
            <w:pPr>
              <w:jc w:val="right"/>
            </w:pPr>
            <w:r>
              <w:t>0.0062</w:t>
            </w:r>
          </w:p>
        </w:tc>
        <w:tc>
          <w:tcPr>
            <w:tcW w:w="2769" w:type="dxa"/>
          </w:tcPr>
          <w:p w:rsidR="00AC147C" w:rsidRDefault="00AC147C" w:rsidP="00AC147C">
            <w:pPr>
              <w:jc w:val="right"/>
            </w:pPr>
            <w:r>
              <w:t>0.0051</w:t>
            </w:r>
          </w:p>
        </w:tc>
      </w:tr>
      <w:tr w:rsidR="00AC147C" w:rsidTr="00AC147C">
        <w:tc>
          <w:tcPr>
            <w:tcW w:w="2768" w:type="dxa"/>
          </w:tcPr>
          <w:p w:rsidR="00AC147C" w:rsidRDefault="00AC147C" w:rsidP="00AC147C">
            <w:pPr>
              <w:jc w:val="left"/>
            </w:pPr>
            <w:r>
              <w:rPr>
                <w:rFonts w:hint="eastAsia"/>
              </w:rPr>
              <w:t>4.</w:t>
            </w:r>
            <w:r>
              <w:rPr>
                <w:rFonts w:hint="eastAsia"/>
              </w:rPr>
              <w:t>期末基金资产净值</w:t>
            </w:r>
          </w:p>
        </w:tc>
        <w:tc>
          <w:tcPr>
            <w:tcW w:w="2769" w:type="dxa"/>
          </w:tcPr>
          <w:p w:rsidR="00AC147C" w:rsidRDefault="00AC147C" w:rsidP="00AC147C">
            <w:pPr>
              <w:jc w:val="right"/>
            </w:pPr>
            <w:r>
              <w:t>1,023,724,992.46</w:t>
            </w:r>
          </w:p>
        </w:tc>
        <w:tc>
          <w:tcPr>
            <w:tcW w:w="2769" w:type="dxa"/>
          </w:tcPr>
          <w:p w:rsidR="00AC147C" w:rsidRDefault="00AC147C" w:rsidP="00AC147C">
            <w:pPr>
              <w:jc w:val="right"/>
            </w:pPr>
            <w:r>
              <w:t>277,319,635.74</w:t>
            </w:r>
          </w:p>
        </w:tc>
      </w:tr>
      <w:tr w:rsidR="00AC147C" w:rsidTr="00AC147C">
        <w:tc>
          <w:tcPr>
            <w:tcW w:w="2768" w:type="dxa"/>
          </w:tcPr>
          <w:p w:rsidR="00AC147C" w:rsidRDefault="00AC147C" w:rsidP="00AC147C">
            <w:pPr>
              <w:jc w:val="left"/>
            </w:pPr>
            <w:r>
              <w:rPr>
                <w:rFonts w:hint="eastAsia"/>
              </w:rPr>
              <w:t>5.</w:t>
            </w:r>
            <w:r>
              <w:rPr>
                <w:rFonts w:hint="eastAsia"/>
              </w:rPr>
              <w:t>期末基金份额净值</w:t>
            </w:r>
          </w:p>
        </w:tc>
        <w:tc>
          <w:tcPr>
            <w:tcW w:w="2769" w:type="dxa"/>
          </w:tcPr>
          <w:p w:rsidR="00AC147C" w:rsidRDefault="00AC147C" w:rsidP="00AC147C">
            <w:pPr>
              <w:jc w:val="right"/>
            </w:pPr>
            <w:r>
              <w:t>1.1716</w:t>
            </w:r>
          </w:p>
        </w:tc>
        <w:tc>
          <w:tcPr>
            <w:tcW w:w="2769" w:type="dxa"/>
          </w:tcPr>
          <w:p w:rsidR="00AC147C" w:rsidRDefault="00AC147C" w:rsidP="00AC147C">
            <w:pPr>
              <w:jc w:val="right"/>
            </w:pPr>
            <w:r>
              <w:t>1.1406</w:t>
            </w:r>
          </w:p>
        </w:tc>
      </w:tr>
    </w:tbl>
    <w:p w:rsidR="00AC147C" w:rsidRDefault="00AC147C" w:rsidP="00AC147C">
      <w:pPr>
        <w:pStyle w:val="-8"/>
        <w:rPr>
          <w:rFonts w:hint="eastAsia"/>
        </w:rPr>
      </w:pPr>
      <w:r>
        <w:rPr>
          <w:rFonts w:hint="eastAsia"/>
        </w:rPr>
        <w:t>注：1、基金业绩指标不包括持有人认（申）购或交易基金的各项费用，计入费用后实际收益水平要低于所列数字；</w:t>
      </w:r>
    </w:p>
    <w:p w:rsidR="00AC147C" w:rsidRDefault="00AC147C" w:rsidP="00AC147C">
      <w:pPr>
        <w:pStyle w:val="-"/>
        <w:ind w:firstLine="420"/>
        <w:rPr>
          <w:rFonts w:hint="eastAsia"/>
        </w:rPr>
      </w:pPr>
      <w:r>
        <w:rPr>
          <w:rFonts w:hint="eastAsia"/>
        </w:rPr>
        <w:t>2、本期已实现收益指基金本期利息收入、投资收益、其他收入(不含公允价值变动收益)扣除相关费用和信用减值损失后的余额，本期利润为本期已实现收益加上本期公允价值变动收益。</w:t>
      </w:r>
    </w:p>
    <w:p w:rsidR="00AC147C" w:rsidRDefault="00AC147C" w:rsidP="00AC147C">
      <w:pPr>
        <w:pStyle w:val="-2"/>
        <w:spacing w:before="312"/>
        <w:rPr>
          <w:rFonts w:hint="eastAsia"/>
        </w:rPr>
      </w:pPr>
      <w:r>
        <w:rPr>
          <w:rFonts w:hint="eastAsia"/>
        </w:rPr>
        <w:t>基金净值表现</w:t>
      </w:r>
    </w:p>
    <w:p w:rsidR="00AC147C" w:rsidRDefault="00AC147C" w:rsidP="00AC147C">
      <w:pPr>
        <w:pStyle w:val="-3"/>
        <w:spacing w:before="156" w:after="156"/>
        <w:rPr>
          <w:rFonts w:hint="eastAsia"/>
        </w:rPr>
      </w:pPr>
      <w:r>
        <w:rPr>
          <w:rFonts w:hint="eastAsia"/>
        </w:rPr>
        <w:t>本报告期基金份额净值增长率及其与同期业绩比较基准收益率的比较</w:t>
      </w:r>
    </w:p>
    <w:p w:rsidR="00AC147C" w:rsidRDefault="00AC147C" w:rsidP="00AC147C">
      <w:pPr>
        <w:pStyle w:val="-"/>
        <w:ind w:firstLine="420"/>
        <w:rPr>
          <w:rFonts w:hint="eastAsia"/>
        </w:rPr>
      </w:pPr>
      <w:r>
        <w:rPr>
          <w:rFonts w:hint="eastAsia"/>
        </w:rPr>
        <w:t>南方稳利1年持有债券A</w:t>
      </w:r>
    </w:p>
    <w:tbl>
      <w:tblPr>
        <w:tblStyle w:val="-0"/>
        <w:tblW w:w="8503" w:type="dxa"/>
        <w:tblLayout w:type="fixed"/>
        <w:tblLook w:val="04A0" w:firstRow="1" w:lastRow="0" w:firstColumn="1" w:lastColumn="0" w:noHBand="0" w:noVBand="1"/>
      </w:tblPr>
      <w:tblGrid>
        <w:gridCol w:w="1429"/>
        <w:gridCol w:w="1315"/>
        <w:gridCol w:w="1315"/>
        <w:gridCol w:w="1315"/>
        <w:gridCol w:w="1315"/>
        <w:gridCol w:w="907"/>
        <w:gridCol w:w="907"/>
      </w:tblGrid>
      <w:tr w:rsidR="00AC147C" w:rsidTr="00AC147C">
        <w:trPr>
          <w:cnfStyle w:val="100000000000" w:firstRow="1" w:lastRow="0" w:firstColumn="0" w:lastColumn="0" w:oddVBand="0" w:evenVBand="0" w:oddHBand="0" w:evenHBand="0" w:firstRowFirstColumn="0" w:firstRowLastColumn="0" w:lastRowFirstColumn="0" w:lastRowLastColumn="0"/>
        </w:trPr>
        <w:tc>
          <w:tcPr>
            <w:tcW w:w="1429" w:type="dxa"/>
          </w:tcPr>
          <w:p w:rsidR="00AC147C" w:rsidRPr="00AC147C" w:rsidRDefault="00AC147C" w:rsidP="00AC147C">
            <w:pPr>
              <w:jc w:val="center"/>
              <w:rPr>
                <w:b/>
              </w:rPr>
            </w:pPr>
            <w:r w:rsidRPr="00AC147C">
              <w:rPr>
                <w:rFonts w:hint="eastAsia"/>
                <w:b/>
              </w:rPr>
              <w:t>阶段</w:t>
            </w:r>
          </w:p>
        </w:tc>
        <w:tc>
          <w:tcPr>
            <w:tcW w:w="1315" w:type="dxa"/>
          </w:tcPr>
          <w:p w:rsidR="00AC147C" w:rsidRPr="00AC147C" w:rsidRDefault="00AC147C" w:rsidP="00AC147C">
            <w:pPr>
              <w:jc w:val="center"/>
              <w:rPr>
                <w:b/>
              </w:rPr>
            </w:pPr>
            <w:r w:rsidRPr="00AC147C">
              <w:rPr>
                <w:rFonts w:hint="eastAsia"/>
                <w:b/>
              </w:rPr>
              <w:t>净值增长率①</w:t>
            </w:r>
          </w:p>
        </w:tc>
        <w:tc>
          <w:tcPr>
            <w:tcW w:w="1315" w:type="dxa"/>
          </w:tcPr>
          <w:p w:rsidR="00AC147C" w:rsidRPr="00AC147C" w:rsidRDefault="00AC147C" w:rsidP="00AC147C">
            <w:pPr>
              <w:jc w:val="center"/>
              <w:rPr>
                <w:b/>
              </w:rPr>
            </w:pPr>
            <w:r w:rsidRPr="00AC147C">
              <w:rPr>
                <w:rFonts w:hint="eastAsia"/>
                <w:b/>
              </w:rPr>
              <w:t>净值增长率标准差②</w:t>
            </w:r>
          </w:p>
        </w:tc>
        <w:tc>
          <w:tcPr>
            <w:tcW w:w="1315" w:type="dxa"/>
          </w:tcPr>
          <w:p w:rsidR="00AC147C" w:rsidRPr="00AC147C" w:rsidRDefault="00AC147C" w:rsidP="00AC147C">
            <w:pPr>
              <w:jc w:val="center"/>
              <w:rPr>
                <w:b/>
              </w:rPr>
            </w:pPr>
            <w:r w:rsidRPr="00AC147C">
              <w:rPr>
                <w:rFonts w:hint="eastAsia"/>
                <w:b/>
              </w:rPr>
              <w:t>业绩比较基准收益率③</w:t>
            </w:r>
          </w:p>
        </w:tc>
        <w:tc>
          <w:tcPr>
            <w:tcW w:w="1315" w:type="dxa"/>
          </w:tcPr>
          <w:p w:rsidR="00AC147C" w:rsidRPr="00AC147C" w:rsidRDefault="00AC147C" w:rsidP="00AC147C">
            <w:pPr>
              <w:jc w:val="center"/>
              <w:rPr>
                <w:b/>
              </w:rPr>
            </w:pPr>
            <w:r w:rsidRPr="00AC147C">
              <w:rPr>
                <w:rFonts w:hint="eastAsia"/>
                <w:b/>
              </w:rPr>
              <w:t>业绩比较基准收益率标准差④</w:t>
            </w:r>
          </w:p>
        </w:tc>
        <w:tc>
          <w:tcPr>
            <w:tcW w:w="907" w:type="dxa"/>
          </w:tcPr>
          <w:p w:rsidR="00AC147C" w:rsidRPr="00AC147C" w:rsidRDefault="00AC147C" w:rsidP="00AC147C">
            <w:pPr>
              <w:jc w:val="center"/>
              <w:rPr>
                <w:b/>
              </w:rPr>
            </w:pPr>
            <w:r w:rsidRPr="00AC147C">
              <w:rPr>
                <w:rFonts w:hint="eastAsia"/>
                <w:b/>
              </w:rPr>
              <w:t>①</w:t>
            </w:r>
            <w:r w:rsidRPr="00AC147C">
              <w:rPr>
                <w:rFonts w:hint="eastAsia"/>
                <w:b/>
              </w:rPr>
              <w:t>-</w:t>
            </w:r>
            <w:r w:rsidRPr="00AC147C">
              <w:rPr>
                <w:rFonts w:hint="eastAsia"/>
                <w:b/>
              </w:rPr>
              <w:t>③</w:t>
            </w:r>
          </w:p>
        </w:tc>
        <w:tc>
          <w:tcPr>
            <w:tcW w:w="907" w:type="dxa"/>
          </w:tcPr>
          <w:p w:rsidR="00AC147C" w:rsidRPr="00AC147C" w:rsidRDefault="00AC147C" w:rsidP="00AC147C">
            <w:pPr>
              <w:jc w:val="center"/>
              <w:rPr>
                <w:b/>
              </w:rPr>
            </w:pPr>
            <w:r w:rsidRPr="00AC147C">
              <w:rPr>
                <w:rFonts w:hint="eastAsia"/>
                <w:b/>
              </w:rPr>
              <w:t>②</w:t>
            </w:r>
            <w:r w:rsidRPr="00AC147C">
              <w:rPr>
                <w:rFonts w:hint="eastAsia"/>
                <w:b/>
              </w:rPr>
              <w:t>-</w:t>
            </w:r>
            <w:r w:rsidRPr="00AC147C">
              <w:rPr>
                <w:rFonts w:hint="eastAsia"/>
                <w:b/>
              </w:rPr>
              <w:t>④</w:t>
            </w:r>
          </w:p>
        </w:tc>
      </w:tr>
      <w:tr w:rsidR="00AC147C" w:rsidTr="00AC147C">
        <w:tc>
          <w:tcPr>
            <w:tcW w:w="1429" w:type="dxa"/>
          </w:tcPr>
          <w:p w:rsidR="00AC147C" w:rsidRDefault="00AC147C" w:rsidP="00AC147C">
            <w:pPr>
              <w:jc w:val="left"/>
            </w:pPr>
            <w:r>
              <w:rPr>
                <w:rFonts w:hint="eastAsia"/>
              </w:rPr>
              <w:t>过去三个月</w:t>
            </w:r>
          </w:p>
        </w:tc>
        <w:tc>
          <w:tcPr>
            <w:tcW w:w="1315" w:type="dxa"/>
          </w:tcPr>
          <w:p w:rsidR="00AC147C" w:rsidRDefault="00AC147C" w:rsidP="00AC147C">
            <w:pPr>
              <w:jc w:val="right"/>
            </w:pPr>
            <w:r>
              <w:t>0.58%</w:t>
            </w:r>
          </w:p>
        </w:tc>
        <w:tc>
          <w:tcPr>
            <w:tcW w:w="1315" w:type="dxa"/>
          </w:tcPr>
          <w:p w:rsidR="00AC147C" w:rsidRDefault="00AC147C" w:rsidP="00AC147C">
            <w:pPr>
              <w:jc w:val="right"/>
            </w:pPr>
            <w:r>
              <w:t>0.02%</w:t>
            </w:r>
          </w:p>
        </w:tc>
        <w:tc>
          <w:tcPr>
            <w:tcW w:w="1315" w:type="dxa"/>
          </w:tcPr>
          <w:p w:rsidR="00AC147C" w:rsidRDefault="00AC147C" w:rsidP="00AC147C">
            <w:pPr>
              <w:jc w:val="right"/>
            </w:pPr>
            <w:r>
              <w:t>0.31%</w:t>
            </w:r>
          </w:p>
        </w:tc>
        <w:tc>
          <w:tcPr>
            <w:tcW w:w="1315" w:type="dxa"/>
          </w:tcPr>
          <w:p w:rsidR="00AC147C" w:rsidRDefault="00AC147C" w:rsidP="00AC147C">
            <w:pPr>
              <w:jc w:val="right"/>
            </w:pPr>
            <w:r>
              <w:t>0.02%</w:t>
            </w:r>
          </w:p>
        </w:tc>
        <w:tc>
          <w:tcPr>
            <w:tcW w:w="907" w:type="dxa"/>
          </w:tcPr>
          <w:p w:rsidR="00AC147C" w:rsidRDefault="00AC147C" w:rsidP="00AC147C">
            <w:pPr>
              <w:jc w:val="right"/>
            </w:pPr>
            <w:r>
              <w:t>0.27%</w:t>
            </w:r>
          </w:p>
        </w:tc>
        <w:tc>
          <w:tcPr>
            <w:tcW w:w="907" w:type="dxa"/>
          </w:tcPr>
          <w:p w:rsidR="00AC147C" w:rsidRDefault="00AC147C" w:rsidP="00AC147C">
            <w:pPr>
              <w:jc w:val="right"/>
            </w:pPr>
            <w:r>
              <w:t>0.00%</w:t>
            </w:r>
          </w:p>
        </w:tc>
      </w:tr>
      <w:tr w:rsidR="00AC147C" w:rsidTr="00AC147C">
        <w:tc>
          <w:tcPr>
            <w:tcW w:w="1429" w:type="dxa"/>
          </w:tcPr>
          <w:p w:rsidR="00AC147C" w:rsidRDefault="00AC147C" w:rsidP="00AC147C">
            <w:pPr>
              <w:jc w:val="left"/>
            </w:pPr>
            <w:r>
              <w:rPr>
                <w:rFonts w:hint="eastAsia"/>
              </w:rPr>
              <w:t>过去六个月</w:t>
            </w:r>
          </w:p>
        </w:tc>
        <w:tc>
          <w:tcPr>
            <w:tcW w:w="1315" w:type="dxa"/>
          </w:tcPr>
          <w:p w:rsidR="00AC147C" w:rsidRDefault="00AC147C" w:rsidP="00AC147C">
            <w:pPr>
              <w:jc w:val="right"/>
            </w:pPr>
            <w:r>
              <w:t>0.13%</w:t>
            </w:r>
          </w:p>
        </w:tc>
        <w:tc>
          <w:tcPr>
            <w:tcW w:w="1315" w:type="dxa"/>
          </w:tcPr>
          <w:p w:rsidR="00AC147C" w:rsidRDefault="00AC147C" w:rsidP="00AC147C">
            <w:pPr>
              <w:jc w:val="right"/>
            </w:pPr>
            <w:r>
              <w:t>0.04%</w:t>
            </w:r>
          </w:p>
        </w:tc>
        <w:tc>
          <w:tcPr>
            <w:tcW w:w="1315" w:type="dxa"/>
          </w:tcPr>
          <w:p w:rsidR="00AC147C" w:rsidRDefault="00AC147C" w:rsidP="00AC147C">
            <w:pPr>
              <w:jc w:val="right"/>
            </w:pPr>
            <w:r>
              <w:t>-0.26%</w:t>
            </w:r>
          </w:p>
        </w:tc>
        <w:tc>
          <w:tcPr>
            <w:tcW w:w="1315" w:type="dxa"/>
          </w:tcPr>
          <w:p w:rsidR="00AC147C" w:rsidRDefault="00AC147C" w:rsidP="00AC147C">
            <w:pPr>
              <w:jc w:val="right"/>
            </w:pPr>
            <w:r>
              <w:t>0.03%</w:t>
            </w:r>
          </w:p>
        </w:tc>
        <w:tc>
          <w:tcPr>
            <w:tcW w:w="907" w:type="dxa"/>
          </w:tcPr>
          <w:p w:rsidR="00AC147C" w:rsidRDefault="00AC147C" w:rsidP="00AC147C">
            <w:pPr>
              <w:jc w:val="right"/>
            </w:pPr>
            <w:r>
              <w:t>0.39%</w:t>
            </w:r>
          </w:p>
        </w:tc>
        <w:tc>
          <w:tcPr>
            <w:tcW w:w="907" w:type="dxa"/>
          </w:tcPr>
          <w:p w:rsidR="00AC147C" w:rsidRDefault="00AC147C" w:rsidP="00AC147C">
            <w:pPr>
              <w:jc w:val="right"/>
            </w:pPr>
            <w:r>
              <w:t>0.01%</w:t>
            </w:r>
          </w:p>
        </w:tc>
      </w:tr>
      <w:tr w:rsidR="00AC147C" w:rsidTr="00AC147C">
        <w:tc>
          <w:tcPr>
            <w:tcW w:w="1429" w:type="dxa"/>
          </w:tcPr>
          <w:p w:rsidR="00AC147C" w:rsidRDefault="00AC147C" w:rsidP="00AC147C">
            <w:pPr>
              <w:jc w:val="left"/>
            </w:pPr>
            <w:r>
              <w:rPr>
                <w:rFonts w:hint="eastAsia"/>
              </w:rPr>
              <w:t>过去一年</w:t>
            </w:r>
          </w:p>
        </w:tc>
        <w:tc>
          <w:tcPr>
            <w:tcW w:w="1315" w:type="dxa"/>
          </w:tcPr>
          <w:p w:rsidR="00AC147C" w:rsidRDefault="00AC147C" w:rsidP="00AC147C">
            <w:pPr>
              <w:jc w:val="right"/>
            </w:pPr>
            <w:r>
              <w:t>1.02%</w:t>
            </w:r>
          </w:p>
        </w:tc>
        <w:tc>
          <w:tcPr>
            <w:tcW w:w="1315" w:type="dxa"/>
          </w:tcPr>
          <w:p w:rsidR="00AC147C" w:rsidRDefault="00AC147C" w:rsidP="00AC147C">
            <w:pPr>
              <w:jc w:val="right"/>
            </w:pPr>
            <w:r>
              <w:t>0.06%</w:t>
            </w:r>
          </w:p>
        </w:tc>
        <w:tc>
          <w:tcPr>
            <w:tcW w:w="1315" w:type="dxa"/>
          </w:tcPr>
          <w:p w:rsidR="00AC147C" w:rsidRDefault="00AC147C" w:rsidP="00AC147C">
            <w:pPr>
              <w:jc w:val="right"/>
            </w:pPr>
            <w:r>
              <w:t>-0.03%</w:t>
            </w:r>
          </w:p>
        </w:tc>
        <w:tc>
          <w:tcPr>
            <w:tcW w:w="1315" w:type="dxa"/>
          </w:tcPr>
          <w:p w:rsidR="00AC147C" w:rsidRDefault="00AC147C" w:rsidP="00AC147C">
            <w:pPr>
              <w:jc w:val="right"/>
            </w:pPr>
            <w:r>
              <w:t>0.03%</w:t>
            </w:r>
          </w:p>
        </w:tc>
        <w:tc>
          <w:tcPr>
            <w:tcW w:w="907" w:type="dxa"/>
          </w:tcPr>
          <w:p w:rsidR="00AC147C" w:rsidRDefault="00AC147C" w:rsidP="00AC147C">
            <w:pPr>
              <w:jc w:val="right"/>
            </w:pPr>
            <w:r>
              <w:t>1.05%</w:t>
            </w:r>
          </w:p>
        </w:tc>
        <w:tc>
          <w:tcPr>
            <w:tcW w:w="907" w:type="dxa"/>
          </w:tcPr>
          <w:p w:rsidR="00AC147C" w:rsidRDefault="00AC147C" w:rsidP="00AC147C">
            <w:pPr>
              <w:jc w:val="right"/>
            </w:pPr>
            <w:r>
              <w:t>0.03%</w:t>
            </w:r>
          </w:p>
        </w:tc>
      </w:tr>
      <w:tr w:rsidR="00AC147C" w:rsidTr="00AC147C">
        <w:tc>
          <w:tcPr>
            <w:tcW w:w="1429" w:type="dxa"/>
          </w:tcPr>
          <w:p w:rsidR="00AC147C" w:rsidRDefault="00AC147C" w:rsidP="00AC147C">
            <w:pPr>
              <w:jc w:val="left"/>
            </w:pPr>
            <w:r>
              <w:rPr>
                <w:rFonts w:hint="eastAsia"/>
              </w:rPr>
              <w:t>过去三年</w:t>
            </w:r>
          </w:p>
        </w:tc>
        <w:tc>
          <w:tcPr>
            <w:tcW w:w="1315" w:type="dxa"/>
          </w:tcPr>
          <w:p w:rsidR="00AC147C" w:rsidRDefault="00AC147C" w:rsidP="00AC147C">
            <w:pPr>
              <w:jc w:val="right"/>
            </w:pPr>
            <w:r>
              <w:t>11.26%</w:t>
            </w:r>
          </w:p>
        </w:tc>
        <w:tc>
          <w:tcPr>
            <w:tcW w:w="1315" w:type="dxa"/>
          </w:tcPr>
          <w:p w:rsidR="00AC147C" w:rsidRDefault="00AC147C" w:rsidP="00AC147C">
            <w:pPr>
              <w:jc w:val="right"/>
            </w:pPr>
            <w:r>
              <w:t>0.06%</w:t>
            </w:r>
          </w:p>
        </w:tc>
        <w:tc>
          <w:tcPr>
            <w:tcW w:w="1315" w:type="dxa"/>
          </w:tcPr>
          <w:p w:rsidR="00AC147C" w:rsidRDefault="00AC147C" w:rsidP="00AC147C">
            <w:pPr>
              <w:jc w:val="right"/>
            </w:pPr>
            <w:r>
              <w:t>4.00%</w:t>
            </w:r>
          </w:p>
        </w:tc>
        <w:tc>
          <w:tcPr>
            <w:tcW w:w="1315" w:type="dxa"/>
          </w:tcPr>
          <w:p w:rsidR="00AC147C" w:rsidRDefault="00AC147C" w:rsidP="00AC147C">
            <w:pPr>
              <w:jc w:val="right"/>
            </w:pPr>
            <w:r>
              <w:t>0.03%</w:t>
            </w:r>
          </w:p>
        </w:tc>
        <w:tc>
          <w:tcPr>
            <w:tcW w:w="907" w:type="dxa"/>
          </w:tcPr>
          <w:p w:rsidR="00AC147C" w:rsidRDefault="00AC147C" w:rsidP="00AC147C">
            <w:pPr>
              <w:jc w:val="right"/>
            </w:pPr>
            <w:r>
              <w:t>7.26%</w:t>
            </w:r>
          </w:p>
        </w:tc>
        <w:tc>
          <w:tcPr>
            <w:tcW w:w="907" w:type="dxa"/>
          </w:tcPr>
          <w:p w:rsidR="00AC147C" w:rsidRDefault="00AC147C" w:rsidP="00AC147C">
            <w:pPr>
              <w:jc w:val="right"/>
            </w:pPr>
            <w:r>
              <w:t>0.03%</w:t>
            </w:r>
          </w:p>
        </w:tc>
      </w:tr>
      <w:tr w:rsidR="00AC147C" w:rsidTr="00AC147C">
        <w:tc>
          <w:tcPr>
            <w:tcW w:w="1429" w:type="dxa"/>
          </w:tcPr>
          <w:p w:rsidR="00AC147C" w:rsidRDefault="00AC147C" w:rsidP="00AC147C">
            <w:pPr>
              <w:jc w:val="left"/>
            </w:pPr>
            <w:r>
              <w:rPr>
                <w:rFonts w:hint="eastAsia"/>
              </w:rPr>
              <w:t>过去五年</w:t>
            </w:r>
          </w:p>
        </w:tc>
        <w:tc>
          <w:tcPr>
            <w:tcW w:w="1315" w:type="dxa"/>
          </w:tcPr>
          <w:p w:rsidR="00AC147C" w:rsidRDefault="00AC147C" w:rsidP="00AC147C">
            <w:pPr>
              <w:jc w:val="right"/>
            </w:pPr>
            <w:r>
              <w:t>19.95%</w:t>
            </w:r>
          </w:p>
        </w:tc>
        <w:tc>
          <w:tcPr>
            <w:tcW w:w="1315" w:type="dxa"/>
          </w:tcPr>
          <w:p w:rsidR="00AC147C" w:rsidRDefault="00AC147C" w:rsidP="00AC147C">
            <w:pPr>
              <w:jc w:val="right"/>
            </w:pPr>
            <w:r>
              <w:t>0.06%</w:t>
            </w:r>
          </w:p>
        </w:tc>
        <w:tc>
          <w:tcPr>
            <w:tcW w:w="1315" w:type="dxa"/>
          </w:tcPr>
          <w:p w:rsidR="00AC147C" w:rsidRDefault="00AC147C" w:rsidP="00AC147C">
            <w:pPr>
              <w:jc w:val="right"/>
            </w:pPr>
            <w:r>
              <w:t>7.65%</w:t>
            </w:r>
          </w:p>
        </w:tc>
        <w:tc>
          <w:tcPr>
            <w:tcW w:w="1315" w:type="dxa"/>
          </w:tcPr>
          <w:p w:rsidR="00AC147C" w:rsidRDefault="00AC147C" w:rsidP="00AC147C">
            <w:pPr>
              <w:jc w:val="right"/>
            </w:pPr>
            <w:r>
              <w:t>0.03%</w:t>
            </w:r>
          </w:p>
        </w:tc>
        <w:tc>
          <w:tcPr>
            <w:tcW w:w="907" w:type="dxa"/>
          </w:tcPr>
          <w:p w:rsidR="00AC147C" w:rsidRDefault="00AC147C" w:rsidP="00AC147C">
            <w:pPr>
              <w:jc w:val="right"/>
            </w:pPr>
            <w:r>
              <w:t>12.30%</w:t>
            </w:r>
          </w:p>
        </w:tc>
        <w:tc>
          <w:tcPr>
            <w:tcW w:w="907" w:type="dxa"/>
          </w:tcPr>
          <w:p w:rsidR="00AC147C" w:rsidRDefault="00AC147C" w:rsidP="00AC147C">
            <w:pPr>
              <w:jc w:val="right"/>
            </w:pPr>
            <w:r>
              <w:t>0.03%</w:t>
            </w:r>
          </w:p>
        </w:tc>
      </w:tr>
      <w:tr w:rsidR="00AC147C" w:rsidTr="00AC147C">
        <w:tc>
          <w:tcPr>
            <w:tcW w:w="1429" w:type="dxa"/>
          </w:tcPr>
          <w:p w:rsidR="00AC147C" w:rsidRDefault="00AC147C" w:rsidP="00AC147C">
            <w:pPr>
              <w:jc w:val="left"/>
            </w:pPr>
            <w:r>
              <w:rPr>
                <w:rFonts w:hint="eastAsia"/>
              </w:rPr>
              <w:t>自基金合同生效起至今</w:t>
            </w:r>
          </w:p>
        </w:tc>
        <w:tc>
          <w:tcPr>
            <w:tcW w:w="1315" w:type="dxa"/>
          </w:tcPr>
          <w:p w:rsidR="00AC147C" w:rsidRDefault="00AC147C" w:rsidP="00AC147C">
            <w:pPr>
              <w:jc w:val="right"/>
            </w:pPr>
            <w:r>
              <w:t>70.85%</w:t>
            </w:r>
          </w:p>
        </w:tc>
        <w:tc>
          <w:tcPr>
            <w:tcW w:w="1315" w:type="dxa"/>
          </w:tcPr>
          <w:p w:rsidR="00AC147C" w:rsidRDefault="00AC147C" w:rsidP="00AC147C">
            <w:pPr>
              <w:jc w:val="right"/>
            </w:pPr>
            <w:r>
              <w:t>0.09%</w:t>
            </w:r>
          </w:p>
        </w:tc>
        <w:tc>
          <w:tcPr>
            <w:tcW w:w="1315" w:type="dxa"/>
          </w:tcPr>
          <w:p w:rsidR="00AC147C" w:rsidRDefault="00AC147C" w:rsidP="00AC147C">
            <w:pPr>
              <w:jc w:val="right"/>
            </w:pPr>
            <w:r>
              <w:t>28.64%</w:t>
            </w:r>
          </w:p>
        </w:tc>
        <w:tc>
          <w:tcPr>
            <w:tcW w:w="1315" w:type="dxa"/>
          </w:tcPr>
          <w:p w:rsidR="00AC147C" w:rsidRDefault="00AC147C" w:rsidP="00AC147C">
            <w:pPr>
              <w:jc w:val="right"/>
            </w:pPr>
            <w:r>
              <w:t>0.02%</w:t>
            </w:r>
          </w:p>
        </w:tc>
        <w:tc>
          <w:tcPr>
            <w:tcW w:w="907" w:type="dxa"/>
          </w:tcPr>
          <w:p w:rsidR="00AC147C" w:rsidRDefault="00AC147C" w:rsidP="00AC147C">
            <w:pPr>
              <w:jc w:val="right"/>
            </w:pPr>
            <w:r>
              <w:t>42.21%</w:t>
            </w:r>
          </w:p>
        </w:tc>
        <w:tc>
          <w:tcPr>
            <w:tcW w:w="907" w:type="dxa"/>
          </w:tcPr>
          <w:p w:rsidR="00AC147C" w:rsidRDefault="00AC147C" w:rsidP="00AC147C">
            <w:pPr>
              <w:jc w:val="right"/>
            </w:pPr>
            <w:r>
              <w:t>0.07%</w:t>
            </w:r>
          </w:p>
        </w:tc>
      </w:tr>
    </w:tbl>
    <w:p w:rsidR="00AC147C" w:rsidRDefault="00AC147C" w:rsidP="00AC147C">
      <w:pPr>
        <w:pStyle w:val="-"/>
        <w:ind w:firstLine="420"/>
        <w:rPr>
          <w:rFonts w:hint="eastAsia"/>
        </w:rPr>
      </w:pPr>
      <w:r>
        <w:rPr>
          <w:rFonts w:hint="eastAsia"/>
        </w:rPr>
        <w:t>南方稳利1年持有债券C</w:t>
      </w:r>
    </w:p>
    <w:tbl>
      <w:tblPr>
        <w:tblStyle w:val="-0"/>
        <w:tblW w:w="8503" w:type="dxa"/>
        <w:tblLayout w:type="fixed"/>
        <w:tblLook w:val="04A0" w:firstRow="1" w:lastRow="0" w:firstColumn="1" w:lastColumn="0" w:noHBand="0" w:noVBand="1"/>
      </w:tblPr>
      <w:tblGrid>
        <w:gridCol w:w="1429"/>
        <w:gridCol w:w="1315"/>
        <w:gridCol w:w="1315"/>
        <w:gridCol w:w="1315"/>
        <w:gridCol w:w="1315"/>
        <w:gridCol w:w="907"/>
        <w:gridCol w:w="907"/>
      </w:tblGrid>
      <w:tr w:rsidR="00AC147C" w:rsidTr="00AC147C">
        <w:trPr>
          <w:cnfStyle w:val="100000000000" w:firstRow="1" w:lastRow="0" w:firstColumn="0" w:lastColumn="0" w:oddVBand="0" w:evenVBand="0" w:oddHBand="0" w:evenHBand="0" w:firstRowFirstColumn="0" w:firstRowLastColumn="0" w:lastRowFirstColumn="0" w:lastRowLastColumn="0"/>
        </w:trPr>
        <w:tc>
          <w:tcPr>
            <w:tcW w:w="1429" w:type="dxa"/>
          </w:tcPr>
          <w:p w:rsidR="00AC147C" w:rsidRPr="00AC147C" w:rsidRDefault="00AC147C" w:rsidP="00AC147C">
            <w:pPr>
              <w:jc w:val="center"/>
              <w:rPr>
                <w:b/>
              </w:rPr>
            </w:pPr>
            <w:r w:rsidRPr="00AC147C">
              <w:rPr>
                <w:rFonts w:hint="eastAsia"/>
                <w:b/>
              </w:rPr>
              <w:lastRenderedPageBreak/>
              <w:t>阶段</w:t>
            </w:r>
          </w:p>
        </w:tc>
        <w:tc>
          <w:tcPr>
            <w:tcW w:w="1315" w:type="dxa"/>
          </w:tcPr>
          <w:p w:rsidR="00AC147C" w:rsidRPr="00AC147C" w:rsidRDefault="00AC147C" w:rsidP="00AC147C">
            <w:pPr>
              <w:jc w:val="center"/>
              <w:rPr>
                <w:b/>
              </w:rPr>
            </w:pPr>
            <w:r w:rsidRPr="00AC147C">
              <w:rPr>
                <w:rFonts w:hint="eastAsia"/>
                <w:b/>
              </w:rPr>
              <w:t>净值增长率①</w:t>
            </w:r>
          </w:p>
        </w:tc>
        <w:tc>
          <w:tcPr>
            <w:tcW w:w="1315" w:type="dxa"/>
          </w:tcPr>
          <w:p w:rsidR="00AC147C" w:rsidRPr="00AC147C" w:rsidRDefault="00AC147C" w:rsidP="00AC147C">
            <w:pPr>
              <w:jc w:val="center"/>
              <w:rPr>
                <w:b/>
              </w:rPr>
            </w:pPr>
            <w:r w:rsidRPr="00AC147C">
              <w:rPr>
                <w:rFonts w:hint="eastAsia"/>
                <w:b/>
              </w:rPr>
              <w:t>净值增长率标准差②</w:t>
            </w:r>
          </w:p>
        </w:tc>
        <w:tc>
          <w:tcPr>
            <w:tcW w:w="1315" w:type="dxa"/>
          </w:tcPr>
          <w:p w:rsidR="00AC147C" w:rsidRPr="00AC147C" w:rsidRDefault="00AC147C" w:rsidP="00AC147C">
            <w:pPr>
              <w:jc w:val="center"/>
              <w:rPr>
                <w:b/>
              </w:rPr>
            </w:pPr>
            <w:r w:rsidRPr="00AC147C">
              <w:rPr>
                <w:rFonts w:hint="eastAsia"/>
                <w:b/>
              </w:rPr>
              <w:t>业绩比较基准收益率③</w:t>
            </w:r>
          </w:p>
        </w:tc>
        <w:tc>
          <w:tcPr>
            <w:tcW w:w="1315" w:type="dxa"/>
          </w:tcPr>
          <w:p w:rsidR="00AC147C" w:rsidRPr="00AC147C" w:rsidRDefault="00AC147C" w:rsidP="00AC147C">
            <w:pPr>
              <w:jc w:val="center"/>
              <w:rPr>
                <w:b/>
              </w:rPr>
            </w:pPr>
            <w:r w:rsidRPr="00AC147C">
              <w:rPr>
                <w:rFonts w:hint="eastAsia"/>
                <w:b/>
              </w:rPr>
              <w:t>业绩比较基准收益率标准差④</w:t>
            </w:r>
          </w:p>
        </w:tc>
        <w:tc>
          <w:tcPr>
            <w:tcW w:w="907" w:type="dxa"/>
          </w:tcPr>
          <w:p w:rsidR="00AC147C" w:rsidRPr="00AC147C" w:rsidRDefault="00AC147C" w:rsidP="00AC147C">
            <w:pPr>
              <w:jc w:val="center"/>
              <w:rPr>
                <w:b/>
              </w:rPr>
            </w:pPr>
            <w:r w:rsidRPr="00AC147C">
              <w:rPr>
                <w:rFonts w:hint="eastAsia"/>
                <w:b/>
              </w:rPr>
              <w:t>①</w:t>
            </w:r>
            <w:r w:rsidRPr="00AC147C">
              <w:rPr>
                <w:rFonts w:hint="eastAsia"/>
                <w:b/>
              </w:rPr>
              <w:t>-</w:t>
            </w:r>
            <w:r w:rsidRPr="00AC147C">
              <w:rPr>
                <w:rFonts w:hint="eastAsia"/>
                <w:b/>
              </w:rPr>
              <w:t>③</w:t>
            </w:r>
          </w:p>
        </w:tc>
        <w:tc>
          <w:tcPr>
            <w:tcW w:w="907" w:type="dxa"/>
          </w:tcPr>
          <w:p w:rsidR="00AC147C" w:rsidRPr="00AC147C" w:rsidRDefault="00AC147C" w:rsidP="00AC147C">
            <w:pPr>
              <w:jc w:val="center"/>
              <w:rPr>
                <w:b/>
              </w:rPr>
            </w:pPr>
            <w:r w:rsidRPr="00AC147C">
              <w:rPr>
                <w:rFonts w:hint="eastAsia"/>
                <w:b/>
              </w:rPr>
              <w:t>②</w:t>
            </w:r>
            <w:r w:rsidRPr="00AC147C">
              <w:rPr>
                <w:rFonts w:hint="eastAsia"/>
                <w:b/>
              </w:rPr>
              <w:t>-</w:t>
            </w:r>
            <w:r w:rsidRPr="00AC147C">
              <w:rPr>
                <w:rFonts w:hint="eastAsia"/>
                <w:b/>
              </w:rPr>
              <w:t>④</w:t>
            </w:r>
          </w:p>
        </w:tc>
      </w:tr>
      <w:tr w:rsidR="00AC147C" w:rsidTr="00AC147C">
        <w:tc>
          <w:tcPr>
            <w:tcW w:w="1429" w:type="dxa"/>
          </w:tcPr>
          <w:p w:rsidR="00AC147C" w:rsidRDefault="00AC147C" w:rsidP="00AC147C">
            <w:pPr>
              <w:jc w:val="left"/>
            </w:pPr>
            <w:r>
              <w:rPr>
                <w:rFonts w:hint="eastAsia"/>
              </w:rPr>
              <w:t>过去三个月</w:t>
            </w:r>
          </w:p>
        </w:tc>
        <w:tc>
          <w:tcPr>
            <w:tcW w:w="1315" w:type="dxa"/>
          </w:tcPr>
          <w:p w:rsidR="00AC147C" w:rsidRDefault="00AC147C" w:rsidP="00AC147C">
            <w:pPr>
              <w:jc w:val="right"/>
            </w:pPr>
            <w:r>
              <w:t>0.48%</w:t>
            </w:r>
          </w:p>
        </w:tc>
        <w:tc>
          <w:tcPr>
            <w:tcW w:w="1315" w:type="dxa"/>
          </w:tcPr>
          <w:p w:rsidR="00AC147C" w:rsidRDefault="00AC147C" w:rsidP="00AC147C">
            <w:pPr>
              <w:jc w:val="right"/>
            </w:pPr>
            <w:r>
              <w:t>0.02%</w:t>
            </w:r>
          </w:p>
        </w:tc>
        <w:tc>
          <w:tcPr>
            <w:tcW w:w="1315" w:type="dxa"/>
          </w:tcPr>
          <w:p w:rsidR="00AC147C" w:rsidRDefault="00AC147C" w:rsidP="00AC147C">
            <w:pPr>
              <w:jc w:val="right"/>
            </w:pPr>
            <w:r>
              <w:t>0.31%</w:t>
            </w:r>
          </w:p>
        </w:tc>
        <w:tc>
          <w:tcPr>
            <w:tcW w:w="1315" w:type="dxa"/>
          </w:tcPr>
          <w:p w:rsidR="00AC147C" w:rsidRDefault="00AC147C" w:rsidP="00AC147C">
            <w:pPr>
              <w:jc w:val="right"/>
            </w:pPr>
            <w:r>
              <w:t>0.02%</w:t>
            </w:r>
          </w:p>
        </w:tc>
        <w:tc>
          <w:tcPr>
            <w:tcW w:w="907" w:type="dxa"/>
          </w:tcPr>
          <w:p w:rsidR="00AC147C" w:rsidRDefault="00AC147C" w:rsidP="00AC147C">
            <w:pPr>
              <w:jc w:val="right"/>
            </w:pPr>
            <w:r>
              <w:t>0.17%</w:t>
            </w:r>
          </w:p>
        </w:tc>
        <w:tc>
          <w:tcPr>
            <w:tcW w:w="907" w:type="dxa"/>
          </w:tcPr>
          <w:p w:rsidR="00AC147C" w:rsidRDefault="00AC147C" w:rsidP="00AC147C">
            <w:pPr>
              <w:jc w:val="right"/>
            </w:pPr>
            <w:r>
              <w:t>0.00%</w:t>
            </w:r>
          </w:p>
        </w:tc>
      </w:tr>
      <w:tr w:rsidR="00AC147C" w:rsidTr="00AC147C">
        <w:tc>
          <w:tcPr>
            <w:tcW w:w="1429" w:type="dxa"/>
          </w:tcPr>
          <w:p w:rsidR="00AC147C" w:rsidRDefault="00AC147C" w:rsidP="00AC147C">
            <w:pPr>
              <w:jc w:val="left"/>
            </w:pPr>
            <w:r>
              <w:rPr>
                <w:rFonts w:hint="eastAsia"/>
              </w:rPr>
              <w:t>过去六个月</w:t>
            </w:r>
          </w:p>
        </w:tc>
        <w:tc>
          <w:tcPr>
            <w:tcW w:w="1315" w:type="dxa"/>
          </w:tcPr>
          <w:p w:rsidR="00AC147C" w:rsidRDefault="00AC147C" w:rsidP="00AC147C">
            <w:pPr>
              <w:jc w:val="right"/>
            </w:pPr>
            <w:r>
              <w:t>-0.08%</w:t>
            </w:r>
          </w:p>
        </w:tc>
        <w:tc>
          <w:tcPr>
            <w:tcW w:w="1315" w:type="dxa"/>
          </w:tcPr>
          <w:p w:rsidR="00AC147C" w:rsidRDefault="00AC147C" w:rsidP="00AC147C">
            <w:pPr>
              <w:jc w:val="right"/>
            </w:pPr>
            <w:r>
              <w:t>0.04%</w:t>
            </w:r>
          </w:p>
        </w:tc>
        <w:tc>
          <w:tcPr>
            <w:tcW w:w="1315" w:type="dxa"/>
          </w:tcPr>
          <w:p w:rsidR="00AC147C" w:rsidRDefault="00AC147C" w:rsidP="00AC147C">
            <w:pPr>
              <w:jc w:val="right"/>
            </w:pPr>
            <w:r>
              <w:t>-0.26%</w:t>
            </w:r>
          </w:p>
        </w:tc>
        <w:tc>
          <w:tcPr>
            <w:tcW w:w="1315" w:type="dxa"/>
          </w:tcPr>
          <w:p w:rsidR="00AC147C" w:rsidRDefault="00AC147C" w:rsidP="00AC147C">
            <w:pPr>
              <w:jc w:val="right"/>
            </w:pPr>
            <w:r>
              <w:t>0.03%</w:t>
            </w:r>
          </w:p>
        </w:tc>
        <w:tc>
          <w:tcPr>
            <w:tcW w:w="907" w:type="dxa"/>
          </w:tcPr>
          <w:p w:rsidR="00AC147C" w:rsidRDefault="00AC147C" w:rsidP="00AC147C">
            <w:pPr>
              <w:jc w:val="right"/>
            </w:pPr>
            <w:r>
              <w:t>0.18%</w:t>
            </w:r>
          </w:p>
        </w:tc>
        <w:tc>
          <w:tcPr>
            <w:tcW w:w="907" w:type="dxa"/>
          </w:tcPr>
          <w:p w:rsidR="00AC147C" w:rsidRDefault="00AC147C" w:rsidP="00AC147C">
            <w:pPr>
              <w:jc w:val="right"/>
            </w:pPr>
            <w:r>
              <w:t>0.01%</w:t>
            </w:r>
          </w:p>
        </w:tc>
      </w:tr>
      <w:tr w:rsidR="00AC147C" w:rsidTr="00AC147C">
        <w:tc>
          <w:tcPr>
            <w:tcW w:w="1429" w:type="dxa"/>
          </w:tcPr>
          <w:p w:rsidR="00AC147C" w:rsidRDefault="00AC147C" w:rsidP="00AC147C">
            <w:pPr>
              <w:jc w:val="left"/>
            </w:pPr>
            <w:r>
              <w:rPr>
                <w:rFonts w:hint="eastAsia"/>
              </w:rPr>
              <w:t>过去一年</w:t>
            </w:r>
          </w:p>
        </w:tc>
        <w:tc>
          <w:tcPr>
            <w:tcW w:w="1315" w:type="dxa"/>
          </w:tcPr>
          <w:p w:rsidR="00AC147C" w:rsidRDefault="00AC147C" w:rsidP="00AC147C">
            <w:pPr>
              <w:jc w:val="right"/>
            </w:pPr>
            <w:r>
              <w:t>0.61%</w:t>
            </w:r>
          </w:p>
        </w:tc>
        <w:tc>
          <w:tcPr>
            <w:tcW w:w="1315" w:type="dxa"/>
          </w:tcPr>
          <w:p w:rsidR="00AC147C" w:rsidRDefault="00AC147C" w:rsidP="00AC147C">
            <w:pPr>
              <w:jc w:val="right"/>
            </w:pPr>
            <w:r>
              <w:t>0.06%</w:t>
            </w:r>
          </w:p>
        </w:tc>
        <w:tc>
          <w:tcPr>
            <w:tcW w:w="1315" w:type="dxa"/>
          </w:tcPr>
          <w:p w:rsidR="00AC147C" w:rsidRDefault="00AC147C" w:rsidP="00AC147C">
            <w:pPr>
              <w:jc w:val="right"/>
            </w:pPr>
            <w:r>
              <w:t>-0.03%</w:t>
            </w:r>
          </w:p>
        </w:tc>
        <w:tc>
          <w:tcPr>
            <w:tcW w:w="1315" w:type="dxa"/>
          </w:tcPr>
          <w:p w:rsidR="00AC147C" w:rsidRDefault="00AC147C" w:rsidP="00AC147C">
            <w:pPr>
              <w:jc w:val="right"/>
            </w:pPr>
            <w:r>
              <w:t>0.03%</w:t>
            </w:r>
          </w:p>
        </w:tc>
        <w:tc>
          <w:tcPr>
            <w:tcW w:w="907" w:type="dxa"/>
          </w:tcPr>
          <w:p w:rsidR="00AC147C" w:rsidRDefault="00AC147C" w:rsidP="00AC147C">
            <w:pPr>
              <w:jc w:val="right"/>
            </w:pPr>
            <w:r>
              <w:t>0.64%</w:t>
            </w:r>
          </w:p>
        </w:tc>
        <w:tc>
          <w:tcPr>
            <w:tcW w:w="907" w:type="dxa"/>
          </w:tcPr>
          <w:p w:rsidR="00AC147C" w:rsidRDefault="00AC147C" w:rsidP="00AC147C">
            <w:pPr>
              <w:jc w:val="right"/>
            </w:pPr>
            <w:r>
              <w:t>0.03%</w:t>
            </w:r>
          </w:p>
        </w:tc>
      </w:tr>
      <w:tr w:rsidR="00AC147C" w:rsidTr="00AC147C">
        <w:tc>
          <w:tcPr>
            <w:tcW w:w="1429" w:type="dxa"/>
          </w:tcPr>
          <w:p w:rsidR="00AC147C" w:rsidRDefault="00AC147C" w:rsidP="00AC147C">
            <w:pPr>
              <w:jc w:val="left"/>
            </w:pPr>
            <w:r>
              <w:rPr>
                <w:rFonts w:hint="eastAsia"/>
              </w:rPr>
              <w:t>过去三年</w:t>
            </w:r>
          </w:p>
        </w:tc>
        <w:tc>
          <w:tcPr>
            <w:tcW w:w="1315" w:type="dxa"/>
          </w:tcPr>
          <w:p w:rsidR="00AC147C" w:rsidRDefault="00AC147C" w:rsidP="00AC147C">
            <w:pPr>
              <w:jc w:val="right"/>
            </w:pPr>
            <w:r>
              <w:t>9.88%</w:t>
            </w:r>
          </w:p>
        </w:tc>
        <w:tc>
          <w:tcPr>
            <w:tcW w:w="1315" w:type="dxa"/>
          </w:tcPr>
          <w:p w:rsidR="00AC147C" w:rsidRDefault="00AC147C" w:rsidP="00AC147C">
            <w:pPr>
              <w:jc w:val="right"/>
            </w:pPr>
            <w:r>
              <w:t>0.06%</w:t>
            </w:r>
          </w:p>
        </w:tc>
        <w:tc>
          <w:tcPr>
            <w:tcW w:w="1315" w:type="dxa"/>
          </w:tcPr>
          <w:p w:rsidR="00AC147C" w:rsidRDefault="00AC147C" w:rsidP="00AC147C">
            <w:pPr>
              <w:jc w:val="right"/>
            </w:pPr>
            <w:r>
              <w:t>4.01%</w:t>
            </w:r>
          </w:p>
        </w:tc>
        <w:tc>
          <w:tcPr>
            <w:tcW w:w="1315" w:type="dxa"/>
          </w:tcPr>
          <w:p w:rsidR="00AC147C" w:rsidRDefault="00AC147C" w:rsidP="00AC147C">
            <w:pPr>
              <w:jc w:val="right"/>
            </w:pPr>
            <w:r>
              <w:t>0.03%</w:t>
            </w:r>
          </w:p>
        </w:tc>
        <w:tc>
          <w:tcPr>
            <w:tcW w:w="907" w:type="dxa"/>
          </w:tcPr>
          <w:p w:rsidR="00AC147C" w:rsidRDefault="00AC147C" w:rsidP="00AC147C">
            <w:pPr>
              <w:jc w:val="right"/>
            </w:pPr>
            <w:r>
              <w:t>5.87%</w:t>
            </w:r>
          </w:p>
        </w:tc>
        <w:tc>
          <w:tcPr>
            <w:tcW w:w="907" w:type="dxa"/>
          </w:tcPr>
          <w:p w:rsidR="00AC147C" w:rsidRDefault="00AC147C" w:rsidP="00AC147C">
            <w:pPr>
              <w:jc w:val="right"/>
            </w:pPr>
            <w:r>
              <w:t>0.03%</w:t>
            </w:r>
          </w:p>
        </w:tc>
      </w:tr>
      <w:tr w:rsidR="00AC147C" w:rsidTr="00AC147C">
        <w:tc>
          <w:tcPr>
            <w:tcW w:w="1429" w:type="dxa"/>
          </w:tcPr>
          <w:p w:rsidR="00AC147C" w:rsidRDefault="00AC147C" w:rsidP="00AC147C">
            <w:pPr>
              <w:jc w:val="left"/>
            </w:pPr>
            <w:r>
              <w:rPr>
                <w:rFonts w:hint="eastAsia"/>
              </w:rPr>
              <w:t>过去五年</w:t>
            </w:r>
          </w:p>
        </w:tc>
        <w:tc>
          <w:tcPr>
            <w:tcW w:w="1315" w:type="dxa"/>
          </w:tcPr>
          <w:p w:rsidR="00AC147C" w:rsidRDefault="00AC147C" w:rsidP="00AC147C">
            <w:pPr>
              <w:jc w:val="right"/>
            </w:pPr>
            <w:r>
              <w:t>17.42%</w:t>
            </w:r>
          </w:p>
        </w:tc>
        <w:tc>
          <w:tcPr>
            <w:tcW w:w="1315" w:type="dxa"/>
          </w:tcPr>
          <w:p w:rsidR="00AC147C" w:rsidRDefault="00AC147C" w:rsidP="00AC147C">
            <w:pPr>
              <w:jc w:val="right"/>
            </w:pPr>
            <w:r>
              <w:t>0.06%</w:t>
            </w:r>
          </w:p>
        </w:tc>
        <w:tc>
          <w:tcPr>
            <w:tcW w:w="1315" w:type="dxa"/>
          </w:tcPr>
          <w:p w:rsidR="00AC147C" w:rsidRDefault="00AC147C" w:rsidP="00AC147C">
            <w:pPr>
              <w:jc w:val="right"/>
            </w:pPr>
            <w:r>
              <w:t>7.80%</w:t>
            </w:r>
          </w:p>
        </w:tc>
        <w:tc>
          <w:tcPr>
            <w:tcW w:w="1315" w:type="dxa"/>
          </w:tcPr>
          <w:p w:rsidR="00AC147C" w:rsidRDefault="00AC147C" w:rsidP="00AC147C">
            <w:pPr>
              <w:jc w:val="right"/>
            </w:pPr>
            <w:r>
              <w:t>0.03%</w:t>
            </w:r>
          </w:p>
        </w:tc>
        <w:tc>
          <w:tcPr>
            <w:tcW w:w="907" w:type="dxa"/>
          </w:tcPr>
          <w:p w:rsidR="00AC147C" w:rsidRDefault="00AC147C" w:rsidP="00AC147C">
            <w:pPr>
              <w:jc w:val="right"/>
            </w:pPr>
            <w:r>
              <w:t>9.62%</w:t>
            </w:r>
          </w:p>
        </w:tc>
        <w:tc>
          <w:tcPr>
            <w:tcW w:w="907" w:type="dxa"/>
          </w:tcPr>
          <w:p w:rsidR="00AC147C" w:rsidRDefault="00AC147C" w:rsidP="00AC147C">
            <w:pPr>
              <w:jc w:val="right"/>
            </w:pPr>
            <w:r>
              <w:t>0.03%</w:t>
            </w:r>
          </w:p>
        </w:tc>
      </w:tr>
      <w:tr w:rsidR="00AC147C" w:rsidTr="00AC147C">
        <w:tc>
          <w:tcPr>
            <w:tcW w:w="1429" w:type="dxa"/>
          </w:tcPr>
          <w:p w:rsidR="00AC147C" w:rsidRDefault="00AC147C" w:rsidP="00AC147C">
            <w:pPr>
              <w:jc w:val="left"/>
            </w:pPr>
            <w:r>
              <w:rPr>
                <w:rFonts w:hint="eastAsia"/>
              </w:rPr>
              <w:t>自基金合同生效起至今</w:t>
            </w:r>
          </w:p>
        </w:tc>
        <w:tc>
          <w:tcPr>
            <w:tcW w:w="1315" w:type="dxa"/>
          </w:tcPr>
          <w:p w:rsidR="00AC147C" w:rsidRDefault="00AC147C" w:rsidP="00AC147C">
            <w:pPr>
              <w:jc w:val="right"/>
            </w:pPr>
            <w:r>
              <w:t>49.52%</w:t>
            </w:r>
          </w:p>
        </w:tc>
        <w:tc>
          <w:tcPr>
            <w:tcW w:w="1315" w:type="dxa"/>
          </w:tcPr>
          <w:p w:rsidR="00AC147C" w:rsidRDefault="00AC147C" w:rsidP="00AC147C">
            <w:pPr>
              <w:jc w:val="right"/>
            </w:pPr>
            <w:r>
              <w:t>0.09%</w:t>
            </w:r>
          </w:p>
        </w:tc>
        <w:tc>
          <w:tcPr>
            <w:tcW w:w="1315" w:type="dxa"/>
          </w:tcPr>
          <w:p w:rsidR="00AC147C" w:rsidRDefault="00AC147C" w:rsidP="00AC147C">
            <w:pPr>
              <w:jc w:val="right"/>
            </w:pPr>
            <w:r>
              <w:t>24.26%</w:t>
            </w:r>
          </w:p>
        </w:tc>
        <w:tc>
          <w:tcPr>
            <w:tcW w:w="1315" w:type="dxa"/>
          </w:tcPr>
          <w:p w:rsidR="00AC147C" w:rsidRDefault="00AC147C" w:rsidP="00AC147C">
            <w:pPr>
              <w:jc w:val="right"/>
            </w:pPr>
            <w:r>
              <w:t>0.02%</w:t>
            </w:r>
          </w:p>
        </w:tc>
        <w:tc>
          <w:tcPr>
            <w:tcW w:w="907" w:type="dxa"/>
          </w:tcPr>
          <w:p w:rsidR="00AC147C" w:rsidRDefault="00AC147C" w:rsidP="00AC147C">
            <w:pPr>
              <w:jc w:val="right"/>
            </w:pPr>
            <w:r>
              <w:t>25.26%</w:t>
            </w:r>
          </w:p>
        </w:tc>
        <w:tc>
          <w:tcPr>
            <w:tcW w:w="907" w:type="dxa"/>
          </w:tcPr>
          <w:p w:rsidR="00AC147C" w:rsidRDefault="00AC147C" w:rsidP="00AC147C">
            <w:pPr>
              <w:jc w:val="right"/>
            </w:pPr>
            <w:r>
              <w:t>0.07%</w:t>
            </w:r>
          </w:p>
        </w:tc>
      </w:tr>
    </w:tbl>
    <w:p w:rsidR="00AC147C" w:rsidRDefault="00AC147C" w:rsidP="00AC147C">
      <w:pPr>
        <w:pStyle w:val="-3"/>
        <w:spacing w:before="156" w:after="156"/>
        <w:rPr>
          <w:rFonts w:hint="eastAsia"/>
        </w:rPr>
      </w:pPr>
      <w:r>
        <w:rPr>
          <w:rFonts w:hint="eastAsia"/>
        </w:rPr>
        <w:t>自基金合同生效以来基金份额累计净值增长率变动及其与同期业绩比较基准收益率变动的比较</w:t>
      </w:r>
    </w:p>
    <w:p w:rsidR="00AC147C" w:rsidRDefault="00AC147C" w:rsidP="00AC147C">
      <w:r>
        <w:rPr>
          <w:noProof/>
        </w:rPr>
        <w:drawing>
          <wp:inline distT="0" distB="0" distL="0" distR="0">
            <wp:extent cx="5274310" cy="3824605"/>
            <wp:effectExtent l="0" t="0" r="2540" b="4445"/>
            <wp:docPr id="1" name="图片 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extLst>
                        <a:ext uri="{28A0092B-C50C-407E-A947-70E740481C1C}">
                          <a14:useLocalDpi xmlns:a14="http://schemas.microsoft.com/office/drawing/2010/main" val="0"/>
                        </a:ext>
                      </a:extLst>
                    </a:blip>
                    <a:stretch>
                      <a:fillRect/>
                    </a:stretch>
                  </pic:blipFill>
                  <pic:spPr>
                    <a:xfrm>
                      <a:off x="0" y="0"/>
                      <a:ext cx="5274310" cy="3824605"/>
                    </a:xfrm>
                    <a:prstGeom prst="rect">
                      <a:avLst/>
                    </a:prstGeom>
                  </pic:spPr>
                </pic:pic>
              </a:graphicData>
            </a:graphic>
          </wp:inline>
        </w:drawing>
      </w:r>
    </w:p>
    <w:p w:rsidR="00AC147C" w:rsidRDefault="00AC147C" w:rsidP="00AC147C">
      <w:r>
        <w:rPr>
          <w:noProof/>
        </w:rPr>
        <w:lastRenderedPageBreak/>
        <w:drawing>
          <wp:inline distT="0" distB="0" distL="0" distR="0">
            <wp:extent cx="5274310" cy="3824605"/>
            <wp:effectExtent l="0" t="0" r="2540" b="4445"/>
            <wp:docPr id="2" name="图片 2"/>
            <wp:cNvGraphicFramePr/>
            <a:graphic xmlns:a="http://schemas.openxmlformats.org/drawingml/2006/main">
              <a:graphicData uri="http://schemas.openxmlformats.org/drawingml/2006/picture">
                <pic:pic xmlns:pic="http://schemas.openxmlformats.org/drawingml/2006/picture">
                  <pic:nvPicPr>
                    <pic:cNvPr id="2" name=""/>
                    <pic:cNvPicPr/>
                  </pic:nvPicPr>
                  <pic:blipFill>
                    <a:blip r:embed="rId9">
                      <a:extLst>
                        <a:ext uri="{28A0092B-C50C-407E-A947-70E740481C1C}">
                          <a14:useLocalDpi xmlns:a14="http://schemas.microsoft.com/office/drawing/2010/main" val="0"/>
                        </a:ext>
                      </a:extLst>
                    </a:blip>
                    <a:stretch>
                      <a:fillRect/>
                    </a:stretch>
                  </pic:blipFill>
                  <pic:spPr>
                    <a:xfrm>
                      <a:off x="0" y="0"/>
                      <a:ext cx="5274310" cy="3824605"/>
                    </a:xfrm>
                    <a:prstGeom prst="rect">
                      <a:avLst/>
                    </a:prstGeom>
                  </pic:spPr>
                </pic:pic>
              </a:graphicData>
            </a:graphic>
          </wp:inline>
        </w:drawing>
      </w:r>
    </w:p>
    <w:p w:rsidR="00AC147C" w:rsidRDefault="00AC147C" w:rsidP="00AC147C">
      <w:pPr>
        <w:pStyle w:val="-8"/>
        <w:rPr>
          <w:rFonts w:hint="eastAsia"/>
        </w:rPr>
      </w:pPr>
      <w:r>
        <w:rPr>
          <w:rFonts w:hint="eastAsia"/>
        </w:rPr>
        <w:t>注：本基金从2014年7月24日起新增C类份额，C类份额自2014年7月25日起存续。</w:t>
      </w:r>
    </w:p>
    <w:p w:rsidR="00AC147C" w:rsidRDefault="00AC147C" w:rsidP="00AC147C">
      <w:pPr>
        <w:pStyle w:val="-1"/>
        <w:ind w:left="281" w:hanging="281"/>
        <w:rPr>
          <w:rFonts w:hint="eastAsia"/>
        </w:rPr>
      </w:pPr>
      <w:r>
        <w:rPr>
          <w:rFonts w:hint="eastAsia"/>
        </w:rPr>
        <w:t>管理人报告</w:t>
      </w:r>
    </w:p>
    <w:p w:rsidR="00AC147C" w:rsidRDefault="00AC147C" w:rsidP="00AC147C">
      <w:pPr>
        <w:pStyle w:val="-2"/>
        <w:spacing w:before="312"/>
        <w:rPr>
          <w:rFonts w:hint="eastAsia"/>
        </w:rPr>
      </w:pPr>
      <w:r>
        <w:rPr>
          <w:rFonts w:hint="eastAsia"/>
        </w:rPr>
        <w:t>基金经理（或基金经理小组）简介</w:t>
      </w:r>
    </w:p>
    <w:tbl>
      <w:tblPr>
        <w:tblStyle w:val="-0"/>
        <w:tblW w:w="8506" w:type="dxa"/>
        <w:tblLayout w:type="fixed"/>
        <w:tblLook w:val="04A0" w:firstRow="1" w:lastRow="0" w:firstColumn="1" w:lastColumn="0" w:noHBand="0" w:noVBand="1"/>
      </w:tblPr>
      <w:tblGrid>
        <w:gridCol w:w="862"/>
        <w:gridCol w:w="851"/>
        <w:gridCol w:w="1117"/>
        <w:gridCol w:w="1117"/>
        <w:gridCol w:w="703"/>
        <w:gridCol w:w="3856"/>
      </w:tblGrid>
      <w:tr w:rsidR="00AC147C" w:rsidTr="003B3DAD">
        <w:trPr>
          <w:cnfStyle w:val="100000000000" w:firstRow="1" w:lastRow="0" w:firstColumn="0" w:lastColumn="0" w:oddVBand="0" w:evenVBand="0" w:oddHBand="0" w:evenHBand="0" w:firstRowFirstColumn="0" w:firstRowLastColumn="0" w:lastRowFirstColumn="0" w:lastRowLastColumn="0"/>
        </w:trPr>
        <w:tc>
          <w:tcPr>
            <w:tcW w:w="862" w:type="dxa"/>
            <w:vMerge w:val="restart"/>
          </w:tcPr>
          <w:p w:rsidR="00AC147C" w:rsidRPr="00AC147C" w:rsidRDefault="00AC147C" w:rsidP="00AC147C">
            <w:pPr>
              <w:jc w:val="center"/>
              <w:rPr>
                <w:b/>
              </w:rPr>
            </w:pPr>
            <w:r w:rsidRPr="00AC147C">
              <w:rPr>
                <w:rFonts w:hint="eastAsia"/>
                <w:b/>
              </w:rPr>
              <w:t>姓名</w:t>
            </w:r>
          </w:p>
        </w:tc>
        <w:tc>
          <w:tcPr>
            <w:tcW w:w="851" w:type="dxa"/>
            <w:vMerge w:val="restart"/>
          </w:tcPr>
          <w:p w:rsidR="00AC147C" w:rsidRPr="00AC147C" w:rsidRDefault="00AC147C" w:rsidP="00AC147C">
            <w:pPr>
              <w:jc w:val="center"/>
              <w:rPr>
                <w:b/>
              </w:rPr>
            </w:pPr>
            <w:r w:rsidRPr="00AC147C">
              <w:rPr>
                <w:rFonts w:hint="eastAsia"/>
                <w:b/>
              </w:rPr>
              <w:t>职务</w:t>
            </w:r>
          </w:p>
        </w:tc>
        <w:tc>
          <w:tcPr>
            <w:tcW w:w="2234" w:type="dxa"/>
            <w:gridSpan w:val="2"/>
            <w:tcBorders>
              <w:bottom w:val="single" w:sz="4" w:space="0" w:color="auto"/>
            </w:tcBorders>
          </w:tcPr>
          <w:p w:rsidR="00AC147C" w:rsidRPr="00AC147C" w:rsidRDefault="00AC147C" w:rsidP="00AC147C">
            <w:pPr>
              <w:jc w:val="center"/>
              <w:rPr>
                <w:b/>
              </w:rPr>
            </w:pPr>
            <w:r w:rsidRPr="00AC147C">
              <w:rPr>
                <w:rFonts w:hint="eastAsia"/>
                <w:b/>
              </w:rPr>
              <w:t>任本基金的基金经理期限</w:t>
            </w:r>
          </w:p>
        </w:tc>
        <w:tc>
          <w:tcPr>
            <w:tcW w:w="703" w:type="dxa"/>
            <w:vMerge w:val="restart"/>
          </w:tcPr>
          <w:p w:rsidR="00AC147C" w:rsidRPr="00AC147C" w:rsidRDefault="00AC147C" w:rsidP="00AC147C">
            <w:pPr>
              <w:jc w:val="center"/>
              <w:rPr>
                <w:b/>
              </w:rPr>
            </w:pPr>
            <w:r w:rsidRPr="00AC147C">
              <w:rPr>
                <w:rFonts w:hint="eastAsia"/>
                <w:b/>
              </w:rPr>
              <w:t>证券从业年限</w:t>
            </w:r>
          </w:p>
        </w:tc>
        <w:tc>
          <w:tcPr>
            <w:tcW w:w="3856" w:type="dxa"/>
            <w:vMerge w:val="restart"/>
          </w:tcPr>
          <w:p w:rsidR="00AC147C" w:rsidRPr="00AC147C" w:rsidRDefault="00AC147C" w:rsidP="00AC147C">
            <w:pPr>
              <w:jc w:val="center"/>
              <w:rPr>
                <w:b/>
              </w:rPr>
            </w:pPr>
            <w:r w:rsidRPr="00AC147C">
              <w:rPr>
                <w:rFonts w:hint="eastAsia"/>
                <w:b/>
              </w:rPr>
              <w:t>说明</w:t>
            </w:r>
          </w:p>
        </w:tc>
      </w:tr>
      <w:tr w:rsidR="00AC147C" w:rsidTr="00AC147C">
        <w:tc>
          <w:tcPr>
            <w:tcW w:w="862" w:type="dxa"/>
            <w:vMerge/>
          </w:tcPr>
          <w:p w:rsidR="00AC147C" w:rsidRDefault="00AC147C" w:rsidP="00AC147C">
            <w:pPr>
              <w:jc w:val="left"/>
            </w:pPr>
          </w:p>
        </w:tc>
        <w:tc>
          <w:tcPr>
            <w:tcW w:w="851" w:type="dxa"/>
            <w:vMerge/>
          </w:tcPr>
          <w:p w:rsidR="00AC147C" w:rsidRDefault="00AC147C" w:rsidP="00AC147C">
            <w:pPr>
              <w:jc w:val="left"/>
            </w:pPr>
          </w:p>
        </w:tc>
        <w:tc>
          <w:tcPr>
            <w:tcW w:w="1117" w:type="dxa"/>
            <w:shd w:val="clear" w:color="auto" w:fill="BFBFBF"/>
          </w:tcPr>
          <w:p w:rsidR="00AC147C" w:rsidRPr="00AC147C" w:rsidRDefault="00AC147C" w:rsidP="00AC147C">
            <w:pPr>
              <w:jc w:val="center"/>
              <w:rPr>
                <w:b/>
              </w:rPr>
            </w:pPr>
            <w:r w:rsidRPr="00AC147C">
              <w:rPr>
                <w:rFonts w:hint="eastAsia"/>
                <w:b/>
              </w:rPr>
              <w:t>任职日期</w:t>
            </w:r>
          </w:p>
        </w:tc>
        <w:tc>
          <w:tcPr>
            <w:tcW w:w="1117" w:type="dxa"/>
            <w:shd w:val="clear" w:color="auto" w:fill="BFBFBF"/>
          </w:tcPr>
          <w:p w:rsidR="00AC147C" w:rsidRPr="00AC147C" w:rsidRDefault="00AC147C" w:rsidP="00AC147C">
            <w:pPr>
              <w:jc w:val="center"/>
              <w:rPr>
                <w:b/>
              </w:rPr>
            </w:pPr>
            <w:r w:rsidRPr="00AC147C">
              <w:rPr>
                <w:rFonts w:hint="eastAsia"/>
                <w:b/>
              </w:rPr>
              <w:t>离任日期</w:t>
            </w:r>
          </w:p>
        </w:tc>
        <w:tc>
          <w:tcPr>
            <w:tcW w:w="703" w:type="dxa"/>
            <w:vMerge/>
          </w:tcPr>
          <w:p w:rsidR="00AC147C" w:rsidRDefault="00AC147C" w:rsidP="00AC147C">
            <w:pPr>
              <w:jc w:val="left"/>
            </w:pPr>
          </w:p>
        </w:tc>
        <w:tc>
          <w:tcPr>
            <w:tcW w:w="3856" w:type="dxa"/>
            <w:vMerge/>
          </w:tcPr>
          <w:p w:rsidR="00AC147C" w:rsidRDefault="00AC147C" w:rsidP="00AC147C">
            <w:pPr>
              <w:jc w:val="left"/>
            </w:pPr>
          </w:p>
        </w:tc>
      </w:tr>
      <w:tr w:rsidR="00AC147C" w:rsidTr="00AC147C">
        <w:tc>
          <w:tcPr>
            <w:tcW w:w="862" w:type="dxa"/>
          </w:tcPr>
          <w:p w:rsidR="00AC147C" w:rsidRDefault="00AC147C" w:rsidP="00AC147C">
            <w:pPr>
              <w:jc w:val="left"/>
            </w:pPr>
            <w:r>
              <w:rPr>
                <w:rFonts w:hint="eastAsia"/>
              </w:rPr>
              <w:t>王景明</w:t>
            </w:r>
          </w:p>
        </w:tc>
        <w:tc>
          <w:tcPr>
            <w:tcW w:w="851" w:type="dxa"/>
          </w:tcPr>
          <w:p w:rsidR="00AC147C" w:rsidRDefault="00AC147C" w:rsidP="00AC147C">
            <w:pPr>
              <w:jc w:val="left"/>
            </w:pPr>
            <w:r>
              <w:rPr>
                <w:rFonts w:hint="eastAsia"/>
              </w:rPr>
              <w:t>本基金基金经理</w:t>
            </w:r>
          </w:p>
        </w:tc>
        <w:tc>
          <w:tcPr>
            <w:tcW w:w="1117" w:type="dxa"/>
          </w:tcPr>
          <w:p w:rsidR="00AC147C" w:rsidRDefault="00AC147C" w:rsidP="00AC147C">
            <w:pPr>
              <w:jc w:val="left"/>
            </w:pPr>
            <w:r>
              <w:rPr>
                <w:rFonts w:hint="eastAsia"/>
              </w:rPr>
              <w:t>2023</w:t>
            </w:r>
            <w:r>
              <w:rPr>
                <w:rFonts w:hint="eastAsia"/>
              </w:rPr>
              <w:t>年</w:t>
            </w:r>
            <w:r>
              <w:rPr>
                <w:rFonts w:hint="eastAsia"/>
              </w:rPr>
              <w:t>2</w:t>
            </w:r>
            <w:r>
              <w:rPr>
                <w:rFonts w:hint="eastAsia"/>
              </w:rPr>
              <w:t>月</w:t>
            </w:r>
            <w:r>
              <w:rPr>
                <w:rFonts w:hint="eastAsia"/>
              </w:rPr>
              <w:t>16</w:t>
            </w:r>
            <w:r>
              <w:rPr>
                <w:rFonts w:hint="eastAsia"/>
              </w:rPr>
              <w:t>日</w:t>
            </w:r>
          </w:p>
        </w:tc>
        <w:tc>
          <w:tcPr>
            <w:tcW w:w="1117" w:type="dxa"/>
          </w:tcPr>
          <w:p w:rsidR="00AC147C" w:rsidRDefault="00AC147C" w:rsidP="00AC147C">
            <w:pPr>
              <w:jc w:val="right"/>
            </w:pPr>
            <w:r>
              <w:t>-</w:t>
            </w:r>
          </w:p>
        </w:tc>
        <w:tc>
          <w:tcPr>
            <w:tcW w:w="703" w:type="dxa"/>
          </w:tcPr>
          <w:p w:rsidR="00AC147C" w:rsidRDefault="00AC147C" w:rsidP="00AC147C">
            <w:pPr>
              <w:jc w:val="left"/>
            </w:pPr>
            <w:r>
              <w:rPr>
                <w:rFonts w:hint="eastAsia"/>
              </w:rPr>
              <w:t>11</w:t>
            </w:r>
            <w:r>
              <w:rPr>
                <w:rFonts w:hint="eastAsia"/>
              </w:rPr>
              <w:t>年</w:t>
            </w:r>
          </w:p>
        </w:tc>
        <w:tc>
          <w:tcPr>
            <w:tcW w:w="3856" w:type="dxa"/>
          </w:tcPr>
          <w:p w:rsidR="00AC147C" w:rsidRDefault="00AC147C" w:rsidP="00AC147C">
            <w:r>
              <w:rPr>
                <w:rFonts w:hint="eastAsia"/>
              </w:rPr>
              <w:t>中国人民大学金融学硕士，具有基金从业资格。</w:t>
            </w:r>
            <w:r>
              <w:rPr>
                <w:rFonts w:hint="eastAsia"/>
              </w:rPr>
              <w:t>2014</w:t>
            </w:r>
            <w:r>
              <w:rPr>
                <w:rFonts w:hint="eastAsia"/>
              </w:rPr>
              <w:t>年</w:t>
            </w:r>
            <w:r>
              <w:rPr>
                <w:rFonts w:hint="eastAsia"/>
              </w:rPr>
              <w:t>7</w:t>
            </w:r>
            <w:r>
              <w:rPr>
                <w:rFonts w:hint="eastAsia"/>
              </w:rPr>
              <w:t>月加入南方基金，任固定收益研究部宏观研究员、信用研究员。</w:t>
            </w:r>
            <w:r>
              <w:rPr>
                <w:rFonts w:hint="eastAsia"/>
              </w:rPr>
              <w:t>2018</w:t>
            </w:r>
            <w:r>
              <w:rPr>
                <w:rFonts w:hint="eastAsia"/>
              </w:rPr>
              <w:t>年</w:t>
            </w:r>
            <w:r>
              <w:rPr>
                <w:rFonts w:hint="eastAsia"/>
              </w:rPr>
              <w:t>5</w:t>
            </w:r>
            <w:r>
              <w:rPr>
                <w:rFonts w:hint="eastAsia"/>
              </w:rPr>
              <w:t>月</w:t>
            </w:r>
            <w:r>
              <w:rPr>
                <w:rFonts w:hint="eastAsia"/>
              </w:rPr>
              <w:t>17</w:t>
            </w:r>
            <w:r>
              <w:rPr>
                <w:rFonts w:hint="eastAsia"/>
              </w:rPr>
              <w:t>日至</w:t>
            </w:r>
            <w:r>
              <w:rPr>
                <w:rFonts w:hint="eastAsia"/>
              </w:rPr>
              <w:t>2021</w:t>
            </w:r>
            <w:r>
              <w:rPr>
                <w:rFonts w:hint="eastAsia"/>
              </w:rPr>
              <w:t>年</w:t>
            </w:r>
            <w:r>
              <w:rPr>
                <w:rFonts w:hint="eastAsia"/>
              </w:rPr>
              <w:t>8</w:t>
            </w:r>
            <w:r>
              <w:rPr>
                <w:rFonts w:hint="eastAsia"/>
              </w:rPr>
              <w:t>月</w:t>
            </w:r>
            <w:r>
              <w:rPr>
                <w:rFonts w:hint="eastAsia"/>
              </w:rPr>
              <w:t>27</w:t>
            </w:r>
            <w:r>
              <w:rPr>
                <w:rFonts w:hint="eastAsia"/>
              </w:rPr>
              <w:t>日，任南方润元基金经理助理。</w:t>
            </w:r>
            <w:r>
              <w:rPr>
                <w:rFonts w:hint="eastAsia"/>
              </w:rPr>
              <w:t>2021</w:t>
            </w:r>
            <w:r>
              <w:rPr>
                <w:rFonts w:hint="eastAsia"/>
              </w:rPr>
              <w:t>年</w:t>
            </w:r>
            <w:r>
              <w:rPr>
                <w:rFonts w:hint="eastAsia"/>
              </w:rPr>
              <w:t>8</w:t>
            </w:r>
            <w:r>
              <w:rPr>
                <w:rFonts w:hint="eastAsia"/>
              </w:rPr>
              <w:t>月</w:t>
            </w:r>
            <w:r>
              <w:rPr>
                <w:rFonts w:hint="eastAsia"/>
              </w:rPr>
              <w:t>27</w:t>
            </w:r>
            <w:r>
              <w:rPr>
                <w:rFonts w:hint="eastAsia"/>
              </w:rPr>
              <w:t>日至</w:t>
            </w:r>
            <w:r>
              <w:rPr>
                <w:rFonts w:hint="eastAsia"/>
              </w:rPr>
              <w:t>2023</w:t>
            </w:r>
            <w:r>
              <w:rPr>
                <w:rFonts w:hint="eastAsia"/>
              </w:rPr>
              <w:t>年</w:t>
            </w:r>
            <w:r>
              <w:rPr>
                <w:rFonts w:hint="eastAsia"/>
              </w:rPr>
              <w:t>1</w:t>
            </w:r>
            <w:r>
              <w:rPr>
                <w:rFonts w:hint="eastAsia"/>
              </w:rPr>
              <w:t>月</w:t>
            </w:r>
            <w:r>
              <w:rPr>
                <w:rFonts w:hint="eastAsia"/>
              </w:rPr>
              <w:t>13</w:t>
            </w:r>
            <w:r>
              <w:rPr>
                <w:rFonts w:hint="eastAsia"/>
              </w:rPr>
              <w:t>日，任南方初元中短债、南方定元中短债基金经理；</w:t>
            </w:r>
            <w:r>
              <w:rPr>
                <w:rFonts w:hint="eastAsia"/>
              </w:rPr>
              <w:t>2022</w:t>
            </w:r>
            <w:r>
              <w:rPr>
                <w:rFonts w:hint="eastAsia"/>
              </w:rPr>
              <w:t>年</w:t>
            </w:r>
            <w:r>
              <w:rPr>
                <w:rFonts w:hint="eastAsia"/>
              </w:rPr>
              <w:t>7</w:t>
            </w:r>
            <w:r>
              <w:rPr>
                <w:rFonts w:hint="eastAsia"/>
              </w:rPr>
              <w:t>月</w:t>
            </w:r>
            <w:r>
              <w:rPr>
                <w:rFonts w:hint="eastAsia"/>
              </w:rPr>
              <w:t>22</w:t>
            </w:r>
            <w:r>
              <w:rPr>
                <w:rFonts w:hint="eastAsia"/>
              </w:rPr>
              <w:t>日至</w:t>
            </w:r>
            <w:r>
              <w:rPr>
                <w:rFonts w:hint="eastAsia"/>
              </w:rPr>
              <w:t>2023</w:t>
            </w:r>
            <w:r>
              <w:rPr>
                <w:rFonts w:hint="eastAsia"/>
              </w:rPr>
              <w:t>年</w:t>
            </w:r>
            <w:r>
              <w:rPr>
                <w:rFonts w:hint="eastAsia"/>
              </w:rPr>
              <w:t>2</w:t>
            </w:r>
            <w:r>
              <w:rPr>
                <w:rFonts w:hint="eastAsia"/>
              </w:rPr>
              <w:t>月</w:t>
            </w:r>
            <w:r>
              <w:rPr>
                <w:rFonts w:hint="eastAsia"/>
              </w:rPr>
              <w:t>16</w:t>
            </w:r>
            <w:r>
              <w:rPr>
                <w:rFonts w:hint="eastAsia"/>
              </w:rPr>
              <w:t>日，任南方稳利</w:t>
            </w:r>
            <w:r>
              <w:rPr>
                <w:rFonts w:hint="eastAsia"/>
              </w:rPr>
              <w:t>1</w:t>
            </w:r>
            <w:r>
              <w:rPr>
                <w:rFonts w:hint="eastAsia"/>
              </w:rPr>
              <w:t>年定期开放债券基金经理；</w:t>
            </w:r>
            <w:r>
              <w:rPr>
                <w:rFonts w:hint="eastAsia"/>
              </w:rPr>
              <w:t>2021</w:t>
            </w:r>
            <w:r>
              <w:rPr>
                <w:rFonts w:hint="eastAsia"/>
              </w:rPr>
              <w:t>年</w:t>
            </w:r>
            <w:r>
              <w:rPr>
                <w:rFonts w:hint="eastAsia"/>
              </w:rPr>
              <w:t>10</w:t>
            </w:r>
            <w:r>
              <w:rPr>
                <w:rFonts w:hint="eastAsia"/>
              </w:rPr>
              <w:t>月</w:t>
            </w:r>
            <w:r>
              <w:rPr>
                <w:rFonts w:hint="eastAsia"/>
              </w:rPr>
              <w:t>22</w:t>
            </w:r>
            <w:r>
              <w:rPr>
                <w:rFonts w:hint="eastAsia"/>
              </w:rPr>
              <w:t>日至</w:t>
            </w:r>
            <w:r>
              <w:rPr>
                <w:rFonts w:hint="eastAsia"/>
              </w:rPr>
              <w:t>2023</w:t>
            </w:r>
            <w:r>
              <w:rPr>
                <w:rFonts w:hint="eastAsia"/>
              </w:rPr>
              <w:t>年</w:t>
            </w:r>
            <w:r>
              <w:rPr>
                <w:rFonts w:hint="eastAsia"/>
              </w:rPr>
              <w:t>6</w:t>
            </w:r>
            <w:r>
              <w:rPr>
                <w:rFonts w:hint="eastAsia"/>
              </w:rPr>
              <w:t>月</w:t>
            </w:r>
            <w:r>
              <w:rPr>
                <w:rFonts w:hint="eastAsia"/>
              </w:rPr>
              <w:t>15</w:t>
            </w:r>
            <w:r>
              <w:rPr>
                <w:rFonts w:hint="eastAsia"/>
              </w:rPr>
              <w:t>日，任南方荣年基金经理；</w:t>
            </w:r>
            <w:r>
              <w:rPr>
                <w:rFonts w:hint="eastAsia"/>
              </w:rPr>
              <w:t>2023</w:t>
            </w:r>
            <w:r>
              <w:rPr>
                <w:rFonts w:hint="eastAsia"/>
              </w:rPr>
              <w:t>年</w:t>
            </w:r>
            <w:r>
              <w:rPr>
                <w:rFonts w:hint="eastAsia"/>
              </w:rPr>
              <w:t>6</w:t>
            </w:r>
            <w:r>
              <w:rPr>
                <w:rFonts w:hint="eastAsia"/>
              </w:rPr>
              <w:t>月</w:t>
            </w:r>
            <w:r>
              <w:rPr>
                <w:rFonts w:hint="eastAsia"/>
              </w:rPr>
              <w:t>15</w:t>
            </w:r>
            <w:r>
              <w:rPr>
                <w:rFonts w:hint="eastAsia"/>
              </w:rPr>
              <w:t>日至</w:t>
            </w:r>
            <w:r>
              <w:rPr>
                <w:rFonts w:hint="eastAsia"/>
              </w:rPr>
              <w:t>2024</w:t>
            </w:r>
            <w:r>
              <w:rPr>
                <w:rFonts w:hint="eastAsia"/>
              </w:rPr>
              <w:t>年</w:t>
            </w:r>
            <w:r>
              <w:rPr>
                <w:rFonts w:hint="eastAsia"/>
              </w:rPr>
              <w:t>1</w:t>
            </w:r>
            <w:r>
              <w:rPr>
                <w:rFonts w:hint="eastAsia"/>
              </w:rPr>
              <w:t>月</w:t>
            </w:r>
            <w:r>
              <w:rPr>
                <w:rFonts w:hint="eastAsia"/>
              </w:rPr>
              <w:t>19</w:t>
            </w:r>
            <w:r>
              <w:rPr>
                <w:rFonts w:hint="eastAsia"/>
              </w:rPr>
              <w:t>日，任南方荣年一年持有混合基金经理；</w:t>
            </w:r>
            <w:r>
              <w:rPr>
                <w:rFonts w:hint="eastAsia"/>
              </w:rPr>
              <w:t>2021</w:t>
            </w:r>
            <w:r>
              <w:rPr>
                <w:rFonts w:hint="eastAsia"/>
              </w:rPr>
              <w:t>年</w:t>
            </w:r>
            <w:r>
              <w:rPr>
                <w:rFonts w:hint="eastAsia"/>
              </w:rPr>
              <w:t>8</w:t>
            </w:r>
            <w:r>
              <w:rPr>
                <w:rFonts w:hint="eastAsia"/>
              </w:rPr>
              <w:t>月</w:t>
            </w:r>
            <w:r>
              <w:rPr>
                <w:rFonts w:hint="eastAsia"/>
              </w:rPr>
              <w:t>27</w:t>
            </w:r>
            <w:r>
              <w:rPr>
                <w:rFonts w:hint="eastAsia"/>
              </w:rPr>
              <w:t>日至今，任南方梦元短债、南方国利、南方升</w:t>
            </w:r>
            <w:r>
              <w:rPr>
                <w:rFonts w:hint="eastAsia"/>
              </w:rPr>
              <w:lastRenderedPageBreak/>
              <w:t>元中短利率债基金经理；</w:t>
            </w:r>
            <w:r>
              <w:rPr>
                <w:rFonts w:hint="eastAsia"/>
              </w:rPr>
              <w:t>2022</w:t>
            </w:r>
            <w:r>
              <w:rPr>
                <w:rFonts w:hint="eastAsia"/>
              </w:rPr>
              <w:t>年</w:t>
            </w:r>
            <w:r>
              <w:rPr>
                <w:rFonts w:hint="eastAsia"/>
              </w:rPr>
              <w:t>7</w:t>
            </w:r>
            <w:r>
              <w:rPr>
                <w:rFonts w:hint="eastAsia"/>
              </w:rPr>
              <w:t>月</w:t>
            </w:r>
            <w:r>
              <w:rPr>
                <w:rFonts w:hint="eastAsia"/>
              </w:rPr>
              <w:t>22</w:t>
            </w:r>
            <w:r>
              <w:rPr>
                <w:rFonts w:hint="eastAsia"/>
              </w:rPr>
              <w:t>日至今，任南方纯元基金经理；</w:t>
            </w:r>
            <w:r>
              <w:rPr>
                <w:rFonts w:hint="eastAsia"/>
              </w:rPr>
              <w:t>2023</w:t>
            </w:r>
            <w:r>
              <w:rPr>
                <w:rFonts w:hint="eastAsia"/>
              </w:rPr>
              <w:t>年</w:t>
            </w:r>
            <w:r>
              <w:rPr>
                <w:rFonts w:hint="eastAsia"/>
              </w:rPr>
              <w:t>2</w:t>
            </w:r>
            <w:r>
              <w:rPr>
                <w:rFonts w:hint="eastAsia"/>
              </w:rPr>
              <w:t>月</w:t>
            </w:r>
            <w:r>
              <w:rPr>
                <w:rFonts w:hint="eastAsia"/>
              </w:rPr>
              <w:t>16</w:t>
            </w:r>
            <w:r>
              <w:rPr>
                <w:rFonts w:hint="eastAsia"/>
              </w:rPr>
              <w:t>日至今，任南方稳利</w:t>
            </w:r>
            <w:r>
              <w:rPr>
                <w:rFonts w:hint="eastAsia"/>
              </w:rPr>
              <w:t>1</w:t>
            </w:r>
            <w:r>
              <w:rPr>
                <w:rFonts w:hint="eastAsia"/>
              </w:rPr>
              <w:t>年持有债券基金经理；</w:t>
            </w:r>
            <w:r>
              <w:rPr>
                <w:rFonts w:hint="eastAsia"/>
              </w:rPr>
              <w:t>2023</w:t>
            </w:r>
            <w:r>
              <w:rPr>
                <w:rFonts w:hint="eastAsia"/>
              </w:rPr>
              <w:t>年</w:t>
            </w:r>
            <w:r>
              <w:rPr>
                <w:rFonts w:hint="eastAsia"/>
              </w:rPr>
              <w:t>8</w:t>
            </w:r>
            <w:r>
              <w:rPr>
                <w:rFonts w:hint="eastAsia"/>
              </w:rPr>
              <w:t>月</w:t>
            </w:r>
            <w:r>
              <w:rPr>
                <w:rFonts w:hint="eastAsia"/>
              </w:rPr>
              <w:t>9</w:t>
            </w:r>
            <w:r>
              <w:rPr>
                <w:rFonts w:hint="eastAsia"/>
              </w:rPr>
              <w:t>日至今，任南方稳瑞</w:t>
            </w:r>
            <w:r>
              <w:rPr>
                <w:rFonts w:hint="eastAsia"/>
              </w:rPr>
              <w:t>90</w:t>
            </w:r>
            <w:r>
              <w:rPr>
                <w:rFonts w:hint="eastAsia"/>
              </w:rPr>
              <w:t>天持有债券基金经理；</w:t>
            </w:r>
            <w:r>
              <w:rPr>
                <w:rFonts w:hint="eastAsia"/>
              </w:rPr>
              <w:t>2024</w:t>
            </w:r>
            <w:r>
              <w:rPr>
                <w:rFonts w:hint="eastAsia"/>
              </w:rPr>
              <w:t>年</w:t>
            </w:r>
            <w:r>
              <w:rPr>
                <w:rFonts w:hint="eastAsia"/>
              </w:rPr>
              <w:t>6</w:t>
            </w:r>
            <w:r>
              <w:rPr>
                <w:rFonts w:hint="eastAsia"/>
              </w:rPr>
              <w:t>月</w:t>
            </w:r>
            <w:r>
              <w:rPr>
                <w:rFonts w:hint="eastAsia"/>
              </w:rPr>
              <w:t>19</w:t>
            </w:r>
            <w:r>
              <w:rPr>
                <w:rFonts w:hint="eastAsia"/>
              </w:rPr>
              <w:t>日至今，任南方稳鑫</w:t>
            </w:r>
            <w:r>
              <w:rPr>
                <w:rFonts w:hint="eastAsia"/>
              </w:rPr>
              <w:t>6</w:t>
            </w:r>
            <w:r>
              <w:rPr>
                <w:rFonts w:hint="eastAsia"/>
              </w:rPr>
              <w:t>个月持有债券基金经理；</w:t>
            </w:r>
            <w:r>
              <w:rPr>
                <w:rFonts w:hint="eastAsia"/>
              </w:rPr>
              <w:t>2025</w:t>
            </w:r>
            <w:r>
              <w:rPr>
                <w:rFonts w:hint="eastAsia"/>
              </w:rPr>
              <w:t>年</w:t>
            </w:r>
            <w:r>
              <w:rPr>
                <w:rFonts w:hint="eastAsia"/>
              </w:rPr>
              <w:t>9</w:t>
            </w:r>
            <w:r>
              <w:rPr>
                <w:rFonts w:hint="eastAsia"/>
              </w:rPr>
              <w:t>月</w:t>
            </w:r>
            <w:r>
              <w:rPr>
                <w:rFonts w:hint="eastAsia"/>
              </w:rPr>
              <w:t>16</w:t>
            </w:r>
            <w:r>
              <w:rPr>
                <w:rFonts w:hint="eastAsia"/>
              </w:rPr>
              <w:t>日至今，任南方稳航</w:t>
            </w:r>
            <w:r>
              <w:rPr>
                <w:rFonts w:hint="eastAsia"/>
              </w:rPr>
              <w:t>120</w:t>
            </w:r>
            <w:r>
              <w:rPr>
                <w:rFonts w:hint="eastAsia"/>
              </w:rPr>
              <w:t>天滚动持有债券基金经理。</w:t>
            </w:r>
          </w:p>
        </w:tc>
      </w:tr>
    </w:tbl>
    <w:p w:rsidR="00AC147C" w:rsidRDefault="00AC147C" w:rsidP="00AC147C">
      <w:pPr>
        <w:pStyle w:val="-8"/>
        <w:rPr>
          <w:rFonts w:hint="eastAsia"/>
        </w:rPr>
      </w:pPr>
      <w:r>
        <w:rPr>
          <w:rFonts w:hint="eastAsia"/>
        </w:rPr>
        <w:lastRenderedPageBreak/>
        <w:t>注：1、本基金首任基金经理的任职日期为本基金合同生效日，后任基金经理的任职日期以及历任基金经理的离任日期为公司相关会议作出决定的公告（生效）日期；</w:t>
      </w:r>
    </w:p>
    <w:p w:rsidR="00AC147C" w:rsidRDefault="00AC147C" w:rsidP="00AC147C">
      <w:pPr>
        <w:pStyle w:val="-"/>
        <w:ind w:firstLine="420"/>
        <w:rPr>
          <w:rFonts w:hint="eastAsia"/>
        </w:rPr>
      </w:pPr>
      <w:r>
        <w:rPr>
          <w:rFonts w:hint="eastAsia"/>
        </w:rPr>
        <w:t>2、证券从业年限计算标准遵从中国证监会《证券基金经营机构董事、监事、高级管理人员及从业人员监督管理办法》中关于证券基金从业人员范围的相关规定。</w:t>
      </w:r>
    </w:p>
    <w:p w:rsidR="00AC147C" w:rsidRDefault="00AC147C" w:rsidP="00AC147C">
      <w:pPr>
        <w:pStyle w:val="-2"/>
        <w:spacing w:before="312"/>
        <w:rPr>
          <w:rFonts w:hint="eastAsia"/>
        </w:rPr>
      </w:pPr>
      <w:r>
        <w:rPr>
          <w:rFonts w:hint="eastAsia"/>
        </w:rPr>
        <w:t>管理人对报告期内本基金运作遵规守信情况的说明</w:t>
      </w:r>
    </w:p>
    <w:p w:rsidR="00AC147C" w:rsidRDefault="00AC147C" w:rsidP="00AC147C">
      <w:pPr>
        <w:pStyle w:val="-"/>
        <w:ind w:firstLine="420"/>
        <w:rPr>
          <w:rFonts w:hint="eastAsia"/>
        </w:rPr>
      </w:pPr>
      <w:r>
        <w:rPr>
          <w:rFonts w:hint="eastAsia"/>
        </w:rPr>
        <w:t>本报告期内，本基金管理人严格遵守《中华人民共和国证券投资基金法》等有关法律法规、中国证监会和本基金基金合同的规定，本着诚实信用、勤勉尽责的原则管理和运用基金资产，在严格控制风险的基础上，为基金份额持有人谋求利益。本报告期内，本基金运作整体合法合规，没有损害基金份额持有人利益。基金的投资范围、投资比例及投资组合符合有关法律法规及基金合同的规定。</w:t>
      </w:r>
    </w:p>
    <w:p w:rsidR="00AC147C" w:rsidRDefault="00AC147C" w:rsidP="00AC147C">
      <w:pPr>
        <w:pStyle w:val="-2"/>
        <w:spacing w:before="312"/>
        <w:rPr>
          <w:rFonts w:hint="eastAsia"/>
        </w:rPr>
      </w:pPr>
      <w:r>
        <w:rPr>
          <w:rFonts w:hint="eastAsia"/>
        </w:rPr>
        <w:t>公平交易专项说明</w:t>
      </w:r>
    </w:p>
    <w:p w:rsidR="00AC147C" w:rsidRDefault="00AC147C" w:rsidP="00AC147C">
      <w:pPr>
        <w:pStyle w:val="-3"/>
        <w:spacing w:before="156" w:after="156"/>
        <w:rPr>
          <w:rFonts w:hint="eastAsia"/>
        </w:rPr>
      </w:pPr>
      <w:r>
        <w:rPr>
          <w:rFonts w:hint="eastAsia"/>
        </w:rPr>
        <w:t>公平交易制度的执行情况</w:t>
      </w:r>
    </w:p>
    <w:p w:rsidR="00AC147C" w:rsidRDefault="00AC147C" w:rsidP="00AC147C">
      <w:pPr>
        <w:pStyle w:val="-"/>
        <w:ind w:firstLine="420"/>
        <w:rPr>
          <w:rFonts w:hint="eastAsia"/>
        </w:rPr>
      </w:pPr>
      <w:r>
        <w:rPr>
          <w:rFonts w:hint="eastAsia"/>
        </w:rPr>
        <w:t>本报告期内，本基金管理人严格执行《证券投资基金管理公司公平交易制度指导意见》，完善相应制度及流程，通过系统和人工等各种方式在各业务环节严格控制交易公平执行，公平对待旗下管理的所有基金和投资组合。</w:t>
      </w:r>
    </w:p>
    <w:p w:rsidR="00AC147C" w:rsidRDefault="00AC147C" w:rsidP="00AC147C">
      <w:pPr>
        <w:pStyle w:val="-3"/>
        <w:spacing w:before="156" w:after="156"/>
        <w:rPr>
          <w:rFonts w:hint="eastAsia"/>
        </w:rPr>
      </w:pPr>
      <w:r>
        <w:rPr>
          <w:rFonts w:hint="eastAsia"/>
        </w:rPr>
        <w:t>异常交易行为的专项说明</w:t>
      </w:r>
    </w:p>
    <w:p w:rsidR="00AC147C" w:rsidRDefault="00AC147C" w:rsidP="00AC147C">
      <w:pPr>
        <w:pStyle w:val="-"/>
        <w:ind w:firstLine="420"/>
        <w:rPr>
          <w:rFonts w:hint="eastAsia"/>
        </w:rPr>
      </w:pPr>
      <w:r>
        <w:rPr>
          <w:rFonts w:hint="eastAsia"/>
        </w:rPr>
        <w:t>本基金于本报告期内不存在异常交易行为。本报告期内基金管理人管理的所有投资组合参与的交易所公开竞价同日反向交易成交较少的单边交易量超过该证券当日成交量的5%的交易次数为40次，是由于指数投资组合的投资策略导致。</w:t>
      </w:r>
    </w:p>
    <w:p w:rsidR="00AC147C" w:rsidRDefault="00AC147C" w:rsidP="00AC147C">
      <w:pPr>
        <w:pStyle w:val="-2"/>
        <w:spacing w:before="312"/>
        <w:rPr>
          <w:rFonts w:hint="eastAsia"/>
        </w:rPr>
      </w:pPr>
      <w:r>
        <w:rPr>
          <w:rFonts w:hint="eastAsia"/>
        </w:rPr>
        <w:t>报告期内基金投资策略和运作分析</w:t>
      </w:r>
    </w:p>
    <w:p w:rsidR="00AC147C" w:rsidRDefault="00AC147C" w:rsidP="00AC147C">
      <w:pPr>
        <w:pStyle w:val="-"/>
        <w:ind w:firstLine="420"/>
        <w:rPr>
          <w:rFonts w:hint="eastAsia"/>
        </w:rPr>
      </w:pPr>
      <w:r>
        <w:rPr>
          <w:rFonts w:hint="eastAsia"/>
        </w:rPr>
        <w:t>四季度中国经济运行总体平稳、稳中有进，新质生产力稳步发展。四季度宏观政策积极有为，货币政策保持了流动性合理充裕，财政政策持续发力。四季度债券市场继续调整，</w:t>
      </w:r>
      <w:r>
        <w:rPr>
          <w:rFonts w:hint="eastAsia"/>
        </w:rPr>
        <w:lastRenderedPageBreak/>
        <w:t>债券收益率曲线陡峭化，利率债整体表现不及信用债，长端表现不及中短端。组合降低了整体的久期水平，主要配置中短端中高等级信用债，长端谨慎参与。</w:t>
      </w:r>
    </w:p>
    <w:p w:rsidR="00AC147C" w:rsidRDefault="00AC147C" w:rsidP="00AC147C">
      <w:pPr>
        <w:pStyle w:val="-"/>
        <w:ind w:firstLine="420"/>
        <w:rPr>
          <w:rFonts w:hint="eastAsia"/>
        </w:rPr>
      </w:pPr>
      <w:r>
        <w:rPr>
          <w:rFonts w:hint="eastAsia"/>
        </w:rPr>
        <w:t>展望明年，我国将不断巩固拓展经济稳中向好势头，实现“十五五”良好开局。宏观政策将继续实施更加积极的财政政策和适度宽松的货币政策。总体来看，债券市场的机会与挑战并存，其中中短端资产受益于资金流动性水平较为充裕，而长端资产的配置机会需要继续等待。</w:t>
      </w:r>
    </w:p>
    <w:p w:rsidR="00AC147C" w:rsidRDefault="00AC147C" w:rsidP="00AC147C">
      <w:pPr>
        <w:pStyle w:val="-2"/>
        <w:spacing w:before="312"/>
        <w:rPr>
          <w:rFonts w:hint="eastAsia"/>
        </w:rPr>
      </w:pPr>
      <w:r>
        <w:rPr>
          <w:rFonts w:hint="eastAsia"/>
        </w:rPr>
        <w:t>报告期内基金的业绩表现</w:t>
      </w:r>
    </w:p>
    <w:p w:rsidR="00AC147C" w:rsidRDefault="00AC147C" w:rsidP="00AC147C">
      <w:pPr>
        <w:pStyle w:val="-"/>
        <w:ind w:firstLine="420"/>
        <w:rPr>
          <w:rFonts w:hint="eastAsia"/>
        </w:rPr>
      </w:pPr>
      <w:r>
        <w:rPr>
          <w:rFonts w:hint="eastAsia"/>
        </w:rPr>
        <w:t>截至报告期末，本基金A份额净值为1.1716元，报告期内，份额净值增长率为0.58%，同期业绩基准增长率为0.31%；本基金C份额净值为1.1406元，报告期内，份额净值增长率为0.48%，同期业绩基准增长率为0.31%。</w:t>
      </w:r>
    </w:p>
    <w:p w:rsidR="00AC147C" w:rsidRDefault="00AC147C" w:rsidP="00AC147C">
      <w:pPr>
        <w:pStyle w:val="-2"/>
        <w:spacing w:before="312"/>
        <w:rPr>
          <w:rFonts w:hint="eastAsia"/>
        </w:rPr>
      </w:pPr>
      <w:r>
        <w:rPr>
          <w:rFonts w:hint="eastAsia"/>
        </w:rPr>
        <w:t>报告期内基金持有人数或基金资产净值预警说明</w:t>
      </w:r>
    </w:p>
    <w:p w:rsidR="00AC147C" w:rsidRDefault="00AC147C" w:rsidP="00AC147C">
      <w:pPr>
        <w:pStyle w:val="-"/>
        <w:ind w:firstLine="420"/>
        <w:rPr>
          <w:rFonts w:hint="eastAsia"/>
        </w:rPr>
      </w:pPr>
      <w:r>
        <w:rPr>
          <w:rFonts w:hint="eastAsia"/>
        </w:rPr>
        <w:t>报告期内，本基金未出现连续二十个交易日基金份额持有人数量不满二百人或者基金资产净值低于五千万元的情形。</w:t>
      </w:r>
    </w:p>
    <w:p w:rsidR="00AC147C" w:rsidRDefault="00AC147C" w:rsidP="00AC147C">
      <w:pPr>
        <w:pStyle w:val="-1"/>
        <w:ind w:left="281" w:hanging="281"/>
        <w:rPr>
          <w:rFonts w:hint="eastAsia"/>
        </w:rPr>
      </w:pPr>
      <w:r>
        <w:rPr>
          <w:rFonts w:hint="eastAsia"/>
        </w:rPr>
        <w:t>投资组合报告</w:t>
      </w:r>
    </w:p>
    <w:p w:rsidR="00AC147C" w:rsidRDefault="00AC147C" w:rsidP="00AC147C">
      <w:pPr>
        <w:pStyle w:val="-2"/>
        <w:spacing w:before="312"/>
        <w:rPr>
          <w:rFonts w:hint="eastAsia"/>
        </w:rPr>
      </w:pPr>
      <w:r>
        <w:rPr>
          <w:rFonts w:hint="eastAsia"/>
        </w:rPr>
        <w:t>报告期末基金资产组合情况</w:t>
      </w:r>
    </w:p>
    <w:p w:rsidR="00AC147C" w:rsidRDefault="00AC147C" w:rsidP="00AC147C">
      <w:pPr>
        <w:jc w:val="right"/>
        <w:rPr>
          <w:rFonts w:hint="eastAsia"/>
        </w:rPr>
      </w:pPr>
      <w:r>
        <w:rPr>
          <w:rFonts w:hint="eastAsia"/>
        </w:rPr>
        <w:t>金额单位：人民币元</w:t>
      </w:r>
    </w:p>
    <w:tbl>
      <w:tblPr>
        <w:tblStyle w:val="-0"/>
        <w:tblW w:w="8504" w:type="dxa"/>
        <w:tblLayout w:type="fixed"/>
        <w:tblLook w:val="04A0" w:firstRow="1" w:lastRow="0" w:firstColumn="1" w:lastColumn="0" w:noHBand="0" w:noVBand="1"/>
      </w:tblPr>
      <w:tblGrid>
        <w:gridCol w:w="646"/>
        <w:gridCol w:w="2971"/>
        <w:gridCol w:w="2381"/>
        <w:gridCol w:w="2506"/>
      </w:tblGrid>
      <w:tr w:rsidR="00AC147C" w:rsidTr="00AC147C">
        <w:trPr>
          <w:cnfStyle w:val="100000000000" w:firstRow="1" w:lastRow="0" w:firstColumn="0" w:lastColumn="0" w:oddVBand="0" w:evenVBand="0" w:oddHBand="0" w:evenHBand="0" w:firstRowFirstColumn="0" w:firstRowLastColumn="0" w:lastRowFirstColumn="0" w:lastRowLastColumn="0"/>
        </w:trPr>
        <w:tc>
          <w:tcPr>
            <w:tcW w:w="646" w:type="dxa"/>
          </w:tcPr>
          <w:p w:rsidR="00AC147C" w:rsidRPr="00AC147C" w:rsidRDefault="00AC147C" w:rsidP="00AC147C">
            <w:pPr>
              <w:jc w:val="center"/>
              <w:rPr>
                <w:b/>
              </w:rPr>
            </w:pPr>
            <w:r w:rsidRPr="00AC147C">
              <w:rPr>
                <w:rFonts w:hint="eastAsia"/>
                <w:b/>
              </w:rPr>
              <w:t>序号</w:t>
            </w:r>
          </w:p>
        </w:tc>
        <w:tc>
          <w:tcPr>
            <w:tcW w:w="2971" w:type="dxa"/>
          </w:tcPr>
          <w:p w:rsidR="00AC147C" w:rsidRPr="00AC147C" w:rsidRDefault="00AC147C" w:rsidP="00AC147C">
            <w:pPr>
              <w:jc w:val="center"/>
              <w:rPr>
                <w:b/>
              </w:rPr>
            </w:pPr>
            <w:r w:rsidRPr="00AC147C">
              <w:rPr>
                <w:rFonts w:hint="eastAsia"/>
                <w:b/>
              </w:rPr>
              <w:t>项目</w:t>
            </w:r>
          </w:p>
        </w:tc>
        <w:tc>
          <w:tcPr>
            <w:tcW w:w="2381" w:type="dxa"/>
          </w:tcPr>
          <w:p w:rsidR="00AC147C" w:rsidRPr="00AC147C" w:rsidRDefault="00AC147C" w:rsidP="00AC147C">
            <w:pPr>
              <w:jc w:val="center"/>
              <w:rPr>
                <w:b/>
              </w:rPr>
            </w:pPr>
            <w:r w:rsidRPr="00AC147C">
              <w:rPr>
                <w:rFonts w:hint="eastAsia"/>
                <w:b/>
              </w:rPr>
              <w:t>金额（元）</w:t>
            </w:r>
          </w:p>
        </w:tc>
        <w:tc>
          <w:tcPr>
            <w:tcW w:w="2506" w:type="dxa"/>
          </w:tcPr>
          <w:p w:rsidR="00AC147C" w:rsidRPr="00AC147C" w:rsidRDefault="00AC147C" w:rsidP="00AC147C">
            <w:pPr>
              <w:jc w:val="center"/>
              <w:rPr>
                <w:b/>
              </w:rPr>
            </w:pPr>
            <w:r w:rsidRPr="00AC147C">
              <w:rPr>
                <w:rFonts w:hint="eastAsia"/>
                <w:b/>
              </w:rPr>
              <w:t>占基金总资产的比例（</w:t>
            </w:r>
            <w:r w:rsidRPr="00AC147C">
              <w:rPr>
                <w:rFonts w:hint="eastAsia"/>
                <w:b/>
              </w:rPr>
              <w:t>%</w:t>
            </w:r>
            <w:r w:rsidRPr="00AC147C">
              <w:rPr>
                <w:rFonts w:hint="eastAsia"/>
                <w:b/>
              </w:rPr>
              <w:t>）</w:t>
            </w:r>
          </w:p>
        </w:tc>
      </w:tr>
      <w:tr w:rsidR="00AC147C" w:rsidTr="00AC147C">
        <w:tc>
          <w:tcPr>
            <w:tcW w:w="646" w:type="dxa"/>
          </w:tcPr>
          <w:p w:rsidR="00AC147C" w:rsidRDefault="00AC147C" w:rsidP="00AC147C">
            <w:pPr>
              <w:jc w:val="center"/>
            </w:pPr>
            <w:r>
              <w:t>1</w:t>
            </w:r>
          </w:p>
        </w:tc>
        <w:tc>
          <w:tcPr>
            <w:tcW w:w="2971" w:type="dxa"/>
          </w:tcPr>
          <w:p w:rsidR="00AC147C" w:rsidRDefault="00AC147C" w:rsidP="00AC147C">
            <w:pPr>
              <w:jc w:val="left"/>
            </w:pPr>
            <w:r>
              <w:rPr>
                <w:rFonts w:hint="eastAsia"/>
              </w:rPr>
              <w:t>权益投资</w:t>
            </w:r>
          </w:p>
        </w:tc>
        <w:tc>
          <w:tcPr>
            <w:tcW w:w="2381" w:type="dxa"/>
          </w:tcPr>
          <w:p w:rsidR="00AC147C" w:rsidRDefault="00AC147C" w:rsidP="00AC147C">
            <w:pPr>
              <w:jc w:val="right"/>
            </w:pPr>
            <w:r>
              <w:t>-</w:t>
            </w:r>
          </w:p>
        </w:tc>
        <w:tc>
          <w:tcPr>
            <w:tcW w:w="2506" w:type="dxa"/>
          </w:tcPr>
          <w:p w:rsidR="00AC147C" w:rsidRDefault="00AC147C" w:rsidP="00AC147C">
            <w:pPr>
              <w:jc w:val="right"/>
            </w:pPr>
            <w:r>
              <w:t>-</w:t>
            </w:r>
          </w:p>
        </w:tc>
      </w:tr>
      <w:tr w:rsidR="00AC147C" w:rsidTr="00AC147C">
        <w:tc>
          <w:tcPr>
            <w:tcW w:w="646" w:type="dxa"/>
          </w:tcPr>
          <w:p w:rsidR="00AC147C" w:rsidRDefault="00AC147C" w:rsidP="00AC147C">
            <w:pPr>
              <w:jc w:val="center"/>
            </w:pPr>
          </w:p>
        </w:tc>
        <w:tc>
          <w:tcPr>
            <w:tcW w:w="2971" w:type="dxa"/>
          </w:tcPr>
          <w:p w:rsidR="00AC147C" w:rsidRDefault="00AC147C" w:rsidP="00AC147C">
            <w:pPr>
              <w:jc w:val="left"/>
            </w:pPr>
            <w:r>
              <w:rPr>
                <w:rFonts w:hint="eastAsia"/>
              </w:rPr>
              <w:t>其中：股票</w:t>
            </w:r>
          </w:p>
        </w:tc>
        <w:tc>
          <w:tcPr>
            <w:tcW w:w="2381" w:type="dxa"/>
          </w:tcPr>
          <w:p w:rsidR="00AC147C" w:rsidRDefault="00AC147C" w:rsidP="00AC147C">
            <w:pPr>
              <w:jc w:val="right"/>
            </w:pPr>
            <w:r>
              <w:t>-</w:t>
            </w:r>
          </w:p>
        </w:tc>
        <w:tc>
          <w:tcPr>
            <w:tcW w:w="2506" w:type="dxa"/>
          </w:tcPr>
          <w:p w:rsidR="00AC147C" w:rsidRDefault="00AC147C" w:rsidP="00AC147C">
            <w:pPr>
              <w:jc w:val="right"/>
            </w:pPr>
            <w:r>
              <w:t>-</w:t>
            </w:r>
          </w:p>
        </w:tc>
      </w:tr>
      <w:tr w:rsidR="00AC147C" w:rsidTr="00AC147C">
        <w:tc>
          <w:tcPr>
            <w:tcW w:w="646" w:type="dxa"/>
          </w:tcPr>
          <w:p w:rsidR="00AC147C" w:rsidRDefault="00AC147C" w:rsidP="00AC147C">
            <w:pPr>
              <w:jc w:val="center"/>
            </w:pPr>
            <w:r>
              <w:t>2</w:t>
            </w:r>
          </w:p>
        </w:tc>
        <w:tc>
          <w:tcPr>
            <w:tcW w:w="2971" w:type="dxa"/>
          </w:tcPr>
          <w:p w:rsidR="00AC147C" w:rsidRDefault="00AC147C" w:rsidP="00AC147C">
            <w:pPr>
              <w:jc w:val="left"/>
            </w:pPr>
            <w:r>
              <w:rPr>
                <w:rFonts w:hint="eastAsia"/>
              </w:rPr>
              <w:t>基金投资</w:t>
            </w:r>
          </w:p>
        </w:tc>
        <w:tc>
          <w:tcPr>
            <w:tcW w:w="2381" w:type="dxa"/>
          </w:tcPr>
          <w:p w:rsidR="00AC147C" w:rsidRDefault="00AC147C" w:rsidP="00AC147C">
            <w:pPr>
              <w:jc w:val="right"/>
            </w:pPr>
            <w:r>
              <w:t>-</w:t>
            </w:r>
          </w:p>
        </w:tc>
        <w:tc>
          <w:tcPr>
            <w:tcW w:w="2506" w:type="dxa"/>
          </w:tcPr>
          <w:p w:rsidR="00AC147C" w:rsidRDefault="00AC147C" w:rsidP="00AC147C">
            <w:pPr>
              <w:jc w:val="right"/>
            </w:pPr>
            <w:r>
              <w:t>-</w:t>
            </w:r>
          </w:p>
        </w:tc>
      </w:tr>
      <w:tr w:rsidR="00AC147C" w:rsidTr="00AC147C">
        <w:tc>
          <w:tcPr>
            <w:tcW w:w="646" w:type="dxa"/>
          </w:tcPr>
          <w:p w:rsidR="00AC147C" w:rsidRDefault="00AC147C" w:rsidP="00AC147C">
            <w:pPr>
              <w:jc w:val="center"/>
            </w:pPr>
            <w:r>
              <w:t>3</w:t>
            </w:r>
          </w:p>
        </w:tc>
        <w:tc>
          <w:tcPr>
            <w:tcW w:w="2971" w:type="dxa"/>
          </w:tcPr>
          <w:p w:rsidR="00AC147C" w:rsidRDefault="00AC147C" w:rsidP="00AC147C">
            <w:pPr>
              <w:jc w:val="left"/>
            </w:pPr>
            <w:r>
              <w:rPr>
                <w:rFonts w:hint="eastAsia"/>
              </w:rPr>
              <w:t>固定收益投资</w:t>
            </w:r>
          </w:p>
        </w:tc>
        <w:tc>
          <w:tcPr>
            <w:tcW w:w="2381" w:type="dxa"/>
          </w:tcPr>
          <w:p w:rsidR="00AC147C" w:rsidRDefault="00AC147C" w:rsidP="00AC147C">
            <w:pPr>
              <w:jc w:val="right"/>
            </w:pPr>
            <w:r>
              <w:t>1,660,038,198.45</w:t>
            </w:r>
          </w:p>
        </w:tc>
        <w:tc>
          <w:tcPr>
            <w:tcW w:w="2506" w:type="dxa"/>
          </w:tcPr>
          <w:p w:rsidR="00AC147C" w:rsidRDefault="00AC147C" w:rsidP="00AC147C">
            <w:pPr>
              <w:jc w:val="right"/>
            </w:pPr>
            <w:r>
              <w:t>98.86</w:t>
            </w:r>
          </w:p>
        </w:tc>
      </w:tr>
      <w:tr w:rsidR="00AC147C" w:rsidTr="00AC147C">
        <w:tc>
          <w:tcPr>
            <w:tcW w:w="646" w:type="dxa"/>
          </w:tcPr>
          <w:p w:rsidR="00AC147C" w:rsidRDefault="00AC147C" w:rsidP="00AC147C">
            <w:pPr>
              <w:jc w:val="center"/>
            </w:pPr>
          </w:p>
        </w:tc>
        <w:tc>
          <w:tcPr>
            <w:tcW w:w="2971" w:type="dxa"/>
          </w:tcPr>
          <w:p w:rsidR="00AC147C" w:rsidRDefault="00AC147C" w:rsidP="00AC147C">
            <w:pPr>
              <w:jc w:val="left"/>
            </w:pPr>
            <w:r>
              <w:rPr>
                <w:rFonts w:hint="eastAsia"/>
              </w:rPr>
              <w:t>其中：债券</w:t>
            </w:r>
          </w:p>
        </w:tc>
        <w:tc>
          <w:tcPr>
            <w:tcW w:w="2381" w:type="dxa"/>
          </w:tcPr>
          <w:p w:rsidR="00AC147C" w:rsidRDefault="00AC147C" w:rsidP="00AC147C">
            <w:pPr>
              <w:jc w:val="right"/>
            </w:pPr>
            <w:r>
              <w:t>1,660,038,198.45</w:t>
            </w:r>
          </w:p>
        </w:tc>
        <w:tc>
          <w:tcPr>
            <w:tcW w:w="2506" w:type="dxa"/>
          </w:tcPr>
          <w:p w:rsidR="00AC147C" w:rsidRDefault="00AC147C" w:rsidP="00AC147C">
            <w:pPr>
              <w:jc w:val="right"/>
            </w:pPr>
            <w:r>
              <w:t>98.86</w:t>
            </w:r>
          </w:p>
        </w:tc>
      </w:tr>
      <w:tr w:rsidR="00AC147C" w:rsidTr="00AC147C">
        <w:tc>
          <w:tcPr>
            <w:tcW w:w="646" w:type="dxa"/>
          </w:tcPr>
          <w:p w:rsidR="00AC147C" w:rsidRDefault="00AC147C" w:rsidP="00AC147C">
            <w:pPr>
              <w:jc w:val="center"/>
            </w:pPr>
          </w:p>
        </w:tc>
        <w:tc>
          <w:tcPr>
            <w:tcW w:w="2971" w:type="dxa"/>
          </w:tcPr>
          <w:p w:rsidR="00AC147C" w:rsidRDefault="00AC147C" w:rsidP="00AC147C">
            <w:pPr>
              <w:jc w:val="left"/>
            </w:pPr>
            <w:r>
              <w:rPr>
                <w:rFonts w:hint="eastAsia"/>
              </w:rPr>
              <w:t xml:space="preserve">      </w:t>
            </w:r>
            <w:r>
              <w:rPr>
                <w:rFonts w:hint="eastAsia"/>
              </w:rPr>
              <w:t>资产支持证券</w:t>
            </w:r>
          </w:p>
        </w:tc>
        <w:tc>
          <w:tcPr>
            <w:tcW w:w="2381" w:type="dxa"/>
          </w:tcPr>
          <w:p w:rsidR="00AC147C" w:rsidRDefault="00AC147C" w:rsidP="00AC147C">
            <w:pPr>
              <w:jc w:val="right"/>
            </w:pPr>
            <w:r>
              <w:t>-</w:t>
            </w:r>
          </w:p>
        </w:tc>
        <w:tc>
          <w:tcPr>
            <w:tcW w:w="2506" w:type="dxa"/>
          </w:tcPr>
          <w:p w:rsidR="00AC147C" w:rsidRDefault="00AC147C" w:rsidP="00AC147C">
            <w:pPr>
              <w:jc w:val="right"/>
            </w:pPr>
            <w:r>
              <w:t>-</w:t>
            </w:r>
          </w:p>
        </w:tc>
      </w:tr>
      <w:tr w:rsidR="00AC147C" w:rsidTr="00AC147C">
        <w:tc>
          <w:tcPr>
            <w:tcW w:w="646" w:type="dxa"/>
          </w:tcPr>
          <w:p w:rsidR="00AC147C" w:rsidRDefault="00AC147C" w:rsidP="00AC147C">
            <w:pPr>
              <w:jc w:val="center"/>
            </w:pPr>
            <w:r>
              <w:t>4</w:t>
            </w:r>
          </w:p>
        </w:tc>
        <w:tc>
          <w:tcPr>
            <w:tcW w:w="2971" w:type="dxa"/>
          </w:tcPr>
          <w:p w:rsidR="00AC147C" w:rsidRDefault="00AC147C" w:rsidP="00AC147C">
            <w:pPr>
              <w:jc w:val="left"/>
            </w:pPr>
            <w:r>
              <w:rPr>
                <w:rFonts w:hint="eastAsia"/>
              </w:rPr>
              <w:t>贵金属投资</w:t>
            </w:r>
          </w:p>
        </w:tc>
        <w:tc>
          <w:tcPr>
            <w:tcW w:w="2381" w:type="dxa"/>
          </w:tcPr>
          <w:p w:rsidR="00AC147C" w:rsidRDefault="00AC147C" w:rsidP="00AC147C">
            <w:pPr>
              <w:jc w:val="right"/>
            </w:pPr>
            <w:r>
              <w:t>-</w:t>
            </w:r>
          </w:p>
        </w:tc>
        <w:tc>
          <w:tcPr>
            <w:tcW w:w="2506" w:type="dxa"/>
          </w:tcPr>
          <w:p w:rsidR="00AC147C" w:rsidRDefault="00AC147C" w:rsidP="00AC147C">
            <w:pPr>
              <w:jc w:val="right"/>
            </w:pPr>
            <w:r>
              <w:t>-</w:t>
            </w:r>
          </w:p>
        </w:tc>
      </w:tr>
      <w:tr w:rsidR="00AC147C" w:rsidTr="00AC147C">
        <w:tc>
          <w:tcPr>
            <w:tcW w:w="646" w:type="dxa"/>
          </w:tcPr>
          <w:p w:rsidR="00AC147C" w:rsidRDefault="00AC147C" w:rsidP="00AC147C">
            <w:pPr>
              <w:jc w:val="center"/>
            </w:pPr>
            <w:r>
              <w:t>5</w:t>
            </w:r>
          </w:p>
        </w:tc>
        <w:tc>
          <w:tcPr>
            <w:tcW w:w="2971" w:type="dxa"/>
          </w:tcPr>
          <w:p w:rsidR="00AC147C" w:rsidRDefault="00AC147C" w:rsidP="00AC147C">
            <w:pPr>
              <w:jc w:val="left"/>
            </w:pPr>
            <w:r>
              <w:rPr>
                <w:rFonts w:hint="eastAsia"/>
              </w:rPr>
              <w:t>金融衍生品投资</w:t>
            </w:r>
          </w:p>
        </w:tc>
        <w:tc>
          <w:tcPr>
            <w:tcW w:w="2381" w:type="dxa"/>
          </w:tcPr>
          <w:p w:rsidR="00AC147C" w:rsidRDefault="00AC147C" w:rsidP="00AC147C">
            <w:pPr>
              <w:jc w:val="right"/>
            </w:pPr>
            <w:r>
              <w:t>-</w:t>
            </w:r>
          </w:p>
        </w:tc>
        <w:tc>
          <w:tcPr>
            <w:tcW w:w="2506" w:type="dxa"/>
          </w:tcPr>
          <w:p w:rsidR="00AC147C" w:rsidRDefault="00AC147C" w:rsidP="00AC147C">
            <w:pPr>
              <w:jc w:val="right"/>
            </w:pPr>
            <w:r>
              <w:t>-</w:t>
            </w:r>
          </w:p>
        </w:tc>
      </w:tr>
      <w:tr w:rsidR="00AC147C" w:rsidTr="00AC147C">
        <w:tc>
          <w:tcPr>
            <w:tcW w:w="646" w:type="dxa"/>
          </w:tcPr>
          <w:p w:rsidR="00AC147C" w:rsidRDefault="00AC147C" w:rsidP="00AC147C">
            <w:pPr>
              <w:jc w:val="center"/>
            </w:pPr>
            <w:r>
              <w:t>6</w:t>
            </w:r>
          </w:p>
        </w:tc>
        <w:tc>
          <w:tcPr>
            <w:tcW w:w="2971" w:type="dxa"/>
          </w:tcPr>
          <w:p w:rsidR="00AC147C" w:rsidRDefault="00AC147C" w:rsidP="00AC147C">
            <w:pPr>
              <w:jc w:val="left"/>
            </w:pPr>
            <w:r>
              <w:rPr>
                <w:rFonts w:hint="eastAsia"/>
              </w:rPr>
              <w:t>买入返售金融资产</w:t>
            </w:r>
          </w:p>
        </w:tc>
        <w:tc>
          <w:tcPr>
            <w:tcW w:w="2381" w:type="dxa"/>
          </w:tcPr>
          <w:p w:rsidR="00AC147C" w:rsidRDefault="00AC147C" w:rsidP="00AC147C">
            <w:pPr>
              <w:jc w:val="right"/>
            </w:pPr>
            <w:r>
              <w:t>-</w:t>
            </w:r>
          </w:p>
        </w:tc>
        <w:tc>
          <w:tcPr>
            <w:tcW w:w="2506" w:type="dxa"/>
          </w:tcPr>
          <w:p w:rsidR="00AC147C" w:rsidRDefault="00AC147C" w:rsidP="00AC147C">
            <w:pPr>
              <w:jc w:val="right"/>
            </w:pPr>
            <w:r>
              <w:t>-</w:t>
            </w:r>
          </w:p>
        </w:tc>
      </w:tr>
      <w:tr w:rsidR="00AC147C" w:rsidTr="00AC147C">
        <w:tc>
          <w:tcPr>
            <w:tcW w:w="646" w:type="dxa"/>
          </w:tcPr>
          <w:p w:rsidR="00AC147C" w:rsidRDefault="00AC147C" w:rsidP="00AC147C">
            <w:pPr>
              <w:jc w:val="center"/>
            </w:pPr>
          </w:p>
        </w:tc>
        <w:tc>
          <w:tcPr>
            <w:tcW w:w="2971" w:type="dxa"/>
          </w:tcPr>
          <w:p w:rsidR="00AC147C" w:rsidRDefault="00AC147C" w:rsidP="00AC147C">
            <w:pPr>
              <w:jc w:val="left"/>
            </w:pPr>
            <w:r>
              <w:rPr>
                <w:rFonts w:hint="eastAsia"/>
              </w:rPr>
              <w:t>其中：买断式回购的买入返售金融资产</w:t>
            </w:r>
          </w:p>
        </w:tc>
        <w:tc>
          <w:tcPr>
            <w:tcW w:w="2381" w:type="dxa"/>
          </w:tcPr>
          <w:p w:rsidR="00AC147C" w:rsidRDefault="00AC147C" w:rsidP="00AC147C">
            <w:pPr>
              <w:jc w:val="right"/>
            </w:pPr>
            <w:r>
              <w:t>-</w:t>
            </w:r>
          </w:p>
        </w:tc>
        <w:tc>
          <w:tcPr>
            <w:tcW w:w="2506" w:type="dxa"/>
          </w:tcPr>
          <w:p w:rsidR="00AC147C" w:rsidRDefault="00AC147C" w:rsidP="00AC147C">
            <w:pPr>
              <w:jc w:val="right"/>
            </w:pPr>
            <w:r>
              <w:t>-</w:t>
            </w:r>
          </w:p>
        </w:tc>
      </w:tr>
      <w:tr w:rsidR="00AC147C" w:rsidTr="00AC147C">
        <w:tc>
          <w:tcPr>
            <w:tcW w:w="646" w:type="dxa"/>
          </w:tcPr>
          <w:p w:rsidR="00AC147C" w:rsidRDefault="00AC147C" w:rsidP="00AC147C">
            <w:pPr>
              <w:jc w:val="center"/>
            </w:pPr>
            <w:r>
              <w:t>7</w:t>
            </w:r>
          </w:p>
        </w:tc>
        <w:tc>
          <w:tcPr>
            <w:tcW w:w="2971" w:type="dxa"/>
          </w:tcPr>
          <w:p w:rsidR="00AC147C" w:rsidRDefault="00AC147C" w:rsidP="00AC147C">
            <w:pPr>
              <w:jc w:val="left"/>
            </w:pPr>
            <w:r>
              <w:rPr>
                <w:rFonts w:hint="eastAsia"/>
              </w:rPr>
              <w:t>银行存款和结算备付金合计</w:t>
            </w:r>
          </w:p>
        </w:tc>
        <w:tc>
          <w:tcPr>
            <w:tcW w:w="2381" w:type="dxa"/>
          </w:tcPr>
          <w:p w:rsidR="00AC147C" w:rsidRDefault="00AC147C" w:rsidP="00AC147C">
            <w:pPr>
              <w:jc w:val="right"/>
            </w:pPr>
            <w:r>
              <w:t>10,857,502.09</w:t>
            </w:r>
          </w:p>
        </w:tc>
        <w:tc>
          <w:tcPr>
            <w:tcW w:w="2506" w:type="dxa"/>
          </w:tcPr>
          <w:p w:rsidR="00AC147C" w:rsidRDefault="00AC147C" w:rsidP="00AC147C">
            <w:pPr>
              <w:jc w:val="right"/>
            </w:pPr>
            <w:r>
              <w:t>0.65</w:t>
            </w:r>
          </w:p>
        </w:tc>
      </w:tr>
      <w:tr w:rsidR="00AC147C" w:rsidTr="00AC147C">
        <w:tc>
          <w:tcPr>
            <w:tcW w:w="646" w:type="dxa"/>
          </w:tcPr>
          <w:p w:rsidR="00AC147C" w:rsidRDefault="00AC147C" w:rsidP="00AC147C">
            <w:pPr>
              <w:jc w:val="center"/>
            </w:pPr>
            <w:r>
              <w:t>8</w:t>
            </w:r>
          </w:p>
        </w:tc>
        <w:tc>
          <w:tcPr>
            <w:tcW w:w="2971" w:type="dxa"/>
          </w:tcPr>
          <w:p w:rsidR="00AC147C" w:rsidRDefault="00AC147C" w:rsidP="00AC147C">
            <w:pPr>
              <w:jc w:val="left"/>
            </w:pPr>
            <w:r>
              <w:rPr>
                <w:rFonts w:hint="eastAsia"/>
              </w:rPr>
              <w:t>其他资产</w:t>
            </w:r>
          </w:p>
        </w:tc>
        <w:tc>
          <w:tcPr>
            <w:tcW w:w="2381" w:type="dxa"/>
          </w:tcPr>
          <w:p w:rsidR="00AC147C" w:rsidRDefault="00AC147C" w:rsidP="00AC147C">
            <w:pPr>
              <w:jc w:val="right"/>
            </w:pPr>
            <w:r>
              <w:t>8,208,366.00</w:t>
            </w:r>
          </w:p>
        </w:tc>
        <w:tc>
          <w:tcPr>
            <w:tcW w:w="2506" w:type="dxa"/>
          </w:tcPr>
          <w:p w:rsidR="00AC147C" w:rsidRDefault="00AC147C" w:rsidP="00AC147C">
            <w:pPr>
              <w:jc w:val="right"/>
            </w:pPr>
            <w:r>
              <w:t>0.49</w:t>
            </w:r>
          </w:p>
        </w:tc>
      </w:tr>
      <w:tr w:rsidR="00AC147C" w:rsidTr="00AC147C">
        <w:tc>
          <w:tcPr>
            <w:tcW w:w="646" w:type="dxa"/>
          </w:tcPr>
          <w:p w:rsidR="00AC147C" w:rsidRDefault="00AC147C" w:rsidP="00AC147C">
            <w:pPr>
              <w:jc w:val="center"/>
            </w:pPr>
            <w:r>
              <w:t>9</w:t>
            </w:r>
          </w:p>
        </w:tc>
        <w:tc>
          <w:tcPr>
            <w:tcW w:w="2971" w:type="dxa"/>
          </w:tcPr>
          <w:p w:rsidR="00AC147C" w:rsidRDefault="00AC147C" w:rsidP="00AC147C">
            <w:pPr>
              <w:jc w:val="left"/>
            </w:pPr>
            <w:r>
              <w:rPr>
                <w:rFonts w:hint="eastAsia"/>
              </w:rPr>
              <w:t>合计</w:t>
            </w:r>
          </w:p>
        </w:tc>
        <w:tc>
          <w:tcPr>
            <w:tcW w:w="2381" w:type="dxa"/>
          </w:tcPr>
          <w:p w:rsidR="00AC147C" w:rsidRDefault="00AC147C" w:rsidP="00AC147C">
            <w:pPr>
              <w:jc w:val="right"/>
            </w:pPr>
            <w:r>
              <w:t>1,679,104,066.54</w:t>
            </w:r>
          </w:p>
        </w:tc>
        <w:tc>
          <w:tcPr>
            <w:tcW w:w="2506" w:type="dxa"/>
          </w:tcPr>
          <w:p w:rsidR="00AC147C" w:rsidRDefault="00AC147C" w:rsidP="00AC147C">
            <w:pPr>
              <w:jc w:val="right"/>
            </w:pPr>
            <w:r>
              <w:t>100.00</w:t>
            </w:r>
          </w:p>
        </w:tc>
      </w:tr>
    </w:tbl>
    <w:p w:rsidR="00AC147C" w:rsidRDefault="00AC147C" w:rsidP="00AC147C">
      <w:pPr>
        <w:pStyle w:val="-2"/>
        <w:spacing w:before="312"/>
        <w:rPr>
          <w:rFonts w:hint="eastAsia"/>
        </w:rPr>
      </w:pPr>
      <w:r>
        <w:rPr>
          <w:rFonts w:hint="eastAsia"/>
        </w:rPr>
        <w:lastRenderedPageBreak/>
        <w:t>报告期末按行业分类的股票投资组合</w:t>
      </w:r>
    </w:p>
    <w:p w:rsidR="00AC147C" w:rsidRDefault="00AC147C" w:rsidP="00AC147C">
      <w:pPr>
        <w:pStyle w:val="-3"/>
        <w:spacing w:before="156" w:after="156"/>
        <w:rPr>
          <w:rFonts w:hint="eastAsia"/>
        </w:rPr>
      </w:pPr>
      <w:r>
        <w:rPr>
          <w:rFonts w:hint="eastAsia"/>
        </w:rPr>
        <w:t>报告期末按行业分类的境内股票投资组合</w:t>
      </w:r>
    </w:p>
    <w:p w:rsidR="00AC147C" w:rsidRDefault="00AC147C" w:rsidP="00AC147C">
      <w:pPr>
        <w:pStyle w:val="-"/>
        <w:ind w:firstLine="420"/>
        <w:rPr>
          <w:rFonts w:hint="eastAsia"/>
        </w:rPr>
      </w:pPr>
      <w:r>
        <w:rPr>
          <w:rFonts w:hint="eastAsia"/>
        </w:rPr>
        <w:t>无。</w:t>
      </w:r>
    </w:p>
    <w:p w:rsidR="00AC147C" w:rsidRDefault="00AC147C" w:rsidP="00AC147C">
      <w:pPr>
        <w:pStyle w:val="-3"/>
        <w:spacing w:before="156" w:after="156"/>
        <w:rPr>
          <w:rFonts w:hint="eastAsia"/>
        </w:rPr>
      </w:pPr>
      <w:r>
        <w:rPr>
          <w:rFonts w:hint="eastAsia"/>
        </w:rPr>
        <w:t>报告期末按行业分类的港股通投资股票投资组合</w:t>
      </w:r>
    </w:p>
    <w:p w:rsidR="00AC147C" w:rsidRDefault="00AC147C" w:rsidP="00AC147C">
      <w:pPr>
        <w:pStyle w:val="-"/>
        <w:ind w:firstLine="420"/>
        <w:rPr>
          <w:rFonts w:hint="eastAsia"/>
        </w:rPr>
      </w:pPr>
      <w:r>
        <w:rPr>
          <w:rFonts w:hint="eastAsia"/>
        </w:rPr>
        <w:t>无。</w:t>
      </w:r>
    </w:p>
    <w:p w:rsidR="00AC147C" w:rsidRDefault="00AC147C" w:rsidP="00AC147C">
      <w:pPr>
        <w:pStyle w:val="-2"/>
        <w:spacing w:before="312"/>
        <w:rPr>
          <w:rFonts w:hint="eastAsia"/>
        </w:rPr>
      </w:pPr>
      <w:r>
        <w:rPr>
          <w:rFonts w:hint="eastAsia"/>
        </w:rPr>
        <w:t>期末按公允价值占基金资产净值比例大小排序的股票投资明细</w:t>
      </w:r>
    </w:p>
    <w:p w:rsidR="00AC147C" w:rsidRDefault="00AC147C" w:rsidP="00AC147C">
      <w:pPr>
        <w:pStyle w:val="-3"/>
        <w:spacing w:before="156" w:after="156"/>
        <w:rPr>
          <w:rFonts w:hint="eastAsia"/>
        </w:rPr>
      </w:pPr>
      <w:r>
        <w:rPr>
          <w:rFonts w:hint="eastAsia"/>
        </w:rPr>
        <w:t>报告期末按公允价值占基金资产净值比例大小排序的前十名股票投资明细</w:t>
      </w:r>
    </w:p>
    <w:p w:rsidR="00AC147C" w:rsidRDefault="00AC147C" w:rsidP="00AC147C">
      <w:pPr>
        <w:pStyle w:val="-"/>
        <w:ind w:firstLine="420"/>
        <w:rPr>
          <w:rFonts w:hint="eastAsia"/>
        </w:rPr>
      </w:pPr>
      <w:r>
        <w:rPr>
          <w:rFonts w:hint="eastAsia"/>
        </w:rPr>
        <w:t>无。</w:t>
      </w:r>
    </w:p>
    <w:p w:rsidR="00AC147C" w:rsidRDefault="00AC147C" w:rsidP="00AC147C">
      <w:pPr>
        <w:pStyle w:val="-2"/>
        <w:spacing w:before="312"/>
        <w:rPr>
          <w:rFonts w:hint="eastAsia"/>
        </w:rPr>
      </w:pPr>
      <w:r>
        <w:rPr>
          <w:rFonts w:hint="eastAsia"/>
        </w:rPr>
        <w:t>报告期末按债券品种分类的债券投资组合</w:t>
      </w:r>
    </w:p>
    <w:tbl>
      <w:tblPr>
        <w:tblStyle w:val="-0"/>
        <w:tblW w:w="8504" w:type="dxa"/>
        <w:tblLayout w:type="fixed"/>
        <w:tblLook w:val="04A0" w:firstRow="1" w:lastRow="0" w:firstColumn="1" w:lastColumn="0" w:noHBand="0" w:noVBand="1"/>
      </w:tblPr>
      <w:tblGrid>
        <w:gridCol w:w="646"/>
        <w:gridCol w:w="2835"/>
        <w:gridCol w:w="2466"/>
        <w:gridCol w:w="2557"/>
      </w:tblGrid>
      <w:tr w:rsidR="00AC147C" w:rsidTr="00AC147C">
        <w:trPr>
          <w:cnfStyle w:val="100000000000" w:firstRow="1" w:lastRow="0" w:firstColumn="0" w:lastColumn="0" w:oddVBand="0" w:evenVBand="0" w:oddHBand="0" w:evenHBand="0" w:firstRowFirstColumn="0" w:firstRowLastColumn="0" w:lastRowFirstColumn="0" w:lastRowLastColumn="0"/>
        </w:trPr>
        <w:tc>
          <w:tcPr>
            <w:tcW w:w="646" w:type="dxa"/>
          </w:tcPr>
          <w:p w:rsidR="00AC147C" w:rsidRPr="00AC147C" w:rsidRDefault="00AC147C" w:rsidP="00AC147C">
            <w:pPr>
              <w:jc w:val="center"/>
              <w:rPr>
                <w:b/>
              </w:rPr>
            </w:pPr>
            <w:r w:rsidRPr="00AC147C">
              <w:rPr>
                <w:rFonts w:hint="eastAsia"/>
                <w:b/>
              </w:rPr>
              <w:t>序号</w:t>
            </w:r>
          </w:p>
        </w:tc>
        <w:tc>
          <w:tcPr>
            <w:tcW w:w="2835" w:type="dxa"/>
          </w:tcPr>
          <w:p w:rsidR="00AC147C" w:rsidRPr="00AC147C" w:rsidRDefault="00AC147C" w:rsidP="00AC147C">
            <w:pPr>
              <w:jc w:val="center"/>
              <w:rPr>
                <w:b/>
              </w:rPr>
            </w:pPr>
            <w:r w:rsidRPr="00AC147C">
              <w:rPr>
                <w:rFonts w:hint="eastAsia"/>
                <w:b/>
              </w:rPr>
              <w:t>债券品种</w:t>
            </w:r>
          </w:p>
        </w:tc>
        <w:tc>
          <w:tcPr>
            <w:tcW w:w="2466" w:type="dxa"/>
          </w:tcPr>
          <w:p w:rsidR="00AC147C" w:rsidRPr="00AC147C" w:rsidRDefault="00AC147C" w:rsidP="00AC147C">
            <w:pPr>
              <w:jc w:val="center"/>
              <w:rPr>
                <w:b/>
              </w:rPr>
            </w:pPr>
            <w:r w:rsidRPr="00AC147C">
              <w:rPr>
                <w:rFonts w:hint="eastAsia"/>
                <w:b/>
              </w:rPr>
              <w:t>公允价值（元）</w:t>
            </w:r>
          </w:p>
        </w:tc>
        <w:tc>
          <w:tcPr>
            <w:tcW w:w="2557" w:type="dxa"/>
          </w:tcPr>
          <w:p w:rsidR="00AC147C" w:rsidRPr="00AC147C" w:rsidRDefault="00AC147C" w:rsidP="00AC147C">
            <w:pPr>
              <w:jc w:val="center"/>
              <w:rPr>
                <w:b/>
              </w:rPr>
            </w:pPr>
            <w:r w:rsidRPr="00AC147C">
              <w:rPr>
                <w:rFonts w:hint="eastAsia"/>
                <w:b/>
              </w:rPr>
              <w:t>占基金资产净值比例（％）</w:t>
            </w:r>
          </w:p>
        </w:tc>
      </w:tr>
      <w:tr w:rsidR="00AC147C" w:rsidTr="00AC147C">
        <w:tc>
          <w:tcPr>
            <w:tcW w:w="646" w:type="dxa"/>
          </w:tcPr>
          <w:p w:rsidR="00AC147C" w:rsidRDefault="00AC147C" w:rsidP="00AC147C">
            <w:pPr>
              <w:jc w:val="center"/>
            </w:pPr>
            <w:r>
              <w:t>1</w:t>
            </w:r>
          </w:p>
        </w:tc>
        <w:tc>
          <w:tcPr>
            <w:tcW w:w="2835" w:type="dxa"/>
          </w:tcPr>
          <w:p w:rsidR="00AC147C" w:rsidRDefault="00AC147C" w:rsidP="00AC147C">
            <w:pPr>
              <w:jc w:val="left"/>
            </w:pPr>
            <w:r>
              <w:rPr>
                <w:rFonts w:hint="eastAsia"/>
              </w:rPr>
              <w:t>国家债券</w:t>
            </w:r>
          </w:p>
        </w:tc>
        <w:tc>
          <w:tcPr>
            <w:tcW w:w="2466" w:type="dxa"/>
          </w:tcPr>
          <w:p w:rsidR="00AC147C" w:rsidRDefault="00AC147C" w:rsidP="00AC147C">
            <w:pPr>
              <w:jc w:val="right"/>
            </w:pPr>
            <w:r>
              <w:t>-</w:t>
            </w:r>
          </w:p>
        </w:tc>
        <w:tc>
          <w:tcPr>
            <w:tcW w:w="2557" w:type="dxa"/>
          </w:tcPr>
          <w:p w:rsidR="00AC147C" w:rsidRDefault="00AC147C" w:rsidP="00AC147C">
            <w:pPr>
              <w:jc w:val="right"/>
            </w:pPr>
            <w:r>
              <w:t>-</w:t>
            </w:r>
          </w:p>
        </w:tc>
      </w:tr>
      <w:tr w:rsidR="00AC147C" w:rsidTr="00AC147C">
        <w:tc>
          <w:tcPr>
            <w:tcW w:w="646" w:type="dxa"/>
          </w:tcPr>
          <w:p w:rsidR="00AC147C" w:rsidRDefault="00AC147C" w:rsidP="00AC147C">
            <w:pPr>
              <w:jc w:val="center"/>
            </w:pPr>
            <w:r>
              <w:t>2</w:t>
            </w:r>
          </w:p>
        </w:tc>
        <w:tc>
          <w:tcPr>
            <w:tcW w:w="2835" w:type="dxa"/>
          </w:tcPr>
          <w:p w:rsidR="00AC147C" w:rsidRDefault="00AC147C" w:rsidP="00AC147C">
            <w:pPr>
              <w:jc w:val="left"/>
            </w:pPr>
            <w:r>
              <w:rPr>
                <w:rFonts w:hint="eastAsia"/>
              </w:rPr>
              <w:t>央行票据</w:t>
            </w:r>
          </w:p>
        </w:tc>
        <w:tc>
          <w:tcPr>
            <w:tcW w:w="2466" w:type="dxa"/>
          </w:tcPr>
          <w:p w:rsidR="00AC147C" w:rsidRDefault="00AC147C" w:rsidP="00AC147C">
            <w:pPr>
              <w:jc w:val="right"/>
            </w:pPr>
            <w:r>
              <w:t>-</w:t>
            </w:r>
          </w:p>
        </w:tc>
        <w:tc>
          <w:tcPr>
            <w:tcW w:w="2557" w:type="dxa"/>
          </w:tcPr>
          <w:p w:rsidR="00AC147C" w:rsidRDefault="00AC147C" w:rsidP="00AC147C">
            <w:pPr>
              <w:jc w:val="right"/>
            </w:pPr>
            <w:r>
              <w:t>-</w:t>
            </w:r>
          </w:p>
        </w:tc>
      </w:tr>
      <w:tr w:rsidR="00AC147C" w:rsidTr="00AC147C">
        <w:tc>
          <w:tcPr>
            <w:tcW w:w="646" w:type="dxa"/>
          </w:tcPr>
          <w:p w:rsidR="00AC147C" w:rsidRDefault="00AC147C" w:rsidP="00AC147C">
            <w:pPr>
              <w:jc w:val="center"/>
            </w:pPr>
            <w:r>
              <w:t>3</w:t>
            </w:r>
          </w:p>
        </w:tc>
        <w:tc>
          <w:tcPr>
            <w:tcW w:w="2835" w:type="dxa"/>
          </w:tcPr>
          <w:p w:rsidR="00AC147C" w:rsidRDefault="00AC147C" w:rsidP="00AC147C">
            <w:pPr>
              <w:jc w:val="left"/>
            </w:pPr>
            <w:r>
              <w:rPr>
                <w:rFonts w:hint="eastAsia"/>
              </w:rPr>
              <w:t>金融债券</w:t>
            </w:r>
          </w:p>
        </w:tc>
        <w:tc>
          <w:tcPr>
            <w:tcW w:w="2466" w:type="dxa"/>
          </w:tcPr>
          <w:p w:rsidR="00AC147C" w:rsidRDefault="00AC147C" w:rsidP="00AC147C">
            <w:pPr>
              <w:jc w:val="right"/>
            </w:pPr>
            <w:r>
              <w:t>457,280,572.06</w:t>
            </w:r>
          </w:p>
        </w:tc>
        <w:tc>
          <w:tcPr>
            <w:tcW w:w="2557" w:type="dxa"/>
          </w:tcPr>
          <w:p w:rsidR="00AC147C" w:rsidRDefault="00AC147C" w:rsidP="00AC147C">
            <w:pPr>
              <w:jc w:val="right"/>
            </w:pPr>
            <w:r>
              <w:t>35.15</w:t>
            </w:r>
          </w:p>
        </w:tc>
      </w:tr>
      <w:tr w:rsidR="00AC147C" w:rsidTr="00AC147C">
        <w:tc>
          <w:tcPr>
            <w:tcW w:w="646" w:type="dxa"/>
          </w:tcPr>
          <w:p w:rsidR="00AC147C" w:rsidRDefault="00AC147C" w:rsidP="00AC147C">
            <w:pPr>
              <w:jc w:val="center"/>
            </w:pPr>
          </w:p>
        </w:tc>
        <w:tc>
          <w:tcPr>
            <w:tcW w:w="2835" w:type="dxa"/>
          </w:tcPr>
          <w:p w:rsidR="00AC147C" w:rsidRDefault="00AC147C" w:rsidP="00AC147C">
            <w:pPr>
              <w:jc w:val="left"/>
            </w:pPr>
            <w:r>
              <w:rPr>
                <w:rFonts w:hint="eastAsia"/>
              </w:rPr>
              <w:t>其中：政策性金融债</w:t>
            </w:r>
          </w:p>
        </w:tc>
        <w:tc>
          <w:tcPr>
            <w:tcW w:w="2466" w:type="dxa"/>
          </w:tcPr>
          <w:p w:rsidR="00AC147C" w:rsidRDefault="00AC147C" w:rsidP="00AC147C">
            <w:pPr>
              <w:jc w:val="right"/>
            </w:pPr>
            <w:r>
              <w:t>129,574,010.96</w:t>
            </w:r>
          </w:p>
        </w:tc>
        <w:tc>
          <w:tcPr>
            <w:tcW w:w="2557" w:type="dxa"/>
          </w:tcPr>
          <w:p w:rsidR="00AC147C" w:rsidRDefault="00AC147C" w:rsidP="00AC147C">
            <w:pPr>
              <w:jc w:val="right"/>
            </w:pPr>
            <w:r>
              <w:t>9.96</w:t>
            </w:r>
          </w:p>
        </w:tc>
      </w:tr>
      <w:tr w:rsidR="00AC147C" w:rsidTr="00AC147C">
        <w:tc>
          <w:tcPr>
            <w:tcW w:w="646" w:type="dxa"/>
          </w:tcPr>
          <w:p w:rsidR="00AC147C" w:rsidRDefault="00AC147C" w:rsidP="00AC147C">
            <w:pPr>
              <w:jc w:val="center"/>
            </w:pPr>
            <w:r>
              <w:t>4</w:t>
            </w:r>
          </w:p>
        </w:tc>
        <w:tc>
          <w:tcPr>
            <w:tcW w:w="2835" w:type="dxa"/>
          </w:tcPr>
          <w:p w:rsidR="00AC147C" w:rsidRDefault="00AC147C" w:rsidP="00AC147C">
            <w:pPr>
              <w:jc w:val="left"/>
            </w:pPr>
            <w:r>
              <w:rPr>
                <w:rFonts w:hint="eastAsia"/>
              </w:rPr>
              <w:t>企业债券</w:t>
            </w:r>
          </w:p>
        </w:tc>
        <w:tc>
          <w:tcPr>
            <w:tcW w:w="2466" w:type="dxa"/>
          </w:tcPr>
          <w:p w:rsidR="00AC147C" w:rsidRDefault="00AC147C" w:rsidP="00AC147C">
            <w:pPr>
              <w:jc w:val="right"/>
            </w:pPr>
            <w:r>
              <w:t>69,572,046.90</w:t>
            </w:r>
          </w:p>
        </w:tc>
        <w:tc>
          <w:tcPr>
            <w:tcW w:w="2557" w:type="dxa"/>
          </w:tcPr>
          <w:p w:rsidR="00AC147C" w:rsidRDefault="00AC147C" w:rsidP="00AC147C">
            <w:pPr>
              <w:jc w:val="right"/>
            </w:pPr>
            <w:r>
              <w:t>5.35</w:t>
            </w:r>
          </w:p>
        </w:tc>
      </w:tr>
      <w:tr w:rsidR="00AC147C" w:rsidTr="00AC147C">
        <w:tc>
          <w:tcPr>
            <w:tcW w:w="646" w:type="dxa"/>
          </w:tcPr>
          <w:p w:rsidR="00AC147C" w:rsidRDefault="00AC147C" w:rsidP="00AC147C">
            <w:pPr>
              <w:jc w:val="center"/>
            </w:pPr>
            <w:r>
              <w:t>5</w:t>
            </w:r>
          </w:p>
        </w:tc>
        <w:tc>
          <w:tcPr>
            <w:tcW w:w="2835" w:type="dxa"/>
          </w:tcPr>
          <w:p w:rsidR="00AC147C" w:rsidRDefault="00AC147C" w:rsidP="00AC147C">
            <w:pPr>
              <w:jc w:val="left"/>
            </w:pPr>
            <w:r>
              <w:rPr>
                <w:rFonts w:hint="eastAsia"/>
              </w:rPr>
              <w:t>企业短期融资券</w:t>
            </w:r>
          </w:p>
        </w:tc>
        <w:tc>
          <w:tcPr>
            <w:tcW w:w="2466" w:type="dxa"/>
          </w:tcPr>
          <w:p w:rsidR="00AC147C" w:rsidRDefault="00AC147C" w:rsidP="00AC147C">
            <w:pPr>
              <w:jc w:val="right"/>
            </w:pPr>
            <w:r>
              <w:t>241,235,115.07</w:t>
            </w:r>
          </w:p>
        </w:tc>
        <w:tc>
          <w:tcPr>
            <w:tcW w:w="2557" w:type="dxa"/>
          </w:tcPr>
          <w:p w:rsidR="00AC147C" w:rsidRDefault="00AC147C" w:rsidP="00AC147C">
            <w:pPr>
              <w:jc w:val="right"/>
            </w:pPr>
            <w:r>
              <w:t>18.54</w:t>
            </w:r>
          </w:p>
        </w:tc>
      </w:tr>
      <w:tr w:rsidR="00AC147C" w:rsidTr="00AC147C">
        <w:tc>
          <w:tcPr>
            <w:tcW w:w="646" w:type="dxa"/>
          </w:tcPr>
          <w:p w:rsidR="00AC147C" w:rsidRDefault="00AC147C" w:rsidP="00AC147C">
            <w:pPr>
              <w:jc w:val="center"/>
            </w:pPr>
            <w:r>
              <w:t>6</w:t>
            </w:r>
          </w:p>
        </w:tc>
        <w:tc>
          <w:tcPr>
            <w:tcW w:w="2835" w:type="dxa"/>
          </w:tcPr>
          <w:p w:rsidR="00AC147C" w:rsidRDefault="00AC147C" w:rsidP="00AC147C">
            <w:pPr>
              <w:jc w:val="left"/>
            </w:pPr>
            <w:r>
              <w:rPr>
                <w:rFonts w:hint="eastAsia"/>
              </w:rPr>
              <w:t>中期票据</w:t>
            </w:r>
          </w:p>
        </w:tc>
        <w:tc>
          <w:tcPr>
            <w:tcW w:w="2466" w:type="dxa"/>
          </w:tcPr>
          <w:p w:rsidR="00AC147C" w:rsidRDefault="00AC147C" w:rsidP="00AC147C">
            <w:pPr>
              <w:jc w:val="right"/>
            </w:pPr>
            <w:r>
              <w:t>891,950,464.42</w:t>
            </w:r>
          </w:p>
        </w:tc>
        <w:tc>
          <w:tcPr>
            <w:tcW w:w="2557" w:type="dxa"/>
          </w:tcPr>
          <w:p w:rsidR="00AC147C" w:rsidRDefault="00AC147C" w:rsidP="00AC147C">
            <w:pPr>
              <w:jc w:val="right"/>
            </w:pPr>
            <w:r>
              <w:t>68.56</w:t>
            </w:r>
          </w:p>
        </w:tc>
      </w:tr>
      <w:tr w:rsidR="00AC147C" w:rsidTr="00AC147C">
        <w:tc>
          <w:tcPr>
            <w:tcW w:w="646" w:type="dxa"/>
          </w:tcPr>
          <w:p w:rsidR="00AC147C" w:rsidRDefault="00AC147C" w:rsidP="00AC147C">
            <w:pPr>
              <w:jc w:val="center"/>
            </w:pPr>
            <w:r>
              <w:t>7</w:t>
            </w:r>
          </w:p>
        </w:tc>
        <w:tc>
          <w:tcPr>
            <w:tcW w:w="2835" w:type="dxa"/>
          </w:tcPr>
          <w:p w:rsidR="00AC147C" w:rsidRDefault="00AC147C" w:rsidP="00AC147C">
            <w:pPr>
              <w:jc w:val="left"/>
            </w:pPr>
            <w:r>
              <w:rPr>
                <w:rFonts w:hint="eastAsia"/>
              </w:rPr>
              <w:t>可转债（可交换债）</w:t>
            </w:r>
          </w:p>
        </w:tc>
        <w:tc>
          <w:tcPr>
            <w:tcW w:w="2466" w:type="dxa"/>
          </w:tcPr>
          <w:p w:rsidR="00AC147C" w:rsidRDefault="00AC147C" w:rsidP="00AC147C">
            <w:pPr>
              <w:jc w:val="right"/>
            </w:pPr>
            <w:r>
              <w:t>-</w:t>
            </w:r>
          </w:p>
        </w:tc>
        <w:tc>
          <w:tcPr>
            <w:tcW w:w="2557" w:type="dxa"/>
          </w:tcPr>
          <w:p w:rsidR="00AC147C" w:rsidRDefault="00AC147C" w:rsidP="00AC147C">
            <w:pPr>
              <w:jc w:val="right"/>
            </w:pPr>
            <w:r>
              <w:t>-</w:t>
            </w:r>
          </w:p>
        </w:tc>
      </w:tr>
      <w:tr w:rsidR="00AC147C" w:rsidTr="00AC147C">
        <w:tc>
          <w:tcPr>
            <w:tcW w:w="646" w:type="dxa"/>
          </w:tcPr>
          <w:p w:rsidR="00AC147C" w:rsidRDefault="00AC147C" w:rsidP="00AC147C">
            <w:pPr>
              <w:jc w:val="center"/>
            </w:pPr>
            <w:r>
              <w:t>8</w:t>
            </w:r>
          </w:p>
        </w:tc>
        <w:tc>
          <w:tcPr>
            <w:tcW w:w="2835" w:type="dxa"/>
          </w:tcPr>
          <w:p w:rsidR="00AC147C" w:rsidRDefault="00AC147C" w:rsidP="00AC147C">
            <w:pPr>
              <w:jc w:val="left"/>
            </w:pPr>
            <w:r>
              <w:rPr>
                <w:rFonts w:hint="eastAsia"/>
              </w:rPr>
              <w:t>同业存单</w:t>
            </w:r>
          </w:p>
        </w:tc>
        <w:tc>
          <w:tcPr>
            <w:tcW w:w="2466" w:type="dxa"/>
          </w:tcPr>
          <w:p w:rsidR="00AC147C" w:rsidRDefault="00AC147C" w:rsidP="00AC147C">
            <w:pPr>
              <w:jc w:val="right"/>
            </w:pPr>
            <w:r>
              <w:t>-</w:t>
            </w:r>
          </w:p>
        </w:tc>
        <w:tc>
          <w:tcPr>
            <w:tcW w:w="2557" w:type="dxa"/>
          </w:tcPr>
          <w:p w:rsidR="00AC147C" w:rsidRDefault="00AC147C" w:rsidP="00AC147C">
            <w:pPr>
              <w:jc w:val="right"/>
            </w:pPr>
            <w:r>
              <w:t>-</w:t>
            </w:r>
          </w:p>
        </w:tc>
      </w:tr>
      <w:tr w:rsidR="00AC147C" w:rsidTr="00AC147C">
        <w:tc>
          <w:tcPr>
            <w:tcW w:w="646" w:type="dxa"/>
          </w:tcPr>
          <w:p w:rsidR="00AC147C" w:rsidRDefault="00AC147C" w:rsidP="00AC147C">
            <w:pPr>
              <w:jc w:val="center"/>
            </w:pPr>
            <w:r>
              <w:t>9</w:t>
            </w:r>
          </w:p>
        </w:tc>
        <w:tc>
          <w:tcPr>
            <w:tcW w:w="2835" w:type="dxa"/>
          </w:tcPr>
          <w:p w:rsidR="00AC147C" w:rsidRDefault="00AC147C" w:rsidP="00AC147C">
            <w:pPr>
              <w:jc w:val="left"/>
            </w:pPr>
            <w:r>
              <w:rPr>
                <w:rFonts w:hint="eastAsia"/>
              </w:rPr>
              <w:t>其他</w:t>
            </w:r>
          </w:p>
        </w:tc>
        <w:tc>
          <w:tcPr>
            <w:tcW w:w="2466" w:type="dxa"/>
          </w:tcPr>
          <w:p w:rsidR="00AC147C" w:rsidRDefault="00AC147C" w:rsidP="00AC147C">
            <w:pPr>
              <w:jc w:val="right"/>
            </w:pPr>
            <w:r>
              <w:t>-</w:t>
            </w:r>
          </w:p>
        </w:tc>
        <w:tc>
          <w:tcPr>
            <w:tcW w:w="2557" w:type="dxa"/>
          </w:tcPr>
          <w:p w:rsidR="00AC147C" w:rsidRDefault="00AC147C" w:rsidP="00AC147C">
            <w:pPr>
              <w:jc w:val="right"/>
            </w:pPr>
            <w:r>
              <w:t>-</w:t>
            </w:r>
          </w:p>
        </w:tc>
      </w:tr>
      <w:tr w:rsidR="00AC147C" w:rsidTr="00AC147C">
        <w:tc>
          <w:tcPr>
            <w:tcW w:w="646" w:type="dxa"/>
          </w:tcPr>
          <w:p w:rsidR="00AC147C" w:rsidRDefault="00AC147C" w:rsidP="00AC147C">
            <w:pPr>
              <w:jc w:val="center"/>
            </w:pPr>
            <w:r>
              <w:t>10</w:t>
            </w:r>
          </w:p>
        </w:tc>
        <w:tc>
          <w:tcPr>
            <w:tcW w:w="2835" w:type="dxa"/>
          </w:tcPr>
          <w:p w:rsidR="00AC147C" w:rsidRDefault="00AC147C" w:rsidP="00AC147C">
            <w:pPr>
              <w:jc w:val="left"/>
            </w:pPr>
            <w:r>
              <w:rPr>
                <w:rFonts w:hint="eastAsia"/>
              </w:rPr>
              <w:t>合计</w:t>
            </w:r>
          </w:p>
        </w:tc>
        <w:tc>
          <w:tcPr>
            <w:tcW w:w="2466" w:type="dxa"/>
          </w:tcPr>
          <w:p w:rsidR="00AC147C" w:rsidRDefault="00AC147C" w:rsidP="00AC147C">
            <w:pPr>
              <w:jc w:val="right"/>
            </w:pPr>
            <w:r>
              <w:t>1,660,038,198.45</w:t>
            </w:r>
          </w:p>
        </w:tc>
        <w:tc>
          <w:tcPr>
            <w:tcW w:w="2557" w:type="dxa"/>
          </w:tcPr>
          <w:p w:rsidR="00AC147C" w:rsidRDefault="00AC147C" w:rsidP="00AC147C">
            <w:pPr>
              <w:jc w:val="right"/>
            </w:pPr>
            <w:r>
              <w:t>127.59</w:t>
            </w:r>
          </w:p>
        </w:tc>
      </w:tr>
    </w:tbl>
    <w:p w:rsidR="00AC147C" w:rsidRDefault="00AC147C" w:rsidP="00AC147C">
      <w:pPr>
        <w:pStyle w:val="-2"/>
        <w:spacing w:before="312"/>
        <w:rPr>
          <w:rFonts w:hint="eastAsia"/>
        </w:rPr>
      </w:pPr>
      <w:r>
        <w:rPr>
          <w:rFonts w:hint="eastAsia"/>
        </w:rPr>
        <w:t>报告期末按公允价值占基金资产净值比例大小排名的前五名债券投资明细</w:t>
      </w:r>
    </w:p>
    <w:tbl>
      <w:tblPr>
        <w:tblStyle w:val="-0"/>
        <w:tblW w:w="8504" w:type="dxa"/>
        <w:tblLayout w:type="fixed"/>
        <w:tblLook w:val="04A0" w:firstRow="1" w:lastRow="0" w:firstColumn="1" w:lastColumn="0" w:noHBand="0" w:noVBand="1"/>
      </w:tblPr>
      <w:tblGrid>
        <w:gridCol w:w="646"/>
        <w:gridCol w:w="1162"/>
        <w:gridCol w:w="1928"/>
        <w:gridCol w:w="1140"/>
        <w:gridCol w:w="1814"/>
        <w:gridCol w:w="1814"/>
      </w:tblGrid>
      <w:tr w:rsidR="00AC147C" w:rsidTr="00AC147C">
        <w:trPr>
          <w:cnfStyle w:val="100000000000" w:firstRow="1" w:lastRow="0" w:firstColumn="0" w:lastColumn="0" w:oddVBand="0" w:evenVBand="0" w:oddHBand="0" w:evenHBand="0" w:firstRowFirstColumn="0" w:firstRowLastColumn="0" w:lastRowFirstColumn="0" w:lastRowLastColumn="0"/>
        </w:trPr>
        <w:tc>
          <w:tcPr>
            <w:tcW w:w="646" w:type="dxa"/>
          </w:tcPr>
          <w:p w:rsidR="00AC147C" w:rsidRPr="00AC147C" w:rsidRDefault="00AC147C" w:rsidP="00AC147C">
            <w:pPr>
              <w:jc w:val="center"/>
              <w:rPr>
                <w:b/>
              </w:rPr>
            </w:pPr>
            <w:r w:rsidRPr="00AC147C">
              <w:rPr>
                <w:rFonts w:hint="eastAsia"/>
                <w:b/>
              </w:rPr>
              <w:t>序号</w:t>
            </w:r>
          </w:p>
        </w:tc>
        <w:tc>
          <w:tcPr>
            <w:tcW w:w="1162" w:type="dxa"/>
          </w:tcPr>
          <w:p w:rsidR="00AC147C" w:rsidRPr="00AC147C" w:rsidRDefault="00AC147C" w:rsidP="00AC147C">
            <w:pPr>
              <w:jc w:val="center"/>
              <w:rPr>
                <w:b/>
              </w:rPr>
            </w:pPr>
            <w:r w:rsidRPr="00AC147C">
              <w:rPr>
                <w:rFonts w:hint="eastAsia"/>
                <w:b/>
              </w:rPr>
              <w:t>债券代码</w:t>
            </w:r>
          </w:p>
        </w:tc>
        <w:tc>
          <w:tcPr>
            <w:tcW w:w="1928" w:type="dxa"/>
          </w:tcPr>
          <w:p w:rsidR="00AC147C" w:rsidRPr="00AC147C" w:rsidRDefault="00AC147C" w:rsidP="00AC147C">
            <w:pPr>
              <w:jc w:val="center"/>
              <w:rPr>
                <w:b/>
              </w:rPr>
            </w:pPr>
            <w:r w:rsidRPr="00AC147C">
              <w:rPr>
                <w:rFonts w:hint="eastAsia"/>
                <w:b/>
              </w:rPr>
              <w:t>债券名称</w:t>
            </w:r>
          </w:p>
        </w:tc>
        <w:tc>
          <w:tcPr>
            <w:tcW w:w="1140" w:type="dxa"/>
          </w:tcPr>
          <w:p w:rsidR="00AC147C" w:rsidRPr="00AC147C" w:rsidRDefault="00AC147C" w:rsidP="00AC147C">
            <w:pPr>
              <w:jc w:val="center"/>
              <w:rPr>
                <w:b/>
              </w:rPr>
            </w:pPr>
            <w:r w:rsidRPr="00AC147C">
              <w:rPr>
                <w:rFonts w:hint="eastAsia"/>
                <w:b/>
              </w:rPr>
              <w:t>数量（张）</w:t>
            </w:r>
          </w:p>
        </w:tc>
        <w:tc>
          <w:tcPr>
            <w:tcW w:w="1814" w:type="dxa"/>
          </w:tcPr>
          <w:p w:rsidR="00AC147C" w:rsidRPr="00AC147C" w:rsidRDefault="00AC147C" w:rsidP="00AC147C">
            <w:pPr>
              <w:jc w:val="center"/>
              <w:rPr>
                <w:b/>
              </w:rPr>
            </w:pPr>
            <w:r w:rsidRPr="00AC147C">
              <w:rPr>
                <w:rFonts w:hint="eastAsia"/>
                <w:b/>
              </w:rPr>
              <w:t>公允价值（元）</w:t>
            </w:r>
          </w:p>
        </w:tc>
        <w:tc>
          <w:tcPr>
            <w:tcW w:w="1814" w:type="dxa"/>
          </w:tcPr>
          <w:p w:rsidR="00AC147C" w:rsidRPr="00AC147C" w:rsidRDefault="00AC147C" w:rsidP="00AC147C">
            <w:pPr>
              <w:jc w:val="center"/>
              <w:rPr>
                <w:b/>
              </w:rPr>
            </w:pPr>
            <w:r w:rsidRPr="00AC147C">
              <w:rPr>
                <w:rFonts w:hint="eastAsia"/>
                <w:b/>
              </w:rPr>
              <w:t>占基金资产净值比例（％）</w:t>
            </w:r>
          </w:p>
        </w:tc>
      </w:tr>
      <w:tr w:rsidR="00AC147C" w:rsidTr="00AC147C">
        <w:tc>
          <w:tcPr>
            <w:tcW w:w="646" w:type="dxa"/>
          </w:tcPr>
          <w:p w:rsidR="00AC147C" w:rsidRDefault="00AC147C" w:rsidP="00AC147C">
            <w:pPr>
              <w:jc w:val="center"/>
            </w:pPr>
            <w:r>
              <w:t>1</w:t>
            </w:r>
          </w:p>
        </w:tc>
        <w:tc>
          <w:tcPr>
            <w:tcW w:w="1162" w:type="dxa"/>
          </w:tcPr>
          <w:p w:rsidR="00AC147C" w:rsidRDefault="00AC147C" w:rsidP="00AC147C">
            <w:pPr>
              <w:jc w:val="left"/>
            </w:pPr>
            <w:r>
              <w:t>2128025</w:t>
            </w:r>
          </w:p>
        </w:tc>
        <w:tc>
          <w:tcPr>
            <w:tcW w:w="1928" w:type="dxa"/>
          </w:tcPr>
          <w:p w:rsidR="00AC147C" w:rsidRDefault="00AC147C" w:rsidP="00AC147C">
            <w:pPr>
              <w:jc w:val="left"/>
            </w:pPr>
            <w:r>
              <w:rPr>
                <w:rFonts w:hint="eastAsia"/>
              </w:rPr>
              <w:t>21</w:t>
            </w:r>
            <w:r>
              <w:rPr>
                <w:rFonts w:hint="eastAsia"/>
              </w:rPr>
              <w:t>建设银行二级</w:t>
            </w:r>
            <w:r>
              <w:rPr>
                <w:rFonts w:hint="eastAsia"/>
              </w:rPr>
              <w:t>01</w:t>
            </w:r>
          </w:p>
        </w:tc>
        <w:tc>
          <w:tcPr>
            <w:tcW w:w="1140" w:type="dxa"/>
          </w:tcPr>
          <w:p w:rsidR="00AC147C" w:rsidRDefault="00AC147C" w:rsidP="00AC147C">
            <w:pPr>
              <w:jc w:val="right"/>
            </w:pPr>
            <w:r>
              <w:t>700,000</w:t>
            </w:r>
          </w:p>
        </w:tc>
        <w:tc>
          <w:tcPr>
            <w:tcW w:w="1814" w:type="dxa"/>
          </w:tcPr>
          <w:p w:rsidR="00AC147C" w:rsidRDefault="00AC147C" w:rsidP="00AC147C">
            <w:pPr>
              <w:jc w:val="right"/>
            </w:pPr>
            <w:r>
              <w:t>71,679,213.70</w:t>
            </w:r>
          </w:p>
        </w:tc>
        <w:tc>
          <w:tcPr>
            <w:tcW w:w="1814" w:type="dxa"/>
          </w:tcPr>
          <w:p w:rsidR="00AC147C" w:rsidRDefault="00AC147C" w:rsidP="00AC147C">
            <w:pPr>
              <w:jc w:val="right"/>
            </w:pPr>
            <w:r>
              <w:t>5.51</w:t>
            </w:r>
          </w:p>
        </w:tc>
      </w:tr>
      <w:tr w:rsidR="00AC147C" w:rsidTr="00AC147C">
        <w:tc>
          <w:tcPr>
            <w:tcW w:w="646" w:type="dxa"/>
          </w:tcPr>
          <w:p w:rsidR="00AC147C" w:rsidRDefault="00AC147C" w:rsidP="00AC147C">
            <w:pPr>
              <w:jc w:val="center"/>
            </w:pPr>
            <w:r>
              <w:t>2</w:t>
            </w:r>
          </w:p>
        </w:tc>
        <w:tc>
          <w:tcPr>
            <w:tcW w:w="1162" w:type="dxa"/>
          </w:tcPr>
          <w:p w:rsidR="00AC147C" w:rsidRDefault="00AC147C" w:rsidP="00AC147C">
            <w:pPr>
              <w:jc w:val="left"/>
            </w:pPr>
            <w:r>
              <w:t>2128030</w:t>
            </w:r>
          </w:p>
        </w:tc>
        <w:tc>
          <w:tcPr>
            <w:tcW w:w="1928" w:type="dxa"/>
          </w:tcPr>
          <w:p w:rsidR="00AC147C" w:rsidRDefault="00AC147C" w:rsidP="00AC147C">
            <w:pPr>
              <w:jc w:val="left"/>
            </w:pPr>
            <w:r>
              <w:rPr>
                <w:rFonts w:hint="eastAsia"/>
              </w:rPr>
              <w:t>21</w:t>
            </w:r>
            <w:r>
              <w:rPr>
                <w:rFonts w:hint="eastAsia"/>
              </w:rPr>
              <w:t>交通银行二级</w:t>
            </w:r>
          </w:p>
        </w:tc>
        <w:tc>
          <w:tcPr>
            <w:tcW w:w="1140" w:type="dxa"/>
          </w:tcPr>
          <w:p w:rsidR="00AC147C" w:rsidRDefault="00AC147C" w:rsidP="00AC147C">
            <w:pPr>
              <w:jc w:val="right"/>
            </w:pPr>
            <w:r>
              <w:t>700,000</w:t>
            </w:r>
          </w:p>
        </w:tc>
        <w:tc>
          <w:tcPr>
            <w:tcW w:w="1814" w:type="dxa"/>
          </w:tcPr>
          <w:p w:rsidR="00AC147C" w:rsidRDefault="00AC147C" w:rsidP="00AC147C">
            <w:pPr>
              <w:jc w:val="right"/>
            </w:pPr>
            <w:r>
              <w:t>71,650,600.00</w:t>
            </w:r>
          </w:p>
        </w:tc>
        <w:tc>
          <w:tcPr>
            <w:tcW w:w="1814" w:type="dxa"/>
          </w:tcPr>
          <w:p w:rsidR="00AC147C" w:rsidRDefault="00AC147C" w:rsidP="00AC147C">
            <w:pPr>
              <w:jc w:val="right"/>
            </w:pPr>
            <w:r>
              <w:t>5.51</w:t>
            </w:r>
          </w:p>
        </w:tc>
      </w:tr>
      <w:tr w:rsidR="00AC147C" w:rsidTr="00AC147C">
        <w:tc>
          <w:tcPr>
            <w:tcW w:w="646" w:type="dxa"/>
          </w:tcPr>
          <w:p w:rsidR="00AC147C" w:rsidRDefault="00AC147C" w:rsidP="00AC147C">
            <w:pPr>
              <w:jc w:val="center"/>
            </w:pPr>
            <w:r>
              <w:t>3</w:t>
            </w:r>
          </w:p>
        </w:tc>
        <w:tc>
          <w:tcPr>
            <w:tcW w:w="1162" w:type="dxa"/>
          </w:tcPr>
          <w:p w:rsidR="00AC147C" w:rsidRDefault="00AC147C" w:rsidP="00AC147C">
            <w:pPr>
              <w:jc w:val="left"/>
            </w:pPr>
            <w:r>
              <w:t>2128028</w:t>
            </w:r>
          </w:p>
        </w:tc>
        <w:tc>
          <w:tcPr>
            <w:tcW w:w="1928" w:type="dxa"/>
          </w:tcPr>
          <w:p w:rsidR="00AC147C" w:rsidRDefault="00AC147C" w:rsidP="00AC147C">
            <w:pPr>
              <w:jc w:val="left"/>
            </w:pPr>
            <w:r>
              <w:rPr>
                <w:rFonts w:hint="eastAsia"/>
              </w:rPr>
              <w:t>21</w:t>
            </w:r>
            <w:r>
              <w:rPr>
                <w:rFonts w:hint="eastAsia"/>
              </w:rPr>
              <w:t>邮储银行二级</w:t>
            </w:r>
            <w:r>
              <w:rPr>
                <w:rFonts w:hint="eastAsia"/>
              </w:rPr>
              <w:t>01</w:t>
            </w:r>
          </w:p>
        </w:tc>
        <w:tc>
          <w:tcPr>
            <w:tcW w:w="1140" w:type="dxa"/>
          </w:tcPr>
          <w:p w:rsidR="00AC147C" w:rsidRDefault="00AC147C" w:rsidP="00AC147C">
            <w:pPr>
              <w:jc w:val="right"/>
            </w:pPr>
            <w:r>
              <w:t>700,000</w:t>
            </w:r>
          </w:p>
        </w:tc>
        <w:tc>
          <w:tcPr>
            <w:tcW w:w="1814" w:type="dxa"/>
          </w:tcPr>
          <w:p w:rsidR="00AC147C" w:rsidRDefault="00AC147C" w:rsidP="00AC147C">
            <w:pPr>
              <w:jc w:val="right"/>
            </w:pPr>
            <w:r>
              <w:t>71,622,392.88</w:t>
            </w:r>
          </w:p>
        </w:tc>
        <w:tc>
          <w:tcPr>
            <w:tcW w:w="1814" w:type="dxa"/>
          </w:tcPr>
          <w:p w:rsidR="00AC147C" w:rsidRDefault="00AC147C" w:rsidP="00AC147C">
            <w:pPr>
              <w:jc w:val="right"/>
            </w:pPr>
            <w:r>
              <w:t>5.50</w:t>
            </w:r>
          </w:p>
        </w:tc>
      </w:tr>
      <w:tr w:rsidR="00AC147C" w:rsidTr="00AC147C">
        <w:tc>
          <w:tcPr>
            <w:tcW w:w="646" w:type="dxa"/>
          </w:tcPr>
          <w:p w:rsidR="00AC147C" w:rsidRDefault="00AC147C" w:rsidP="00AC147C">
            <w:pPr>
              <w:jc w:val="center"/>
            </w:pPr>
            <w:r>
              <w:t>4</w:t>
            </w:r>
          </w:p>
        </w:tc>
        <w:tc>
          <w:tcPr>
            <w:tcW w:w="1162" w:type="dxa"/>
          </w:tcPr>
          <w:p w:rsidR="00AC147C" w:rsidRDefault="00AC147C" w:rsidP="00AC147C">
            <w:pPr>
              <w:jc w:val="left"/>
            </w:pPr>
            <w:r>
              <w:t>102400901</w:t>
            </w:r>
          </w:p>
        </w:tc>
        <w:tc>
          <w:tcPr>
            <w:tcW w:w="1928" w:type="dxa"/>
          </w:tcPr>
          <w:p w:rsidR="00AC147C" w:rsidRDefault="00AC147C" w:rsidP="00AC147C">
            <w:pPr>
              <w:jc w:val="left"/>
            </w:pPr>
            <w:r>
              <w:rPr>
                <w:rFonts w:hint="eastAsia"/>
              </w:rPr>
              <w:t>24</w:t>
            </w:r>
            <w:r>
              <w:rPr>
                <w:rFonts w:hint="eastAsia"/>
              </w:rPr>
              <w:t>中铝集</w:t>
            </w:r>
            <w:r>
              <w:rPr>
                <w:rFonts w:hint="eastAsia"/>
              </w:rPr>
              <w:t>MTN005B(</w:t>
            </w:r>
            <w:r>
              <w:rPr>
                <w:rFonts w:hint="eastAsia"/>
              </w:rPr>
              <w:t>科创票据</w:t>
            </w:r>
            <w:r>
              <w:rPr>
                <w:rFonts w:hint="eastAsia"/>
              </w:rPr>
              <w:t>)</w:t>
            </w:r>
          </w:p>
        </w:tc>
        <w:tc>
          <w:tcPr>
            <w:tcW w:w="1140" w:type="dxa"/>
          </w:tcPr>
          <w:p w:rsidR="00AC147C" w:rsidRDefault="00AC147C" w:rsidP="00AC147C">
            <w:pPr>
              <w:jc w:val="right"/>
            </w:pPr>
            <w:r>
              <w:t>700,000</w:t>
            </w:r>
          </w:p>
        </w:tc>
        <w:tc>
          <w:tcPr>
            <w:tcW w:w="1814" w:type="dxa"/>
          </w:tcPr>
          <w:p w:rsidR="00AC147C" w:rsidRDefault="00AC147C" w:rsidP="00AC147C">
            <w:pPr>
              <w:jc w:val="right"/>
            </w:pPr>
            <w:r>
              <w:t>69,583,164.38</w:t>
            </w:r>
          </w:p>
        </w:tc>
        <w:tc>
          <w:tcPr>
            <w:tcW w:w="1814" w:type="dxa"/>
          </w:tcPr>
          <w:p w:rsidR="00AC147C" w:rsidRDefault="00AC147C" w:rsidP="00AC147C">
            <w:pPr>
              <w:jc w:val="right"/>
            </w:pPr>
            <w:r>
              <w:t>5.35</w:t>
            </w:r>
          </w:p>
        </w:tc>
      </w:tr>
      <w:tr w:rsidR="00AC147C" w:rsidTr="00AC147C">
        <w:tc>
          <w:tcPr>
            <w:tcW w:w="646" w:type="dxa"/>
          </w:tcPr>
          <w:p w:rsidR="00AC147C" w:rsidRDefault="00AC147C" w:rsidP="00AC147C">
            <w:pPr>
              <w:jc w:val="center"/>
            </w:pPr>
            <w:r>
              <w:t>5</w:t>
            </w:r>
          </w:p>
        </w:tc>
        <w:tc>
          <w:tcPr>
            <w:tcW w:w="1162" w:type="dxa"/>
          </w:tcPr>
          <w:p w:rsidR="00AC147C" w:rsidRDefault="00AC147C" w:rsidP="00AC147C">
            <w:pPr>
              <w:jc w:val="left"/>
            </w:pPr>
            <w:r>
              <w:t>250206</w:t>
            </w:r>
          </w:p>
        </w:tc>
        <w:tc>
          <w:tcPr>
            <w:tcW w:w="1928" w:type="dxa"/>
          </w:tcPr>
          <w:p w:rsidR="00AC147C" w:rsidRDefault="00AC147C" w:rsidP="00AC147C">
            <w:pPr>
              <w:jc w:val="left"/>
            </w:pPr>
            <w:r>
              <w:rPr>
                <w:rFonts w:hint="eastAsia"/>
              </w:rPr>
              <w:t>25</w:t>
            </w:r>
            <w:r>
              <w:rPr>
                <w:rFonts w:hint="eastAsia"/>
              </w:rPr>
              <w:t>国开</w:t>
            </w:r>
            <w:r>
              <w:rPr>
                <w:rFonts w:hint="eastAsia"/>
              </w:rPr>
              <w:t>06</w:t>
            </w:r>
          </w:p>
        </w:tc>
        <w:tc>
          <w:tcPr>
            <w:tcW w:w="1140" w:type="dxa"/>
          </w:tcPr>
          <w:p w:rsidR="00AC147C" w:rsidRDefault="00AC147C" w:rsidP="00AC147C">
            <w:pPr>
              <w:jc w:val="right"/>
            </w:pPr>
            <w:r>
              <w:t>650,000</w:t>
            </w:r>
          </w:p>
        </w:tc>
        <w:tc>
          <w:tcPr>
            <w:tcW w:w="1814" w:type="dxa"/>
          </w:tcPr>
          <w:p w:rsidR="00AC147C" w:rsidRDefault="00AC147C" w:rsidP="00AC147C">
            <w:pPr>
              <w:jc w:val="right"/>
            </w:pPr>
            <w:r>
              <w:t>65,764,435.62</w:t>
            </w:r>
          </w:p>
        </w:tc>
        <w:tc>
          <w:tcPr>
            <w:tcW w:w="1814" w:type="dxa"/>
          </w:tcPr>
          <w:p w:rsidR="00AC147C" w:rsidRDefault="00AC147C" w:rsidP="00AC147C">
            <w:pPr>
              <w:jc w:val="right"/>
            </w:pPr>
            <w:r>
              <w:t>5.05</w:t>
            </w:r>
          </w:p>
        </w:tc>
      </w:tr>
    </w:tbl>
    <w:p w:rsidR="00AC147C" w:rsidRDefault="00AC147C" w:rsidP="00AC147C">
      <w:pPr>
        <w:pStyle w:val="-2"/>
        <w:spacing w:before="312"/>
        <w:rPr>
          <w:rFonts w:hint="eastAsia"/>
        </w:rPr>
      </w:pPr>
      <w:r>
        <w:rPr>
          <w:rFonts w:hint="eastAsia"/>
        </w:rPr>
        <w:lastRenderedPageBreak/>
        <w:t>报告期末按公允价值占基金资产净值比例大小排名的前十名资产支持证券投资明细</w:t>
      </w:r>
    </w:p>
    <w:p w:rsidR="00AC147C" w:rsidRDefault="00AC147C" w:rsidP="00AC147C">
      <w:pPr>
        <w:pStyle w:val="-"/>
        <w:ind w:firstLine="420"/>
        <w:rPr>
          <w:rFonts w:hint="eastAsia"/>
        </w:rPr>
      </w:pPr>
      <w:r>
        <w:rPr>
          <w:rFonts w:hint="eastAsia"/>
        </w:rPr>
        <w:t>本基金本报告期末未持有资产支持证券。</w:t>
      </w:r>
    </w:p>
    <w:p w:rsidR="00AC147C" w:rsidRDefault="00AC147C" w:rsidP="00AC147C">
      <w:pPr>
        <w:pStyle w:val="-2"/>
        <w:spacing w:before="312"/>
        <w:rPr>
          <w:rFonts w:hint="eastAsia"/>
        </w:rPr>
      </w:pPr>
      <w:r>
        <w:rPr>
          <w:rFonts w:hint="eastAsia"/>
        </w:rPr>
        <w:t>报告期末按公允价值占基金资产净值比例大小排序的前五名贵金属投资明细</w:t>
      </w:r>
    </w:p>
    <w:p w:rsidR="00AC147C" w:rsidRDefault="00AC147C" w:rsidP="00AC147C">
      <w:pPr>
        <w:pStyle w:val="-"/>
        <w:ind w:firstLine="420"/>
        <w:rPr>
          <w:rFonts w:hint="eastAsia"/>
        </w:rPr>
      </w:pPr>
      <w:r>
        <w:rPr>
          <w:rFonts w:hint="eastAsia"/>
        </w:rPr>
        <w:t>无。</w:t>
      </w:r>
    </w:p>
    <w:p w:rsidR="00AC147C" w:rsidRDefault="00AC147C" w:rsidP="00AC147C">
      <w:pPr>
        <w:pStyle w:val="-2"/>
        <w:spacing w:before="312"/>
        <w:rPr>
          <w:rFonts w:hint="eastAsia"/>
        </w:rPr>
      </w:pPr>
      <w:r>
        <w:rPr>
          <w:rFonts w:hint="eastAsia"/>
        </w:rPr>
        <w:t>报告期末按公允价值占基金资产净值比例大小排名的前五名权证投资明细</w:t>
      </w:r>
    </w:p>
    <w:p w:rsidR="00AC147C" w:rsidRDefault="00AC147C" w:rsidP="00AC147C">
      <w:pPr>
        <w:pStyle w:val="-"/>
        <w:ind w:firstLine="420"/>
        <w:rPr>
          <w:rFonts w:hint="eastAsia"/>
        </w:rPr>
      </w:pPr>
      <w:r>
        <w:rPr>
          <w:rFonts w:hint="eastAsia"/>
        </w:rPr>
        <w:t>无。</w:t>
      </w:r>
    </w:p>
    <w:p w:rsidR="00AC147C" w:rsidRDefault="00AC147C" w:rsidP="00AC147C">
      <w:pPr>
        <w:pStyle w:val="-2"/>
        <w:spacing w:before="312"/>
        <w:rPr>
          <w:rFonts w:hint="eastAsia"/>
        </w:rPr>
      </w:pPr>
      <w:r>
        <w:rPr>
          <w:rFonts w:hint="eastAsia"/>
        </w:rPr>
        <w:t>报告期末本基金投资的股指期货交易情况说明</w:t>
      </w:r>
    </w:p>
    <w:p w:rsidR="00AC147C" w:rsidRDefault="00AC147C" w:rsidP="00AC147C">
      <w:pPr>
        <w:pStyle w:val="-3"/>
        <w:spacing w:before="156" w:after="156"/>
        <w:rPr>
          <w:rFonts w:hint="eastAsia"/>
        </w:rPr>
      </w:pPr>
      <w:r>
        <w:rPr>
          <w:rFonts w:hint="eastAsia"/>
        </w:rPr>
        <w:t>报告期末本基金投资的股指期货持仓和损益明细</w:t>
      </w:r>
    </w:p>
    <w:p w:rsidR="00AC147C" w:rsidRDefault="00AC147C" w:rsidP="00AC147C">
      <w:pPr>
        <w:pStyle w:val="-"/>
        <w:ind w:firstLine="420"/>
        <w:rPr>
          <w:rFonts w:hint="eastAsia"/>
        </w:rPr>
      </w:pPr>
      <w:r>
        <w:rPr>
          <w:rFonts w:hint="eastAsia"/>
        </w:rPr>
        <w:t>无。</w:t>
      </w:r>
    </w:p>
    <w:p w:rsidR="00AC147C" w:rsidRDefault="00AC147C" w:rsidP="00AC147C">
      <w:pPr>
        <w:pStyle w:val="-3"/>
        <w:spacing w:before="156" w:after="156"/>
        <w:rPr>
          <w:rFonts w:hint="eastAsia"/>
        </w:rPr>
      </w:pPr>
      <w:r>
        <w:rPr>
          <w:rFonts w:hint="eastAsia"/>
        </w:rPr>
        <w:t>本基金投资股指期货的投资政策</w:t>
      </w:r>
    </w:p>
    <w:p w:rsidR="00AC147C" w:rsidRDefault="00AC147C" w:rsidP="00AC147C">
      <w:pPr>
        <w:pStyle w:val="-"/>
        <w:ind w:firstLine="420"/>
        <w:rPr>
          <w:rFonts w:hint="eastAsia"/>
        </w:rPr>
      </w:pPr>
      <w:r>
        <w:rPr>
          <w:rFonts w:hint="eastAsia"/>
        </w:rPr>
        <w:t>无。</w:t>
      </w:r>
    </w:p>
    <w:p w:rsidR="00AC147C" w:rsidRDefault="00AC147C" w:rsidP="00AC147C">
      <w:pPr>
        <w:pStyle w:val="-2"/>
        <w:spacing w:before="312"/>
        <w:rPr>
          <w:rFonts w:hint="eastAsia"/>
        </w:rPr>
      </w:pPr>
      <w:r>
        <w:rPr>
          <w:rFonts w:hint="eastAsia"/>
        </w:rPr>
        <w:t>报告期末本基金投资的国债期货交易情况说明</w:t>
      </w:r>
    </w:p>
    <w:p w:rsidR="00AC147C" w:rsidRDefault="00AC147C" w:rsidP="00AC147C">
      <w:pPr>
        <w:pStyle w:val="-3"/>
        <w:spacing w:before="156" w:after="156"/>
        <w:rPr>
          <w:rFonts w:hint="eastAsia"/>
        </w:rPr>
      </w:pPr>
      <w:r>
        <w:rPr>
          <w:rFonts w:hint="eastAsia"/>
        </w:rPr>
        <w:t>本期国债期货投资政策</w:t>
      </w:r>
    </w:p>
    <w:p w:rsidR="00AC147C" w:rsidRDefault="00AC147C" w:rsidP="00AC147C">
      <w:pPr>
        <w:pStyle w:val="-"/>
        <w:ind w:firstLine="420"/>
        <w:rPr>
          <w:rFonts w:hint="eastAsia"/>
        </w:rPr>
      </w:pPr>
      <w:r>
        <w:rPr>
          <w:rFonts w:hint="eastAsia"/>
        </w:rPr>
        <w:t>本基金在进行国债期货投资时，将根据风险管理原则，以套期保值为主要目的，采用流动性好、交易活跃的期货合约，通过对债券市场和期货市场运行趋势的研究，结合国债期货的定价模型寻求其合理的估值水平，与现货资产进行匹配，通过多头或空头套期保值等策略进行套期保值操作。基金管理人将充分考虑国债期货的收益性、流动性及风险性特征，运用国债期货对冲系统性风险、对冲特殊情况下的流动性风险，如大额申购赎回等；利用金融衍生品的杠杆作用，以达到降低投资组合的整体风险的目的。</w:t>
      </w:r>
    </w:p>
    <w:p w:rsidR="00AC147C" w:rsidRDefault="00AC147C" w:rsidP="00AC147C">
      <w:pPr>
        <w:pStyle w:val="-3"/>
        <w:spacing w:before="156" w:after="156"/>
        <w:rPr>
          <w:rFonts w:hint="eastAsia"/>
        </w:rPr>
      </w:pPr>
      <w:r>
        <w:rPr>
          <w:rFonts w:hint="eastAsia"/>
        </w:rPr>
        <w:t>报告期末本基金投资的国债期货持仓和损益明细</w:t>
      </w:r>
    </w:p>
    <w:p w:rsidR="00AC147C" w:rsidRDefault="00AC147C" w:rsidP="00AC147C">
      <w:pPr>
        <w:pStyle w:val="-"/>
        <w:ind w:firstLine="420"/>
        <w:rPr>
          <w:rFonts w:hint="eastAsia"/>
        </w:rPr>
      </w:pPr>
      <w:r>
        <w:rPr>
          <w:rFonts w:hint="eastAsia"/>
        </w:rPr>
        <w:t>无。</w:t>
      </w:r>
    </w:p>
    <w:p w:rsidR="00AC147C" w:rsidRDefault="00AC147C" w:rsidP="00AC147C">
      <w:pPr>
        <w:pStyle w:val="-3"/>
        <w:spacing w:before="156" w:after="156"/>
        <w:rPr>
          <w:rFonts w:hint="eastAsia"/>
        </w:rPr>
      </w:pPr>
      <w:r>
        <w:rPr>
          <w:rFonts w:hint="eastAsia"/>
        </w:rPr>
        <w:t>本期国债期货投资评价</w:t>
      </w:r>
    </w:p>
    <w:p w:rsidR="00AC147C" w:rsidRDefault="00AC147C" w:rsidP="00AC147C">
      <w:pPr>
        <w:pStyle w:val="-"/>
        <w:ind w:firstLine="420"/>
        <w:rPr>
          <w:rFonts w:hint="eastAsia"/>
        </w:rPr>
      </w:pPr>
      <w:r>
        <w:rPr>
          <w:rFonts w:hint="eastAsia"/>
        </w:rPr>
        <w:t>无。</w:t>
      </w:r>
    </w:p>
    <w:p w:rsidR="00AC147C" w:rsidRDefault="00AC147C" w:rsidP="00AC147C">
      <w:pPr>
        <w:pStyle w:val="-2"/>
        <w:spacing w:before="312"/>
        <w:rPr>
          <w:rFonts w:hint="eastAsia"/>
        </w:rPr>
      </w:pPr>
      <w:r>
        <w:rPr>
          <w:rFonts w:hint="eastAsia"/>
        </w:rPr>
        <w:t>投资组合报告附注</w:t>
      </w:r>
    </w:p>
    <w:p w:rsidR="00AC147C" w:rsidRDefault="00AC147C" w:rsidP="00AC147C">
      <w:pPr>
        <w:pStyle w:val="-3"/>
        <w:spacing w:before="156" w:after="156"/>
        <w:rPr>
          <w:rFonts w:hint="eastAsia"/>
        </w:rPr>
      </w:pPr>
      <w:r>
        <w:rPr>
          <w:rFonts w:hint="eastAsia"/>
        </w:rPr>
        <w:t xml:space="preserve"> </w:t>
      </w:r>
      <w:r>
        <w:rPr>
          <w:rFonts w:hint="eastAsia"/>
        </w:rPr>
        <w:t>声明本基金投资的前十名证券的发行主体本期是否出现被监管部门立案</w:t>
      </w:r>
      <w:r>
        <w:rPr>
          <w:rFonts w:hint="eastAsia"/>
        </w:rPr>
        <w:lastRenderedPageBreak/>
        <w:t>调查，或在报告编制日前一年内受到公开谴责、处罚的情形。如是，还应对相关证券的投资决策程序做出说明</w:t>
      </w:r>
    </w:p>
    <w:p w:rsidR="00AC147C" w:rsidRDefault="00AC147C" w:rsidP="00AC147C">
      <w:pPr>
        <w:pStyle w:val="-"/>
        <w:ind w:firstLine="420"/>
        <w:rPr>
          <w:rFonts w:hint="eastAsia"/>
        </w:rPr>
      </w:pPr>
      <w:r>
        <w:rPr>
          <w:rFonts w:hint="eastAsia"/>
        </w:rPr>
        <w:t>本基金投资的前十名证券的发行主体中，中国建设银行股份有限公司在报告编制日前一年内曾受到国家金融监督管理总局、中国人民银行的处罚；交通银行股份有限公司在报告编制日前一年内曾受到中国人民银行的处罚；中国民生银行股份有限公司在报告编制日前一年内曾受到国家金融监督管理总局、国家金融监督管理总局宁波监管局、中国人民银行的处罚；中国邮政储蓄银行股份有限公司在报告编制日前一年内曾受到国家金融监督管理总局的处罚；国家开发银行在报告编制日前一年内曾受到中国人民银行的处罚。除上述证券的发行主体外，本基金投资的前十名证券的发行主体本期未有被监管部门立案调查，不存在报告编制日前一年内受到公开谴责、处罚的情形。</w:t>
      </w:r>
    </w:p>
    <w:p w:rsidR="00AC147C" w:rsidRDefault="00AC147C" w:rsidP="00AC147C">
      <w:pPr>
        <w:pStyle w:val="-"/>
        <w:ind w:firstLine="420"/>
        <w:rPr>
          <w:rFonts w:hint="eastAsia"/>
        </w:rPr>
      </w:pPr>
      <w:r>
        <w:rPr>
          <w:rFonts w:hint="eastAsia"/>
        </w:rPr>
        <w:t>对上述证券的投资决策程序的说明：本基金投资上述证券的投资决策程序符合相关法律法规和公司制度的要求。</w:t>
      </w:r>
    </w:p>
    <w:p w:rsidR="00AC147C" w:rsidRDefault="00AC147C" w:rsidP="00AC147C">
      <w:pPr>
        <w:pStyle w:val="-3"/>
        <w:spacing w:before="156" w:after="156"/>
        <w:rPr>
          <w:rFonts w:hint="eastAsia"/>
        </w:rPr>
      </w:pPr>
      <w:r>
        <w:rPr>
          <w:rFonts w:hint="eastAsia"/>
        </w:rPr>
        <w:t xml:space="preserve"> </w:t>
      </w:r>
      <w:r>
        <w:rPr>
          <w:rFonts w:hint="eastAsia"/>
        </w:rPr>
        <w:t>声明基金投资的前十名股票是否超出基金合同规定的备选股票库。如是，还应对相关股票的投资决策程序做出说明</w:t>
      </w:r>
      <w:r>
        <w:rPr>
          <w:rFonts w:hint="eastAsia"/>
        </w:rPr>
        <w:t xml:space="preserve"> </w:t>
      </w:r>
    </w:p>
    <w:p w:rsidR="00AC147C" w:rsidRDefault="00AC147C" w:rsidP="00AC147C">
      <w:pPr>
        <w:pStyle w:val="-"/>
        <w:ind w:firstLine="420"/>
        <w:rPr>
          <w:rFonts w:hint="eastAsia"/>
        </w:rPr>
      </w:pPr>
      <w:r>
        <w:rPr>
          <w:rFonts w:hint="eastAsia"/>
        </w:rPr>
        <w:t>本基金投资的前十名股票（如有）没有超出基金合同规定的备选股票库，本基金管理人从制度和流程上要求股票必须先入库再买入。</w:t>
      </w:r>
    </w:p>
    <w:p w:rsidR="00AC147C" w:rsidRDefault="00AC147C" w:rsidP="00AC147C">
      <w:pPr>
        <w:pStyle w:val="-3"/>
        <w:spacing w:before="156" w:after="156"/>
        <w:rPr>
          <w:rFonts w:hint="eastAsia"/>
        </w:rPr>
      </w:pPr>
      <w:r>
        <w:rPr>
          <w:rFonts w:hint="eastAsia"/>
        </w:rPr>
        <w:t>其他资产构成</w:t>
      </w:r>
    </w:p>
    <w:tbl>
      <w:tblPr>
        <w:tblStyle w:val="-0"/>
        <w:tblW w:w="8505" w:type="dxa"/>
        <w:tblLayout w:type="fixed"/>
        <w:tblLook w:val="04A0" w:firstRow="1" w:lastRow="0" w:firstColumn="1" w:lastColumn="0" w:noHBand="0" w:noVBand="1"/>
      </w:tblPr>
      <w:tblGrid>
        <w:gridCol w:w="743"/>
        <w:gridCol w:w="2977"/>
        <w:gridCol w:w="4785"/>
      </w:tblGrid>
      <w:tr w:rsidR="00AC147C" w:rsidTr="00AC147C">
        <w:trPr>
          <w:cnfStyle w:val="100000000000" w:firstRow="1" w:lastRow="0" w:firstColumn="0" w:lastColumn="0" w:oddVBand="0" w:evenVBand="0" w:oddHBand="0" w:evenHBand="0" w:firstRowFirstColumn="0" w:firstRowLastColumn="0" w:lastRowFirstColumn="0" w:lastRowLastColumn="0"/>
        </w:trPr>
        <w:tc>
          <w:tcPr>
            <w:tcW w:w="743" w:type="dxa"/>
          </w:tcPr>
          <w:p w:rsidR="00AC147C" w:rsidRPr="00AC147C" w:rsidRDefault="00AC147C" w:rsidP="00AC147C">
            <w:pPr>
              <w:jc w:val="center"/>
              <w:rPr>
                <w:b/>
              </w:rPr>
            </w:pPr>
            <w:r w:rsidRPr="00AC147C">
              <w:rPr>
                <w:rFonts w:hint="eastAsia"/>
                <w:b/>
              </w:rPr>
              <w:t>序号</w:t>
            </w:r>
          </w:p>
        </w:tc>
        <w:tc>
          <w:tcPr>
            <w:tcW w:w="2977" w:type="dxa"/>
          </w:tcPr>
          <w:p w:rsidR="00AC147C" w:rsidRPr="00AC147C" w:rsidRDefault="00AC147C" w:rsidP="00AC147C">
            <w:pPr>
              <w:jc w:val="center"/>
              <w:rPr>
                <w:b/>
              </w:rPr>
            </w:pPr>
            <w:r w:rsidRPr="00AC147C">
              <w:rPr>
                <w:rFonts w:hint="eastAsia"/>
                <w:b/>
              </w:rPr>
              <w:t>名称</w:t>
            </w:r>
          </w:p>
        </w:tc>
        <w:tc>
          <w:tcPr>
            <w:tcW w:w="4785" w:type="dxa"/>
          </w:tcPr>
          <w:p w:rsidR="00AC147C" w:rsidRPr="00AC147C" w:rsidRDefault="00AC147C" w:rsidP="00AC147C">
            <w:pPr>
              <w:jc w:val="center"/>
              <w:rPr>
                <w:b/>
              </w:rPr>
            </w:pPr>
            <w:r w:rsidRPr="00AC147C">
              <w:rPr>
                <w:rFonts w:hint="eastAsia"/>
                <w:b/>
              </w:rPr>
              <w:t>金额（元）</w:t>
            </w:r>
          </w:p>
        </w:tc>
      </w:tr>
      <w:tr w:rsidR="00AC147C" w:rsidTr="00AC147C">
        <w:tc>
          <w:tcPr>
            <w:tcW w:w="743" w:type="dxa"/>
          </w:tcPr>
          <w:p w:rsidR="00AC147C" w:rsidRDefault="00AC147C" w:rsidP="00AC147C">
            <w:pPr>
              <w:jc w:val="center"/>
            </w:pPr>
            <w:r>
              <w:t>1</w:t>
            </w:r>
          </w:p>
        </w:tc>
        <w:tc>
          <w:tcPr>
            <w:tcW w:w="2977" w:type="dxa"/>
          </w:tcPr>
          <w:p w:rsidR="00AC147C" w:rsidRDefault="00AC147C" w:rsidP="00AC147C">
            <w:pPr>
              <w:jc w:val="left"/>
            </w:pPr>
            <w:r>
              <w:rPr>
                <w:rFonts w:hint="eastAsia"/>
              </w:rPr>
              <w:t>存出保证金</w:t>
            </w:r>
          </w:p>
        </w:tc>
        <w:tc>
          <w:tcPr>
            <w:tcW w:w="4785" w:type="dxa"/>
          </w:tcPr>
          <w:p w:rsidR="00AC147C" w:rsidRDefault="00AC147C" w:rsidP="00AC147C">
            <w:pPr>
              <w:jc w:val="right"/>
            </w:pPr>
            <w:r>
              <w:t>27,483.90</w:t>
            </w:r>
          </w:p>
        </w:tc>
      </w:tr>
      <w:tr w:rsidR="00AC147C" w:rsidTr="00AC147C">
        <w:tc>
          <w:tcPr>
            <w:tcW w:w="743" w:type="dxa"/>
          </w:tcPr>
          <w:p w:rsidR="00AC147C" w:rsidRDefault="00AC147C" w:rsidP="00AC147C">
            <w:pPr>
              <w:jc w:val="center"/>
            </w:pPr>
            <w:r>
              <w:t>2</w:t>
            </w:r>
          </w:p>
        </w:tc>
        <w:tc>
          <w:tcPr>
            <w:tcW w:w="2977" w:type="dxa"/>
          </w:tcPr>
          <w:p w:rsidR="00AC147C" w:rsidRDefault="00AC147C" w:rsidP="00AC147C">
            <w:pPr>
              <w:jc w:val="left"/>
            </w:pPr>
            <w:r>
              <w:rPr>
                <w:rFonts w:hint="eastAsia"/>
              </w:rPr>
              <w:t>应收证券清算款</w:t>
            </w:r>
          </w:p>
        </w:tc>
        <w:tc>
          <w:tcPr>
            <w:tcW w:w="4785" w:type="dxa"/>
          </w:tcPr>
          <w:p w:rsidR="00AC147C" w:rsidRDefault="00AC147C" w:rsidP="00AC147C">
            <w:pPr>
              <w:jc w:val="right"/>
            </w:pPr>
            <w:r>
              <w:t>-</w:t>
            </w:r>
          </w:p>
        </w:tc>
      </w:tr>
      <w:tr w:rsidR="00AC147C" w:rsidTr="00AC147C">
        <w:tc>
          <w:tcPr>
            <w:tcW w:w="743" w:type="dxa"/>
          </w:tcPr>
          <w:p w:rsidR="00AC147C" w:rsidRDefault="00AC147C" w:rsidP="00AC147C">
            <w:pPr>
              <w:jc w:val="center"/>
            </w:pPr>
            <w:r>
              <w:t>3</w:t>
            </w:r>
          </w:p>
        </w:tc>
        <w:tc>
          <w:tcPr>
            <w:tcW w:w="2977" w:type="dxa"/>
          </w:tcPr>
          <w:p w:rsidR="00AC147C" w:rsidRDefault="00AC147C" w:rsidP="00AC147C">
            <w:pPr>
              <w:jc w:val="left"/>
            </w:pPr>
            <w:r>
              <w:rPr>
                <w:rFonts w:hint="eastAsia"/>
              </w:rPr>
              <w:t>应收股利</w:t>
            </w:r>
          </w:p>
        </w:tc>
        <w:tc>
          <w:tcPr>
            <w:tcW w:w="4785" w:type="dxa"/>
          </w:tcPr>
          <w:p w:rsidR="00AC147C" w:rsidRDefault="00AC147C" w:rsidP="00AC147C">
            <w:pPr>
              <w:jc w:val="right"/>
            </w:pPr>
            <w:r>
              <w:t>-</w:t>
            </w:r>
          </w:p>
        </w:tc>
      </w:tr>
      <w:tr w:rsidR="00AC147C" w:rsidTr="00AC147C">
        <w:tc>
          <w:tcPr>
            <w:tcW w:w="743" w:type="dxa"/>
          </w:tcPr>
          <w:p w:rsidR="00AC147C" w:rsidRDefault="00AC147C" w:rsidP="00AC147C">
            <w:pPr>
              <w:jc w:val="center"/>
            </w:pPr>
            <w:r>
              <w:t>4</w:t>
            </w:r>
          </w:p>
        </w:tc>
        <w:tc>
          <w:tcPr>
            <w:tcW w:w="2977" w:type="dxa"/>
          </w:tcPr>
          <w:p w:rsidR="00AC147C" w:rsidRDefault="00AC147C" w:rsidP="00AC147C">
            <w:pPr>
              <w:jc w:val="left"/>
            </w:pPr>
            <w:r>
              <w:rPr>
                <w:rFonts w:hint="eastAsia"/>
              </w:rPr>
              <w:t>应收利息</w:t>
            </w:r>
          </w:p>
        </w:tc>
        <w:tc>
          <w:tcPr>
            <w:tcW w:w="4785" w:type="dxa"/>
          </w:tcPr>
          <w:p w:rsidR="00AC147C" w:rsidRDefault="00AC147C" w:rsidP="00AC147C">
            <w:pPr>
              <w:jc w:val="right"/>
            </w:pPr>
            <w:r>
              <w:t>-</w:t>
            </w:r>
          </w:p>
        </w:tc>
      </w:tr>
      <w:tr w:rsidR="00AC147C" w:rsidTr="00AC147C">
        <w:tc>
          <w:tcPr>
            <w:tcW w:w="743" w:type="dxa"/>
          </w:tcPr>
          <w:p w:rsidR="00AC147C" w:rsidRDefault="00AC147C" w:rsidP="00AC147C">
            <w:pPr>
              <w:jc w:val="center"/>
            </w:pPr>
            <w:r>
              <w:t>5</w:t>
            </w:r>
          </w:p>
        </w:tc>
        <w:tc>
          <w:tcPr>
            <w:tcW w:w="2977" w:type="dxa"/>
          </w:tcPr>
          <w:p w:rsidR="00AC147C" w:rsidRDefault="00AC147C" w:rsidP="00AC147C">
            <w:pPr>
              <w:jc w:val="left"/>
            </w:pPr>
            <w:r>
              <w:rPr>
                <w:rFonts w:hint="eastAsia"/>
              </w:rPr>
              <w:t>应收申购款</w:t>
            </w:r>
          </w:p>
        </w:tc>
        <w:tc>
          <w:tcPr>
            <w:tcW w:w="4785" w:type="dxa"/>
          </w:tcPr>
          <w:p w:rsidR="00AC147C" w:rsidRDefault="00AC147C" w:rsidP="00AC147C">
            <w:pPr>
              <w:jc w:val="right"/>
            </w:pPr>
            <w:r>
              <w:t>8,180,882.10</w:t>
            </w:r>
          </w:p>
        </w:tc>
      </w:tr>
      <w:tr w:rsidR="00AC147C" w:rsidTr="00AC147C">
        <w:tc>
          <w:tcPr>
            <w:tcW w:w="743" w:type="dxa"/>
          </w:tcPr>
          <w:p w:rsidR="00AC147C" w:rsidRDefault="00AC147C" w:rsidP="00AC147C">
            <w:pPr>
              <w:jc w:val="center"/>
            </w:pPr>
            <w:r>
              <w:t>6</w:t>
            </w:r>
          </w:p>
        </w:tc>
        <w:tc>
          <w:tcPr>
            <w:tcW w:w="2977" w:type="dxa"/>
          </w:tcPr>
          <w:p w:rsidR="00AC147C" w:rsidRDefault="00AC147C" w:rsidP="00AC147C">
            <w:pPr>
              <w:jc w:val="left"/>
            </w:pPr>
            <w:r>
              <w:rPr>
                <w:rFonts w:hint="eastAsia"/>
              </w:rPr>
              <w:t>其他应收款</w:t>
            </w:r>
          </w:p>
        </w:tc>
        <w:tc>
          <w:tcPr>
            <w:tcW w:w="4785" w:type="dxa"/>
          </w:tcPr>
          <w:p w:rsidR="00AC147C" w:rsidRDefault="00AC147C" w:rsidP="00AC147C">
            <w:pPr>
              <w:jc w:val="right"/>
            </w:pPr>
            <w:r>
              <w:t>-</w:t>
            </w:r>
          </w:p>
        </w:tc>
      </w:tr>
      <w:tr w:rsidR="00AC147C" w:rsidTr="00AC147C">
        <w:tc>
          <w:tcPr>
            <w:tcW w:w="743" w:type="dxa"/>
          </w:tcPr>
          <w:p w:rsidR="00AC147C" w:rsidRDefault="00AC147C" w:rsidP="00AC147C">
            <w:pPr>
              <w:jc w:val="center"/>
            </w:pPr>
            <w:r>
              <w:t>7</w:t>
            </w:r>
          </w:p>
        </w:tc>
        <w:tc>
          <w:tcPr>
            <w:tcW w:w="2977" w:type="dxa"/>
          </w:tcPr>
          <w:p w:rsidR="00AC147C" w:rsidRDefault="00AC147C" w:rsidP="00AC147C">
            <w:pPr>
              <w:jc w:val="left"/>
            </w:pPr>
            <w:r>
              <w:rPr>
                <w:rFonts w:hint="eastAsia"/>
              </w:rPr>
              <w:t>待摊费用</w:t>
            </w:r>
          </w:p>
        </w:tc>
        <w:tc>
          <w:tcPr>
            <w:tcW w:w="4785" w:type="dxa"/>
          </w:tcPr>
          <w:p w:rsidR="00AC147C" w:rsidRDefault="00AC147C" w:rsidP="00AC147C">
            <w:pPr>
              <w:jc w:val="right"/>
            </w:pPr>
            <w:r>
              <w:t>-</w:t>
            </w:r>
          </w:p>
        </w:tc>
      </w:tr>
      <w:tr w:rsidR="00AC147C" w:rsidTr="00AC147C">
        <w:tc>
          <w:tcPr>
            <w:tcW w:w="743" w:type="dxa"/>
          </w:tcPr>
          <w:p w:rsidR="00AC147C" w:rsidRDefault="00AC147C" w:rsidP="00AC147C">
            <w:pPr>
              <w:jc w:val="center"/>
            </w:pPr>
            <w:r>
              <w:t>8</w:t>
            </w:r>
          </w:p>
        </w:tc>
        <w:tc>
          <w:tcPr>
            <w:tcW w:w="2977" w:type="dxa"/>
          </w:tcPr>
          <w:p w:rsidR="00AC147C" w:rsidRDefault="00AC147C" w:rsidP="00AC147C">
            <w:pPr>
              <w:jc w:val="left"/>
            </w:pPr>
            <w:r>
              <w:rPr>
                <w:rFonts w:hint="eastAsia"/>
              </w:rPr>
              <w:t>其他</w:t>
            </w:r>
          </w:p>
        </w:tc>
        <w:tc>
          <w:tcPr>
            <w:tcW w:w="4785" w:type="dxa"/>
          </w:tcPr>
          <w:p w:rsidR="00AC147C" w:rsidRDefault="00AC147C" w:rsidP="00AC147C">
            <w:pPr>
              <w:jc w:val="right"/>
            </w:pPr>
            <w:r>
              <w:t>-</w:t>
            </w:r>
          </w:p>
        </w:tc>
      </w:tr>
      <w:tr w:rsidR="00AC147C" w:rsidTr="00AC147C">
        <w:tc>
          <w:tcPr>
            <w:tcW w:w="743" w:type="dxa"/>
          </w:tcPr>
          <w:p w:rsidR="00AC147C" w:rsidRDefault="00AC147C" w:rsidP="00AC147C">
            <w:pPr>
              <w:jc w:val="center"/>
            </w:pPr>
            <w:r>
              <w:t>9</w:t>
            </w:r>
          </w:p>
        </w:tc>
        <w:tc>
          <w:tcPr>
            <w:tcW w:w="2977" w:type="dxa"/>
          </w:tcPr>
          <w:p w:rsidR="00AC147C" w:rsidRDefault="00AC147C" w:rsidP="00AC147C">
            <w:pPr>
              <w:jc w:val="left"/>
            </w:pPr>
            <w:r>
              <w:rPr>
                <w:rFonts w:hint="eastAsia"/>
              </w:rPr>
              <w:t>合计</w:t>
            </w:r>
          </w:p>
        </w:tc>
        <w:tc>
          <w:tcPr>
            <w:tcW w:w="4785" w:type="dxa"/>
          </w:tcPr>
          <w:p w:rsidR="00AC147C" w:rsidRDefault="00AC147C" w:rsidP="00AC147C">
            <w:pPr>
              <w:jc w:val="right"/>
            </w:pPr>
            <w:r>
              <w:t>8,208,366.00</w:t>
            </w:r>
          </w:p>
        </w:tc>
      </w:tr>
    </w:tbl>
    <w:p w:rsidR="00AC147C" w:rsidRDefault="00AC147C" w:rsidP="00AC147C">
      <w:pPr>
        <w:pStyle w:val="-3"/>
        <w:spacing w:before="156" w:after="156"/>
        <w:rPr>
          <w:rFonts w:hint="eastAsia"/>
        </w:rPr>
      </w:pPr>
      <w:r>
        <w:rPr>
          <w:rFonts w:hint="eastAsia"/>
        </w:rPr>
        <w:t>报告期末持有的处于转股期的可转换债券明细</w:t>
      </w:r>
    </w:p>
    <w:p w:rsidR="00AC147C" w:rsidRDefault="00AC147C" w:rsidP="00AC147C">
      <w:pPr>
        <w:pStyle w:val="-"/>
        <w:ind w:firstLine="420"/>
        <w:rPr>
          <w:rFonts w:hint="eastAsia"/>
        </w:rPr>
      </w:pPr>
      <w:r>
        <w:rPr>
          <w:rFonts w:hint="eastAsia"/>
        </w:rPr>
        <w:t>本基金本报告期末未持有处于转股期的可转换债券。</w:t>
      </w:r>
    </w:p>
    <w:p w:rsidR="00AC147C" w:rsidRDefault="00AC147C" w:rsidP="00AC147C">
      <w:pPr>
        <w:pStyle w:val="-3"/>
        <w:spacing w:before="156" w:after="156"/>
        <w:rPr>
          <w:rFonts w:hint="eastAsia"/>
        </w:rPr>
      </w:pPr>
      <w:r>
        <w:rPr>
          <w:rFonts w:hint="eastAsia"/>
        </w:rPr>
        <w:t>报告期末前十名股票中存在流通受限情况的说明</w:t>
      </w:r>
    </w:p>
    <w:p w:rsidR="00AC147C" w:rsidRDefault="00AC147C" w:rsidP="00AC147C">
      <w:pPr>
        <w:pStyle w:val="-"/>
        <w:ind w:firstLine="420"/>
        <w:rPr>
          <w:rFonts w:hint="eastAsia"/>
        </w:rPr>
      </w:pPr>
      <w:r>
        <w:rPr>
          <w:rFonts w:hint="eastAsia"/>
        </w:rPr>
        <w:t>无。</w:t>
      </w:r>
    </w:p>
    <w:p w:rsidR="00AC147C" w:rsidRDefault="00AC147C" w:rsidP="00AC147C">
      <w:pPr>
        <w:pStyle w:val="-1"/>
        <w:ind w:left="281" w:hanging="281"/>
        <w:rPr>
          <w:rFonts w:hint="eastAsia"/>
        </w:rPr>
      </w:pPr>
      <w:r>
        <w:rPr>
          <w:rFonts w:hint="eastAsia"/>
        </w:rPr>
        <w:t>开放式基金份额变动</w:t>
      </w:r>
    </w:p>
    <w:p w:rsidR="00AC147C" w:rsidRDefault="00AC147C" w:rsidP="00AC147C">
      <w:pPr>
        <w:jc w:val="right"/>
        <w:rPr>
          <w:rFonts w:hint="eastAsia"/>
        </w:rPr>
      </w:pPr>
      <w:r>
        <w:rPr>
          <w:rFonts w:hint="eastAsia"/>
        </w:rPr>
        <w:lastRenderedPageBreak/>
        <w:t>单位：份</w:t>
      </w:r>
    </w:p>
    <w:tbl>
      <w:tblPr>
        <w:tblStyle w:val="-0"/>
        <w:tblW w:w="0" w:type="auto"/>
        <w:tblLayout w:type="fixed"/>
        <w:tblLook w:val="04A0" w:firstRow="1" w:lastRow="0" w:firstColumn="1" w:lastColumn="0" w:noHBand="0" w:noVBand="1"/>
      </w:tblPr>
      <w:tblGrid>
        <w:gridCol w:w="2768"/>
        <w:gridCol w:w="2769"/>
        <w:gridCol w:w="2769"/>
      </w:tblGrid>
      <w:tr w:rsidR="00AC147C" w:rsidTr="00AC147C">
        <w:trPr>
          <w:cnfStyle w:val="100000000000" w:firstRow="1" w:lastRow="0" w:firstColumn="0" w:lastColumn="0" w:oddVBand="0" w:evenVBand="0" w:oddHBand="0" w:evenHBand="0" w:firstRowFirstColumn="0" w:firstRowLastColumn="0" w:lastRowFirstColumn="0" w:lastRowLastColumn="0"/>
        </w:trPr>
        <w:tc>
          <w:tcPr>
            <w:tcW w:w="2768" w:type="dxa"/>
          </w:tcPr>
          <w:p w:rsidR="00AC147C" w:rsidRPr="00AC147C" w:rsidRDefault="00AC147C" w:rsidP="00AC147C">
            <w:pPr>
              <w:jc w:val="center"/>
              <w:rPr>
                <w:b/>
              </w:rPr>
            </w:pPr>
            <w:r w:rsidRPr="00AC147C">
              <w:rPr>
                <w:rFonts w:hint="eastAsia"/>
                <w:b/>
              </w:rPr>
              <w:t>项目</w:t>
            </w:r>
          </w:p>
        </w:tc>
        <w:tc>
          <w:tcPr>
            <w:tcW w:w="2769" w:type="dxa"/>
          </w:tcPr>
          <w:p w:rsidR="00AC147C" w:rsidRPr="00AC147C" w:rsidRDefault="00AC147C" w:rsidP="00AC147C">
            <w:pPr>
              <w:jc w:val="center"/>
              <w:rPr>
                <w:b/>
              </w:rPr>
            </w:pPr>
            <w:r w:rsidRPr="00AC147C">
              <w:rPr>
                <w:rFonts w:hint="eastAsia"/>
                <w:b/>
              </w:rPr>
              <w:t>南方稳利</w:t>
            </w:r>
            <w:r w:rsidRPr="00AC147C">
              <w:rPr>
                <w:rFonts w:hint="eastAsia"/>
                <w:b/>
              </w:rPr>
              <w:t>1</w:t>
            </w:r>
            <w:r w:rsidRPr="00AC147C">
              <w:rPr>
                <w:rFonts w:hint="eastAsia"/>
                <w:b/>
              </w:rPr>
              <w:t>年持有债券</w:t>
            </w:r>
            <w:r w:rsidRPr="00AC147C">
              <w:rPr>
                <w:rFonts w:hint="eastAsia"/>
                <w:b/>
              </w:rPr>
              <w:t>A</w:t>
            </w:r>
          </w:p>
        </w:tc>
        <w:tc>
          <w:tcPr>
            <w:tcW w:w="2769" w:type="dxa"/>
          </w:tcPr>
          <w:p w:rsidR="00AC147C" w:rsidRPr="00AC147C" w:rsidRDefault="00AC147C" w:rsidP="00AC147C">
            <w:pPr>
              <w:jc w:val="center"/>
              <w:rPr>
                <w:b/>
              </w:rPr>
            </w:pPr>
            <w:r w:rsidRPr="00AC147C">
              <w:rPr>
                <w:rFonts w:hint="eastAsia"/>
                <w:b/>
              </w:rPr>
              <w:t>南方稳利</w:t>
            </w:r>
            <w:r w:rsidRPr="00AC147C">
              <w:rPr>
                <w:rFonts w:hint="eastAsia"/>
                <w:b/>
              </w:rPr>
              <w:t>1</w:t>
            </w:r>
            <w:r w:rsidRPr="00AC147C">
              <w:rPr>
                <w:rFonts w:hint="eastAsia"/>
                <w:b/>
              </w:rPr>
              <w:t>年持有债券</w:t>
            </w:r>
            <w:r w:rsidRPr="00AC147C">
              <w:rPr>
                <w:rFonts w:hint="eastAsia"/>
                <w:b/>
              </w:rPr>
              <w:t>C</w:t>
            </w:r>
          </w:p>
        </w:tc>
      </w:tr>
      <w:tr w:rsidR="00AC147C" w:rsidTr="00AC147C">
        <w:tc>
          <w:tcPr>
            <w:tcW w:w="2768" w:type="dxa"/>
          </w:tcPr>
          <w:p w:rsidR="00AC147C" w:rsidRDefault="00AC147C" w:rsidP="00AC147C">
            <w:pPr>
              <w:jc w:val="left"/>
            </w:pPr>
            <w:r>
              <w:rPr>
                <w:rFonts w:hint="eastAsia"/>
              </w:rPr>
              <w:t>报告期期初基金份额总额</w:t>
            </w:r>
          </w:p>
        </w:tc>
        <w:tc>
          <w:tcPr>
            <w:tcW w:w="2769" w:type="dxa"/>
          </w:tcPr>
          <w:p w:rsidR="00AC147C" w:rsidRDefault="00AC147C" w:rsidP="00AC147C">
            <w:pPr>
              <w:jc w:val="right"/>
            </w:pPr>
            <w:r>
              <w:t>699,441,951.17</w:t>
            </w:r>
          </w:p>
        </w:tc>
        <w:tc>
          <w:tcPr>
            <w:tcW w:w="2769" w:type="dxa"/>
          </w:tcPr>
          <w:p w:rsidR="00AC147C" w:rsidRDefault="00AC147C" w:rsidP="00AC147C">
            <w:pPr>
              <w:jc w:val="right"/>
            </w:pPr>
            <w:r>
              <w:t>198,278,186.51</w:t>
            </w:r>
          </w:p>
        </w:tc>
      </w:tr>
      <w:tr w:rsidR="00AC147C" w:rsidTr="00AC147C">
        <w:tc>
          <w:tcPr>
            <w:tcW w:w="2768" w:type="dxa"/>
          </w:tcPr>
          <w:p w:rsidR="00AC147C" w:rsidRDefault="00AC147C" w:rsidP="00AC147C">
            <w:pPr>
              <w:jc w:val="left"/>
            </w:pPr>
            <w:r>
              <w:rPr>
                <w:rFonts w:hint="eastAsia"/>
              </w:rPr>
              <w:t>报告期期间基金总申购份额</w:t>
            </w:r>
          </w:p>
        </w:tc>
        <w:tc>
          <w:tcPr>
            <w:tcW w:w="2769" w:type="dxa"/>
          </w:tcPr>
          <w:p w:rsidR="00AC147C" w:rsidRDefault="00AC147C" w:rsidP="00AC147C">
            <w:pPr>
              <w:jc w:val="right"/>
            </w:pPr>
            <w:r>
              <w:t>257,277,031.48</w:t>
            </w:r>
          </w:p>
        </w:tc>
        <w:tc>
          <w:tcPr>
            <w:tcW w:w="2769" w:type="dxa"/>
          </w:tcPr>
          <w:p w:rsidR="00AC147C" w:rsidRDefault="00AC147C" w:rsidP="00AC147C">
            <w:pPr>
              <w:jc w:val="right"/>
            </w:pPr>
            <w:r>
              <w:t>54,647,865.67</w:t>
            </w:r>
          </w:p>
        </w:tc>
      </w:tr>
      <w:tr w:rsidR="00AC147C" w:rsidTr="00AC147C">
        <w:tc>
          <w:tcPr>
            <w:tcW w:w="2768" w:type="dxa"/>
          </w:tcPr>
          <w:p w:rsidR="00AC147C" w:rsidRDefault="00AC147C" w:rsidP="00AC147C">
            <w:pPr>
              <w:jc w:val="left"/>
            </w:pPr>
            <w:r>
              <w:rPr>
                <w:rFonts w:hint="eastAsia"/>
              </w:rPr>
              <w:t>减：报告期期间基金总赎回份额</w:t>
            </w:r>
          </w:p>
        </w:tc>
        <w:tc>
          <w:tcPr>
            <w:tcW w:w="2769" w:type="dxa"/>
          </w:tcPr>
          <w:p w:rsidR="00AC147C" w:rsidRDefault="00AC147C" w:rsidP="00AC147C">
            <w:pPr>
              <w:jc w:val="right"/>
            </w:pPr>
            <w:r>
              <w:t>82,907,617.29</w:t>
            </w:r>
          </w:p>
        </w:tc>
        <w:tc>
          <w:tcPr>
            <w:tcW w:w="2769" w:type="dxa"/>
          </w:tcPr>
          <w:p w:rsidR="00AC147C" w:rsidRDefault="00AC147C" w:rsidP="00AC147C">
            <w:pPr>
              <w:jc w:val="right"/>
            </w:pPr>
            <w:r>
              <w:t>9,781,836.70</w:t>
            </w:r>
          </w:p>
        </w:tc>
      </w:tr>
      <w:tr w:rsidR="00AC147C" w:rsidTr="00AC147C">
        <w:tc>
          <w:tcPr>
            <w:tcW w:w="2768" w:type="dxa"/>
          </w:tcPr>
          <w:p w:rsidR="00AC147C" w:rsidRDefault="00AC147C" w:rsidP="00AC147C">
            <w:pPr>
              <w:jc w:val="left"/>
            </w:pPr>
            <w:r>
              <w:rPr>
                <w:rFonts w:hint="eastAsia"/>
              </w:rPr>
              <w:t>报告期期间基金拆分变动份额（份额减少以</w:t>
            </w:r>
            <w:r>
              <w:rPr>
                <w:rFonts w:hint="eastAsia"/>
              </w:rPr>
              <w:t>"-"</w:t>
            </w:r>
            <w:r>
              <w:rPr>
                <w:rFonts w:hint="eastAsia"/>
              </w:rPr>
              <w:t>填列）</w:t>
            </w:r>
          </w:p>
        </w:tc>
        <w:tc>
          <w:tcPr>
            <w:tcW w:w="2769" w:type="dxa"/>
          </w:tcPr>
          <w:p w:rsidR="00AC147C" w:rsidRDefault="00AC147C" w:rsidP="00AC147C">
            <w:pPr>
              <w:jc w:val="right"/>
            </w:pPr>
            <w:r>
              <w:t>-</w:t>
            </w:r>
          </w:p>
        </w:tc>
        <w:tc>
          <w:tcPr>
            <w:tcW w:w="2769" w:type="dxa"/>
          </w:tcPr>
          <w:p w:rsidR="00AC147C" w:rsidRDefault="00AC147C" w:rsidP="00AC147C">
            <w:pPr>
              <w:jc w:val="right"/>
            </w:pPr>
            <w:r>
              <w:t>-</w:t>
            </w:r>
          </w:p>
        </w:tc>
      </w:tr>
      <w:tr w:rsidR="00AC147C" w:rsidTr="00AC147C">
        <w:tc>
          <w:tcPr>
            <w:tcW w:w="2768" w:type="dxa"/>
          </w:tcPr>
          <w:p w:rsidR="00AC147C" w:rsidRDefault="00AC147C" w:rsidP="00AC147C">
            <w:pPr>
              <w:jc w:val="left"/>
            </w:pPr>
            <w:r>
              <w:rPr>
                <w:rFonts w:hint="eastAsia"/>
              </w:rPr>
              <w:t>报告期期末基金份额总额</w:t>
            </w:r>
          </w:p>
        </w:tc>
        <w:tc>
          <w:tcPr>
            <w:tcW w:w="2769" w:type="dxa"/>
          </w:tcPr>
          <w:p w:rsidR="00AC147C" w:rsidRDefault="00AC147C" w:rsidP="00AC147C">
            <w:pPr>
              <w:jc w:val="right"/>
            </w:pPr>
            <w:r>
              <w:t>873,811,365.36</w:t>
            </w:r>
          </w:p>
        </w:tc>
        <w:tc>
          <w:tcPr>
            <w:tcW w:w="2769" w:type="dxa"/>
          </w:tcPr>
          <w:p w:rsidR="00AC147C" w:rsidRDefault="00AC147C" w:rsidP="00AC147C">
            <w:pPr>
              <w:jc w:val="right"/>
            </w:pPr>
            <w:r>
              <w:t>243,144,215.48</w:t>
            </w:r>
          </w:p>
        </w:tc>
      </w:tr>
    </w:tbl>
    <w:p w:rsidR="00AC147C" w:rsidRDefault="00AC147C" w:rsidP="00AC147C">
      <w:pPr>
        <w:pStyle w:val="-1"/>
        <w:ind w:left="281" w:hanging="281"/>
        <w:rPr>
          <w:rFonts w:hint="eastAsia"/>
        </w:rPr>
      </w:pPr>
      <w:r>
        <w:rPr>
          <w:rFonts w:hint="eastAsia"/>
        </w:rPr>
        <w:t>基金管理人运用固有资金投资本基金情况</w:t>
      </w:r>
    </w:p>
    <w:p w:rsidR="00AC147C" w:rsidRDefault="00AC147C" w:rsidP="00AC147C">
      <w:pPr>
        <w:pStyle w:val="-2"/>
        <w:spacing w:before="312"/>
        <w:rPr>
          <w:rFonts w:hint="eastAsia"/>
        </w:rPr>
      </w:pPr>
      <w:r>
        <w:rPr>
          <w:rFonts w:hint="eastAsia"/>
        </w:rPr>
        <w:t>基金管理人持有本基金份额变动情况</w:t>
      </w:r>
    </w:p>
    <w:p w:rsidR="00AC147C" w:rsidRDefault="00AC147C" w:rsidP="00AC147C">
      <w:pPr>
        <w:pStyle w:val="-"/>
        <w:ind w:firstLine="420"/>
        <w:rPr>
          <w:rFonts w:hint="eastAsia"/>
        </w:rPr>
      </w:pPr>
      <w:r>
        <w:rPr>
          <w:rFonts w:hint="eastAsia"/>
        </w:rPr>
        <w:t>本报告期末，基金管理人未持有本基金份额。</w:t>
      </w:r>
    </w:p>
    <w:p w:rsidR="00AC147C" w:rsidRDefault="00AC147C" w:rsidP="00AC147C">
      <w:pPr>
        <w:pStyle w:val="-2"/>
        <w:spacing w:before="312"/>
        <w:rPr>
          <w:rFonts w:hint="eastAsia"/>
        </w:rPr>
      </w:pPr>
      <w:r>
        <w:rPr>
          <w:rFonts w:hint="eastAsia"/>
        </w:rPr>
        <w:t>基金管理人运用固有资金投资本基金交易明细</w:t>
      </w:r>
    </w:p>
    <w:p w:rsidR="00AC147C" w:rsidRDefault="00AC147C" w:rsidP="00AC147C">
      <w:pPr>
        <w:pStyle w:val="-"/>
        <w:ind w:firstLine="420"/>
        <w:rPr>
          <w:rFonts w:hint="eastAsia"/>
        </w:rPr>
      </w:pPr>
      <w:r>
        <w:rPr>
          <w:rFonts w:hint="eastAsia"/>
        </w:rPr>
        <w:t>本报告期内，基金管理人不存在申购、赎回或买卖本基金的情况。</w:t>
      </w:r>
    </w:p>
    <w:p w:rsidR="00AC147C" w:rsidRDefault="00AC147C" w:rsidP="00AC147C">
      <w:pPr>
        <w:pStyle w:val="-1"/>
        <w:ind w:left="281" w:hanging="281"/>
        <w:rPr>
          <w:rFonts w:hint="eastAsia"/>
        </w:rPr>
      </w:pPr>
      <w:r>
        <w:rPr>
          <w:rFonts w:hint="eastAsia"/>
        </w:rPr>
        <w:t>影响投资者决策的其他重要信息</w:t>
      </w:r>
    </w:p>
    <w:p w:rsidR="00AC147C" w:rsidRDefault="00AC147C" w:rsidP="00AC147C">
      <w:pPr>
        <w:pStyle w:val="-2"/>
        <w:spacing w:before="312"/>
        <w:rPr>
          <w:rFonts w:hint="eastAsia"/>
        </w:rPr>
      </w:pPr>
      <w:r>
        <w:rPr>
          <w:rFonts w:hint="eastAsia"/>
        </w:rPr>
        <w:t>报告期内单一投资者持有基金份额比例达到或超过20%的情况</w:t>
      </w:r>
    </w:p>
    <w:p w:rsidR="00AC147C" w:rsidRDefault="00AC147C" w:rsidP="00AC147C">
      <w:pPr>
        <w:pStyle w:val="-"/>
        <w:ind w:firstLine="420"/>
        <w:rPr>
          <w:rFonts w:hint="eastAsia"/>
        </w:rPr>
      </w:pPr>
      <w:r>
        <w:rPr>
          <w:rFonts w:hint="eastAsia"/>
        </w:rPr>
        <w:t>报告期内单一投资者持有基金份额比例不存在达到或超过20%的情况。</w:t>
      </w:r>
    </w:p>
    <w:p w:rsidR="00AC147C" w:rsidRDefault="00AC147C" w:rsidP="00AC147C">
      <w:pPr>
        <w:pStyle w:val="-2"/>
        <w:spacing w:before="312"/>
        <w:rPr>
          <w:rFonts w:hint="eastAsia"/>
        </w:rPr>
      </w:pPr>
      <w:r>
        <w:rPr>
          <w:rFonts w:hint="eastAsia"/>
        </w:rPr>
        <w:t>影响投资者决策的其他重要信息</w:t>
      </w:r>
    </w:p>
    <w:p w:rsidR="00AC147C" w:rsidRDefault="00AC147C" w:rsidP="00AC147C">
      <w:pPr>
        <w:pStyle w:val="-"/>
        <w:ind w:firstLine="420"/>
        <w:rPr>
          <w:rFonts w:hint="eastAsia"/>
        </w:rPr>
      </w:pPr>
      <w:r>
        <w:rPr>
          <w:rFonts w:hint="eastAsia"/>
        </w:rPr>
        <w:t>无。</w:t>
      </w:r>
    </w:p>
    <w:p w:rsidR="00AC147C" w:rsidRDefault="00AC147C" w:rsidP="00AC147C">
      <w:pPr>
        <w:pStyle w:val="-1"/>
        <w:ind w:left="281" w:hanging="281"/>
        <w:rPr>
          <w:rFonts w:hint="eastAsia"/>
        </w:rPr>
      </w:pPr>
      <w:r>
        <w:rPr>
          <w:rFonts w:hint="eastAsia"/>
        </w:rPr>
        <w:t>备查文件目录</w:t>
      </w:r>
    </w:p>
    <w:p w:rsidR="00AC147C" w:rsidRDefault="00AC147C" w:rsidP="00AC147C">
      <w:pPr>
        <w:pStyle w:val="-2"/>
        <w:spacing w:before="312"/>
        <w:rPr>
          <w:rFonts w:hint="eastAsia"/>
        </w:rPr>
      </w:pPr>
      <w:r>
        <w:rPr>
          <w:rFonts w:hint="eastAsia"/>
        </w:rPr>
        <w:t>备查文件目录</w:t>
      </w:r>
    </w:p>
    <w:p w:rsidR="00AC147C" w:rsidRDefault="00AC147C" w:rsidP="00AC147C">
      <w:pPr>
        <w:pStyle w:val="-"/>
        <w:ind w:firstLine="420"/>
        <w:rPr>
          <w:rFonts w:hint="eastAsia"/>
        </w:rPr>
      </w:pPr>
      <w:r>
        <w:rPr>
          <w:rFonts w:hint="eastAsia"/>
        </w:rPr>
        <w:t>1、《南方稳利1年持有期债券型证券投资基金基金合同》；</w:t>
      </w:r>
    </w:p>
    <w:p w:rsidR="00AC147C" w:rsidRDefault="00AC147C" w:rsidP="00AC147C">
      <w:pPr>
        <w:pStyle w:val="-"/>
        <w:ind w:firstLine="420"/>
        <w:rPr>
          <w:rFonts w:hint="eastAsia"/>
        </w:rPr>
      </w:pPr>
      <w:r>
        <w:rPr>
          <w:rFonts w:hint="eastAsia"/>
        </w:rPr>
        <w:t>2、《南方稳利1年持有期债券型证券投资基金托管协议》；</w:t>
      </w:r>
    </w:p>
    <w:p w:rsidR="00AC147C" w:rsidRDefault="00AC147C" w:rsidP="00AC147C">
      <w:pPr>
        <w:pStyle w:val="-"/>
        <w:ind w:firstLine="420"/>
        <w:rPr>
          <w:rFonts w:hint="eastAsia"/>
        </w:rPr>
      </w:pPr>
      <w:r>
        <w:rPr>
          <w:rFonts w:hint="eastAsia"/>
        </w:rPr>
        <w:t>3、南方稳利1年持有期债券型证券投资基金2025年4季度报告原文。</w:t>
      </w:r>
    </w:p>
    <w:p w:rsidR="00AC147C" w:rsidRDefault="00AC147C" w:rsidP="00AC147C">
      <w:pPr>
        <w:pStyle w:val="-2"/>
        <w:spacing w:before="312"/>
        <w:rPr>
          <w:rFonts w:hint="eastAsia"/>
        </w:rPr>
      </w:pPr>
      <w:r>
        <w:rPr>
          <w:rFonts w:hint="eastAsia"/>
        </w:rPr>
        <w:t>存放地点</w:t>
      </w:r>
    </w:p>
    <w:p w:rsidR="00AC147C" w:rsidRDefault="00AC147C" w:rsidP="00AC147C">
      <w:pPr>
        <w:pStyle w:val="-"/>
        <w:ind w:firstLine="420"/>
        <w:rPr>
          <w:rFonts w:hint="eastAsia"/>
        </w:rPr>
      </w:pPr>
      <w:r>
        <w:rPr>
          <w:rFonts w:hint="eastAsia"/>
        </w:rPr>
        <w:lastRenderedPageBreak/>
        <w:t>深圳市福田区莲花街道益田路5999号基金大厦32-42楼。</w:t>
      </w:r>
    </w:p>
    <w:p w:rsidR="00AC147C" w:rsidRDefault="00AC147C" w:rsidP="00AC147C">
      <w:pPr>
        <w:pStyle w:val="-2"/>
        <w:spacing w:before="312"/>
        <w:rPr>
          <w:rFonts w:hint="eastAsia"/>
        </w:rPr>
      </w:pPr>
      <w:r>
        <w:rPr>
          <w:rFonts w:hint="eastAsia"/>
        </w:rPr>
        <w:t>查阅方式</w:t>
      </w:r>
    </w:p>
    <w:p w:rsidR="00AC147C" w:rsidRDefault="00AC147C" w:rsidP="00AC147C">
      <w:pPr>
        <w:pStyle w:val="-"/>
        <w:ind w:firstLine="420"/>
        <w:rPr>
          <w:rFonts w:hint="eastAsia"/>
        </w:rPr>
      </w:pPr>
      <w:r>
        <w:rPr>
          <w:rFonts w:hint="eastAsia"/>
        </w:rPr>
        <w:t>网站：http://www.nffund.com</w:t>
      </w:r>
    </w:p>
    <w:p w:rsidR="003C7DC3" w:rsidRDefault="00AC147C" w:rsidP="00AC147C">
      <w:bookmarkStart w:id="2" w:name="_GoBack"/>
      <w:bookmarkEnd w:id="2"/>
      <w:r>
        <w:t xml:space="preserve"> </w:t>
      </w:r>
    </w:p>
    <w:sectPr w:rsidR="003C7DC3" w:rsidSect="00225D75">
      <w:headerReference w:type="even" r:id="rId10"/>
      <w:headerReference w:type="default" r:id="rId11"/>
      <w:footerReference w:type="even" r:id="rId12"/>
      <w:footerReference w:type="default" r:id="rId13"/>
      <w:headerReference w:type="first" r:id="rId14"/>
      <w:footerReference w:type="first" r:id="rId15"/>
      <w:pgSz w:w="11906" w:h="16838"/>
      <w:pgMar w:top="1440" w:right="1800" w:bottom="1440" w:left="1800" w:header="851" w:footer="992" w:gutter="0"/>
      <w:pgNumType w:start="0"/>
      <w:cols w:space="425"/>
      <w:titlePg/>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C147C" w:rsidRDefault="00AC147C" w:rsidP="00D17C56">
      <w:r>
        <w:separator/>
      </w:r>
    </w:p>
  </w:endnote>
  <w:endnote w:type="continuationSeparator" w:id="0">
    <w:p w:rsidR="00AC147C" w:rsidRDefault="00AC147C" w:rsidP="00D17C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A00002EF" w:usb1="4000207B" w:usb2="0000000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C147C" w:rsidRDefault="00AC147C">
    <w:pPr>
      <w:pStyle w:val="a9"/>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B0F0F" w:rsidRPr="00C8294A" w:rsidRDefault="00AE3F5B" w:rsidP="00C8294A">
    <w:pPr>
      <w:pStyle w:val="a9"/>
      <w:jc w:val="center"/>
      <w:rPr>
        <w:rFonts w:ascii="宋体" w:hAnsi="宋体"/>
      </w:rPr>
    </w:pPr>
    <w:r w:rsidRPr="00C8294A">
      <w:rPr>
        <w:rFonts w:ascii="宋体" w:hAnsi="宋体" w:hint="eastAsia"/>
        <w:bCs/>
      </w:rPr>
      <w:t>第</w:t>
    </w:r>
    <w:r w:rsidRPr="00C8294A">
      <w:rPr>
        <w:rFonts w:ascii="宋体" w:hAnsi="宋体"/>
        <w:bCs/>
      </w:rPr>
      <w:t xml:space="preserve"> </w:t>
    </w:r>
    <w:r w:rsidR="00C8294A" w:rsidRPr="00C8294A">
      <w:rPr>
        <w:rFonts w:ascii="宋体" w:hAnsi="宋体"/>
        <w:bCs/>
      </w:rPr>
      <w:fldChar w:fldCharType="begin"/>
    </w:r>
    <w:r w:rsidR="00C8294A" w:rsidRPr="00C8294A">
      <w:rPr>
        <w:rFonts w:ascii="宋体" w:hAnsi="宋体"/>
        <w:bCs/>
      </w:rPr>
      <w:instrText>PAGE  \* Arabic  \* MERGEFORMAT</w:instrText>
    </w:r>
    <w:r w:rsidR="00C8294A" w:rsidRPr="00C8294A">
      <w:rPr>
        <w:rFonts w:ascii="宋体" w:hAnsi="宋体"/>
        <w:bCs/>
      </w:rPr>
      <w:fldChar w:fldCharType="separate"/>
    </w:r>
    <w:r w:rsidR="00AC147C" w:rsidRPr="00AC147C">
      <w:rPr>
        <w:rFonts w:ascii="宋体" w:hAnsi="宋体"/>
        <w:bCs/>
        <w:noProof/>
        <w:lang w:val="zh-CN"/>
      </w:rPr>
      <w:t>11</w:t>
    </w:r>
    <w:r w:rsidR="00C8294A" w:rsidRPr="00C8294A">
      <w:rPr>
        <w:rFonts w:ascii="宋体" w:hAnsi="宋体"/>
        <w:bCs/>
      </w:rPr>
      <w:fldChar w:fldCharType="end"/>
    </w:r>
    <w:r w:rsidRPr="00C8294A">
      <w:rPr>
        <w:rFonts w:ascii="宋体" w:hAnsi="宋体"/>
        <w:bCs/>
      </w:rPr>
      <w:t xml:space="preserve"> </w:t>
    </w:r>
    <w:r w:rsidRPr="00C8294A">
      <w:rPr>
        <w:rFonts w:ascii="宋体" w:hAnsi="宋体" w:hint="eastAsia"/>
        <w:bCs/>
      </w:rPr>
      <w:t>页</w:t>
    </w:r>
    <w:r w:rsidRPr="00C8294A">
      <w:rPr>
        <w:rFonts w:ascii="宋体" w:hAnsi="宋体"/>
        <w:lang w:val="zh-CN"/>
      </w:rPr>
      <w:t xml:space="preserve"> </w:t>
    </w:r>
    <w:r w:rsidRPr="00C8294A">
      <w:rPr>
        <w:rFonts w:ascii="宋体" w:hAnsi="宋体" w:hint="eastAsia"/>
        <w:lang w:val="zh-CN"/>
      </w:rPr>
      <w:t>共</w:t>
    </w:r>
    <w:r w:rsidR="003959FD">
      <w:rPr>
        <w:rFonts w:ascii="宋体" w:hAnsi="宋体" w:hint="eastAsia"/>
        <w:lang w:val="zh-CN"/>
      </w:rPr>
      <w:t xml:space="preserve"> </w:t>
    </w:r>
    <w:r w:rsidR="00C8294A" w:rsidRPr="00FB6D5E">
      <w:rPr>
        <w:rFonts w:ascii="宋体" w:hAnsi="宋体"/>
        <w:bCs/>
      </w:rPr>
      <w:fldChar w:fldCharType="begin"/>
    </w:r>
    <w:r w:rsidR="00FB6D5E" w:rsidRPr="00FB6D5E">
      <w:rPr>
        <w:rFonts w:ascii="宋体" w:hAnsi="宋体" w:hint="eastAsia"/>
        <w:bCs/>
      </w:rPr>
      <w:instrText>=</w:instrText>
    </w:r>
    <w:r w:rsidR="00FB6D5E" w:rsidRPr="00FB6D5E">
      <w:rPr>
        <w:rFonts w:ascii="宋体" w:hAnsi="宋体"/>
        <w:bCs/>
      </w:rPr>
      <w:fldChar w:fldCharType="begin"/>
    </w:r>
    <w:r w:rsidR="00FB6D5E" w:rsidRPr="00FB6D5E">
      <w:rPr>
        <w:rFonts w:ascii="宋体" w:hAnsi="宋体"/>
        <w:bCs/>
      </w:rPr>
      <w:instrText xml:space="preserve"> NUMPAGES </w:instrText>
    </w:r>
    <w:r w:rsidR="00FB6D5E" w:rsidRPr="00FB6D5E">
      <w:rPr>
        <w:rFonts w:ascii="宋体" w:hAnsi="宋体"/>
        <w:bCs/>
      </w:rPr>
      <w:fldChar w:fldCharType="separate"/>
    </w:r>
    <w:r w:rsidR="00AC147C">
      <w:rPr>
        <w:rFonts w:ascii="宋体" w:hAnsi="宋体"/>
        <w:bCs/>
        <w:noProof/>
      </w:rPr>
      <w:instrText>12</w:instrText>
    </w:r>
    <w:r w:rsidR="00FB6D5E" w:rsidRPr="00FB6D5E">
      <w:rPr>
        <w:rFonts w:ascii="宋体" w:hAnsi="宋体"/>
        <w:bCs/>
      </w:rPr>
      <w:fldChar w:fldCharType="end"/>
    </w:r>
    <w:r w:rsidR="00FB6D5E" w:rsidRPr="00FB6D5E">
      <w:rPr>
        <w:rFonts w:ascii="宋体" w:hAnsi="宋体" w:hint="eastAsia"/>
        <w:bCs/>
      </w:rPr>
      <w:instrText>-1</w:instrText>
    </w:r>
    <w:r w:rsidR="00C8294A" w:rsidRPr="00FB6D5E">
      <w:rPr>
        <w:rFonts w:ascii="宋体" w:hAnsi="宋体"/>
        <w:bCs/>
      </w:rPr>
      <w:instrText xml:space="preserve">  \* Arabic  \* MERGEFORMAT</w:instrText>
    </w:r>
    <w:r w:rsidR="00C8294A" w:rsidRPr="00FB6D5E">
      <w:rPr>
        <w:rFonts w:ascii="宋体" w:hAnsi="宋体"/>
        <w:bCs/>
      </w:rPr>
      <w:fldChar w:fldCharType="separate"/>
    </w:r>
    <w:r w:rsidR="00AC147C">
      <w:rPr>
        <w:rFonts w:ascii="宋体" w:hAnsi="宋体"/>
        <w:bCs/>
        <w:noProof/>
      </w:rPr>
      <w:t>11</w:t>
    </w:r>
    <w:r w:rsidR="00C8294A" w:rsidRPr="00FB6D5E">
      <w:rPr>
        <w:rFonts w:ascii="宋体" w:hAnsi="宋体"/>
        <w:bCs/>
      </w:rPr>
      <w:fldChar w:fldCharType="end"/>
    </w:r>
    <w:r w:rsidR="003959FD">
      <w:rPr>
        <w:rFonts w:ascii="宋体" w:hAnsi="宋体"/>
        <w:bCs/>
      </w:rPr>
      <w:t xml:space="preserve"> </w:t>
    </w:r>
    <w:r w:rsidRPr="00C8294A">
      <w:rPr>
        <w:rFonts w:ascii="宋体" w:hAnsi="宋体" w:hint="eastAsia"/>
        <w:bCs/>
      </w:rPr>
      <w:t>页</w: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C147C" w:rsidRDefault="00AC147C">
    <w:pPr>
      <w:pStyle w:val="a9"/>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C147C" w:rsidRDefault="00AC147C" w:rsidP="00D17C56">
      <w:r>
        <w:separator/>
      </w:r>
    </w:p>
  </w:footnote>
  <w:footnote w:type="continuationSeparator" w:id="0">
    <w:p w:rsidR="00AC147C" w:rsidRDefault="00AC147C" w:rsidP="00D17C56">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C147C" w:rsidRDefault="00AC147C">
    <w:pPr>
      <w:pStyle w:val="a7"/>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50C9A" w:rsidRDefault="00AC147C" w:rsidP="00AE3F5B">
    <w:pPr>
      <w:pStyle w:val="a7"/>
      <w:pBdr>
        <w:bottom w:val="single" w:sz="4" w:space="1" w:color="auto"/>
      </w:pBdr>
      <w:jc w:val="right"/>
    </w:pPr>
    <w:r>
      <w:rPr>
        <w:rFonts w:hint="eastAsia"/>
      </w:rPr>
      <w:t>南方稳利</w:t>
    </w:r>
    <w:r>
      <w:rPr>
        <w:rFonts w:hint="eastAsia"/>
      </w:rPr>
      <w:t>1</w:t>
    </w:r>
    <w:r>
      <w:rPr>
        <w:rFonts w:hint="eastAsia"/>
      </w:rPr>
      <w:t>年持有期债券型证券投资基金</w:t>
    </w:r>
    <w:r>
      <w:rPr>
        <w:rFonts w:hint="eastAsia"/>
      </w:rPr>
      <w:t>2025</w:t>
    </w:r>
    <w:r>
      <w:rPr>
        <w:rFonts w:hint="eastAsia"/>
      </w:rPr>
      <w:t>年第</w:t>
    </w:r>
    <w:r>
      <w:rPr>
        <w:rFonts w:hint="eastAsia"/>
      </w:rPr>
      <w:t>4</w:t>
    </w:r>
    <w:r>
      <w:rPr>
        <w:rFonts w:hint="eastAsia"/>
      </w:rPr>
      <w:t>季度报告</w: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86A5F" w:rsidRDefault="00986A5F" w:rsidP="00986A5F">
    <w:pPr>
      <w:pStyle w:val="a7"/>
      <w:pBdr>
        <w:bottom w:val="none" w:sz="0" w:space="0" w:color="auto"/>
      </w:pBd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E9778E"/>
    <w:multiLevelType w:val="multilevel"/>
    <w:tmpl w:val="81260924"/>
    <w:lvl w:ilvl="0">
      <w:start w:val="1"/>
      <w:numFmt w:val="decimal"/>
      <w:pStyle w:val="-1"/>
      <w:suff w:val="space"/>
      <w:lvlText w:val="§%1"/>
      <w:lvlJc w:val="center"/>
      <w:pPr>
        <w:ind w:left="425" w:hanging="425"/>
      </w:pPr>
      <w:rPr>
        <w:rFonts w:hint="eastAsia"/>
      </w:rPr>
    </w:lvl>
    <w:lvl w:ilvl="1">
      <w:start w:val="1"/>
      <w:numFmt w:val="decimal"/>
      <w:pStyle w:val="-2"/>
      <w:suff w:val="space"/>
      <w:lvlText w:val="%1.%2"/>
      <w:lvlJc w:val="left"/>
      <w:pPr>
        <w:ind w:left="992" w:hanging="992"/>
      </w:pPr>
      <w:rPr>
        <w:rFonts w:hint="eastAsia"/>
      </w:rPr>
    </w:lvl>
    <w:lvl w:ilvl="2">
      <w:start w:val="1"/>
      <w:numFmt w:val="decimal"/>
      <w:pStyle w:val="-3"/>
      <w:suff w:val="space"/>
      <w:lvlText w:val="%1.%2.%3"/>
      <w:lvlJc w:val="left"/>
      <w:pPr>
        <w:ind w:left="1418" w:hanging="1418"/>
      </w:pPr>
      <w:rPr>
        <w:rFonts w:hint="eastAsia"/>
      </w:rPr>
    </w:lvl>
    <w:lvl w:ilvl="3">
      <w:start w:val="1"/>
      <w:numFmt w:val="decimal"/>
      <w:pStyle w:val="-4"/>
      <w:suff w:val="space"/>
      <w:lvlText w:val="%1.%2.%3.%4"/>
      <w:lvlJc w:val="left"/>
      <w:pPr>
        <w:ind w:left="1984" w:hanging="1984"/>
      </w:pPr>
      <w:rPr>
        <w:rFonts w:hint="eastAsia"/>
      </w:rPr>
    </w:lvl>
    <w:lvl w:ilvl="4">
      <w:start w:val="1"/>
      <w:numFmt w:val="decimal"/>
      <w:pStyle w:val="-5"/>
      <w:suff w:val="space"/>
      <w:lvlText w:val="%1.%2.%3.%4.%5"/>
      <w:lvlJc w:val="left"/>
      <w:pPr>
        <w:ind w:left="2551" w:hanging="2551"/>
      </w:pPr>
      <w:rPr>
        <w:rFonts w:hint="eastAsia"/>
      </w:rPr>
    </w:lvl>
    <w:lvl w:ilvl="5">
      <w:start w:val="1"/>
      <w:numFmt w:val="decimal"/>
      <w:pStyle w:val="-6"/>
      <w:suff w:val="space"/>
      <w:lvlText w:val="%1.%2.%3.%4.%5.%6"/>
      <w:lvlJc w:val="left"/>
      <w:pPr>
        <w:ind w:left="3260" w:hanging="3260"/>
      </w:pPr>
      <w:rPr>
        <w:rFonts w:hint="eastAsia"/>
      </w:rPr>
    </w:lvl>
    <w:lvl w:ilvl="6">
      <w:start w:val="1"/>
      <w:numFmt w:val="decimal"/>
      <w:suff w:val="space"/>
      <w:lvlText w:val="%1.%2.%3.%4.%5.%6.%7"/>
      <w:lvlJc w:val="left"/>
      <w:pPr>
        <w:ind w:left="3827" w:hanging="3827"/>
      </w:pPr>
      <w:rPr>
        <w:rFonts w:hint="eastAsia"/>
      </w:rPr>
    </w:lvl>
    <w:lvl w:ilvl="7">
      <w:start w:val="1"/>
      <w:numFmt w:val="decimal"/>
      <w:suff w:val="space"/>
      <w:lvlText w:val="%1.%2.%3.%4.%5.%6.%7.%8"/>
      <w:lvlJc w:val="left"/>
      <w:pPr>
        <w:ind w:left="4394" w:hanging="4394"/>
      </w:pPr>
      <w:rPr>
        <w:rFonts w:hint="eastAsia"/>
      </w:rPr>
    </w:lvl>
    <w:lvl w:ilvl="8">
      <w:start w:val="1"/>
      <w:numFmt w:val="decimal"/>
      <w:suff w:val="space"/>
      <w:lvlText w:val="%1.%2.%3.%4.%5.%6.%7.%8.%9"/>
      <w:lvlJc w:val="left"/>
      <w:pPr>
        <w:ind w:left="5102" w:hanging="5102"/>
      </w:pPr>
      <w:rPr>
        <w:rFonts w:hint="eastAsia"/>
      </w:rPr>
    </w:lvl>
  </w:abstractNum>
  <w:abstractNum w:abstractNumId="1" w15:restartNumberingAfterBreak="0">
    <w:nsid w:val="7B7A4927"/>
    <w:multiLevelType w:val="hybridMultilevel"/>
    <w:tmpl w:val="60CAB9A4"/>
    <w:lvl w:ilvl="0" w:tplc="3B8861CA">
      <w:start w:val="1"/>
      <w:numFmt w:val="decimal"/>
      <w:lvlText w:val="%1、"/>
      <w:lvlJc w:val="left"/>
      <w:pPr>
        <w:ind w:left="870" w:hanging="420"/>
      </w:pPr>
      <w:rPr>
        <w:rFonts w:hint="eastAsia"/>
      </w:rPr>
    </w:lvl>
    <w:lvl w:ilvl="1" w:tplc="04090019" w:tentative="1">
      <w:start w:val="1"/>
      <w:numFmt w:val="lowerLetter"/>
      <w:lvlText w:val="%2)"/>
      <w:lvlJc w:val="left"/>
      <w:pPr>
        <w:ind w:left="1290" w:hanging="420"/>
      </w:pPr>
    </w:lvl>
    <w:lvl w:ilvl="2" w:tplc="0409001B" w:tentative="1">
      <w:start w:val="1"/>
      <w:numFmt w:val="lowerRoman"/>
      <w:lvlText w:val="%3."/>
      <w:lvlJc w:val="right"/>
      <w:pPr>
        <w:ind w:left="1710" w:hanging="420"/>
      </w:pPr>
    </w:lvl>
    <w:lvl w:ilvl="3" w:tplc="0409000F" w:tentative="1">
      <w:start w:val="1"/>
      <w:numFmt w:val="decimal"/>
      <w:lvlText w:val="%4."/>
      <w:lvlJc w:val="left"/>
      <w:pPr>
        <w:ind w:left="2130" w:hanging="420"/>
      </w:pPr>
    </w:lvl>
    <w:lvl w:ilvl="4" w:tplc="04090019" w:tentative="1">
      <w:start w:val="1"/>
      <w:numFmt w:val="lowerLetter"/>
      <w:lvlText w:val="%5)"/>
      <w:lvlJc w:val="left"/>
      <w:pPr>
        <w:ind w:left="2550" w:hanging="420"/>
      </w:pPr>
    </w:lvl>
    <w:lvl w:ilvl="5" w:tplc="0409001B" w:tentative="1">
      <w:start w:val="1"/>
      <w:numFmt w:val="lowerRoman"/>
      <w:lvlText w:val="%6."/>
      <w:lvlJc w:val="right"/>
      <w:pPr>
        <w:ind w:left="2970" w:hanging="420"/>
      </w:pPr>
    </w:lvl>
    <w:lvl w:ilvl="6" w:tplc="0409000F" w:tentative="1">
      <w:start w:val="1"/>
      <w:numFmt w:val="decimal"/>
      <w:lvlText w:val="%7."/>
      <w:lvlJc w:val="left"/>
      <w:pPr>
        <w:ind w:left="3390" w:hanging="420"/>
      </w:pPr>
    </w:lvl>
    <w:lvl w:ilvl="7" w:tplc="04090019" w:tentative="1">
      <w:start w:val="1"/>
      <w:numFmt w:val="lowerLetter"/>
      <w:lvlText w:val="%8)"/>
      <w:lvlJc w:val="left"/>
      <w:pPr>
        <w:ind w:left="3810" w:hanging="420"/>
      </w:pPr>
    </w:lvl>
    <w:lvl w:ilvl="8" w:tplc="0409001B" w:tentative="1">
      <w:start w:val="1"/>
      <w:numFmt w:val="lowerRoman"/>
      <w:lvlText w:val="%9."/>
      <w:lvlJc w:val="right"/>
      <w:pPr>
        <w:ind w:left="423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6AD4"/>
    <w:rsid w:val="00003EE6"/>
    <w:rsid w:val="000275E7"/>
    <w:rsid w:val="00031120"/>
    <w:rsid w:val="0004021A"/>
    <w:rsid w:val="00076D02"/>
    <w:rsid w:val="0008658E"/>
    <w:rsid w:val="000911A2"/>
    <w:rsid w:val="000956A4"/>
    <w:rsid w:val="000A6534"/>
    <w:rsid w:val="000C44B2"/>
    <w:rsid w:val="000D7A58"/>
    <w:rsid w:val="000E2872"/>
    <w:rsid w:val="000E7952"/>
    <w:rsid w:val="000E795D"/>
    <w:rsid w:val="00101D33"/>
    <w:rsid w:val="001201F8"/>
    <w:rsid w:val="00125BAB"/>
    <w:rsid w:val="001426F0"/>
    <w:rsid w:val="0017625F"/>
    <w:rsid w:val="00187B2C"/>
    <w:rsid w:val="001A65EF"/>
    <w:rsid w:val="001B0F0F"/>
    <w:rsid w:val="001B6F12"/>
    <w:rsid w:val="001E2FCE"/>
    <w:rsid w:val="001E67D0"/>
    <w:rsid w:val="00224F3E"/>
    <w:rsid w:val="00225D75"/>
    <w:rsid w:val="00241CEB"/>
    <w:rsid w:val="00265D8F"/>
    <w:rsid w:val="002905F2"/>
    <w:rsid w:val="00292F1C"/>
    <w:rsid w:val="002930DE"/>
    <w:rsid w:val="002972F4"/>
    <w:rsid w:val="002B191A"/>
    <w:rsid w:val="002C0575"/>
    <w:rsid w:val="00300A78"/>
    <w:rsid w:val="00321580"/>
    <w:rsid w:val="003433CF"/>
    <w:rsid w:val="00347B5C"/>
    <w:rsid w:val="00377AC4"/>
    <w:rsid w:val="003959FD"/>
    <w:rsid w:val="003B2C62"/>
    <w:rsid w:val="003C0F9E"/>
    <w:rsid w:val="003C7DC3"/>
    <w:rsid w:val="00425AEE"/>
    <w:rsid w:val="00434355"/>
    <w:rsid w:val="0044118E"/>
    <w:rsid w:val="0044723E"/>
    <w:rsid w:val="00480238"/>
    <w:rsid w:val="00491C2B"/>
    <w:rsid w:val="004A3B54"/>
    <w:rsid w:val="004A57DB"/>
    <w:rsid w:val="004B29EB"/>
    <w:rsid w:val="004B41FD"/>
    <w:rsid w:val="004B6CA1"/>
    <w:rsid w:val="004B6DE6"/>
    <w:rsid w:val="004B7673"/>
    <w:rsid w:val="004E571F"/>
    <w:rsid w:val="004E6689"/>
    <w:rsid w:val="00532A63"/>
    <w:rsid w:val="00544CE0"/>
    <w:rsid w:val="005805A4"/>
    <w:rsid w:val="005A028D"/>
    <w:rsid w:val="005B22CA"/>
    <w:rsid w:val="005C29BB"/>
    <w:rsid w:val="005C314A"/>
    <w:rsid w:val="005C6D52"/>
    <w:rsid w:val="006132B7"/>
    <w:rsid w:val="0061364E"/>
    <w:rsid w:val="00622588"/>
    <w:rsid w:val="0063383B"/>
    <w:rsid w:val="00650113"/>
    <w:rsid w:val="0066091F"/>
    <w:rsid w:val="00666AF5"/>
    <w:rsid w:val="006760FB"/>
    <w:rsid w:val="00685A42"/>
    <w:rsid w:val="006A2E19"/>
    <w:rsid w:val="006C1E63"/>
    <w:rsid w:val="006E1115"/>
    <w:rsid w:val="007108F0"/>
    <w:rsid w:val="00747FAD"/>
    <w:rsid w:val="00750C9A"/>
    <w:rsid w:val="0078485C"/>
    <w:rsid w:val="00791182"/>
    <w:rsid w:val="00797EC6"/>
    <w:rsid w:val="007C0BF3"/>
    <w:rsid w:val="007D4AC7"/>
    <w:rsid w:val="007F6905"/>
    <w:rsid w:val="00800FA0"/>
    <w:rsid w:val="00815329"/>
    <w:rsid w:val="00823E12"/>
    <w:rsid w:val="00887CEB"/>
    <w:rsid w:val="008A77BC"/>
    <w:rsid w:val="008B3EBC"/>
    <w:rsid w:val="008C2BFC"/>
    <w:rsid w:val="00904545"/>
    <w:rsid w:val="009112E0"/>
    <w:rsid w:val="009161C4"/>
    <w:rsid w:val="00922090"/>
    <w:rsid w:val="00967A2F"/>
    <w:rsid w:val="00981362"/>
    <w:rsid w:val="00986A5F"/>
    <w:rsid w:val="009A0DF7"/>
    <w:rsid w:val="009A4AD8"/>
    <w:rsid w:val="009C6592"/>
    <w:rsid w:val="009D02C8"/>
    <w:rsid w:val="009D4E13"/>
    <w:rsid w:val="009E27F7"/>
    <w:rsid w:val="009F16FC"/>
    <w:rsid w:val="00A11620"/>
    <w:rsid w:val="00A13A20"/>
    <w:rsid w:val="00A2003F"/>
    <w:rsid w:val="00A51EC3"/>
    <w:rsid w:val="00A5309E"/>
    <w:rsid w:val="00A623D2"/>
    <w:rsid w:val="00A94D0E"/>
    <w:rsid w:val="00AC147C"/>
    <w:rsid w:val="00AC2797"/>
    <w:rsid w:val="00AC3470"/>
    <w:rsid w:val="00AE1D3F"/>
    <w:rsid w:val="00AE3F5B"/>
    <w:rsid w:val="00AF399D"/>
    <w:rsid w:val="00AF3CA2"/>
    <w:rsid w:val="00AF6ABA"/>
    <w:rsid w:val="00B073CA"/>
    <w:rsid w:val="00B2044A"/>
    <w:rsid w:val="00B25090"/>
    <w:rsid w:val="00B2731A"/>
    <w:rsid w:val="00B41CCE"/>
    <w:rsid w:val="00B47C1C"/>
    <w:rsid w:val="00B54672"/>
    <w:rsid w:val="00B85D10"/>
    <w:rsid w:val="00B9302D"/>
    <w:rsid w:val="00B9582B"/>
    <w:rsid w:val="00BA48F2"/>
    <w:rsid w:val="00BB3B3B"/>
    <w:rsid w:val="00BD3DD3"/>
    <w:rsid w:val="00BE1439"/>
    <w:rsid w:val="00BF0086"/>
    <w:rsid w:val="00BF31E2"/>
    <w:rsid w:val="00BF49EB"/>
    <w:rsid w:val="00C23B75"/>
    <w:rsid w:val="00C24CE9"/>
    <w:rsid w:val="00C27E02"/>
    <w:rsid w:val="00C30704"/>
    <w:rsid w:val="00C40EF3"/>
    <w:rsid w:val="00C54775"/>
    <w:rsid w:val="00C663DE"/>
    <w:rsid w:val="00C7329B"/>
    <w:rsid w:val="00C80C8D"/>
    <w:rsid w:val="00C8294A"/>
    <w:rsid w:val="00C975C3"/>
    <w:rsid w:val="00CA298C"/>
    <w:rsid w:val="00CA7768"/>
    <w:rsid w:val="00CA79F6"/>
    <w:rsid w:val="00CC0885"/>
    <w:rsid w:val="00CE4460"/>
    <w:rsid w:val="00CF004A"/>
    <w:rsid w:val="00CF294B"/>
    <w:rsid w:val="00CF3E7D"/>
    <w:rsid w:val="00D01AC0"/>
    <w:rsid w:val="00D04BB4"/>
    <w:rsid w:val="00D07422"/>
    <w:rsid w:val="00D12FF6"/>
    <w:rsid w:val="00D17C56"/>
    <w:rsid w:val="00D30948"/>
    <w:rsid w:val="00D45147"/>
    <w:rsid w:val="00D67E6D"/>
    <w:rsid w:val="00D86D2A"/>
    <w:rsid w:val="00D91699"/>
    <w:rsid w:val="00DB379D"/>
    <w:rsid w:val="00DD5CC6"/>
    <w:rsid w:val="00DE3895"/>
    <w:rsid w:val="00E063EF"/>
    <w:rsid w:val="00E10FA2"/>
    <w:rsid w:val="00E15633"/>
    <w:rsid w:val="00E46AD4"/>
    <w:rsid w:val="00E65F29"/>
    <w:rsid w:val="00E90D4A"/>
    <w:rsid w:val="00EA328F"/>
    <w:rsid w:val="00EC6F86"/>
    <w:rsid w:val="00EE12CF"/>
    <w:rsid w:val="00EF763C"/>
    <w:rsid w:val="00F00FCB"/>
    <w:rsid w:val="00F03A80"/>
    <w:rsid w:val="00F27CBE"/>
    <w:rsid w:val="00F448CB"/>
    <w:rsid w:val="00F45ADF"/>
    <w:rsid w:val="00F47050"/>
    <w:rsid w:val="00F513F8"/>
    <w:rsid w:val="00F74FE9"/>
    <w:rsid w:val="00F8552E"/>
    <w:rsid w:val="00FB358D"/>
    <w:rsid w:val="00FB6D5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5A7FAB2"/>
  <w15:docId w15:val="{CAD64473-19F0-4FA3-B9CE-848FD5B5D6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uiPriority="9"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1364E"/>
    <w:pPr>
      <w:widowControl w:val="0"/>
      <w:jc w:val="both"/>
    </w:pPr>
    <w:rPr>
      <w:kern w:val="2"/>
      <w:sz w:val="21"/>
      <w:szCs w:val="24"/>
    </w:rPr>
  </w:style>
  <w:style w:type="paragraph" w:styleId="1">
    <w:name w:val="heading 1"/>
    <w:basedOn w:val="a"/>
    <w:next w:val="a"/>
    <w:link w:val="10"/>
    <w:uiPriority w:val="9"/>
    <w:qFormat/>
    <w:rsid w:val="00E063EF"/>
    <w:pPr>
      <w:keepNext/>
      <w:keepLines/>
      <w:spacing w:before="340" w:after="330" w:line="578" w:lineRule="auto"/>
      <w:outlineLvl w:val="0"/>
    </w:pPr>
    <w:rPr>
      <w:b/>
      <w:bCs/>
      <w:kern w:val="44"/>
      <w:sz w:val="44"/>
      <w:szCs w:val="44"/>
      <w:lang w:val="x-none" w:eastAsia="x-none"/>
    </w:rPr>
  </w:style>
  <w:style w:type="paragraph" w:styleId="2">
    <w:name w:val="heading 2"/>
    <w:basedOn w:val="a"/>
    <w:link w:val="20"/>
    <w:uiPriority w:val="9"/>
    <w:qFormat/>
    <w:rsid w:val="00E063EF"/>
    <w:pPr>
      <w:widowControl/>
      <w:spacing w:before="100" w:beforeAutospacing="1" w:after="100" w:afterAutospacing="1"/>
      <w:jc w:val="left"/>
      <w:outlineLvl w:val="1"/>
    </w:pPr>
    <w:rPr>
      <w:rFonts w:ascii="宋体" w:hAnsi="宋体"/>
      <w:b/>
      <w:bCs/>
      <w:kern w:val="0"/>
      <w:sz w:val="18"/>
      <w:szCs w:val="18"/>
      <w:lang w:val="x-none" w:eastAsia="x-none"/>
    </w:rPr>
  </w:style>
  <w:style w:type="paragraph" w:styleId="4">
    <w:name w:val="heading 4"/>
    <w:basedOn w:val="a"/>
    <w:next w:val="a"/>
    <w:link w:val="40"/>
    <w:semiHidden/>
    <w:unhideWhenUsed/>
    <w:qFormat/>
    <w:rsid w:val="006E1115"/>
    <w:pPr>
      <w:keepNext/>
      <w:keepLines/>
      <w:spacing w:before="280" w:after="290" w:line="376" w:lineRule="auto"/>
      <w:outlineLvl w:val="3"/>
    </w:pPr>
    <w:rPr>
      <w:rFonts w:ascii="Calibri Light" w:hAnsi="Calibri Light"/>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link w:val="a4"/>
    <w:uiPriority w:val="99"/>
    <w:unhideWhenUsed/>
    <w:rsid w:val="00800FA0"/>
    <w:pPr>
      <w:widowControl/>
      <w:spacing w:before="100" w:beforeAutospacing="1" w:after="100" w:afterAutospacing="1"/>
      <w:jc w:val="left"/>
    </w:pPr>
    <w:rPr>
      <w:rFonts w:ascii="宋体" w:hAnsi="宋体"/>
      <w:kern w:val="0"/>
      <w:sz w:val="24"/>
      <w:lang w:val="x-none" w:eastAsia="x-none"/>
    </w:rPr>
  </w:style>
  <w:style w:type="paragraph" w:customStyle="1" w:styleId="-">
    <w:name w:val="模板-正文"/>
    <w:basedOn w:val="a3"/>
    <w:link w:val="-Char"/>
    <w:qFormat/>
    <w:rsid w:val="00F27CBE"/>
    <w:pPr>
      <w:snapToGrid w:val="0"/>
      <w:spacing w:before="0" w:beforeAutospacing="0" w:after="0" w:afterAutospacing="0" w:line="360" w:lineRule="auto"/>
      <w:ind w:firstLineChars="200" w:firstLine="200"/>
      <w:jc w:val="both"/>
    </w:pPr>
    <w:rPr>
      <w:color w:val="222222"/>
      <w:sz w:val="21"/>
      <w:szCs w:val="21"/>
    </w:rPr>
  </w:style>
  <w:style w:type="character" w:customStyle="1" w:styleId="20">
    <w:name w:val="标题 2 字符"/>
    <w:link w:val="2"/>
    <w:uiPriority w:val="9"/>
    <w:rsid w:val="00E063EF"/>
    <w:rPr>
      <w:rFonts w:ascii="宋体" w:hAnsi="宋体" w:cs="宋体"/>
      <w:b/>
      <w:bCs/>
      <w:sz w:val="18"/>
      <w:szCs w:val="18"/>
    </w:rPr>
  </w:style>
  <w:style w:type="character" w:customStyle="1" w:styleId="a4">
    <w:name w:val="普通(网站) 字符"/>
    <w:link w:val="a3"/>
    <w:uiPriority w:val="99"/>
    <w:rsid w:val="00800FA0"/>
    <w:rPr>
      <w:rFonts w:ascii="宋体" w:hAnsi="宋体" w:cs="宋体"/>
      <w:sz w:val="24"/>
      <w:szCs w:val="24"/>
    </w:rPr>
  </w:style>
  <w:style w:type="character" w:customStyle="1" w:styleId="-Char">
    <w:name w:val="模板-正文 Char"/>
    <w:link w:val="-"/>
    <w:rsid w:val="00F27CBE"/>
    <w:rPr>
      <w:rFonts w:ascii="宋体" w:hAnsi="宋体"/>
      <w:color w:val="222222"/>
      <w:sz w:val="21"/>
      <w:szCs w:val="21"/>
      <w:lang w:val="x-none" w:eastAsia="x-none"/>
    </w:rPr>
  </w:style>
  <w:style w:type="character" w:customStyle="1" w:styleId="docorderno">
    <w:name w:val="doc_order_no"/>
    <w:rsid w:val="00E063EF"/>
  </w:style>
  <w:style w:type="paragraph" w:customStyle="1" w:styleId="-2">
    <w:name w:val="模板-标题 2"/>
    <w:basedOn w:val="2"/>
    <w:link w:val="-2Char"/>
    <w:qFormat/>
    <w:rsid w:val="00D30948"/>
    <w:pPr>
      <w:numPr>
        <w:ilvl w:val="1"/>
        <w:numId w:val="2"/>
      </w:numPr>
      <w:spacing w:beforeLines="100" w:beforeAutospacing="0"/>
      <w:ind w:left="0" w:firstLine="0"/>
      <w:jc w:val="both"/>
    </w:pPr>
    <w:rPr>
      <w:color w:val="222222"/>
      <w:sz w:val="24"/>
    </w:rPr>
  </w:style>
  <w:style w:type="paragraph" w:styleId="21">
    <w:name w:val="toc 2"/>
    <w:basedOn w:val="a"/>
    <w:next w:val="a"/>
    <w:autoRedefine/>
    <w:uiPriority w:val="39"/>
    <w:rsid w:val="00E063EF"/>
    <w:pPr>
      <w:ind w:leftChars="200" w:left="420"/>
    </w:pPr>
  </w:style>
  <w:style w:type="character" w:customStyle="1" w:styleId="-2Char">
    <w:name w:val="模板-标题 2 Char"/>
    <w:link w:val="-2"/>
    <w:rsid w:val="00D30948"/>
    <w:rPr>
      <w:rFonts w:ascii="宋体" w:hAnsi="宋体"/>
      <w:b/>
      <w:bCs/>
      <w:color w:val="222222"/>
      <w:sz w:val="24"/>
      <w:szCs w:val="18"/>
      <w:lang w:val="x-none" w:eastAsia="x-none"/>
    </w:rPr>
  </w:style>
  <w:style w:type="character" w:styleId="a5">
    <w:name w:val="Hyperlink"/>
    <w:uiPriority w:val="99"/>
    <w:unhideWhenUsed/>
    <w:rsid w:val="00E063EF"/>
    <w:rPr>
      <w:color w:val="0000FF"/>
      <w:u w:val="single"/>
    </w:rPr>
  </w:style>
  <w:style w:type="character" w:customStyle="1" w:styleId="10">
    <w:name w:val="标题 1 字符"/>
    <w:link w:val="1"/>
    <w:uiPriority w:val="9"/>
    <w:rsid w:val="00E063EF"/>
    <w:rPr>
      <w:b/>
      <w:bCs/>
      <w:kern w:val="44"/>
      <w:sz w:val="44"/>
      <w:szCs w:val="44"/>
    </w:rPr>
  </w:style>
  <w:style w:type="paragraph" w:customStyle="1" w:styleId="-1">
    <w:name w:val="模板-标题 1"/>
    <w:basedOn w:val="1"/>
    <w:link w:val="-1Char"/>
    <w:qFormat/>
    <w:rsid w:val="00EF763C"/>
    <w:pPr>
      <w:keepNext w:val="0"/>
      <w:keepLines w:val="0"/>
      <w:widowControl/>
      <w:numPr>
        <w:numId w:val="2"/>
      </w:numPr>
      <w:adjustRightInd w:val="0"/>
      <w:spacing w:before="100" w:beforeAutospacing="1" w:after="100" w:afterAutospacing="1" w:line="240" w:lineRule="auto"/>
      <w:ind w:left="100" w:hangingChars="100" w:hanging="100"/>
      <w:jc w:val="center"/>
    </w:pPr>
    <w:rPr>
      <w:rFonts w:ascii="宋体" w:hAnsi="宋体"/>
      <w:color w:val="222222"/>
      <w:kern w:val="36"/>
      <w:sz w:val="28"/>
      <w:szCs w:val="24"/>
    </w:rPr>
  </w:style>
  <w:style w:type="paragraph" w:styleId="11">
    <w:name w:val="toc 1"/>
    <w:basedOn w:val="a"/>
    <w:next w:val="a"/>
    <w:autoRedefine/>
    <w:uiPriority w:val="39"/>
    <w:rsid w:val="00E063EF"/>
  </w:style>
  <w:style w:type="character" w:customStyle="1" w:styleId="-1Char">
    <w:name w:val="模板-标题 1 Char"/>
    <w:link w:val="-1"/>
    <w:rsid w:val="00EF763C"/>
    <w:rPr>
      <w:rFonts w:ascii="宋体" w:hAnsi="宋体"/>
      <w:b/>
      <w:bCs/>
      <w:color w:val="222222"/>
      <w:kern w:val="36"/>
      <w:sz w:val="28"/>
      <w:szCs w:val="24"/>
      <w:lang w:val="x-none" w:eastAsia="x-none"/>
    </w:rPr>
  </w:style>
  <w:style w:type="paragraph" w:customStyle="1" w:styleId="-3">
    <w:name w:val="模板-标题 3"/>
    <w:basedOn w:val="a"/>
    <w:link w:val="-3Char"/>
    <w:qFormat/>
    <w:rsid w:val="00347B5C"/>
    <w:pPr>
      <w:numPr>
        <w:ilvl w:val="2"/>
        <w:numId w:val="2"/>
      </w:numPr>
      <w:spacing w:beforeLines="50" w:before="50" w:afterLines="50" w:after="50"/>
      <w:ind w:left="0" w:firstLine="0"/>
      <w:outlineLvl w:val="2"/>
    </w:pPr>
    <w:rPr>
      <w:b/>
      <w:color w:val="222222"/>
      <w:sz w:val="24"/>
      <w:szCs w:val="18"/>
      <w:lang w:val="x-none" w:eastAsia="x-none"/>
    </w:rPr>
  </w:style>
  <w:style w:type="table" w:styleId="a6">
    <w:name w:val="Table Grid"/>
    <w:basedOn w:val="a1"/>
    <w:rsid w:val="00C975C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Char">
    <w:name w:val="模板-标题 3 Char"/>
    <w:link w:val="-3"/>
    <w:rsid w:val="00347B5C"/>
    <w:rPr>
      <w:b/>
      <w:color w:val="222222"/>
      <w:kern w:val="2"/>
      <w:sz w:val="24"/>
      <w:szCs w:val="18"/>
      <w:lang w:val="x-none" w:eastAsia="x-none"/>
    </w:rPr>
  </w:style>
  <w:style w:type="table" w:customStyle="1" w:styleId="-0">
    <w:name w:val="模板-表格"/>
    <w:basedOn w:val="a1"/>
    <w:rsid w:val="0066091F"/>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tblStylePr w:type="firstRow">
      <w:pPr>
        <w:jc w:val="center"/>
      </w:pPr>
      <w:tblPr/>
      <w:trPr>
        <w:cantSplit w:val="0"/>
      </w:trPr>
      <w:tcPr>
        <w:shd w:val="clear" w:color="auto" w:fill="BFBFBF"/>
      </w:tcPr>
    </w:tblStylePr>
  </w:style>
  <w:style w:type="paragraph" w:styleId="a7">
    <w:name w:val="header"/>
    <w:basedOn w:val="a"/>
    <w:link w:val="a8"/>
    <w:rsid w:val="00D17C56"/>
    <w:pPr>
      <w:pBdr>
        <w:bottom w:val="single" w:sz="6" w:space="1" w:color="auto"/>
      </w:pBdr>
      <w:tabs>
        <w:tab w:val="center" w:pos="4153"/>
        <w:tab w:val="right" w:pos="8306"/>
      </w:tabs>
      <w:snapToGrid w:val="0"/>
      <w:jc w:val="center"/>
    </w:pPr>
    <w:rPr>
      <w:sz w:val="18"/>
      <w:szCs w:val="18"/>
    </w:rPr>
  </w:style>
  <w:style w:type="character" w:customStyle="1" w:styleId="a8">
    <w:name w:val="页眉 字符"/>
    <w:link w:val="a7"/>
    <w:rsid w:val="00D17C56"/>
    <w:rPr>
      <w:kern w:val="2"/>
      <w:sz w:val="18"/>
      <w:szCs w:val="18"/>
    </w:rPr>
  </w:style>
  <w:style w:type="paragraph" w:styleId="a9">
    <w:name w:val="footer"/>
    <w:basedOn w:val="a"/>
    <w:link w:val="aa"/>
    <w:uiPriority w:val="99"/>
    <w:rsid w:val="00D17C56"/>
    <w:pPr>
      <w:tabs>
        <w:tab w:val="center" w:pos="4153"/>
        <w:tab w:val="right" w:pos="8306"/>
      </w:tabs>
      <w:snapToGrid w:val="0"/>
      <w:jc w:val="left"/>
    </w:pPr>
    <w:rPr>
      <w:sz w:val="18"/>
      <w:szCs w:val="18"/>
    </w:rPr>
  </w:style>
  <w:style w:type="character" w:customStyle="1" w:styleId="aa">
    <w:name w:val="页脚 字符"/>
    <w:link w:val="a9"/>
    <w:uiPriority w:val="99"/>
    <w:rsid w:val="00D17C56"/>
    <w:rPr>
      <w:kern w:val="2"/>
      <w:sz w:val="18"/>
      <w:szCs w:val="18"/>
    </w:rPr>
  </w:style>
  <w:style w:type="paragraph" w:styleId="ab">
    <w:name w:val="Title"/>
    <w:basedOn w:val="a"/>
    <w:next w:val="a"/>
    <w:link w:val="ac"/>
    <w:qFormat/>
    <w:rsid w:val="00BA48F2"/>
    <w:pPr>
      <w:spacing w:before="240" w:after="60"/>
      <w:jc w:val="center"/>
      <w:outlineLvl w:val="0"/>
    </w:pPr>
    <w:rPr>
      <w:rFonts w:ascii="Cambria" w:hAnsi="Cambria"/>
      <w:b/>
      <w:bCs/>
      <w:sz w:val="32"/>
      <w:szCs w:val="32"/>
    </w:rPr>
  </w:style>
  <w:style w:type="character" w:customStyle="1" w:styleId="ac">
    <w:name w:val="标题 字符"/>
    <w:link w:val="ab"/>
    <w:rsid w:val="00BA48F2"/>
    <w:rPr>
      <w:rFonts w:ascii="Cambria" w:hAnsi="Cambria" w:cs="Times New Roman"/>
      <w:b/>
      <w:bCs/>
      <w:kern w:val="2"/>
      <w:sz w:val="32"/>
      <w:szCs w:val="32"/>
    </w:rPr>
  </w:style>
  <w:style w:type="paragraph" w:customStyle="1" w:styleId="-7">
    <w:name w:val="模板-标题"/>
    <w:basedOn w:val="ab"/>
    <w:qFormat/>
    <w:rsid w:val="00BA48F2"/>
    <w:pPr>
      <w:outlineLvl w:val="9"/>
    </w:pPr>
  </w:style>
  <w:style w:type="paragraph" w:customStyle="1" w:styleId="-4">
    <w:name w:val="模板-标题 4"/>
    <w:basedOn w:val="a"/>
    <w:qFormat/>
    <w:rsid w:val="00D30948"/>
    <w:pPr>
      <w:numPr>
        <w:ilvl w:val="3"/>
        <w:numId w:val="2"/>
      </w:numPr>
      <w:spacing w:beforeLines="50" w:before="50" w:afterLines="50" w:after="50"/>
      <w:ind w:left="0" w:firstLine="0"/>
    </w:pPr>
    <w:rPr>
      <w:b/>
      <w:sz w:val="24"/>
    </w:rPr>
  </w:style>
  <w:style w:type="paragraph" w:customStyle="1" w:styleId="-5">
    <w:name w:val="模板-标题 5"/>
    <w:basedOn w:val="-4"/>
    <w:qFormat/>
    <w:rsid w:val="00D30948"/>
    <w:pPr>
      <w:numPr>
        <w:ilvl w:val="4"/>
      </w:numPr>
      <w:ind w:left="0" w:firstLine="0"/>
    </w:pPr>
  </w:style>
  <w:style w:type="paragraph" w:customStyle="1" w:styleId="-6">
    <w:name w:val="模板-标题 6"/>
    <w:basedOn w:val="-5"/>
    <w:qFormat/>
    <w:rsid w:val="00D30948"/>
    <w:pPr>
      <w:numPr>
        <w:ilvl w:val="5"/>
      </w:numPr>
      <w:ind w:left="0" w:firstLine="0"/>
    </w:pPr>
  </w:style>
  <w:style w:type="table" w:customStyle="1" w:styleId="-noheader">
    <w:name w:val="模板-表格_noheader"/>
    <w:basedOn w:val="a1"/>
    <w:rsid w:val="0066091F"/>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style>
  <w:style w:type="table" w:styleId="22">
    <w:name w:val="Table Colorful 2"/>
    <w:basedOn w:val="a1"/>
    <w:rsid w:val="0063383B"/>
    <w:pPr>
      <w:widowControl w:val="0"/>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paragraph" w:customStyle="1" w:styleId="XBRLTitle1">
    <w:name w:val="XBRLTitle1"/>
    <w:basedOn w:val="1"/>
    <w:next w:val="2"/>
    <w:qFormat/>
    <w:rsid w:val="006E1115"/>
    <w:pPr>
      <w:spacing w:before="0" w:after="0" w:line="360" w:lineRule="auto"/>
      <w:ind w:left="425" w:hanging="425"/>
      <w:jc w:val="center"/>
    </w:pPr>
    <w:rPr>
      <w:sz w:val="28"/>
    </w:rPr>
  </w:style>
  <w:style w:type="paragraph" w:customStyle="1" w:styleId="XBRLTitle2">
    <w:name w:val="XBRLTitle2"/>
    <w:basedOn w:val="ad"/>
    <w:next w:val="4"/>
    <w:qFormat/>
    <w:rsid w:val="006E1115"/>
    <w:pPr>
      <w:spacing w:before="0" w:after="0" w:line="360" w:lineRule="auto"/>
      <w:jc w:val="left"/>
    </w:pPr>
    <w:rPr>
      <w:sz w:val="24"/>
    </w:rPr>
  </w:style>
  <w:style w:type="paragraph" w:customStyle="1" w:styleId="XBRLTitle3">
    <w:name w:val="XBRLTitle3"/>
    <w:basedOn w:val="ad"/>
    <w:next w:val="4"/>
    <w:qFormat/>
    <w:rsid w:val="006E1115"/>
    <w:pPr>
      <w:spacing w:before="0" w:after="0" w:line="360" w:lineRule="auto"/>
      <w:ind w:left="624" w:hanging="624"/>
      <w:jc w:val="left"/>
      <w:outlineLvl w:val="9"/>
    </w:pPr>
    <w:rPr>
      <w:sz w:val="24"/>
    </w:rPr>
  </w:style>
  <w:style w:type="paragraph" w:styleId="ad">
    <w:name w:val="Subtitle"/>
    <w:basedOn w:val="a"/>
    <w:next w:val="a"/>
    <w:link w:val="ae"/>
    <w:qFormat/>
    <w:rsid w:val="006E1115"/>
    <w:pPr>
      <w:spacing w:before="240" w:after="60" w:line="312" w:lineRule="auto"/>
      <w:jc w:val="center"/>
      <w:outlineLvl w:val="1"/>
    </w:pPr>
    <w:rPr>
      <w:rFonts w:ascii="Calibri Light" w:hAnsi="Calibri Light"/>
      <w:b/>
      <w:bCs/>
      <w:kern w:val="28"/>
      <w:sz w:val="32"/>
      <w:szCs w:val="32"/>
    </w:rPr>
  </w:style>
  <w:style w:type="character" w:customStyle="1" w:styleId="ae">
    <w:name w:val="副标题 字符"/>
    <w:link w:val="ad"/>
    <w:rsid w:val="006E1115"/>
    <w:rPr>
      <w:rFonts w:ascii="Calibri Light" w:hAnsi="Calibri Light" w:cs="Times New Roman"/>
      <w:b/>
      <w:bCs/>
      <w:kern w:val="28"/>
      <w:sz w:val="32"/>
      <w:szCs w:val="32"/>
    </w:rPr>
  </w:style>
  <w:style w:type="character" w:customStyle="1" w:styleId="40">
    <w:name w:val="标题 4 字符"/>
    <w:link w:val="4"/>
    <w:semiHidden/>
    <w:rsid w:val="006E1115"/>
    <w:rPr>
      <w:rFonts w:ascii="Calibri Light" w:eastAsia="宋体" w:hAnsi="Calibri Light" w:cs="Times New Roman"/>
      <w:b/>
      <w:bCs/>
      <w:kern w:val="2"/>
      <w:sz w:val="28"/>
      <w:szCs w:val="28"/>
    </w:rPr>
  </w:style>
  <w:style w:type="paragraph" w:customStyle="1" w:styleId="XBRLTitle4">
    <w:name w:val="XBRLTitle4"/>
    <w:basedOn w:val="ad"/>
    <w:next w:val="4"/>
    <w:qFormat/>
    <w:rsid w:val="006E1115"/>
    <w:pPr>
      <w:spacing w:beforeLines="50" w:before="50" w:afterLines="50" w:after="50" w:line="240" w:lineRule="auto"/>
      <w:ind w:left="794" w:hanging="794"/>
      <w:jc w:val="left"/>
      <w:outlineLvl w:val="9"/>
    </w:pPr>
    <w:rPr>
      <w:sz w:val="24"/>
    </w:rPr>
  </w:style>
  <w:style w:type="paragraph" w:customStyle="1" w:styleId="XBRLTitle5">
    <w:name w:val="XBRLTitle5"/>
    <w:basedOn w:val="ad"/>
    <w:next w:val="4"/>
    <w:qFormat/>
    <w:rsid w:val="006E1115"/>
    <w:pPr>
      <w:spacing w:beforeLines="50" w:before="50" w:afterLines="50" w:after="50" w:line="240" w:lineRule="auto"/>
      <w:ind w:left="1021" w:hanging="1021"/>
      <w:jc w:val="left"/>
      <w:outlineLvl w:val="9"/>
    </w:pPr>
  </w:style>
  <w:style w:type="paragraph" w:customStyle="1" w:styleId="XBRLTitle6">
    <w:name w:val="XBRLTitle6"/>
    <w:basedOn w:val="ad"/>
    <w:next w:val="4"/>
    <w:qFormat/>
    <w:rsid w:val="006E1115"/>
    <w:pPr>
      <w:spacing w:beforeLines="50" w:before="50" w:afterLines="50" w:after="50" w:line="240" w:lineRule="auto"/>
      <w:ind w:left="1021" w:hanging="1021"/>
      <w:jc w:val="left"/>
      <w:outlineLvl w:val="9"/>
    </w:pPr>
    <w:rPr>
      <w:sz w:val="24"/>
    </w:rPr>
  </w:style>
  <w:style w:type="paragraph" w:customStyle="1" w:styleId="-8">
    <w:name w:val="模板-正文无缩进"/>
    <w:basedOn w:val="-"/>
    <w:link w:val="-Char0"/>
    <w:qFormat/>
    <w:rsid w:val="00C7329B"/>
    <w:pPr>
      <w:ind w:firstLineChars="0" w:firstLine="0"/>
    </w:pPr>
    <w:rPr>
      <w:bCs/>
      <w:szCs w:val="30"/>
    </w:rPr>
  </w:style>
  <w:style w:type="character" w:customStyle="1" w:styleId="-Char0">
    <w:name w:val="模板-正文无缩进 Char"/>
    <w:link w:val="-8"/>
    <w:rsid w:val="00C7329B"/>
    <w:rPr>
      <w:rFonts w:ascii="宋体" w:hAnsi="宋体"/>
      <w:bCs/>
      <w:color w:val="222222"/>
      <w:sz w:val="21"/>
      <w:szCs w:val="30"/>
      <w:lang w:val="x-none" w:eastAsia="x-none"/>
    </w:rPr>
  </w:style>
  <w:style w:type="paragraph" w:customStyle="1" w:styleId="-9">
    <w:name w:val="模板-目录"/>
    <w:basedOn w:val="3"/>
    <w:link w:val="-Char1"/>
    <w:autoRedefine/>
    <w:qFormat/>
    <w:rsid w:val="00B47C1C"/>
    <w:pPr>
      <w:snapToGrid w:val="0"/>
      <w:jc w:val="right"/>
    </w:pPr>
  </w:style>
  <w:style w:type="paragraph" w:styleId="3">
    <w:name w:val="toc 3"/>
    <w:basedOn w:val="a"/>
    <w:next w:val="a"/>
    <w:link w:val="30"/>
    <w:autoRedefine/>
    <w:semiHidden/>
    <w:unhideWhenUsed/>
    <w:rsid w:val="00B47C1C"/>
    <w:pPr>
      <w:ind w:leftChars="400" w:left="840"/>
    </w:pPr>
  </w:style>
  <w:style w:type="character" w:customStyle="1" w:styleId="30">
    <w:name w:val="目录 3 字符"/>
    <w:basedOn w:val="a0"/>
    <w:link w:val="3"/>
    <w:semiHidden/>
    <w:rsid w:val="00B47C1C"/>
    <w:rPr>
      <w:kern w:val="2"/>
      <w:sz w:val="21"/>
      <w:szCs w:val="24"/>
    </w:rPr>
  </w:style>
  <w:style w:type="character" w:customStyle="1" w:styleId="-Char1">
    <w:name w:val="模板-目录 Char"/>
    <w:basedOn w:val="30"/>
    <w:link w:val="-9"/>
    <w:rsid w:val="00B47C1C"/>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3782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header" Target="header3.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9228CE0-0131-4337-A952-C509BB329B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12</Pages>
  <Words>1015</Words>
  <Characters>5790</Characters>
  <Application>Microsoft Office Word</Application>
  <DocSecurity>0</DocSecurity>
  <Lines>48</Lines>
  <Paragraphs>13</Paragraphs>
  <ScaleCrop>false</ScaleCrop>
  <Company>MC SYSTEM</Company>
  <LinksUpToDate>false</LinksUpToDate>
  <CharactersWithSpaces>6792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MC SYSTEM</dc:creator>
  <cp:lastModifiedBy>MC SYSTEM</cp:lastModifiedBy>
  <cp:revision>1</cp:revision>
  <dcterms:created xsi:type="dcterms:W3CDTF">2026-01-20T03:54:00Z</dcterms:created>
  <dcterms:modified xsi:type="dcterms:W3CDTF">2026-01-20T03:54:00Z</dcterms:modified>
</cp:coreProperties>
</file>