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B4688">
      <w:pPr>
        <w:pStyle w:val="18"/>
        <w:ind w:firstLine="420"/>
      </w:pPr>
      <w:bookmarkStart w:id="217" w:name="_GoBack"/>
      <w:bookmarkEnd w:id="217"/>
    </w:p>
    <w:p w14:paraId="41F479E3">
      <w:pPr>
        <w:jc w:val="center"/>
        <w:rPr>
          <w:rFonts w:ascii="宋体" w:hAnsi="宋体"/>
          <w:b/>
          <w:bCs/>
          <w:sz w:val="28"/>
          <w:szCs w:val="30"/>
        </w:rPr>
      </w:pPr>
    </w:p>
    <w:p w14:paraId="525CFB50">
      <w:pPr>
        <w:jc w:val="center"/>
        <w:rPr>
          <w:rFonts w:ascii="宋体" w:hAnsi="宋体"/>
          <w:b/>
          <w:bCs/>
          <w:sz w:val="48"/>
          <w:szCs w:val="30"/>
        </w:rPr>
      </w:pPr>
      <w:r>
        <w:rPr>
          <w:rFonts w:ascii="宋体" w:hAnsi="宋体"/>
          <w:b/>
          <w:bCs/>
          <w:sz w:val="48"/>
          <w:szCs w:val="30"/>
        </w:rPr>
        <w:t>南方上海金交易型开放式证券投资基金发起式联接基金2025年年度报告</w:t>
      </w:r>
    </w:p>
    <w:p w14:paraId="316E74ED">
      <w:pPr>
        <w:jc w:val="center"/>
        <w:rPr>
          <w:rFonts w:ascii="宋体" w:hAnsi="宋体"/>
          <w:b/>
          <w:bCs/>
          <w:sz w:val="48"/>
          <w:szCs w:val="30"/>
        </w:rPr>
      </w:pPr>
      <w:bookmarkStart w:id="0" w:name="OLE_LINK1"/>
      <w:bookmarkStart w:id="1" w:name="OLE_LINK2"/>
    </w:p>
    <w:p w14:paraId="711B9F39">
      <w:pPr>
        <w:jc w:val="center"/>
        <w:rPr>
          <w:rFonts w:ascii="宋体" w:hAnsi="宋体"/>
          <w:b/>
          <w:bCs/>
          <w:sz w:val="28"/>
          <w:szCs w:val="30"/>
        </w:rPr>
      </w:pPr>
    </w:p>
    <w:bookmarkEnd w:id="0"/>
    <w:bookmarkEnd w:id="1"/>
    <w:p w14:paraId="2CC6C7D0">
      <w:pPr>
        <w:jc w:val="center"/>
        <w:rPr>
          <w:rFonts w:ascii="宋体" w:hAnsi="宋体"/>
          <w:b/>
          <w:bCs/>
          <w:sz w:val="28"/>
          <w:szCs w:val="30"/>
        </w:rPr>
      </w:pPr>
      <w:r>
        <w:rPr>
          <w:rFonts w:ascii="宋体" w:hAnsi="宋体"/>
          <w:b/>
          <w:bCs/>
          <w:sz w:val="28"/>
          <w:szCs w:val="30"/>
        </w:rPr>
        <w:t>2025年12月31日</w:t>
      </w:r>
    </w:p>
    <w:p w14:paraId="15351898">
      <w:pPr>
        <w:jc w:val="center"/>
        <w:rPr>
          <w:rFonts w:ascii="宋体" w:hAnsi="宋体"/>
          <w:sz w:val="28"/>
          <w:szCs w:val="30"/>
        </w:rPr>
      </w:pPr>
    </w:p>
    <w:p w14:paraId="259C5833">
      <w:pPr>
        <w:jc w:val="center"/>
        <w:rPr>
          <w:rFonts w:ascii="宋体" w:hAnsi="宋体"/>
          <w:sz w:val="28"/>
          <w:szCs w:val="30"/>
        </w:rPr>
      </w:pPr>
    </w:p>
    <w:p w14:paraId="6389537E">
      <w:pPr>
        <w:jc w:val="center"/>
        <w:rPr>
          <w:rFonts w:ascii="宋体" w:hAnsi="宋体"/>
          <w:sz w:val="28"/>
          <w:szCs w:val="30"/>
        </w:rPr>
      </w:pPr>
    </w:p>
    <w:p w14:paraId="06C7985A">
      <w:pPr>
        <w:jc w:val="center"/>
        <w:rPr>
          <w:rFonts w:ascii="宋体" w:hAnsi="宋体"/>
          <w:sz w:val="28"/>
          <w:szCs w:val="30"/>
        </w:rPr>
      </w:pPr>
    </w:p>
    <w:p w14:paraId="07AFA847">
      <w:pPr>
        <w:jc w:val="center"/>
        <w:rPr>
          <w:rFonts w:ascii="宋体" w:hAnsi="宋体"/>
          <w:sz w:val="28"/>
          <w:szCs w:val="30"/>
        </w:rPr>
      </w:pPr>
    </w:p>
    <w:p w14:paraId="25BA3594">
      <w:pPr>
        <w:jc w:val="center"/>
        <w:rPr>
          <w:rFonts w:ascii="宋体" w:hAnsi="宋体"/>
          <w:sz w:val="28"/>
          <w:szCs w:val="30"/>
        </w:rPr>
      </w:pPr>
    </w:p>
    <w:p w14:paraId="561C8854">
      <w:pPr>
        <w:jc w:val="center"/>
        <w:rPr>
          <w:rFonts w:ascii="宋体" w:hAnsi="宋体"/>
          <w:sz w:val="28"/>
          <w:szCs w:val="30"/>
        </w:rPr>
      </w:pPr>
    </w:p>
    <w:p w14:paraId="379B15B3">
      <w:pPr>
        <w:jc w:val="center"/>
        <w:rPr>
          <w:rFonts w:ascii="宋体" w:hAnsi="宋体"/>
          <w:sz w:val="28"/>
          <w:szCs w:val="30"/>
        </w:rPr>
      </w:pPr>
    </w:p>
    <w:p w14:paraId="084AE0E6">
      <w:pPr>
        <w:jc w:val="center"/>
        <w:rPr>
          <w:rFonts w:ascii="宋体" w:hAnsi="宋体"/>
          <w:sz w:val="28"/>
          <w:szCs w:val="30"/>
        </w:rPr>
      </w:pPr>
    </w:p>
    <w:p w14:paraId="03997FF0">
      <w:pPr>
        <w:jc w:val="center"/>
        <w:rPr>
          <w:rFonts w:ascii="宋体" w:hAnsi="宋体"/>
          <w:sz w:val="28"/>
          <w:szCs w:val="30"/>
        </w:rPr>
      </w:pPr>
    </w:p>
    <w:p w14:paraId="73AF3A6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F939B4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69BC832">
      <w:pPr>
        <w:ind w:firstLine="1687" w:firstLineChars="600"/>
        <w:rPr>
          <w:rFonts w:ascii="宋体" w:hAnsi="宋体"/>
          <w:b/>
          <w:bCs/>
          <w:sz w:val="28"/>
          <w:szCs w:val="30"/>
        </w:rPr>
      </w:pPr>
      <w:r>
        <w:rPr>
          <w:rFonts w:hint="eastAsia" w:ascii="宋体" w:hAnsi="宋体"/>
          <w:b/>
          <w:bCs/>
          <w:sz w:val="28"/>
          <w:szCs w:val="30"/>
        </w:rPr>
        <w:t>送出日期：2026年3月31日</w:t>
      </w:r>
    </w:p>
    <w:p w14:paraId="02B0F73D">
      <w:pPr>
        <w:ind w:firstLine="1687" w:firstLineChars="600"/>
        <w:rPr>
          <w:rFonts w:ascii="宋体" w:hAnsi="宋体"/>
          <w:b/>
          <w:bCs/>
          <w:sz w:val="28"/>
          <w:szCs w:val="30"/>
        </w:rPr>
      </w:pPr>
    </w:p>
    <w:p w14:paraId="5C1EBD9B">
      <w:pPr>
        <w:snapToGrid w:val="0"/>
        <w:spacing w:line="360" w:lineRule="auto"/>
        <w:jc w:val="left"/>
      </w:pPr>
      <w:r>
        <w:br w:type="page"/>
      </w:r>
    </w:p>
    <w:p w14:paraId="72BB0F23"/>
    <w:p w14:paraId="452D0DD2">
      <w:pPr>
        <w:pStyle w:val="26"/>
      </w:pPr>
      <w:bookmarkStart w:id="2" w:name="_Toc7067"/>
      <w:r>
        <w:t>重要提示及目录</w:t>
      </w:r>
      <w:bookmarkEnd w:id="2"/>
    </w:p>
    <w:p w14:paraId="52600FF4">
      <w:pPr>
        <w:pStyle w:val="23"/>
      </w:pPr>
      <w:bookmarkStart w:id="3" w:name="_Toc20983"/>
      <w:r>
        <w:t>重要提示</w:t>
      </w:r>
      <w:bookmarkEnd w:id="3"/>
    </w:p>
    <w:p w14:paraId="6E7ACEA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85680E6">
      <w:pPr>
        <w:pStyle w:val="18"/>
        <w:rPr>
          <w:rFonts w:hint="eastAsia"/>
        </w:rPr>
      </w:pPr>
      <w:r>
        <w:rPr>
          <w:rFonts w:hint="eastAsia"/>
        </w:rPr>
        <w:t>本年度报告已经三分之二以上独立董事签字同意，并由董事长签发。</w:t>
      </w:r>
    </w:p>
    <w:p w14:paraId="303EA8DF">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05DCED32">
      <w:pPr>
        <w:pStyle w:val="18"/>
        <w:rPr>
          <w:rFonts w:hint="eastAsia"/>
        </w:rPr>
      </w:pPr>
      <w:r>
        <w:rPr>
          <w:rFonts w:hint="eastAsia"/>
        </w:rPr>
        <w:t>基金管理人承诺以诚实信用、勤勉尽责的原则管理和运用基金资产，但不保证基金一定盈利。</w:t>
      </w:r>
    </w:p>
    <w:p w14:paraId="3A94B802">
      <w:pPr>
        <w:pStyle w:val="18"/>
        <w:rPr>
          <w:rFonts w:hint="eastAsia"/>
        </w:rPr>
      </w:pPr>
      <w:r>
        <w:rPr>
          <w:rFonts w:hint="eastAsia"/>
        </w:rPr>
        <w:t>基金的过往业绩并不代表其未来表现。投资有风险，投资者在作出投资决策前应仔细阅读本基金的招募说明书及其更新。</w:t>
      </w:r>
    </w:p>
    <w:p w14:paraId="69D8AE7E">
      <w:pPr>
        <w:pStyle w:val="18"/>
        <w:rPr>
          <w:rFonts w:hint="eastAsia"/>
        </w:rPr>
      </w:pPr>
      <w:r>
        <w:rPr>
          <w:rFonts w:hint="eastAsia"/>
        </w:rPr>
        <w:t>本报告期自2025年1月1日起至12月31日止。</w:t>
      </w:r>
    </w:p>
    <w:p w14:paraId="1CF24C40">
      <w:pPr>
        <w:pStyle w:val="23"/>
        <w:pageBreakBefore/>
      </w:pPr>
      <w:bookmarkStart w:id="4" w:name="_Toc13127"/>
      <w:r>
        <w:t>目录</w:t>
      </w:r>
      <w:bookmarkEnd w:id="4"/>
    </w:p>
    <w:sdt>
      <w:sdtPr>
        <w:rPr>
          <w:rFonts w:ascii="宋体" w:hAnsi="宋体" w:eastAsia="宋体"/>
          <w:color w:val="DBDBDB"/>
          <w:sz w:val="21"/>
          <w:szCs w:val="24"/>
          <w:lang w:val="en-US" w:eastAsia="zh-CN" w:bidi="ar-SA"/>
        </w:rPr>
        <w:id w:val="41958"/>
        <w:docPartObj>
          <w:docPartGallery w:val="Table of Contents"/>
          <w:docPartUnique/>
        </w:docPartObj>
      </w:sdtPr>
      <w:sdtEndPr>
        <w:rPr>
          <w:rFonts w:ascii="宋体" w:hAnsi="宋体" w:eastAsia="宋体"/>
          <w:b/>
          <w:color w:val="DBDBDB"/>
          <w:sz w:val="21"/>
          <w:szCs w:val="24"/>
          <w:lang w:val="en-US" w:eastAsia="zh-CN" w:bidi="ar-SA"/>
        </w:rPr>
      </w:sdtEndPr>
      <w:sdtContent>
        <w:p w14:paraId="7578C00E">
          <w:pPr>
            <w:pStyle w:val="61"/>
            <w:spacing w:before="0" w:beforeLines="0" w:after="0" w:afterLines="0" w:line="240" w:lineRule="auto"/>
            <w:ind w:left="0" w:leftChars="0" w:right="0" w:rightChars="0" w:firstLine="0" w:firstLineChars="0"/>
            <w:jc w:val="center"/>
            <w:rPr>
              <w:b/>
            </w:rPr>
          </w:pPr>
          <w:r>
            <w:rPr>
              <w:b/>
              <w:lang w:val="zh-CN"/>
            </w:rPr>
            <w:t>目录</w:t>
          </w:r>
        </w:p>
        <w:p w14:paraId="29B503D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_Toc7067 </w:instrText>
          </w:r>
          <w:r>
            <w:fldChar w:fldCharType="separate"/>
          </w:r>
          <w:r>
            <w:rPr>
              <w:rFonts w:hint="eastAsia"/>
            </w:rPr>
            <w:t xml:space="preserve">§1 </w:t>
          </w:r>
          <w:r>
            <w:t>重要提示及目录</w:t>
          </w:r>
          <w:r>
            <w:tab/>
          </w:r>
          <w:r>
            <w:fldChar w:fldCharType="begin"/>
          </w:r>
          <w:r>
            <w:instrText xml:space="preserve"> PAGEREF _Toc7067 \h </w:instrText>
          </w:r>
          <w:r>
            <w:fldChar w:fldCharType="separate"/>
          </w:r>
          <w:r>
            <w:t>1</w:t>
          </w:r>
          <w:r>
            <w:fldChar w:fldCharType="end"/>
          </w:r>
          <w:r>
            <w:fldChar w:fldCharType="end"/>
          </w:r>
        </w:p>
        <w:p w14:paraId="6E57B13B">
          <w:pPr>
            <w:pStyle w:val="10"/>
            <w:tabs>
              <w:tab w:val="right" w:leader="dot" w:pos="8306"/>
            </w:tabs>
          </w:pPr>
          <w:r>
            <w:fldChar w:fldCharType="begin"/>
          </w:r>
          <w:r>
            <w:instrText xml:space="preserve"> HYPERLINK \l _Toc20983 </w:instrText>
          </w:r>
          <w:r>
            <w:fldChar w:fldCharType="separate"/>
          </w:r>
          <w:r>
            <w:rPr>
              <w:rFonts w:hint="eastAsia"/>
            </w:rPr>
            <w:t xml:space="preserve">1.1 </w:t>
          </w:r>
          <w:r>
            <w:t>重要提示</w:t>
          </w:r>
          <w:r>
            <w:tab/>
          </w:r>
          <w:r>
            <w:fldChar w:fldCharType="begin"/>
          </w:r>
          <w:r>
            <w:instrText xml:space="preserve"> PAGEREF _Toc20983 \h </w:instrText>
          </w:r>
          <w:r>
            <w:fldChar w:fldCharType="separate"/>
          </w:r>
          <w:r>
            <w:t>1</w:t>
          </w:r>
          <w:r>
            <w:fldChar w:fldCharType="end"/>
          </w:r>
          <w:r>
            <w:fldChar w:fldCharType="end"/>
          </w:r>
        </w:p>
        <w:p w14:paraId="27FB8EED">
          <w:pPr>
            <w:pStyle w:val="10"/>
            <w:tabs>
              <w:tab w:val="right" w:leader="dot" w:pos="8306"/>
            </w:tabs>
          </w:pPr>
          <w:r>
            <w:fldChar w:fldCharType="begin"/>
          </w:r>
          <w:r>
            <w:instrText xml:space="preserve"> HYPERLINK \l _Toc13127 </w:instrText>
          </w:r>
          <w:r>
            <w:fldChar w:fldCharType="separate"/>
          </w:r>
          <w:r>
            <w:rPr>
              <w:rFonts w:hint="eastAsia"/>
            </w:rPr>
            <w:t xml:space="preserve">1.2 </w:t>
          </w:r>
          <w:r>
            <w:t>目录</w:t>
          </w:r>
          <w:r>
            <w:tab/>
          </w:r>
          <w:r>
            <w:fldChar w:fldCharType="begin"/>
          </w:r>
          <w:r>
            <w:instrText xml:space="preserve"> PAGEREF _Toc13127 \h </w:instrText>
          </w:r>
          <w:r>
            <w:fldChar w:fldCharType="separate"/>
          </w:r>
          <w:r>
            <w:t>2</w:t>
          </w:r>
          <w:r>
            <w:fldChar w:fldCharType="end"/>
          </w:r>
          <w:r>
            <w:fldChar w:fldCharType="end"/>
          </w:r>
        </w:p>
        <w:p w14:paraId="7164BB1E">
          <w:pPr>
            <w:pStyle w:val="8"/>
            <w:tabs>
              <w:tab w:val="right" w:leader="dot" w:pos="8306"/>
            </w:tabs>
          </w:pPr>
          <w:r>
            <w:fldChar w:fldCharType="begin"/>
          </w:r>
          <w:r>
            <w:instrText xml:space="preserve"> HYPERLINK \l _Toc2652 </w:instrText>
          </w:r>
          <w:r>
            <w:fldChar w:fldCharType="separate"/>
          </w:r>
          <w:r>
            <w:rPr>
              <w:rFonts w:hint="eastAsia"/>
            </w:rPr>
            <w:t xml:space="preserve">§2 </w:t>
          </w:r>
          <w:r>
            <w:t>基金简介</w:t>
          </w:r>
          <w:r>
            <w:tab/>
          </w:r>
          <w:r>
            <w:fldChar w:fldCharType="begin"/>
          </w:r>
          <w:r>
            <w:instrText xml:space="preserve"> PAGEREF _Toc2652 \h </w:instrText>
          </w:r>
          <w:r>
            <w:fldChar w:fldCharType="separate"/>
          </w:r>
          <w:r>
            <w:t>4</w:t>
          </w:r>
          <w:r>
            <w:fldChar w:fldCharType="end"/>
          </w:r>
          <w:r>
            <w:fldChar w:fldCharType="end"/>
          </w:r>
        </w:p>
        <w:p w14:paraId="373398DE">
          <w:pPr>
            <w:pStyle w:val="10"/>
            <w:tabs>
              <w:tab w:val="right" w:leader="dot" w:pos="8306"/>
            </w:tabs>
          </w:pPr>
          <w:r>
            <w:fldChar w:fldCharType="begin"/>
          </w:r>
          <w:r>
            <w:instrText xml:space="preserve"> HYPERLINK \l _Toc15235 </w:instrText>
          </w:r>
          <w:r>
            <w:fldChar w:fldCharType="separate"/>
          </w:r>
          <w:r>
            <w:rPr>
              <w:rFonts w:hint="eastAsia"/>
            </w:rPr>
            <w:t xml:space="preserve">2.1 </w:t>
          </w:r>
          <w:r>
            <w:t>基金基本情况</w:t>
          </w:r>
          <w:r>
            <w:tab/>
          </w:r>
          <w:r>
            <w:fldChar w:fldCharType="begin"/>
          </w:r>
          <w:r>
            <w:instrText xml:space="preserve"> PAGEREF _Toc15235 \h </w:instrText>
          </w:r>
          <w:r>
            <w:fldChar w:fldCharType="separate"/>
          </w:r>
          <w:r>
            <w:t>4</w:t>
          </w:r>
          <w:r>
            <w:fldChar w:fldCharType="end"/>
          </w:r>
          <w:r>
            <w:fldChar w:fldCharType="end"/>
          </w:r>
        </w:p>
        <w:p w14:paraId="10BEC155">
          <w:pPr>
            <w:pStyle w:val="10"/>
            <w:tabs>
              <w:tab w:val="right" w:leader="dot" w:pos="8306"/>
            </w:tabs>
          </w:pPr>
          <w:r>
            <w:fldChar w:fldCharType="begin"/>
          </w:r>
          <w:r>
            <w:instrText xml:space="preserve"> HYPERLINK \l _Toc20106 </w:instrText>
          </w:r>
          <w:r>
            <w:fldChar w:fldCharType="separate"/>
          </w:r>
          <w:r>
            <w:rPr>
              <w:rFonts w:hint="eastAsia"/>
            </w:rPr>
            <w:t xml:space="preserve">2.2 </w:t>
          </w:r>
          <w:r>
            <w:t>基金产品说明</w:t>
          </w:r>
          <w:r>
            <w:tab/>
          </w:r>
          <w:r>
            <w:fldChar w:fldCharType="begin"/>
          </w:r>
          <w:r>
            <w:instrText xml:space="preserve"> PAGEREF _Toc20106 \h </w:instrText>
          </w:r>
          <w:r>
            <w:fldChar w:fldCharType="separate"/>
          </w:r>
          <w:r>
            <w:t>4</w:t>
          </w:r>
          <w:r>
            <w:fldChar w:fldCharType="end"/>
          </w:r>
          <w:r>
            <w:fldChar w:fldCharType="end"/>
          </w:r>
        </w:p>
        <w:p w14:paraId="3257E2EE">
          <w:pPr>
            <w:pStyle w:val="10"/>
            <w:tabs>
              <w:tab w:val="right" w:leader="dot" w:pos="8306"/>
            </w:tabs>
          </w:pPr>
          <w:r>
            <w:fldChar w:fldCharType="begin"/>
          </w:r>
          <w:r>
            <w:instrText xml:space="preserve"> HYPERLINK \l _Toc1266 </w:instrText>
          </w:r>
          <w:r>
            <w:fldChar w:fldCharType="separate"/>
          </w:r>
          <w:r>
            <w:rPr>
              <w:rFonts w:hint="eastAsia"/>
            </w:rPr>
            <w:t xml:space="preserve">2.3 </w:t>
          </w:r>
          <w:r>
            <w:t>基金管理人和基金托管人</w:t>
          </w:r>
          <w:r>
            <w:tab/>
          </w:r>
          <w:r>
            <w:fldChar w:fldCharType="begin"/>
          </w:r>
          <w:r>
            <w:instrText xml:space="preserve"> PAGEREF _Toc1266 \h </w:instrText>
          </w:r>
          <w:r>
            <w:fldChar w:fldCharType="separate"/>
          </w:r>
          <w:r>
            <w:t>5</w:t>
          </w:r>
          <w:r>
            <w:fldChar w:fldCharType="end"/>
          </w:r>
          <w:r>
            <w:fldChar w:fldCharType="end"/>
          </w:r>
        </w:p>
        <w:p w14:paraId="5B4DE9D0">
          <w:pPr>
            <w:pStyle w:val="10"/>
            <w:tabs>
              <w:tab w:val="right" w:leader="dot" w:pos="8306"/>
            </w:tabs>
          </w:pPr>
          <w:r>
            <w:fldChar w:fldCharType="begin"/>
          </w:r>
          <w:r>
            <w:instrText xml:space="preserve"> HYPERLINK \l _Toc10870 </w:instrText>
          </w:r>
          <w:r>
            <w:fldChar w:fldCharType="separate"/>
          </w:r>
          <w:r>
            <w:rPr>
              <w:rFonts w:hint="eastAsia"/>
            </w:rPr>
            <w:t xml:space="preserve">2.4 </w:t>
          </w:r>
          <w:r>
            <w:t>信息披露方式</w:t>
          </w:r>
          <w:r>
            <w:tab/>
          </w:r>
          <w:r>
            <w:fldChar w:fldCharType="begin"/>
          </w:r>
          <w:r>
            <w:instrText xml:space="preserve"> PAGEREF _Toc10870 \h </w:instrText>
          </w:r>
          <w:r>
            <w:fldChar w:fldCharType="separate"/>
          </w:r>
          <w:r>
            <w:t>6</w:t>
          </w:r>
          <w:r>
            <w:fldChar w:fldCharType="end"/>
          </w:r>
          <w:r>
            <w:fldChar w:fldCharType="end"/>
          </w:r>
        </w:p>
        <w:p w14:paraId="7E82F08E">
          <w:pPr>
            <w:pStyle w:val="10"/>
            <w:tabs>
              <w:tab w:val="right" w:leader="dot" w:pos="8306"/>
            </w:tabs>
          </w:pPr>
          <w:r>
            <w:fldChar w:fldCharType="begin"/>
          </w:r>
          <w:r>
            <w:instrText xml:space="preserve"> HYPERLINK \l _Toc23078 </w:instrText>
          </w:r>
          <w:r>
            <w:fldChar w:fldCharType="separate"/>
          </w:r>
          <w:r>
            <w:rPr>
              <w:rFonts w:hint="eastAsia"/>
            </w:rPr>
            <w:t xml:space="preserve">2.5 </w:t>
          </w:r>
          <w:r>
            <w:t>其他相关资料</w:t>
          </w:r>
          <w:r>
            <w:tab/>
          </w:r>
          <w:r>
            <w:fldChar w:fldCharType="begin"/>
          </w:r>
          <w:r>
            <w:instrText xml:space="preserve"> PAGEREF _Toc23078 \h </w:instrText>
          </w:r>
          <w:r>
            <w:fldChar w:fldCharType="separate"/>
          </w:r>
          <w:r>
            <w:t>6</w:t>
          </w:r>
          <w:r>
            <w:fldChar w:fldCharType="end"/>
          </w:r>
          <w:r>
            <w:fldChar w:fldCharType="end"/>
          </w:r>
        </w:p>
        <w:p w14:paraId="5E056444">
          <w:pPr>
            <w:pStyle w:val="8"/>
            <w:tabs>
              <w:tab w:val="right" w:leader="dot" w:pos="8306"/>
            </w:tabs>
          </w:pPr>
          <w:r>
            <w:fldChar w:fldCharType="begin"/>
          </w:r>
          <w:r>
            <w:instrText xml:space="preserve"> HYPERLINK \l _Toc15121 </w:instrText>
          </w:r>
          <w:r>
            <w:fldChar w:fldCharType="separate"/>
          </w:r>
          <w:r>
            <w:rPr>
              <w:rFonts w:hint="eastAsia"/>
            </w:rPr>
            <w:t xml:space="preserve">§3 </w:t>
          </w:r>
          <w:r>
            <w:t>主要财务指标、基金净值表现及利润分配情况</w:t>
          </w:r>
          <w:r>
            <w:tab/>
          </w:r>
          <w:r>
            <w:fldChar w:fldCharType="begin"/>
          </w:r>
          <w:r>
            <w:instrText xml:space="preserve"> PAGEREF _Toc15121 \h </w:instrText>
          </w:r>
          <w:r>
            <w:fldChar w:fldCharType="separate"/>
          </w:r>
          <w:r>
            <w:t>7</w:t>
          </w:r>
          <w:r>
            <w:fldChar w:fldCharType="end"/>
          </w:r>
          <w:r>
            <w:fldChar w:fldCharType="end"/>
          </w:r>
        </w:p>
        <w:p w14:paraId="624131AB">
          <w:pPr>
            <w:pStyle w:val="10"/>
            <w:tabs>
              <w:tab w:val="right" w:leader="dot" w:pos="8306"/>
            </w:tabs>
          </w:pPr>
          <w:r>
            <w:fldChar w:fldCharType="begin"/>
          </w:r>
          <w:r>
            <w:instrText xml:space="preserve"> HYPERLINK \l _Toc5711 </w:instrText>
          </w:r>
          <w:r>
            <w:fldChar w:fldCharType="separate"/>
          </w:r>
          <w:r>
            <w:rPr>
              <w:rFonts w:hint="eastAsia"/>
            </w:rPr>
            <w:t xml:space="preserve">3.1 </w:t>
          </w:r>
          <w:r>
            <w:t>主要会计数据和财务指标</w:t>
          </w:r>
          <w:r>
            <w:tab/>
          </w:r>
          <w:r>
            <w:fldChar w:fldCharType="begin"/>
          </w:r>
          <w:r>
            <w:instrText xml:space="preserve"> PAGEREF _Toc5711 \h </w:instrText>
          </w:r>
          <w:r>
            <w:fldChar w:fldCharType="separate"/>
          </w:r>
          <w:r>
            <w:t>7</w:t>
          </w:r>
          <w:r>
            <w:fldChar w:fldCharType="end"/>
          </w:r>
          <w:r>
            <w:fldChar w:fldCharType="end"/>
          </w:r>
        </w:p>
        <w:p w14:paraId="1F9C9AF8">
          <w:pPr>
            <w:pStyle w:val="10"/>
            <w:tabs>
              <w:tab w:val="right" w:leader="dot" w:pos="8306"/>
            </w:tabs>
          </w:pPr>
          <w:r>
            <w:fldChar w:fldCharType="begin"/>
          </w:r>
          <w:r>
            <w:instrText xml:space="preserve"> HYPERLINK \l _Toc24772 </w:instrText>
          </w:r>
          <w:r>
            <w:fldChar w:fldCharType="separate"/>
          </w:r>
          <w:r>
            <w:rPr>
              <w:rFonts w:hint="eastAsia"/>
            </w:rPr>
            <w:t xml:space="preserve">3.2 </w:t>
          </w:r>
          <w:r>
            <w:t>基金净值表现</w:t>
          </w:r>
          <w:r>
            <w:tab/>
          </w:r>
          <w:r>
            <w:fldChar w:fldCharType="begin"/>
          </w:r>
          <w:r>
            <w:instrText xml:space="preserve"> PAGEREF _Toc24772 \h </w:instrText>
          </w:r>
          <w:r>
            <w:fldChar w:fldCharType="separate"/>
          </w:r>
          <w:r>
            <w:t>8</w:t>
          </w:r>
          <w:r>
            <w:fldChar w:fldCharType="end"/>
          </w:r>
          <w:r>
            <w:fldChar w:fldCharType="end"/>
          </w:r>
        </w:p>
        <w:p w14:paraId="57A8E15F">
          <w:pPr>
            <w:pStyle w:val="10"/>
            <w:tabs>
              <w:tab w:val="right" w:leader="dot" w:pos="8306"/>
            </w:tabs>
          </w:pPr>
          <w:r>
            <w:fldChar w:fldCharType="begin"/>
          </w:r>
          <w:r>
            <w:instrText xml:space="preserve"> HYPERLINK \l _Toc10821 </w:instrText>
          </w:r>
          <w:r>
            <w:fldChar w:fldCharType="separate"/>
          </w:r>
          <w:r>
            <w:rPr>
              <w:rFonts w:hint="eastAsia"/>
            </w:rPr>
            <w:t xml:space="preserve">3.3 </w:t>
          </w:r>
          <w:r>
            <w:t>过去三年基金的利润分配情况</w:t>
          </w:r>
          <w:r>
            <w:tab/>
          </w:r>
          <w:r>
            <w:fldChar w:fldCharType="begin"/>
          </w:r>
          <w:r>
            <w:instrText xml:space="preserve"> PAGEREF _Toc10821 \h </w:instrText>
          </w:r>
          <w:r>
            <w:fldChar w:fldCharType="separate"/>
          </w:r>
          <w:r>
            <w:t>12</w:t>
          </w:r>
          <w:r>
            <w:fldChar w:fldCharType="end"/>
          </w:r>
          <w:r>
            <w:fldChar w:fldCharType="end"/>
          </w:r>
        </w:p>
        <w:p w14:paraId="0BBD7C65">
          <w:pPr>
            <w:pStyle w:val="8"/>
            <w:tabs>
              <w:tab w:val="right" w:leader="dot" w:pos="8306"/>
            </w:tabs>
          </w:pPr>
          <w:r>
            <w:fldChar w:fldCharType="begin"/>
          </w:r>
          <w:r>
            <w:instrText xml:space="preserve"> HYPERLINK \l _Toc23255 </w:instrText>
          </w:r>
          <w:r>
            <w:fldChar w:fldCharType="separate"/>
          </w:r>
          <w:r>
            <w:rPr>
              <w:rFonts w:hint="eastAsia"/>
            </w:rPr>
            <w:t xml:space="preserve">§4 </w:t>
          </w:r>
          <w:r>
            <w:t>管理人报告</w:t>
          </w:r>
          <w:r>
            <w:tab/>
          </w:r>
          <w:r>
            <w:fldChar w:fldCharType="begin"/>
          </w:r>
          <w:r>
            <w:instrText xml:space="preserve"> PAGEREF _Toc23255 \h </w:instrText>
          </w:r>
          <w:r>
            <w:fldChar w:fldCharType="separate"/>
          </w:r>
          <w:r>
            <w:t>12</w:t>
          </w:r>
          <w:r>
            <w:fldChar w:fldCharType="end"/>
          </w:r>
          <w:r>
            <w:fldChar w:fldCharType="end"/>
          </w:r>
        </w:p>
        <w:p w14:paraId="00C8C44E">
          <w:pPr>
            <w:pStyle w:val="10"/>
            <w:tabs>
              <w:tab w:val="right" w:leader="dot" w:pos="8306"/>
            </w:tabs>
          </w:pPr>
          <w:r>
            <w:fldChar w:fldCharType="begin"/>
          </w:r>
          <w:r>
            <w:instrText xml:space="preserve"> HYPERLINK \l _Toc19151 </w:instrText>
          </w:r>
          <w:r>
            <w:fldChar w:fldCharType="separate"/>
          </w:r>
          <w:r>
            <w:rPr>
              <w:rFonts w:hint="eastAsia"/>
            </w:rPr>
            <w:t xml:space="preserve">4.1 </w:t>
          </w:r>
          <w:r>
            <w:t>基金管理人及基金经理情况</w:t>
          </w:r>
          <w:r>
            <w:tab/>
          </w:r>
          <w:r>
            <w:fldChar w:fldCharType="begin"/>
          </w:r>
          <w:r>
            <w:instrText xml:space="preserve"> PAGEREF _Toc19151 \h </w:instrText>
          </w:r>
          <w:r>
            <w:fldChar w:fldCharType="separate"/>
          </w:r>
          <w:r>
            <w:t>12</w:t>
          </w:r>
          <w:r>
            <w:fldChar w:fldCharType="end"/>
          </w:r>
          <w:r>
            <w:fldChar w:fldCharType="end"/>
          </w:r>
        </w:p>
        <w:p w14:paraId="7C77381F">
          <w:pPr>
            <w:pStyle w:val="10"/>
            <w:tabs>
              <w:tab w:val="right" w:leader="dot" w:pos="8306"/>
            </w:tabs>
          </w:pPr>
          <w:r>
            <w:fldChar w:fldCharType="begin"/>
          </w:r>
          <w:r>
            <w:instrText xml:space="preserve"> HYPERLINK \l _Toc15114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_Toc15114 \h </w:instrText>
          </w:r>
          <w:r>
            <w:fldChar w:fldCharType="separate"/>
          </w:r>
          <w:r>
            <w:t>14</w:t>
          </w:r>
          <w:r>
            <w:fldChar w:fldCharType="end"/>
          </w:r>
          <w:r>
            <w:fldChar w:fldCharType="end"/>
          </w:r>
        </w:p>
        <w:p w14:paraId="19EF7237">
          <w:pPr>
            <w:pStyle w:val="10"/>
            <w:tabs>
              <w:tab w:val="right" w:leader="dot" w:pos="8306"/>
            </w:tabs>
          </w:pPr>
          <w:r>
            <w:fldChar w:fldCharType="begin"/>
          </w:r>
          <w:r>
            <w:instrText xml:space="preserve"> HYPERLINK \l _Toc6757 </w:instrText>
          </w:r>
          <w:r>
            <w:fldChar w:fldCharType="separate"/>
          </w:r>
          <w:r>
            <w:rPr>
              <w:rFonts w:hint="eastAsia"/>
            </w:rPr>
            <w:t xml:space="preserve">4.3 </w:t>
          </w:r>
          <w:r>
            <w:t>管理人对报告期内公平交易情况的专项说明</w:t>
          </w:r>
          <w:r>
            <w:tab/>
          </w:r>
          <w:r>
            <w:fldChar w:fldCharType="begin"/>
          </w:r>
          <w:r>
            <w:instrText xml:space="preserve"> PAGEREF _Toc6757 \h </w:instrText>
          </w:r>
          <w:r>
            <w:fldChar w:fldCharType="separate"/>
          </w:r>
          <w:r>
            <w:t>15</w:t>
          </w:r>
          <w:r>
            <w:fldChar w:fldCharType="end"/>
          </w:r>
          <w:r>
            <w:fldChar w:fldCharType="end"/>
          </w:r>
        </w:p>
        <w:p w14:paraId="125D7E5B">
          <w:pPr>
            <w:pStyle w:val="10"/>
            <w:tabs>
              <w:tab w:val="right" w:leader="dot" w:pos="8306"/>
            </w:tabs>
          </w:pPr>
          <w:r>
            <w:fldChar w:fldCharType="begin"/>
          </w:r>
          <w:r>
            <w:instrText xml:space="preserve"> HYPERLINK \l _Toc23263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_Toc23263 \h </w:instrText>
          </w:r>
          <w:r>
            <w:fldChar w:fldCharType="separate"/>
          </w:r>
          <w:r>
            <w:t>15</w:t>
          </w:r>
          <w:r>
            <w:fldChar w:fldCharType="end"/>
          </w:r>
          <w:r>
            <w:fldChar w:fldCharType="end"/>
          </w:r>
        </w:p>
        <w:p w14:paraId="6E99F213">
          <w:pPr>
            <w:pStyle w:val="10"/>
            <w:tabs>
              <w:tab w:val="right" w:leader="dot" w:pos="8306"/>
            </w:tabs>
          </w:pPr>
          <w:r>
            <w:fldChar w:fldCharType="begin"/>
          </w:r>
          <w:r>
            <w:instrText xml:space="preserve"> HYPERLINK \l _Toc29116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_Toc29116 \h </w:instrText>
          </w:r>
          <w:r>
            <w:fldChar w:fldCharType="separate"/>
          </w:r>
          <w:r>
            <w:t>16</w:t>
          </w:r>
          <w:r>
            <w:fldChar w:fldCharType="end"/>
          </w:r>
          <w:r>
            <w:fldChar w:fldCharType="end"/>
          </w:r>
        </w:p>
        <w:p w14:paraId="470A4DE4">
          <w:pPr>
            <w:pStyle w:val="10"/>
            <w:tabs>
              <w:tab w:val="right" w:leader="dot" w:pos="8306"/>
            </w:tabs>
          </w:pPr>
          <w:r>
            <w:fldChar w:fldCharType="begin"/>
          </w:r>
          <w:r>
            <w:instrText xml:space="preserve"> HYPERLINK \l _Toc2164 </w:instrText>
          </w:r>
          <w:r>
            <w:fldChar w:fldCharType="separate"/>
          </w:r>
          <w:r>
            <w:rPr>
              <w:rFonts w:hint="eastAsia"/>
            </w:rPr>
            <w:t xml:space="preserve">4.6 </w:t>
          </w:r>
          <w:r>
            <w:t>管理人内部有关本基金的监察稽核工作情况</w:t>
          </w:r>
          <w:r>
            <w:tab/>
          </w:r>
          <w:r>
            <w:fldChar w:fldCharType="begin"/>
          </w:r>
          <w:r>
            <w:instrText xml:space="preserve"> PAGEREF _Toc2164 \h </w:instrText>
          </w:r>
          <w:r>
            <w:fldChar w:fldCharType="separate"/>
          </w:r>
          <w:r>
            <w:t>16</w:t>
          </w:r>
          <w:r>
            <w:fldChar w:fldCharType="end"/>
          </w:r>
          <w:r>
            <w:fldChar w:fldCharType="end"/>
          </w:r>
        </w:p>
        <w:p w14:paraId="5E6BA9FB">
          <w:pPr>
            <w:pStyle w:val="10"/>
            <w:tabs>
              <w:tab w:val="right" w:leader="dot" w:pos="8306"/>
            </w:tabs>
          </w:pPr>
          <w:r>
            <w:fldChar w:fldCharType="begin"/>
          </w:r>
          <w:r>
            <w:instrText xml:space="preserve"> HYPERLINK \l _Toc17875 </w:instrText>
          </w:r>
          <w:r>
            <w:fldChar w:fldCharType="separate"/>
          </w:r>
          <w:r>
            <w:rPr>
              <w:rFonts w:hint="eastAsia"/>
            </w:rPr>
            <w:t xml:space="preserve">4.7 </w:t>
          </w:r>
          <w:r>
            <w:t>管理人对报告期内基金估值程序等事项的说明</w:t>
          </w:r>
          <w:r>
            <w:tab/>
          </w:r>
          <w:r>
            <w:fldChar w:fldCharType="begin"/>
          </w:r>
          <w:r>
            <w:instrText xml:space="preserve"> PAGEREF _Toc17875 \h </w:instrText>
          </w:r>
          <w:r>
            <w:fldChar w:fldCharType="separate"/>
          </w:r>
          <w:r>
            <w:t>17</w:t>
          </w:r>
          <w:r>
            <w:fldChar w:fldCharType="end"/>
          </w:r>
          <w:r>
            <w:fldChar w:fldCharType="end"/>
          </w:r>
        </w:p>
        <w:p w14:paraId="59B9AABD">
          <w:pPr>
            <w:pStyle w:val="10"/>
            <w:tabs>
              <w:tab w:val="right" w:leader="dot" w:pos="8306"/>
            </w:tabs>
          </w:pPr>
          <w:r>
            <w:fldChar w:fldCharType="begin"/>
          </w:r>
          <w:r>
            <w:instrText xml:space="preserve"> HYPERLINK \l _Toc3796 </w:instrText>
          </w:r>
          <w:r>
            <w:fldChar w:fldCharType="separate"/>
          </w:r>
          <w:r>
            <w:rPr>
              <w:rFonts w:hint="eastAsia"/>
            </w:rPr>
            <w:t xml:space="preserve">4.8 </w:t>
          </w:r>
          <w:r>
            <w:t>管理人对报告期内基金利润分配情况的说明</w:t>
          </w:r>
          <w:r>
            <w:tab/>
          </w:r>
          <w:r>
            <w:fldChar w:fldCharType="begin"/>
          </w:r>
          <w:r>
            <w:instrText xml:space="preserve"> PAGEREF _Toc3796 \h </w:instrText>
          </w:r>
          <w:r>
            <w:fldChar w:fldCharType="separate"/>
          </w:r>
          <w:r>
            <w:t>18</w:t>
          </w:r>
          <w:r>
            <w:fldChar w:fldCharType="end"/>
          </w:r>
          <w:r>
            <w:fldChar w:fldCharType="end"/>
          </w:r>
        </w:p>
        <w:p w14:paraId="78287633">
          <w:pPr>
            <w:pStyle w:val="10"/>
            <w:tabs>
              <w:tab w:val="right" w:leader="dot" w:pos="8306"/>
            </w:tabs>
          </w:pPr>
          <w:r>
            <w:fldChar w:fldCharType="begin"/>
          </w:r>
          <w:r>
            <w:instrText xml:space="preserve"> HYPERLINK \l _Toc24420 </w:instrText>
          </w:r>
          <w:r>
            <w:fldChar w:fldCharType="separate"/>
          </w:r>
          <w:r>
            <w:rPr>
              <w:rFonts w:hint="eastAsia"/>
            </w:rPr>
            <w:t xml:space="preserve">4.9 </w:t>
          </w:r>
          <w:r>
            <w:t>报告期内基金持有人数或基金资产净值预警说明</w:t>
          </w:r>
          <w:r>
            <w:tab/>
          </w:r>
          <w:r>
            <w:fldChar w:fldCharType="begin"/>
          </w:r>
          <w:r>
            <w:instrText xml:space="preserve"> PAGEREF _Toc24420 \h </w:instrText>
          </w:r>
          <w:r>
            <w:fldChar w:fldCharType="separate"/>
          </w:r>
          <w:r>
            <w:t>18</w:t>
          </w:r>
          <w:r>
            <w:fldChar w:fldCharType="end"/>
          </w:r>
          <w:r>
            <w:fldChar w:fldCharType="end"/>
          </w:r>
        </w:p>
        <w:p w14:paraId="64CDCD60">
          <w:pPr>
            <w:pStyle w:val="8"/>
            <w:tabs>
              <w:tab w:val="right" w:leader="dot" w:pos="8306"/>
            </w:tabs>
          </w:pPr>
          <w:r>
            <w:fldChar w:fldCharType="begin"/>
          </w:r>
          <w:r>
            <w:instrText xml:space="preserve"> HYPERLINK \l _Toc7722 </w:instrText>
          </w:r>
          <w:r>
            <w:fldChar w:fldCharType="separate"/>
          </w:r>
          <w:r>
            <w:rPr>
              <w:rFonts w:hint="eastAsia"/>
            </w:rPr>
            <w:t xml:space="preserve">§5 </w:t>
          </w:r>
          <w:r>
            <w:t>托管人报告</w:t>
          </w:r>
          <w:r>
            <w:tab/>
          </w:r>
          <w:r>
            <w:fldChar w:fldCharType="begin"/>
          </w:r>
          <w:r>
            <w:instrText xml:space="preserve"> PAGEREF _Toc7722 \h </w:instrText>
          </w:r>
          <w:r>
            <w:fldChar w:fldCharType="separate"/>
          </w:r>
          <w:r>
            <w:t>18</w:t>
          </w:r>
          <w:r>
            <w:fldChar w:fldCharType="end"/>
          </w:r>
          <w:r>
            <w:fldChar w:fldCharType="end"/>
          </w:r>
        </w:p>
        <w:p w14:paraId="47AD7C43">
          <w:pPr>
            <w:pStyle w:val="10"/>
            <w:tabs>
              <w:tab w:val="right" w:leader="dot" w:pos="8306"/>
            </w:tabs>
          </w:pPr>
          <w:r>
            <w:fldChar w:fldCharType="begin"/>
          </w:r>
          <w:r>
            <w:instrText xml:space="preserve"> HYPERLINK \l _Toc30438 </w:instrText>
          </w:r>
          <w:r>
            <w:fldChar w:fldCharType="separate"/>
          </w:r>
          <w:r>
            <w:rPr>
              <w:rFonts w:hint="eastAsia"/>
            </w:rPr>
            <w:t xml:space="preserve">5.1 </w:t>
          </w:r>
          <w:r>
            <w:t>报告期内本基金托管人遵规守信情况声明</w:t>
          </w:r>
          <w:r>
            <w:tab/>
          </w:r>
          <w:r>
            <w:fldChar w:fldCharType="begin"/>
          </w:r>
          <w:r>
            <w:instrText xml:space="preserve"> PAGEREF _Toc30438 \h </w:instrText>
          </w:r>
          <w:r>
            <w:fldChar w:fldCharType="separate"/>
          </w:r>
          <w:r>
            <w:t>18</w:t>
          </w:r>
          <w:r>
            <w:fldChar w:fldCharType="end"/>
          </w:r>
          <w:r>
            <w:fldChar w:fldCharType="end"/>
          </w:r>
        </w:p>
        <w:p w14:paraId="034D418E">
          <w:pPr>
            <w:pStyle w:val="10"/>
            <w:tabs>
              <w:tab w:val="right" w:leader="dot" w:pos="8306"/>
            </w:tabs>
          </w:pPr>
          <w:r>
            <w:fldChar w:fldCharType="begin"/>
          </w:r>
          <w:r>
            <w:instrText xml:space="preserve"> HYPERLINK \l _Toc31295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_Toc31295 \h </w:instrText>
          </w:r>
          <w:r>
            <w:fldChar w:fldCharType="separate"/>
          </w:r>
          <w:r>
            <w:t>18</w:t>
          </w:r>
          <w:r>
            <w:fldChar w:fldCharType="end"/>
          </w:r>
          <w:r>
            <w:fldChar w:fldCharType="end"/>
          </w:r>
        </w:p>
        <w:p w14:paraId="171F0128">
          <w:pPr>
            <w:pStyle w:val="10"/>
            <w:tabs>
              <w:tab w:val="right" w:leader="dot" w:pos="8306"/>
            </w:tabs>
          </w:pPr>
          <w:r>
            <w:fldChar w:fldCharType="begin"/>
          </w:r>
          <w:r>
            <w:instrText xml:space="preserve"> HYPERLINK \l _Toc8570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_Toc8570 \h </w:instrText>
          </w:r>
          <w:r>
            <w:fldChar w:fldCharType="separate"/>
          </w:r>
          <w:r>
            <w:t>18</w:t>
          </w:r>
          <w:r>
            <w:fldChar w:fldCharType="end"/>
          </w:r>
          <w:r>
            <w:fldChar w:fldCharType="end"/>
          </w:r>
        </w:p>
        <w:p w14:paraId="70FE5A8B">
          <w:pPr>
            <w:pStyle w:val="8"/>
            <w:tabs>
              <w:tab w:val="right" w:leader="dot" w:pos="8306"/>
            </w:tabs>
          </w:pPr>
          <w:r>
            <w:fldChar w:fldCharType="begin"/>
          </w:r>
          <w:r>
            <w:instrText xml:space="preserve"> HYPERLINK \l _Toc18980 </w:instrText>
          </w:r>
          <w:r>
            <w:fldChar w:fldCharType="separate"/>
          </w:r>
          <w:r>
            <w:rPr>
              <w:rFonts w:hint="eastAsia"/>
            </w:rPr>
            <w:t xml:space="preserve">§6 </w:t>
          </w:r>
          <w:r>
            <w:t>审计报告</w:t>
          </w:r>
          <w:r>
            <w:tab/>
          </w:r>
          <w:r>
            <w:fldChar w:fldCharType="begin"/>
          </w:r>
          <w:r>
            <w:instrText xml:space="preserve"> PAGEREF _Toc18980 \h </w:instrText>
          </w:r>
          <w:r>
            <w:fldChar w:fldCharType="separate"/>
          </w:r>
          <w:r>
            <w:t>19</w:t>
          </w:r>
          <w:r>
            <w:fldChar w:fldCharType="end"/>
          </w:r>
          <w:r>
            <w:fldChar w:fldCharType="end"/>
          </w:r>
        </w:p>
        <w:p w14:paraId="474F55A2">
          <w:pPr>
            <w:pStyle w:val="10"/>
            <w:tabs>
              <w:tab w:val="right" w:leader="dot" w:pos="8306"/>
            </w:tabs>
          </w:pPr>
          <w:r>
            <w:fldChar w:fldCharType="begin"/>
          </w:r>
          <w:r>
            <w:instrText xml:space="preserve"> HYPERLINK \l _Toc7812 </w:instrText>
          </w:r>
          <w:r>
            <w:fldChar w:fldCharType="separate"/>
          </w:r>
          <w:r>
            <w:rPr>
              <w:rFonts w:hint="eastAsia"/>
            </w:rPr>
            <w:t xml:space="preserve">6.1 </w:t>
          </w:r>
          <w:r>
            <w:t>审计报告基本信息</w:t>
          </w:r>
          <w:r>
            <w:tab/>
          </w:r>
          <w:r>
            <w:fldChar w:fldCharType="begin"/>
          </w:r>
          <w:r>
            <w:instrText xml:space="preserve"> PAGEREF _Toc7812 \h </w:instrText>
          </w:r>
          <w:r>
            <w:fldChar w:fldCharType="separate"/>
          </w:r>
          <w:r>
            <w:t>19</w:t>
          </w:r>
          <w:r>
            <w:fldChar w:fldCharType="end"/>
          </w:r>
          <w:r>
            <w:fldChar w:fldCharType="end"/>
          </w:r>
        </w:p>
        <w:p w14:paraId="4A9992DB">
          <w:pPr>
            <w:pStyle w:val="10"/>
            <w:tabs>
              <w:tab w:val="right" w:leader="dot" w:pos="8306"/>
            </w:tabs>
          </w:pPr>
          <w:r>
            <w:fldChar w:fldCharType="begin"/>
          </w:r>
          <w:r>
            <w:instrText xml:space="preserve"> HYPERLINK \l _Toc31229 </w:instrText>
          </w:r>
          <w:r>
            <w:fldChar w:fldCharType="separate"/>
          </w:r>
          <w:r>
            <w:rPr>
              <w:rFonts w:hint="eastAsia"/>
            </w:rPr>
            <w:t xml:space="preserve">6.2 </w:t>
          </w:r>
          <w:r>
            <w:t>审计报告的基本内容</w:t>
          </w:r>
          <w:r>
            <w:tab/>
          </w:r>
          <w:r>
            <w:fldChar w:fldCharType="begin"/>
          </w:r>
          <w:r>
            <w:instrText xml:space="preserve"> PAGEREF _Toc31229 \h </w:instrText>
          </w:r>
          <w:r>
            <w:fldChar w:fldCharType="separate"/>
          </w:r>
          <w:r>
            <w:t>19</w:t>
          </w:r>
          <w:r>
            <w:fldChar w:fldCharType="end"/>
          </w:r>
          <w:r>
            <w:fldChar w:fldCharType="end"/>
          </w:r>
        </w:p>
        <w:p w14:paraId="6F4773DE">
          <w:pPr>
            <w:pStyle w:val="8"/>
            <w:tabs>
              <w:tab w:val="right" w:leader="dot" w:pos="8306"/>
            </w:tabs>
          </w:pPr>
          <w:r>
            <w:fldChar w:fldCharType="begin"/>
          </w:r>
          <w:r>
            <w:instrText xml:space="preserve"> HYPERLINK \l _Toc21177 </w:instrText>
          </w:r>
          <w:r>
            <w:fldChar w:fldCharType="separate"/>
          </w:r>
          <w:r>
            <w:rPr>
              <w:rFonts w:hint="eastAsia"/>
            </w:rPr>
            <w:t xml:space="preserve">§7 </w:t>
          </w:r>
          <w:r>
            <w:t>年度财务报表</w:t>
          </w:r>
          <w:r>
            <w:tab/>
          </w:r>
          <w:r>
            <w:fldChar w:fldCharType="begin"/>
          </w:r>
          <w:r>
            <w:instrText xml:space="preserve"> PAGEREF _Toc21177 \h </w:instrText>
          </w:r>
          <w:r>
            <w:fldChar w:fldCharType="separate"/>
          </w:r>
          <w:r>
            <w:t>21</w:t>
          </w:r>
          <w:r>
            <w:fldChar w:fldCharType="end"/>
          </w:r>
          <w:r>
            <w:fldChar w:fldCharType="end"/>
          </w:r>
        </w:p>
        <w:p w14:paraId="77DCBF1E">
          <w:pPr>
            <w:pStyle w:val="10"/>
            <w:tabs>
              <w:tab w:val="right" w:leader="dot" w:pos="8306"/>
            </w:tabs>
          </w:pPr>
          <w:r>
            <w:fldChar w:fldCharType="begin"/>
          </w:r>
          <w:r>
            <w:instrText xml:space="preserve"> HYPERLINK \l _Toc26688 </w:instrText>
          </w:r>
          <w:r>
            <w:fldChar w:fldCharType="separate"/>
          </w:r>
          <w:r>
            <w:rPr>
              <w:rFonts w:hint="eastAsia"/>
            </w:rPr>
            <w:t xml:space="preserve">7.1 </w:t>
          </w:r>
          <w:r>
            <w:t>资产负债表</w:t>
          </w:r>
          <w:r>
            <w:tab/>
          </w:r>
          <w:r>
            <w:fldChar w:fldCharType="begin"/>
          </w:r>
          <w:r>
            <w:instrText xml:space="preserve"> PAGEREF _Toc26688 \h </w:instrText>
          </w:r>
          <w:r>
            <w:fldChar w:fldCharType="separate"/>
          </w:r>
          <w:r>
            <w:t>21</w:t>
          </w:r>
          <w:r>
            <w:fldChar w:fldCharType="end"/>
          </w:r>
          <w:r>
            <w:fldChar w:fldCharType="end"/>
          </w:r>
        </w:p>
        <w:p w14:paraId="50D0849D">
          <w:pPr>
            <w:pStyle w:val="10"/>
            <w:tabs>
              <w:tab w:val="right" w:leader="dot" w:pos="8306"/>
            </w:tabs>
          </w:pPr>
          <w:r>
            <w:fldChar w:fldCharType="begin"/>
          </w:r>
          <w:r>
            <w:instrText xml:space="preserve"> HYPERLINK \l _Toc25831 </w:instrText>
          </w:r>
          <w:r>
            <w:fldChar w:fldCharType="separate"/>
          </w:r>
          <w:r>
            <w:rPr>
              <w:rFonts w:hint="eastAsia"/>
            </w:rPr>
            <w:t xml:space="preserve">7.2 </w:t>
          </w:r>
          <w:r>
            <w:t>利润表</w:t>
          </w:r>
          <w:r>
            <w:tab/>
          </w:r>
          <w:r>
            <w:fldChar w:fldCharType="begin"/>
          </w:r>
          <w:r>
            <w:instrText xml:space="preserve"> PAGEREF _Toc25831 \h </w:instrText>
          </w:r>
          <w:r>
            <w:fldChar w:fldCharType="separate"/>
          </w:r>
          <w:r>
            <w:t>23</w:t>
          </w:r>
          <w:r>
            <w:fldChar w:fldCharType="end"/>
          </w:r>
          <w:r>
            <w:fldChar w:fldCharType="end"/>
          </w:r>
        </w:p>
        <w:p w14:paraId="7C64629B">
          <w:pPr>
            <w:pStyle w:val="10"/>
            <w:tabs>
              <w:tab w:val="right" w:leader="dot" w:pos="8306"/>
            </w:tabs>
          </w:pPr>
          <w:r>
            <w:fldChar w:fldCharType="begin"/>
          </w:r>
          <w:r>
            <w:instrText xml:space="preserve"> HYPERLINK \l _Toc8687 </w:instrText>
          </w:r>
          <w:r>
            <w:fldChar w:fldCharType="separate"/>
          </w:r>
          <w:r>
            <w:rPr>
              <w:rFonts w:hint="eastAsia"/>
            </w:rPr>
            <w:t xml:space="preserve">7.3 </w:t>
          </w:r>
          <w:r>
            <w:t>净资产变动表</w:t>
          </w:r>
          <w:r>
            <w:tab/>
          </w:r>
          <w:r>
            <w:fldChar w:fldCharType="begin"/>
          </w:r>
          <w:r>
            <w:instrText xml:space="preserve"> PAGEREF _Toc8687 \h </w:instrText>
          </w:r>
          <w:r>
            <w:fldChar w:fldCharType="separate"/>
          </w:r>
          <w:r>
            <w:t>24</w:t>
          </w:r>
          <w:r>
            <w:fldChar w:fldCharType="end"/>
          </w:r>
          <w:r>
            <w:fldChar w:fldCharType="end"/>
          </w:r>
        </w:p>
        <w:p w14:paraId="063CFAC7">
          <w:pPr>
            <w:pStyle w:val="10"/>
            <w:tabs>
              <w:tab w:val="right" w:leader="dot" w:pos="8306"/>
            </w:tabs>
          </w:pPr>
          <w:r>
            <w:fldChar w:fldCharType="begin"/>
          </w:r>
          <w:r>
            <w:instrText xml:space="preserve"> HYPERLINK \l _Toc20938 </w:instrText>
          </w:r>
          <w:r>
            <w:fldChar w:fldCharType="separate"/>
          </w:r>
          <w:r>
            <w:rPr>
              <w:rFonts w:hint="eastAsia"/>
            </w:rPr>
            <w:t xml:space="preserve">7.4 </w:t>
          </w:r>
          <w:r>
            <w:t>报表附注</w:t>
          </w:r>
          <w:r>
            <w:tab/>
          </w:r>
          <w:r>
            <w:fldChar w:fldCharType="begin"/>
          </w:r>
          <w:r>
            <w:instrText xml:space="preserve"> PAGEREF _Toc20938 \h </w:instrText>
          </w:r>
          <w:r>
            <w:fldChar w:fldCharType="separate"/>
          </w:r>
          <w:r>
            <w:t>26</w:t>
          </w:r>
          <w:r>
            <w:fldChar w:fldCharType="end"/>
          </w:r>
          <w:r>
            <w:fldChar w:fldCharType="end"/>
          </w:r>
        </w:p>
        <w:p w14:paraId="49C63E77">
          <w:pPr>
            <w:pStyle w:val="8"/>
            <w:tabs>
              <w:tab w:val="right" w:leader="dot" w:pos="8306"/>
            </w:tabs>
          </w:pPr>
          <w:r>
            <w:fldChar w:fldCharType="begin"/>
          </w:r>
          <w:r>
            <w:instrText xml:space="preserve"> HYPERLINK \l _Toc19857 </w:instrText>
          </w:r>
          <w:r>
            <w:fldChar w:fldCharType="separate"/>
          </w:r>
          <w:r>
            <w:rPr>
              <w:rFonts w:hint="eastAsia"/>
            </w:rPr>
            <w:t xml:space="preserve">§8 </w:t>
          </w:r>
          <w:r>
            <w:t>投资组合报告</w:t>
          </w:r>
          <w:r>
            <w:tab/>
          </w:r>
          <w:r>
            <w:fldChar w:fldCharType="begin"/>
          </w:r>
          <w:r>
            <w:instrText xml:space="preserve"> PAGEREF _Toc19857 \h </w:instrText>
          </w:r>
          <w:r>
            <w:fldChar w:fldCharType="separate"/>
          </w:r>
          <w:r>
            <w:t>55</w:t>
          </w:r>
          <w:r>
            <w:fldChar w:fldCharType="end"/>
          </w:r>
          <w:r>
            <w:fldChar w:fldCharType="end"/>
          </w:r>
        </w:p>
        <w:p w14:paraId="1D77B621">
          <w:pPr>
            <w:pStyle w:val="10"/>
            <w:tabs>
              <w:tab w:val="right" w:leader="dot" w:pos="8306"/>
            </w:tabs>
          </w:pPr>
          <w:r>
            <w:fldChar w:fldCharType="begin"/>
          </w:r>
          <w:r>
            <w:instrText xml:space="preserve"> HYPERLINK \l _Toc14241 </w:instrText>
          </w:r>
          <w:r>
            <w:fldChar w:fldCharType="separate"/>
          </w:r>
          <w:r>
            <w:rPr>
              <w:rFonts w:hint="eastAsia"/>
            </w:rPr>
            <w:t xml:space="preserve">8.1 </w:t>
          </w:r>
          <w:r>
            <w:t>期末基金资产组合情况</w:t>
          </w:r>
          <w:r>
            <w:tab/>
          </w:r>
          <w:r>
            <w:fldChar w:fldCharType="begin"/>
          </w:r>
          <w:r>
            <w:instrText xml:space="preserve"> PAGEREF _Toc14241 \h </w:instrText>
          </w:r>
          <w:r>
            <w:fldChar w:fldCharType="separate"/>
          </w:r>
          <w:r>
            <w:t>55</w:t>
          </w:r>
          <w:r>
            <w:fldChar w:fldCharType="end"/>
          </w:r>
          <w:r>
            <w:fldChar w:fldCharType="end"/>
          </w:r>
        </w:p>
        <w:p w14:paraId="1D476E9F">
          <w:pPr>
            <w:pStyle w:val="10"/>
            <w:tabs>
              <w:tab w:val="right" w:leader="dot" w:pos="8306"/>
            </w:tabs>
          </w:pPr>
          <w:r>
            <w:fldChar w:fldCharType="begin"/>
          </w:r>
          <w:r>
            <w:instrText xml:space="preserve"> HYPERLINK \l _Toc8947 </w:instrText>
          </w:r>
          <w:r>
            <w:fldChar w:fldCharType="separate"/>
          </w:r>
          <w:r>
            <w:rPr>
              <w:rFonts w:hint="eastAsia"/>
            </w:rPr>
            <w:t xml:space="preserve">8.2 </w:t>
          </w:r>
          <w:r>
            <w:t>报告期末按行业分类的股票投资组合</w:t>
          </w:r>
          <w:r>
            <w:tab/>
          </w:r>
          <w:r>
            <w:fldChar w:fldCharType="begin"/>
          </w:r>
          <w:r>
            <w:instrText xml:space="preserve"> PAGEREF _Toc8947 \h </w:instrText>
          </w:r>
          <w:r>
            <w:fldChar w:fldCharType="separate"/>
          </w:r>
          <w:r>
            <w:t>55</w:t>
          </w:r>
          <w:r>
            <w:fldChar w:fldCharType="end"/>
          </w:r>
          <w:r>
            <w:fldChar w:fldCharType="end"/>
          </w:r>
        </w:p>
        <w:p w14:paraId="6FBC042A">
          <w:pPr>
            <w:pStyle w:val="10"/>
            <w:tabs>
              <w:tab w:val="right" w:leader="dot" w:pos="8306"/>
            </w:tabs>
          </w:pPr>
          <w:r>
            <w:fldChar w:fldCharType="begin"/>
          </w:r>
          <w:r>
            <w:instrText xml:space="preserve"> HYPERLINK \l _Toc24424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_Toc24424 \h </w:instrText>
          </w:r>
          <w:r>
            <w:fldChar w:fldCharType="separate"/>
          </w:r>
          <w:r>
            <w:t>55</w:t>
          </w:r>
          <w:r>
            <w:fldChar w:fldCharType="end"/>
          </w:r>
          <w:r>
            <w:fldChar w:fldCharType="end"/>
          </w:r>
        </w:p>
        <w:p w14:paraId="2FEED39D">
          <w:pPr>
            <w:pStyle w:val="10"/>
            <w:tabs>
              <w:tab w:val="right" w:leader="dot" w:pos="8306"/>
            </w:tabs>
          </w:pPr>
          <w:r>
            <w:fldChar w:fldCharType="begin"/>
          </w:r>
          <w:r>
            <w:instrText xml:space="preserve"> HYPERLINK \l _Toc32250 </w:instrText>
          </w:r>
          <w:r>
            <w:fldChar w:fldCharType="separate"/>
          </w:r>
          <w:r>
            <w:rPr>
              <w:rFonts w:hint="eastAsia"/>
            </w:rPr>
            <w:t xml:space="preserve">8.4 </w:t>
          </w:r>
          <w:r>
            <w:t>报告期内股票投资组合的重大变动</w:t>
          </w:r>
          <w:r>
            <w:tab/>
          </w:r>
          <w:r>
            <w:fldChar w:fldCharType="begin"/>
          </w:r>
          <w:r>
            <w:instrText xml:space="preserve"> PAGEREF _Toc32250 \h </w:instrText>
          </w:r>
          <w:r>
            <w:fldChar w:fldCharType="separate"/>
          </w:r>
          <w:r>
            <w:t>56</w:t>
          </w:r>
          <w:r>
            <w:fldChar w:fldCharType="end"/>
          </w:r>
          <w:r>
            <w:fldChar w:fldCharType="end"/>
          </w:r>
        </w:p>
        <w:p w14:paraId="4ECE7DDD">
          <w:pPr>
            <w:pStyle w:val="10"/>
            <w:tabs>
              <w:tab w:val="right" w:leader="dot" w:pos="8306"/>
            </w:tabs>
          </w:pPr>
          <w:r>
            <w:fldChar w:fldCharType="begin"/>
          </w:r>
          <w:r>
            <w:instrText xml:space="preserve"> HYPERLINK \l _Toc30942 </w:instrText>
          </w:r>
          <w:r>
            <w:fldChar w:fldCharType="separate"/>
          </w:r>
          <w:r>
            <w:rPr>
              <w:rFonts w:hint="eastAsia"/>
            </w:rPr>
            <w:t xml:space="preserve">8.5 </w:t>
          </w:r>
          <w:r>
            <w:t>期末按债券品种分类的债券投资组合</w:t>
          </w:r>
          <w:r>
            <w:tab/>
          </w:r>
          <w:r>
            <w:fldChar w:fldCharType="begin"/>
          </w:r>
          <w:r>
            <w:instrText xml:space="preserve"> PAGEREF _Toc30942 \h </w:instrText>
          </w:r>
          <w:r>
            <w:fldChar w:fldCharType="separate"/>
          </w:r>
          <w:r>
            <w:t>56</w:t>
          </w:r>
          <w:r>
            <w:fldChar w:fldCharType="end"/>
          </w:r>
          <w:r>
            <w:fldChar w:fldCharType="end"/>
          </w:r>
        </w:p>
        <w:p w14:paraId="657FAD91">
          <w:pPr>
            <w:pStyle w:val="10"/>
            <w:tabs>
              <w:tab w:val="right" w:leader="dot" w:pos="8306"/>
            </w:tabs>
          </w:pPr>
          <w:r>
            <w:fldChar w:fldCharType="begin"/>
          </w:r>
          <w:r>
            <w:instrText xml:space="preserve"> HYPERLINK \l _Toc19731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_Toc19731 \h </w:instrText>
          </w:r>
          <w:r>
            <w:fldChar w:fldCharType="separate"/>
          </w:r>
          <w:r>
            <w:t>56</w:t>
          </w:r>
          <w:r>
            <w:fldChar w:fldCharType="end"/>
          </w:r>
          <w:r>
            <w:fldChar w:fldCharType="end"/>
          </w:r>
        </w:p>
        <w:p w14:paraId="6B83CF3E">
          <w:pPr>
            <w:pStyle w:val="10"/>
            <w:tabs>
              <w:tab w:val="right" w:leader="dot" w:pos="8306"/>
            </w:tabs>
          </w:pPr>
          <w:r>
            <w:fldChar w:fldCharType="begin"/>
          </w:r>
          <w:r>
            <w:instrText xml:space="preserve"> HYPERLINK \l _Toc26562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_Toc26562 \h </w:instrText>
          </w:r>
          <w:r>
            <w:fldChar w:fldCharType="separate"/>
          </w:r>
          <w:r>
            <w:t>56</w:t>
          </w:r>
          <w:r>
            <w:fldChar w:fldCharType="end"/>
          </w:r>
          <w:r>
            <w:fldChar w:fldCharType="end"/>
          </w:r>
        </w:p>
        <w:p w14:paraId="0F57EDA5">
          <w:pPr>
            <w:pStyle w:val="10"/>
            <w:tabs>
              <w:tab w:val="right" w:leader="dot" w:pos="8306"/>
            </w:tabs>
          </w:pPr>
          <w:r>
            <w:fldChar w:fldCharType="begin"/>
          </w:r>
          <w:r>
            <w:instrText xml:space="preserve"> HYPERLINK \l _Toc24572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_Toc24572 \h </w:instrText>
          </w:r>
          <w:r>
            <w:fldChar w:fldCharType="separate"/>
          </w:r>
          <w:r>
            <w:t>57</w:t>
          </w:r>
          <w:r>
            <w:fldChar w:fldCharType="end"/>
          </w:r>
          <w:r>
            <w:fldChar w:fldCharType="end"/>
          </w:r>
        </w:p>
        <w:p w14:paraId="2C5ADF03">
          <w:pPr>
            <w:pStyle w:val="10"/>
            <w:tabs>
              <w:tab w:val="right" w:leader="dot" w:pos="8306"/>
            </w:tabs>
          </w:pPr>
          <w:r>
            <w:fldChar w:fldCharType="begin"/>
          </w:r>
          <w:r>
            <w:instrText xml:space="preserve"> HYPERLINK \l _Toc13290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_Toc13290 \h </w:instrText>
          </w:r>
          <w:r>
            <w:fldChar w:fldCharType="separate"/>
          </w:r>
          <w:r>
            <w:t>57</w:t>
          </w:r>
          <w:r>
            <w:fldChar w:fldCharType="end"/>
          </w:r>
          <w:r>
            <w:fldChar w:fldCharType="end"/>
          </w:r>
        </w:p>
        <w:p w14:paraId="4C6E6DF9">
          <w:pPr>
            <w:pStyle w:val="10"/>
            <w:tabs>
              <w:tab w:val="right" w:leader="dot" w:pos="8306"/>
            </w:tabs>
          </w:pPr>
          <w:r>
            <w:fldChar w:fldCharType="begin"/>
          </w:r>
          <w:r>
            <w:instrText xml:space="preserve"> HYPERLINK \l _Toc509 </w:instrText>
          </w:r>
          <w:r>
            <w:fldChar w:fldCharType="separate"/>
          </w:r>
          <w:r>
            <w:rPr>
              <w:rFonts w:hint="eastAsia"/>
            </w:rPr>
            <w:t xml:space="preserve">8.10 </w:t>
          </w:r>
          <w:r>
            <w:t>本基金投资股指期货的投资政策</w:t>
          </w:r>
          <w:r>
            <w:tab/>
          </w:r>
          <w:r>
            <w:fldChar w:fldCharType="begin"/>
          </w:r>
          <w:r>
            <w:instrText xml:space="preserve"> PAGEREF _Toc509 \h </w:instrText>
          </w:r>
          <w:r>
            <w:fldChar w:fldCharType="separate"/>
          </w:r>
          <w:r>
            <w:t>57</w:t>
          </w:r>
          <w:r>
            <w:fldChar w:fldCharType="end"/>
          </w:r>
          <w:r>
            <w:fldChar w:fldCharType="end"/>
          </w:r>
        </w:p>
        <w:p w14:paraId="7CCCA78F">
          <w:pPr>
            <w:pStyle w:val="10"/>
            <w:tabs>
              <w:tab w:val="right" w:leader="dot" w:pos="8306"/>
            </w:tabs>
          </w:pPr>
          <w:r>
            <w:fldChar w:fldCharType="begin"/>
          </w:r>
          <w:r>
            <w:instrText xml:space="preserve"> HYPERLINK \l _Toc31521 </w:instrText>
          </w:r>
          <w:r>
            <w:fldChar w:fldCharType="separate"/>
          </w:r>
          <w:r>
            <w:rPr>
              <w:rFonts w:hint="eastAsia"/>
            </w:rPr>
            <w:t xml:space="preserve">8.11 </w:t>
          </w:r>
          <w:r>
            <w:t>报告期末本基金投资的国债期货交易情况说明</w:t>
          </w:r>
          <w:r>
            <w:tab/>
          </w:r>
          <w:r>
            <w:fldChar w:fldCharType="begin"/>
          </w:r>
          <w:r>
            <w:instrText xml:space="preserve"> PAGEREF _Toc31521 \h </w:instrText>
          </w:r>
          <w:r>
            <w:fldChar w:fldCharType="separate"/>
          </w:r>
          <w:r>
            <w:t>57</w:t>
          </w:r>
          <w:r>
            <w:fldChar w:fldCharType="end"/>
          </w:r>
          <w:r>
            <w:fldChar w:fldCharType="end"/>
          </w:r>
        </w:p>
        <w:p w14:paraId="2DEDDB49">
          <w:pPr>
            <w:pStyle w:val="10"/>
            <w:tabs>
              <w:tab w:val="right" w:leader="dot" w:pos="8306"/>
            </w:tabs>
          </w:pPr>
          <w:r>
            <w:fldChar w:fldCharType="begin"/>
          </w:r>
          <w:r>
            <w:instrText xml:space="preserve"> HYPERLINK \l _Toc25293 </w:instrText>
          </w:r>
          <w:r>
            <w:fldChar w:fldCharType="separate"/>
          </w:r>
          <w:r>
            <w:rPr>
              <w:rFonts w:hint="eastAsia"/>
            </w:rPr>
            <w:t xml:space="preserve">8.12 </w:t>
          </w:r>
          <w:r>
            <w:t>本报告期投资基金情况</w:t>
          </w:r>
          <w:r>
            <w:tab/>
          </w:r>
          <w:r>
            <w:fldChar w:fldCharType="begin"/>
          </w:r>
          <w:r>
            <w:instrText xml:space="preserve"> PAGEREF _Toc25293 \h </w:instrText>
          </w:r>
          <w:r>
            <w:fldChar w:fldCharType="separate"/>
          </w:r>
          <w:r>
            <w:t>57</w:t>
          </w:r>
          <w:r>
            <w:fldChar w:fldCharType="end"/>
          </w:r>
          <w:r>
            <w:fldChar w:fldCharType="end"/>
          </w:r>
        </w:p>
        <w:p w14:paraId="3946661F">
          <w:pPr>
            <w:pStyle w:val="10"/>
            <w:tabs>
              <w:tab w:val="right" w:leader="dot" w:pos="8306"/>
            </w:tabs>
          </w:pPr>
          <w:r>
            <w:fldChar w:fldCharType="begin"/>
          </w:r>
          <w:r>
            <w:instrText xml:space="preserve"> HYPERLINK \l _Toc31475 </w:instrText>
          </w:r>
          <w:r>
            <w:fldChar w:fldCharType="separate"/>
          </w:r>
          <w:r>
            <w:rPr>
              <w:rFonts w:hint="eastAsia"/>
            </w:rPr>
            <w:t xml:space="preserve">8.13 </w:t>
          </w:r>
          <w:r>
            <w:t>投资组合报告附注</w:t>
          </w:r>
          <w:r>
            <w:tab/>
          </w:r>
          <w:r>
            <w:fldChar w:fldCharType="begin"/>
          </w:r>
          <w:r>
            <w:instrText xml:space="preserve"> PAGEREF _Toc31475 \h </w:instrText>
          </w:r>
          <w:r>
            <w:fldChar w:fldCharType="separate"/>
          </w:r>
          <w:r>
            <w:t>57</w:t>
          </w:r>
          <w:r>
            <w:fldChar w:fldCharType="end"/>
          </w:r>
          <w:r>
            <w:fldChar w:fldCharType="end"/>
          </w:r>
        </w:p>
        <w:p w14:paraId="0D3CD3C7">
          <w:pPr>
            <w:pStyle w:val="8"/>
            <w:tabs>
              <w:tab w:val="right" w:leader="dot" w:pos="8306"/>
            </w:tabs>
          </w:pPr>
          <w:r>
            <w:fldChar w:fldCharType="begin"/>
          </w:r>
          <w:r>
            <w:instrText xml:space="preserve"> HYPERLINK \l _Toc11187 </w:instrText>
          </w:r>
          <w:r>
            <w:fldChar w:fldCharType="separate"/>
          </w:r>
          <w:r>
            <w:rPr>
              <w:rFonts w:hint="eastAsia"/>
            </w:rPr>
            <w:t xml:space="preserve">§9 </w:t>
          </w:r>
          <w:r>
            <w:t>基金份额持有人信息</w:t>
          </w:r>
          <w:r>
            <w:tab/>
          </w:r>
          <w:r>
            <w:fldChar w:fldCharType="begin"/>
          </w:r>
          <w:r>
            <w:instrText xml:space="preserve"> PAGEREF _Toc11187 \h </w:instrText>
          </w:r>
          <w:r>
            <w:fldChar w:fldCharType="separate"/>
          </w:r>
          <w:r>
            <w:t>58</w:t>
          </w:r>
          <w:r>
            <w:fldChar w:fldCharType="end"/>
          </w:r>
          <w:r>
            <w:fldChar w:fldCharType="end"/>
          </w:r>
        </w:p>
        <w:p w14:paraId="1879BFB6">
          <w:pPr>
            <w:pStyle w:val="10"/>
            <w:tabs>
              <w:tab w:val="right" w:leader="dot" w:pos="8306"/>
            </w:tabs>
          </w:pPr>
          <w:r>
            <w:fldChar w:fldCharType="begin"/>
          </w:r>
          <w:r>
            <w:instrText xml:space="preserve"> HYPERLINK \l _Toc14794 </w:instrText>
          </w:r>
          <w:r>
            <w:fldChar w:fldCharType="separate"/>
          </w:r>
          <w:r>
            <w:rPr>
              <w:rFonts w:hint="eastAsia"/>
            </w:rPr>
            <w:t xml:space="preserve">9.1 </w:t>
          </w:r>
          <w:r>
            <w:t>期末基金份额持有人户数及持有人结构</w:t>
          </w:r>
          <w:r>
            <w:tab/>
          </w:r>
          <w:r>
            <w:fldChar w:fldCharType="begin"/>
          </w:r>
          <w:r>
            <w:instrText xml:space="preserve"> PAGEREF _Toc14794 \h </w:instrText>
          </w:r>
          <w:r>
            <w:fldChar w:fldCharType="separate"/>
          </w:r>
          <w:r>
            <w:t>58</w:t>
          </w:r>
          <w:r>
            <w:fldChar w:fldCharType="end"/>
          </w:r>
          <w:r>
            <w:fldChar w:fldCharType="end"/>
          </w:r>
        </w:p>
        <w:p w14:paraId="51ADCEA2">
          <w:pPr>
            <w:pStyle w:val="10"/>
            <w:tabs>
              <w:tab w:val="right" w:leader="dot" w:pos="8306"/>
            </w:tabs>
          </w:pPr>
          <w:r>
            <w:fldChar w:fldCharType="begin"/>
          </w:r>
          <w:r>
            <w:instrText xml:space="preserve"> HYPERLINK \l _Toc19114 </w:instrText>
          </w:r>
          <w:r>
            <w:fldChar w:fldCharType="separate"/>
          </w:r>
          <w:r>
            <w:rPr>
              <w:rFonts w:hint="eastAsia"/>
            </w:rPr>
            <w:t xml:space="preserve">9.2 </w:t>
          </w:r>
          <w:r>
            <w:t>期末基金管理人的从业人员持有本基金的情况</w:t>
          </w:r>
          <w:r>
            <w:tab/>
          </w:r>
          <w:r>
            <w:fldChar w:fldCharType="begin"/>
          </w:r>
          <w:r>
            <w:instrText xml:space="preserve"> PAGEREF _Toc19114 \h </w:instrText>
          </w:r>
          <w:r>
            <w:fldChar w:fldCharType="separate"/>
          </w:r>
          <w:r>
            <w:t>59</w:t>
          </w:r>
          <w:r>
            <w:fldChar w:fldCharType="end"/>
          </w:r>
          <w:r>
            <w:fldChar w:fldCharType="end"/>
          </w:r>
        </w:p>
        <w:p w14:paraId="72C69A23">
          <w:pPr>
            <w:pStyle w:val="10"/>
            <w:tabs>
              <w:tab w:val="right" w:leader="dot" w:pos="8306"/>
            </w:tabs>
          </w:pPr>
          <w:r>
            <w:fldChar w:fldCharType="begin"/>
          </w:r>
          <w:r>
            <w:instrText xml:space="preserve"> HYPERLINK \l _Toc21007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_Toc21007 \h </w:instrText>
          </w:r>
          <w:r>
            <w:fldChar w:fldCharType="separate"/>
          </w:r>
          <w:r>
            <w:t>59</w:t>
          </w:r>
          <w:r>
            <w:fldChar w:fldCharType="end"/>
          </w:r>
          <w:r>
            <w:fldChar w:fldCharType="end"/>
          </w:r>
        </w:p>
        <w:p w14:paraId="29640958">
          <w:pPr>
            <w:pStyle w:val="10"/>
            <w:tabs>
              <w:tab w:val="right" w:leader="dot" w:pos="8306"/>
            </w:tabs>
          </w:pPr>
          <w:r>
            <w:fldChar w:fldCharType="begin"/>
          </w:r>
          <w:r>
            <w:instrText xml:space="preserve"> HYPERLINK \l _Toc2948 </w:instrText>
          </w:r>
          <w:r>
            <w:fldChar w:fldCharType="separate"/>
          </w:r>
          <w:r>
            <w:rPr>
              <w:rFonts w:hint="eastAsia"/>
            </w:rPr>
            <w:t xml:space="preserve">9.4 </w:t>
          </w:r>
          <w:r>
            <w:t>发起式基金发起资金持有份额情况</w:t>
          </w:r>
          <w:r>
            <w:tab/>
          </w:r>
          <w:r>
            <w:fldChar w:fldCharType="begin"/>
          </w:r>
          <w:r>
            <w:instrText xml:space="preserve"> PAGEREF _Toc2948 \h </w:instrText>
          </w:r>
          <w:r>
            <w:fldChar w:fldCharType="separate"/>
          </w:r>
          <w:r>
            <w:t>59</w:t>
          </w:r>
          <w:r>
            <w:fldChar w:fldCharType="end"/>
          </w:r>
          <w:r>
            <w:fldChar w:fldCharType="end"/>
          </w:r>
        </w:p>
        <w:p w14:paraId="3CB22976">
          <w:pPr>
            <w:pStyle w:val="8"/>
            <w:tabs>
              <w:tab w:val="right" w:leader="dot" w:pos="8306"/>
            </w:tabs>
          </w:pPr>
          <w:r>
            <w:fldChar w:fldCharType="begin"/>
          </w:r>
          <w:r>
            <w:instrText xml:space="preserve"> HYPERLINK \l _Toc14118 </w:instrText>
          </w:r>
          <w:r>
            <w:fldChar w:fldCharType="separate"/>
          </w:r>
          <w:r>
            <w:rPr>
              <w:rFonts w:hint="eastAsia"/>
            </w:rPr>
            <w:t xml:space="preserve">§10 </w:t>
          </w:r>
          <w:r>
            <w:t>开放式基金份额变动</w:t>
          </w:r>
          <w:r>
            <w:tab/>
          </w:r>
          <w:r>
            <w:fldChar w:fldCharType="begin"/>
          </w:r>
          <w:r>
            <w:instrText xml:space="preserve"> PAGEREF _Toc14118 \h </w:instrText>
          </w:r>
          <w:r>
            <w:fldChar w:fldCharType="separate"/>
          </w:r>
          <w:r>
            <w:t>60</w:t>
          </w:r>
          <w:r>
            <w:fldChar w:fldCharType="end"/>
          </w:r>
          <w:r>
            <w:fldChar w:fldCharType="end"/>
          </w:r>
        </w:p>
        <w:p w14:paraId="2C028A4C">
          <w:pPr>
            <w:pStyle w:val="8"/>
            <w:tabs>
              <w:tab w:val="right" w:leader="dot" w:pos="8306"/>
            </w:tabs>
          </w:pPr>
          <w:r>
            <w:fldChar w:fldCharType="begin"/>
          </w:r>
          <w:r>
            <w:instrText xml:space="preserve"> HYPERLINK \l _Toc5997 </w:instrText>
          </w:r>
          <w:r>
            <w:fldChar w:fldCharType="separate"/>
          </w:r>
          <w:r>
            <w:rPr>
              <w:rFonts w:hint="eastAsia"/>
            </w:rPr>
            <w:t xml:space="preserve">§11 </w:t>
          </w:r>
          <w:r>
            <w:t>重大事件揭示</w:t>
          </w:r>
          <w:r>
            <w:tab/>
          </w:r>
          <w:r>
            <w:fldChar w:fldCharType="begin"/>
          </w:r>
          <w:r>
            <w:instrText xml:space="preserve"> PAGEREF _Toc5997 \h </w:instrText>
          </w:r>
          <w:r>
            <w:fldChar w:fldCharType="separate"/>
          </w:r>
          <w:r>
            <w:t>60</w:t>
          </w:r>
          <w:r>
            <w:fldChar w:fldCharType="end"/>
          </w:r>
          <w:r>
            <w:fldChar w:fldCharType="end"/>
          </w:r>
        </w:p>
        <w:p w14:paraId="38DB0F51">
          <w:pPr>
            <w:pStyle w:val="10"/>
            <w:tabs>
              <w:tab w:val="right" w:leader="dot" w:pos="8306"/>
            </w:tabs>
          </w:pPr>
          <w:r>
            <w:fldChar w:fldCharType="begin"/>
          </w:r>
          <w:r>
            <w:instrText xml:space="preserve"> HYPERLINK \l _Toc19329 </w:instrText>
          </w:r>
          <w:r>
            <w:fldChar w:fldCharType="separate"/>
          </w:r>
          <w:r>
            <w:rPr>
              <w:rFonts w:hint="eastAsia"/>
            </w:rPr>
            <w:t xml:space="preserve">11.1 </w:t>
          </w:r>
          <w:r>
            <w:t>基金份额持有人大会决议</w:t>
          </w:r>
          <w:r>
            <w:tab/>
          </w:r>
          <w:r>
            <w:fldChar w:fldCharType="begin"/>
          </w:r>
          <w:r>
            <w:instrText xml:space="preserve"> PAGEREF _Toc19329 \h </w:instrText>
          </w:r>
          <w:r>
            <w:fldChar w:fldCharType="separate"/>
          </w:r>
          <w:r>
            <w:t>60</w:t>
          </w:r>
          <w:r>
            <w:fldChar w:fldCharType="end"/>
          </w:r>
          <w:r>
            <w:fldChar w:fldCharType="end"/>
          </w:r>
        </w:p>
        <w:p w14:paraId="16A79184">
          <w:pPr>
            <w:pStyle w:val="10"/>
            <w:tabs>
              <w:tab w:val="right" w:leader="dot" w:pos="8306"/>
            </w:tabs>
          </w:pPr>
          <w:r>
            <w:fldChar w:fldCharType="begin"/>
          </w:r>
          <w:r>
            <w:instrText xml:space="preserve"> HYPERLINK \l _Toc30011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_Toc30011 \h </w:instrText>
          </w:r>
          <w:r>
            <w:fldChar w:fldCharType="separate"/>
          </w:r>
          <w:r>
            <w:t>60</w:t>
          </w:r>
          <w:r>
            <w:fldChar w:fldCharType="end"/>
          </w:r>
          <w:r>
            <w:fldChar w:fldCharType="end"/>
          </w:r>
        </w:p>
        <w:p w14:paraId="12D77952">
          <w:pPr>
            <w:pStyle w:val="10"/>
            <w:tabs>
              <w:tab w:val="right" w:leader="dot" w:pos="8306"/>
            </w:tabs>
          </w:pPr>
          <w:r>
            <w:fldChar w:fldCharType="begin"/>
          </w:r>
          <w:r>
            <w:instrText xml:space="preserve"> HYPERLINK \l _Toc6176 </w:instrText>
          </w:r>
          <w:r>
            <w:fldChar w:fldCharType="separate"/>
          </w:r>
          <w:r>
            <w:rPr>
              <w:rFonts w:hint="eastAsia"/>
            </w:rPr>
            <w:t xml:space="preserve">11.3 </w:t>
          </w:r>
          <w:r>
            <w:t>涉及基金管理人、基金财产、基金托管业务的诉讼</w:t>
          </w:r>
          <w:r>
            <w:tab/>
          </w:r>
          <w:r>
            <w:fldChar w:fldCharType="begin"/>
          </w:r>
          <w:r>
            <w:instrText xml:space="preserve"> PAGEREF _Toc6176 \h </w:instrText>
          </w:r>
          <w:r>
            <w:fldChar w:fldCharType="separate"/>
          </w:r>
          <w:r>
            <w:t>61</w:t>
          </w:r>
          <w:r>
            <w:fldChar w:fldCharType="end"/>
          </w:r>
          <w:r>
            <w:fldChar w:fldCharType="end"/>
          </w:r>
        </w:p>
        <w:p w14:paraId="6D858776">
          <w:pPr>
            <w:pStyle w:val="10"/>
            <w:tabs>
              <w:tab w:val="right" w:leader="dot" w:pos="8306"/>
            </w:tabs>
          </w:pPr>
          <w:r>
            <w:fldChar w:fldCharType="begin"/>
          </w:r>
          <w:r>
            <w:instrText xml:space="preserve"> HYPERLINK \l _Toc14690 </w:instrText>
          </w:r>
          <w:r>
            <w:fldChar w:fldCharType="separate"/>
          </w:r>
          <w:r>
            <w:rPr>
              <w:rFonts w:hint="eastAsia"/>
            </w:rPr>
            <w:t xml:space="preserve">11.4 </w:t>
          </w:r>
          <w:r>
            <w:t>基金投资策略的改变</w:t>
          </w:r>
          <w:r>
            <w:tab/>
          </w:r>
          <w:r>
            <w:fldChar w:fldCharType="begin"/>
          </w:r>
          <w:r>
            <w:instrText xml:space="preserve"> PAGEREF _Toc14690 \h </w:instrText>
          </w:r>
          <w:r>
            <w:fldChar w:fldCharType="separate"/>
          </w:r>
          <w:r>
            <w:t>61</w:t>
          </w:r>
          <w:r>
            <w:fldChar w:fldCharType="end"/>
          </w:r>
          <w:r>
            <w:fldChar w:fldCharType="end"/>
          </w:r>
        </w:p>
        <w:p w14:paraId="1D65E5A1">
          <w:pPr>
            <w:pStyle w:val="10"/>
            <w:tabs>
              <w:tab w:val="right" w:leader="dot" w:pos="8306"/>
            </w:tabs>
          </w:pPr>
          <w:r>
            <w:fldChar w:fldCharType="begin"/>
          </w:r>
          <w:r>
            <w:instrText xml:space="preserve"> HYPERLINK \l _Toc14648 </w:instrText>
          </w:r>
          <w:r>
            <w:fldChar w:fldCharType="separate"/>
          </w:r>
          <w:r>
            <w:rPr>
              <w:rFonts w:hint="eastAsia"/>
            </w:rPr>
            <w:t xml:space="preserve">11.5 </w:t>
          </w:r>
          <w:r>
            <w:t>为基金进行审计的会计师事务所情况</w:t>
          </w:r>
          <w:r>
            <w:tab/>
          </w:r>
          <w:r>
            <w:fldChar w:fldCharType="begin"/>
          </w:r>
          <w:r>
            <w:instrText xml:space="preserve"> PAGEREF _Toc14648 \h </w:instrText>
          </w:r>
          <w:r>
            <w:fldChar w:fldCharType="separate"/>
          </w:r>
          <w:r>
            <w:t>61</w:t>
          </w:r>
          <w:r>
            <w:fldChar w:fldCharType="end"/>
          </w:r>
          <w:r>
            <w:fldChar w:fldCharType="end"/>
          </w:r>
        </w:p>
        <w:p w14:paraId="269EEBD3">
          <w:pPr>
            <w:pStyle w:val="10"/>
            <w:tabs>
              <w:tab w:val="right" w:leader="dot" w:pos="8306"/>
            </w:tabs>
          </w:pPr>
          <w:r>
            <w:fldChar w:fldCharType="begin"/>
          </w:r>
          <w:r>
            <w:instrText xml:space="preserve"> HYPERLINK \l _Toc19094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_Toc19094 \h </w:instrText>
          </w:r>
          <w:r>
            <w:fldChar w:fldCharType="separate"/>
          </w:r>
          <w:r>
            <w:t>61</w:t>
          </w:r>
          <w:r>
            <w:fldChar w:fldCharType="end"/>
          </w:r>
          <w:r>
            <w:fldChar w:fldCharType="end"/>
          </w:r>
        </w:p>
        <w:p w14:paraId="37063361">
          <w:pPr>
            <w:pStyle w:val="10"/>
            <w:tabs>
              <w:tab w:val="right" w:leader="dot" w:pos="8306"/>
            </w:tabs>
          </w:pPr>
          <w:r>
            <w:fldChar w:fldCharType="begin"/>
          </w:r>
          <w:r>
            <w:instrText xml:space="preserve"> HYPERLINK \l _Toc28879 </w:instrText>
          </w:r>
          <w:r>
            <w:fldChar w:fldCharType="separate"/>
          </w:r>
          <w:r>
            <w:rPr>
              <w:rFonts w:hint="eastAsia"/>
            </w:rPr>
            <w:t xml:space="preserve">11.7 </w:t>
          </w:r>
          <w:r>
            <w:t>基金租用证券公司交易单元的有关情况</w:t>
          </w:r>
          <w:r>
            <w:tab/>
          </w:r>
          <w:r>
            <w:fldChar w:fldCharType="begin"/>
          </w:r>
          <w:r>
            <w:instrText xml:space="preserve"> PAGEREF _Toc28879 \h </w:instrText>
          </w:r>
          <w:r>
            <w:fldChar w:fldCharType="separate"/>
          </w:r>
          <w:r>
            <w:t>62</w:t>
          </w:r>
          <w:r>
            <w:fldChar w:fldCharType="end"/>
          </w:r>
          <w:r>
            <w:fldChar w:fldCharType="end"/>
          </w:r>
        </w:p>
        <w:p w14:paraId="58BE2EDA">
          <w:pPr>
            <w:pStyle w:val="10"/>
            <w:tabs>
              <w:tab w:val="right" w:leader="dot" w:pos="8306"/>
            </w:tabs>
          </w:pPr>
          <w:r>
            <w:fldChar w:fldCharType="begin"/>
          </w:r>
          <w:r>
            <w:instrText xml:space="preserve"> HYPERLINK \l _Toc2135 </w:instrText>
          </w:r>
          <w:r>
            <w:fldChar w:fldCharType="separate"/>
          </w:r>
          <w:r>
            <w:rPr>
              <w:rFonts w:hint="eastAsia"/>
            </w:rPr>
            <w:t xml:space="preserve">11.8 </w:t>
          </w:r>
          <w:r>
            <w:t>其他重大事件</w:t>
          </w:r>
          <w:r>
            <w:tab/>
          </w:r>
          <w:r>
            <w:fldChar w:fldCharType="begin"/>
          </w:r>
          <w:r>
            <w:instrText xml:space="preserve"> PAGEREF _Toc2135 \h </w:instrText>
          </w:r>
          <w:r>
            <w:fldChar w:fldCharType="separate"/>
          </w:r>
          <w:r>
            <w:t>63</w:t>
          </w:r>
          <w:r>
            <w:fldChar w:fldCharType="end"/>
          </w:r>
          <w:r>
            <w:fldChar w:fldCharType="end"/>
          </w:r>
        </w:p>
        <w:p w14:paraId="767A496B">
          <w:pPr>
            <w:pStyle w:val="8"/>
            <w:tabs>
              <w:tab w:val="right" w:leader="dot" w:pos="8306"/>
            </w:tabs>
          </w:pPr>
          <w:r>
            <w:fldChar w:fldCharType="begin"/>
          </w:r>
          <w:r>
            <w:instrText xml:space="preserve"> HYPERLINK \l _Toc6040 </w:instrText>
          </w:r>
          <w:r>
            <w:fldChar w:fldCharType="separate"/>
          </w:r>
          <w:r>
            <w:rPr>
              <w:rFonts w:hint="eastAsia"/>
            </w:rPr>
            <w:t xml:space="preserve">§12 </w:t>
          </w:r>
          <w:r>
            <w:t>影响投资者决策的其他重要信息</w:t>
          </w:r>
          <w:r>
            <w:tab/>
          </w:r>
          <w:r>
            <w:fldChar w:fldCharType="begin"/>
          </w:r>
          <w:r>
            <w:instrText xml:space="preserve"> PAGEREF _Toc6040 \h </w:instrText>
          </w:r>
          <w:r>
            <w:fldChar w:fldCharType="separate"/>
          </w:r>
          <w:r>
            <w:t>64</w:t>
          </w:r>
          <w:r>
            <w:fldChar w:fldCharType="end"/>
          </w:r>
          <w:r>
            <w:fldChar w:fldCharType="end"/>
          </w:r>
        </w:p>
        <w:p w14:paraId="5F1DB8A1">
          <w:pPr>
            <w:pStyle w:val="10"/>
            <w:tabs>
              <w:tab w:val="right" w:leader="dot" w:pos="8306"/>
            </w:tabs>
          </w:pPr>
          <w:r>
            <w:fldChar w:fldCharType="begin"/>
          </w:r>
          <w:r>
            <w:instrText xml:space="preserve"> HYPERLINK \l _Toc19194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_Toc19194 \h </w:instrText>
          </w:r>
          <w:r>
            <w:fldChar w:fldCharType="separate"/>
          </w:r>
          <w:r>
            <w:t>64</w:t>
          </w:r>
          <w:r>
            <w:fldChar w:fldCharType="end"/>
          </w:r>
          <w:r>
            <w:fldChar w:fldCharType="end"/>
          </w:r>
        </w:p>
        <w:p w14:paraId="0ECB3011">
          <w:pPr>
            <w:pStyle w:val="10"/>
            <w:tabs>
              <w:tab w:val="right" w:leader="dot" w:pos="8306"/>
            </w:tabs>
          </w:pPr>
          <w:r>
            <w:fldChar w:fldCharType="begin"/>
          </w:r>
          <w:r>
            <w:instrText xml:space="preserve"> HYPERLINK \l _Toc9557 </w:instrText>
          </w:r>
          <w:r>
            <w:fldChar w:fldCharType="separate"/>
          </w:r>
          <w:r>
            <w:rPr>
              <w:rFonts w:hint="eastAsia"/>
            </w:rPr>
            <w:t xml:space="preserve">12.2 </w:t>
          </w:r>
          <w:r>
            <w:t>影响投资者决策的其他重要信息</w:t>
          </w:r>
          <w:r>
            <w:tab/>
          </w:r>
          <w:r>
            <w:fldChar w:fldCharType="begin"/>
          </w:r>
          <w:r>
            <w:instrText xml:space="preserve"> PAGEREF _Toc9557 \h </w:instrText>
          </w:r>
          <w:r>
            <w:fldChar w:fldCharType="separate"/>
          </w:r>
          <w:r>
            <w:t>64</w:t>
          </w:r>
          <w:r>
            <w:fldChar w:fldCharType="end"/>
          </w:r>
          <w:r>
            <w:fldChar w:fldCharType="end"/>
          </w:r>
        </w:p>
        <w:p w14:paraId="64BC8C54">
          <w:pPr>
            <w:pStyle w:val="8"/>
            <w:tabs>
              <w:tab w:val="right" w:leader="dot" w:pos="8306"/>
            </w:tabs>
          </w:pPr>
          <w:r>
            <w:fldChar w:fldCharType="begin"/>
          </w:r>
          <w:r>
            <w:instrText xml:space="preserve"> HYPERLINK \l _Toc12530 </w:instrText>
          </w:r>
          <w:r>
            <w:fldChar w:fldCharType="separate"/>
          </w:r>
          <w:r>
            <w:rPr>
              <w:rFonts w:hint="eastAsia"/>
            </w:rPr>
            <w:t xml:space="preserve">§13 </w:t>
          </w:r>
          <w:r>
            <w:t>备查文件目录</w:t>
          </w:r>
          <w:r>
            <w:tab/>
          </w:r>
          <w:r>
            <w:fldChar w:fldCharType="begin"/>
          </w:r>
          <w:r>
            <w:instrText xml:space="preserve"> PAGEREF _Toc12530 \h </w:instrText>
          </w:r>
          <w:r>
            <w:fldChar w:fldCharType="separate"/>
          </w:r>
          <w:r>
            <w:t>64</w:t>
          </w:r>
          <w:r>
            <w:fldChar w:fldCharType="end"/>
          </w:r>
          <w:r>
            <w:fldChar w:fldCharType="end"/>
          </w:r>
        </w:p>
        <w:p w14:paraId="175EDEC6">
          <w:pPr>
            <w:pStyle w:val="10"/>
            <w:tabs>
              <w:tab w:val="right" w:leader="dot" w:pos="8306"/>
            </w:tabs>
          </w:pPr>
          <w:r>
            <w:fldChar w:fldCharType="begin"/>
          </w:r>
          <w:r>
            <w:instrText xml:space="preserve"> HYPERLINK \l _Toc5501 </w:instrText>
          </w:r>
          <w:r>
            <w:fldChar w:fldCharType="separate"/>
          </w:r>
          <w:r>
            <w:rPr>
              <w:rFonts w:hint="eastAsia"/>
            </w:rPr>
            <w:t xml:space="preserve">13.1 </w:t>
          </w:r>
          <w:r>
            <w:t>备查文件目录</w:t>
          </w:r>
          <w:r>
            <w:tab/>
          </w:r>
          <w:r>
            <w:fldChar w:fldCharType="begin"/>
          </w:r>
          <w:r>
            <w:instrText xml:space="preserve"> PAGEREF _Toc5501 \h </w:instrText>
          </w:r>
          <w:r>
            <w:fldChar w:fldCharType="separate"/>
          </w:r>
          <w:r>
            <w:t>64</w:t>
          </w:r>
          <w:r>
            <w:fldChar w:fldCharType="end"/>
          </w:r>
          <w:r>
            <w:fldChar w:fldCharType="end"/>
          </w:r>
        </w:p>
        <w:p w14:paraId="0765D1B0">
          <w:pPr>
            <w:pStyle w:val="10"/>
            <w:tabs>
              <w:tab w:val="right" w:leader="dot" w:pos="8306"/>
            </w:tabs>
          </w:pPr>
          <w:r>
            <w:fldChar w:fldCharType="begin"/>
          </w:r>
          <w:r>
            <w:instrText xml:space="preserve"> HYPERLINK \l _Toc2916 </w:instrText>
          </w:r>
          <w:r>
            <w:fldChar w:fldCharType="separate"/>
          </w:r>
          <w:r>
            <w:rPr>
              <w:rFonts w:hint="eastAsia"/>
            </w:rPr>
            <w:t xml:space="preserve">13.2 </w:t>
          </w:r>
          <w:r>
            <w:t>存放地点</w:t>
          </w:r>
          <w:r>
            <w:tab/>
          </w:r>
          <w:r>
            <w:fldChar w:fldCharType="begin"/>
          </w:r>
          <w:r>
            <w:instrText xml:space="preserve"> PAGEREF _Toc2916 \h </w:instrText>
          </w:r>
          <w:r>
            <w:fldChar w:fldCharType="separate"/>
          </w:r>
          <w:r>
            <w:t>64</w:t>
          </w:r>
          <w:r>
            <w:fldChar w:fldCharType="end"/>
          </w:r>
          <w:r>
            <w:fldChar w:fldCharType="end"/>
          </w:r>
        </w:p>
        <w:p w14:paraId="5DAAB758">
          <w:pPr>
            <w:pStyle w:val="10"/>
            <w:tabs>
              <w:tab w:val="right" w:leader="dot" w:pos="8306"/>
            </w:tabs>
          </w:pPr>
          <w:r>
            <w:fldChar w:fldCharType="begin"/>
          </w:r>
          <w:r>
            <w:instrText xml:space="preserve"> HYPERLINK \l _Toc20999 </w:instrText>
          </w:r>
          <w:r>
            <w:fldChar w:fldCharType="separate"/>
          </w:r>
          <w:r>
            <w:rPr>
              <w:rFonts w:hint="eastAsia"/>
            </w:rPr>
            <w:t xml:space="preserve">13.3 </w:t>
          </w:r>
          <w:r>
            <w:t>查阅方式</w:t>
          </w:r>
          <w:r>
            <w:tab/>
          </w:r>
          <w:r>
            <w:fldChar w:fldCharType="begin"/>
          </w:r>
          <w:r>
            <w:instrText xml:space="preserve"> PAGEREF _Toc20999 \h </w:instrText>
          </w:r>
          <w:r>
            <w:fldChar w:fldCharType="separate"/>
          </w:r>
          <w:r>
            <w:t>64</w:t>
          </w:r>
          <w:r>
            <w:fldChar w:fldCharType="end"/>
          </w:r>
          <w:r>
            <w:fldChar w:fldCharType="end"/>
          </w:r>
        </w:p>
        <w:p w14:paraId="5D73DA85">
          <w:r>
            <w:fldChar w:fldCharType="end"/>
          </w:r>
        </w:p>
      </w:sdtContent>
    </w:sdt>
    <w:p w14:paraId="50299DB7">
      <w:pPr>
        <w:pStyle w:val="26"/>
        <w:pageBreakBefore/>
      </w:pPr>
      <w:r>
        <w:t xml:space="preserve">  </w:t>
      </w:r>
      <w:bookmarkStart w:id="5" w:name="_Toc2652"/>
      <w:r>
        <w:t>基金简介</w:t>
      </w:r>
      <w:bookmarkEnd w:id="5"/>
      <w:r>
        <w:t xml:space="preserve"> </w:t>
      </w:r>
    </w:p>
    <w:p w14:paraId="425AA29A">
      <w:pPr>
        <w:pStyle w:val="23"/>
      </w:pPr>
      <w:bookmarkStart w:id="6" w:name="_Toc1523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32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EAD1C6">
            <w:r>
              <w:rPr>
                <w:rFonts w:hint="eastAsia"/>
              </w:rPr>
              <w:t>基金名称</w:t>
            </w:r>
          </w:p>
        </w:tc>
        <w:tc>
          <w:tcPr>
            <w:tcW w:w="2076" w:type="dxa"/>
            <w:gridSpan w:val="3"/>
            <w:vAlign w:val="center"/>
          </w:tcPr>
          <w:p w14:paraId="3B4BFB73">
            <w:r>
              <w:rPr>
                <w:rFonts w:hint="eastAsia"/>
              </w:rPr>
              <w:t>南方上海金交易型开放式证券投资基金发起式联接基金</w:t>
            </w:r>
          </w:p>
        </w:tc>
      </w:tr>
      <w:tr w14:paraId="7053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82A74">
            <w:r>
              <w:rPr>
                <w:rFonts w:hint="eastAsia"/>
              </w:rPr>
              <w:t>基金简称</w:t>
            </w:r>
          </w:p>
        </w:tc>
        <w:tc>
          <w:tcPr>
            <w:tcW w:w="2076" w:type="dxa"/>
            <w:gridSpan w:val="3"/>
            <w:vAlign w:val="center"/>
          </w:tcPr>
          <w:p w14:paraId="43B99D5B">
            <w:r>
              <w:rPr>
                <w:rFonts w:hint="eastAsia"/>
              </w:rPr>
              <w:t>南方上海金ETF发起联接</w:t>
            </w:r>
          </w:p>
        </w:tc>
      </w:tr>
      <w:tr w14:paraId="6C78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05425">
            <w:r>
              <w:rPr>
                <w:rFonts w:hint="eastAsia"/>
              </w:rPr>
              <w:t>基金主代码</w:t>
            </w:r>
          </w:p>
        </w:tc>
        <w:tc>
          <w:tcPr>
            <w:tcW w:w="2076" w:type="dxa"/>
            <w:gridSpan w:val="3"/>
            <w:vAlign w:val="center"/>
          </w:tcPr>
          <w:p w14:paraId="23F38A5D">
            <w:r>
              <w:rPr>
                <w:rFonts w:hint="eastAsia"/>
              </w:rPr>
              <w:t>018391</w:t>
            </w:r>
          </w:p>
        </w:tc>
      </w:tr>
      <w:tr w14:paraId="0B92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BE097E">
            <w:r>
              <w:rPr>
                <w:rFonts w:hint="eastAsia"/>
              </w:rPr>
              <w:t>交易代码</w:t>
            </w:r>
          </w:p>
        </w:tc>
        <w:tc>
          <w:tcPr>
            <w:tcW w:w="2076" w:type="dxa"/>
            <w:gridSpan w:val="3"/>
            <w:vAlign w:val="center"/>
          </w:tcPr>
          <w:p w14:paraId="217DE52E">
            <w:r>
              <w:rPr>
                <w:rFonts w:hint="eastAsia"/>
              </w:rPr>
              <w:t>018391</w:t>
            </w:r>
          </w:p>
        </w:tc>
      </w:tr>
      <w:tr w14:paraId="3CA5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13E46">
            <w:r>
              <w:rPr>
                <w:rFonts w:hint="eastAsia"/>
              </w:rPr>
              <w:t>基金运作方式</w:t>
            </w:r>
          </w:p>
        </w:tc>
        <w:tc>
          <w:tcPr>
            <w:tcW w:w="2076" w:type="dxa"/>
            <w:gridSpan w:val="3"/>
            <w:vAlign w:val="center"/>
          </w:tcPr>
          <w:p w14:paraId="3C354CCA">
            <w:r>
              <w:rPr>
                <w:rFonts w:hint="eastAsia"/>
              </w:rPr>
              <w:t>契约型开放式</w:t>
            </w:r>
          </w:p>
        </w:tc>
      </w:tr>
      <w:tr w14:paraId="2017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9BABC">
            <w:r>
              <w:rPr>
                <w:rFonts w:hint="eastAsia"/>
              </w:rPr>
              <w:t>基金合同生效日</w:t>
            </w:r>
          </w:p>
        </w:tc>
        <w:tc>
          <w:tcPr>
            <w:tcW w:w="2076" w:type="dxa"/>
            <w:gridSpan w:val="3"/>
            <w:vAlign w:val="center"/>
          </w:tcPr>
          <w:p w14:paraId="0C28F474">
            <w:r>
              <w:rPr>
                <w:rFonts w:hint="eastAsia"/>
              </w:rPr>
              <w:t>2023年7月25日</w:t>
            </w:r>
          </w:p>
        </w:tc>
      </w:tr>
      <w:tr w14:paraId="24EF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5F17BD">
            <w:r>
              <w:rPr>
                <w:rFonts w:hint="eastAsia"/>
              </w:rPr>
              <w:t>基金管理人</w:t>
            </w:r>
          </w:p>
        </w:tc>
        <w:tc>
          <w:tcPr>
            <w:tcW w:w="2076" w:type="dxa"/>
            <w:gridSpan w:val="3"/>
            <w:vAlign w:val="center"/>
          </w:tcPr>
          <w:p w14:paraId="0C1B1080">
            <w:r>
              <w:rPr>
                <w:rFonts w:hint="eastAsia"/>
              </w:rPr>
              <w:t>南方基金管理股份有限公司</w:t>
            </w:r>
          </w:p>
        </w:tc>
      </w:tr>
      <w:tr w14:paraId="78F2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15CB4">
            <w:r>
              <w:rPr>
                <w:rFonts w:hint="eastAsia"/>
              </w:rPr>
              <w:t>基金托管人</w:t>
            </w:r>
          </w:p>
        </w:tc>
        <w:tc>
          <w:tcPr>
            <w:tcW w:w="2076" w:type="dxa"/>
            <w:gridSpan w:val="3"/>
            <w:vAlign w:val="center"/>
          </w:tcPr>
          <w:p w14:paraId="79354AE5">
            <w:r>
              <w:rPr>
                <w:rFonts w:hint="eastAsia"/>
              </w:rPr>
              <w:t>中国工商银行股份有限公司</w:t>
            </w:r>
          </w:p>
        </w:tc>
      </w:tr>
      <w:tr w14:paraId="0D1B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2EEB2">
            <w:r>
              <w:rPr>
                <w:rFonts w:hint="eastAsia"/>
              </w:rPr>
              <w:t>报告期末基金份额总额</w:t>
            </w:r>
          </w:p>
        </w:tc>
        <w:tc>
          <w:tcPr>
            <w:tcW w:w="2076" w:type="dxa"/>
            <w:gridSpan w:val="3"/>
            <w:vAlign w:val="center"/>
          </w:tcPr>
          <w:p w14:paraId="6751D03E">
            <w:r>
              <w:rPr>
                <w:rFonts w:hint="eastAsia"/>
              </w:rPr>
              <w:t>555,978,084.93份</w:t>
            </w:r>
          </w:p>
        </w:tc>
      </w:tr>
      <w:tr w14:paraId="6B2C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B31CAF">
            <w:r>
              <w:rPr>
                <w:rFonts w:hint="eastAsia"/>
              </w:rPr>
              <w:t>基金合同存续期</w:t>
            </w:r>
          </w:p>
        </w:tc>
        <w:tc>
          <w:tcPr>
            <w:tcW w:w="2076" w:type="dxa"/>
            <w:gridSpan w:val="3"/>
            <w:vAlign w:val="center"/>
          </w:tcPr>
          <w:p w14:paraId="5D78A5FB">
            <w:r>
              <w:rPr>
                <w:rFonts w:hint="eastAsia"/>
              </w:rPr>
              <w:t>不定期</w:t>
            </w:r>
          </w:p>
        </w:tc>
      </w:tr>
      <w:tr w14:paraId="2293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633E0A">
            <w:r>
              <w:rPr>
                <w:rFonts w:hint="eastAsia"/>
              </w:rPr>
              <w:t>下属分级基金的基金简称</w:t>
            </w:r>
          </w:p>
        </w:tc>
        <w:tc>
          <w:tcPr>
            <w:tcW w:w="2076" w:type="dxa"/>
            <w:vAlign w:val="center"/>
          </w:tcPr>
          <w:p w14:paraId="38758BB5">
            <w:r>
              <w:rPr>
                <w:rFonts w:hint="eastAsia"/>
              </w:rPr>
              <w:t>南方上海金ETF发起联接A</w:t>
            </w:r>
          </w:p>
        </w:tc>
        <w:tc>
          <w:tcPr>
            <w:tcW w:w="2076" w:type="dxa"/>
            <w:vAlign w:val="center"/>
          </w:tcPr>
          <w:p w14:paraId="184E3F56">
            <w:r>
              <w:rPr>
                <w:rFonts w:hint="eastAsia"/>
              </w:rPr>
              <w:t>南方上海金ETF发起联接C</w:t>
            </w:r>
          </w:p>
        </w:tc>
        <w:tc>
          <w:tcPr>
            <w:tcW w:w="2076" w:type="dxa"/>
            <w:vAlign w:val="center"/>
          </w:tcPr>
          <w:p w14:paraId="11453642">
            <w:r>
              <w:rPr>
                <w:rFonts w:hint="eastAsia"/>
              </w:rPr>
              <w:t>南方上海金ETF发起联接I</w:t>
            </w:r>
          </w:p>
        </w:tc>
      </w:tr>
      <w:tr w14:paraId="0070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3BB75">
            <w:r>
              <w:rPr>
                <w:rFonts w:hint="eastAsia"/>
              </w:rPr>
              <w:t>下属分级基金的交易代码</w:t>
            </w:r>
          </w:p>
        </w:tc>
        <w:tc>
          <w:tcPr>
            <w:tcW w:w="2076" w:type="dxa"/>
            <w:vAlign w:val="center"/>
          </w:tcPr>
          <w:p w14:paraId="6D1D7598">
            <w:r>
              <w:rPr>
                <w:rFonts w:hint="eastAsia"/>
              </w:rPr>
              <w:t>018391</w:t>
            </w:r>
          </w:p>
        </w:tc>
        <w:tc>
          <w:tcPr>
            <w:tcW w:w="2076" w:type="dxa"/>
            <w:vAlign w:val="center"/>
          </w:tcPr>
          <w:p w14:paraId="18039C05">
            <w:r>
              <w:rPr>
                <w:rFonts w:hint="eastAsia"/>
              </w:rPr>
              <w:t>018392</w:t>
            </w:r>
          </w:p>
        </w:tc>
        <w:tc>
          <w:tcPr>
            <w:tcW w:w="2076" w:type="dxa"/>
            <w:vAlign w:val="center"/>
          </w:tcPr>
          <w:p w14:paraId="2AC77C09">
            <w:r>
              <w:rPr>
                <w:rFonts w:hint="eastAsia"/>
              </w:rPr>
              <w:t>021004</w:t>
            </w:r>
          </w:p>
        </w:tc>
      </w:tr>
      <w:tr w14:paraId="2F95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CB6001">
            <w:r>
              <w:rPr>
                <w:rFonts w:hint="eastAsia"/>
              </w:rPr>
              <w:t>报告期末下属分级基金的份额总额</w:t>
            </w:r>
          </w:p>
        </w:tc>
        <w:tc>
          <w:tcPr>
            <w:tcW w:w="2076" w:type="dxa"/>
            <w:vAlign w:val="center"/>
          </w:tcPr>
          <w:p w14:paraId="34BDF0CB">
            <w:r>
              <w:rPr>
                <w:rFonts w:hint="eastAsia"/>
              </w:rPr>
              <w:t>102,655,827.77份</w:t>
            </w:r>
          </w:p>
        </w:tc>
        <w:tc>
          <w:tcPr>
            <w:tcW w:w="2076" w:type="dxa"/>
            <w:vAlign w:val="center"/>
          </w:tcPr>
          <w:p w14:paraId="6A8763B4">
            <w:r>
              <w:rPr>
                <w:rFonts w:hint="eastAsia"/>
              </w:rPr>
              <w:t>440,115,101.44份</w:t>
            </w:r>
          </w:p>
        </w:tc>
        <w:tc>
          <w:tcPr>
            <w:tcW w:w="2076" w:type="dxa"/>
            <w:vAlign w:val="center"/>
          </w:tcPr>
          <w:p w14:paraId="0739BF33">
            <w:r>
              <w:rPr>
                <w:rFonts w:hint="eastAsia"/>
              </w:rPr>
              <w:t>13,207,155.72份</w:t>
            </w:r>
          </w:p>
        </w:tc>
      </w:tr>
    </w:tbl>
    <w:p w14:paraId="22947B52">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A4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E58D46">
            <w:r>
              <w:rPr>
                <w:rFonts w:hint="eastAsia"/>
              </w:rPr>
              <w:t>基金名称</w:t>
            </w:r>
          </w:p>
        </w:tc>
        <w:tc>
          <w:tcPr>
            <w:tcW w:w="4153" w:type="dxa"/>
            <w:vAlign w:val="center"/>
          </w:tcPr>
          <w:p w14:paraId="7E59FB7D">
            <w:r>
              <w:rPr>
                <w:rFonts w:hint="eastAsia"/>
              </w:rPr>
              <w:t>南方上海金交易型开放式证券投资基金</w:t>
            </w:r>
          </w:p>
        </w:tc>
      </w:tr>
      <w:tr w14:paraId="4F5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96EA30">
            <w:r>
              <w:rPr>
                <w:rFonts w:hint="eastAsia"/>
              </w:rPr>
              <w:t>基金主代码</w:t>
            </w:r>
          </w:p>
        </w:tc>
        <w:tc>
          <w:tcPr>
            <w:tcW w:w="4153" w:type="dxa"/>
            <w:vAlign w:val="center"/>
          </w:tcPr>
          <w:p w14:paraId="3B069ED9">
            <w:r>
              <w:rPr>
                <w:rFonts w:hint="eastAsia"/>
              </w:rPr>
              <w:t>159834</w:t>
            </w:r>
          </w:p>
        </w:tc>
      </w:tr>
      <w:tr w14:paraId="5250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CC750C">
            <w:r>
              <w:rPr>
                <w:rFonts w:hint="eastAsia"/>
              </w:rPr>
              <w:t>基金运作方式</w:t>
            </w:r>
          </w:p>
        </w:tc>
        <w:tc>
          <w:tcPr>
            <w:tcW w:w="4153" w:type="dxa"/>
            <w:vAlign w:val="center"/>
          </w:tcPr>
          <w:p w14:paraId="150ABD6C">
            <w:r>
              <w:rPr>
                <w:rFonts w:hint="eastAsia"/>
              </w:rPr>
              <w:t>交易型开放式</w:t>
            </w:r>
          </w:p>
        </w:tc>
      </w:tr>
      <w:tr w14:paraId="247A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A5737E">
            <w:r>
              <w:rPr>
                <w:rFonts w:hint="eastAsia"/>
              </w:rPr>
              <w:t>基金合同生效日</w:t>
            </w:r>
          </w:p>
        </w:tc>
        <w:tc>
          <w:tcPr>
            <w:tcW w:w="4153" w:type="dxa"/>
            <w:vAlign w:val="center"/>
          </w:tcPr>
          <w:p w14:paraId="79FCB8DA">
            <w:r>
              <w:rPr>
                <w:rFonts w:hint="eastAsia"/>
              </w:rPr>
              <w:t>2022年3月3日</w:t>
            </w:r>
          </w:p>
        </w:tc>
      </w:tr>
      <w:tr w14:paraId="4410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502AC">
            <w:r>
              <w:rPr>
                <w:rFonts w:hint="eastAsia"/>
              </w:rPr>
              <w:t>基金份额上市的证券交易所</w:t>
            </w:r>
          </w:p>
        </w:tc>
        <w:tc>
          <w:tcPr>
            <w:tcW w:w="4153" w:type="dxa"/>
            <w:vAlign w:val="center"/>
          </w:tcPr>
          <w:p w14:paraId="048EAA03">
            <w:r>
              <w:rPr>
                <w:rFonts w:hint="eastAsia"/>
              </w:rPr>
              <w:t>深圳证券交易所</w:t>
            </w:r>
          </w:p>
        </w:tc>
      </w:tr>
      <w:tr w14:paraId="67F6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1C953B">
            <w:r>
              <w:rPr>
                <w:rFonts w:hint="eastAsia"/>
              </w:rPr>
              <w:t>上市日期</w:t>
            </w:r>
          </w:p>
        </w:tc>
        <w:tc>
          <w:tcPr>
            <w:tcW w:w="4153" w:type="dxa"/>
            <w:vAlign w:val="center"/>
          </w:tcPr>
          <w:p w14:paraId="3E91FD8C">
            <w:r>
              <w:rPr>
                <w:rFonts w:hint="eastAsia"/>
              </w:rPr>
              <w:t>2022年3月16日</w:t>
            </w:r>
          </w:p>
        </w:tc>
      </w:tr>
      <w:tr w14:paraId="3196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BD0F50">
            <w:r>
              <w:rPr>
                <w:rFonts w:hint="eastAsia"/>
              </w:rPr>
              <w:t>基金管理人名称</w:t>
            </w:r>
          </w:p>
        </w:tc>
        <w:tc>
          <w:tcPr>
            <w:tcW w:w="4153" w:type="dxa"/>
            <w:vAlign w:val="center"/>
          </w:tcPr>
          <w:p w14:paraId="651DB19C">
            <w:r>
              <w:rPr>
                <w:rFonts w:hint="eastAsia"/>
              </w:rPr>
              <w:t>南方基金管理股份有限公司</w:t>
            </w:r>
          </w:p>
        </w:tc>
      </w:tr>
      <w:tr w14:paraId="4568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3A4280">
            <w:r>
              <w:rPr>
                <w:rFonts w:hint="eastAsia"/>
              </w:rPr>
              <w:t>基金托管人名称</w:t>
            </w:r>
          </w:p>
        </w:tc>
        <w:tc>
          <w:tcPr>
            <w:tcW w:w="4153" w:type="dxa"/>
            <w:vAlign w:val="center"/>
          </w:tcPr>
          <w:p w14:paraId="691F8197">
            <w:r>
              <w:rPr>
                <w:rFonts w:hint="eastAsia"/>
              </w:rPr>
              <w:t>中国工商银行股份有限公司</w:t>
            </w:r>
          </w:p>
        </w:tc>
      </w:tr>
    </w:tbl>
    <w:p w14:paraId="06D387EB">
      <w:pPr>
        <w:pStyle w:val="23"/>
      </w:pPr>
      <w:bookmarkStart w:id="8" w:name="_Toc20106"/>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263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47C1D">
            <w:r>
              <w:rPr>
                <w:rFonts w:hint="eastAsia"/>
              </w:rPr>
              <w:t>投资目标</w:t>
            </w:r>
          </w:p>
        </w:tc>
        <w:tc>
          <w:tcPr>
            <w:tcW w:w="6644" w:type="dxa"/>
            <w:vAlign w:val="center"/>
          </w:tcPr>
          <w:p w14:paraId="14D468F0">
            <w:r>
              <w:rPr>
                <w:rFonts w:hint="eastAsia"/>
              </w:rPr>
              <w:t>本基金通过投资于目标ETF，紧密跟踪黄金资产的价格变化，追求与业绩比较基准相似的回报。</w:t>
            </w:r>
          </w:p>
        </w:tc>
      </w:tr>
      <w:tr w14:paraId="6D03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4479D">
            <w:r>
              <w:rPr>
                <w:rFonts w:hint="eastAsia"/>
              </w:rPr>
              <w:t>投资策略</w:t>
            </w:r>
          </w:p>
        </w:tc>
        <w:tc>
          <w:tcPr>
            <w:tcW w:w="6644" w:type="dxa"/>
            <w:vAlign w:val="center"/>
          </w:tcPr>
          <w:p w14:paraId="51ED9C76">
            <w:pPr>
              <w:jc w:val="both"/>
              <w:rPr>
                <w:rFonts w:hint="eastAsia"/>
              </w:rPr>
            </w:pPr>
            <w:r>
              <w:rPr>
                <w:rFonts w:hint="eastAsia"/>
              </w:rPr>
              <w:t>本基金为ETF联接基金，主要投资于目标ETF，紧密跟踪黄金资产的价格变化。本基金并不参与目标ETF的管理。在正常市场情况下，本基金力争将年化跟踪误差控制在4%以内。主要投资策略包括：
</w:t>
            </w:r>
            <w:r>
              <w:rPr>
                <w:rFonts w:hint="eastAsia"/>
              </w:rPr>
              <w:br w:type="textWrapping"/>
            </w:r>
            <w:r>
              <w:rPr>
                <w:rFonts w:hint="eastAsia"/>
              </w:rPr>
              <w:t>1、目标ETF投资策略；2、黄金现货合约投资策略；3、黄金租借投资策略；4、债券投资策略；5、资产支持证券投资策略；6、可转换债券及可交换债券投资策略。</w:t>
            </w:r>
          </w:p>
        </w:tc>
      </w:tr>
      <w:tr w14:paraId="308B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97AA1">
            <w:r>
              <w:rPr>
                <w:rFonts w:hint="eastAsia"/>
              </w:rPr>
              <w:t>业绩比较基准</w:t>
            </w:r>
          </w:p>
        </w:tc>
        <w:tc>
          <w:tcPr>
            <w:tcW w:w="6644" w:type="dxa"/>
            <w:vAlign w:val="center"/>
          </w:tcPr>
          <w:p w14:paraId="535AF382">
            <w:pPr>
              <w:jc w:val="both"/>
            </w:pPr>
            <w:r>
              <w:rPr>
                <w:rFonts w:hint="eastAsia"/>
              </w:rPr>
              <w:t>本基金的业绩比较基准为上海黄金交易所上海金集中定价合约（合约代码：SHAU）午盘基准价格收益率×95%＋银行活期存款利率（税后）×5%。</w:t>
            </w:r>
          </w:p>
        </w:tc>
      </w:tr>
      <w:tr w14:paraId="5FB9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81F545">
            <w:r>
              <w:rPr>
                <w:rFonts w:hint="eastAsia"/>
              </w:rPr>
              <w:t>风险收益特征</w:t>
            </w:r>
          </w:p>
        </w:tc>
        <w:tc>
          <w:tcPr>
            <w:tcW w:w="6644" w:type="dxa"/>
            <w:vAlign w:val="center"/>
          </w:tcPr>
          <w:p w14:paraId="038F79E6">
            <w:pPr>
              <w:jc w:val="both"/>
            </w:pPr>
            <w:r>
              <w:rPr>
                <w:rFonts w:hint="eastAsia"/>
              </w:rPr>
              <w:t>本基金为ETF联接基金，且本基金目标ETF主要投资对象为黄金现货合约，具有与目标ETF及其所代表的国内黄金现货品种相似的风险收益特征，不同于股票型基金、混合型基金、债券型基金和货币市场基金。</w:t>
            </w:r>
          </w:p>
        </w:tc>
      </w:tr>
    </w:tbl>
    <w:p w14:paraId="4B8E2C2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37B9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A2BD7">
            <w:r>
              <w:rPr>
                <w:rFonts w:hint="eastAsia"/>
              </w:rPr>
              <w:t>投资目标</w:t>
            </w:r>
          </w:p>
        </w:tc>
        <w:tc>
          <w:tcPr>
            <w:tcW w:w="6921" w:type="dxa"/>
            <w:vAlign w:val="center"/>
          </w:tcPr>
          <w:p w14:paraId="067D2A55">
            <w:r>
              <w:rPr>
                <w:rFonts w:hint="eastAsia"/>
              </w:rPr>
              <w:t>紧密跟踪黄金资产的价格变化，在追求跟踪偏离度和跟踪误差最小化的前提下，为投资者提供与业绩比较基准表现接近的投资回报。</w:t>
            </w:r>
          </w:p>
        </w:tc>
      </w:tr>
      <w:tr w14:paraId="4B67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78E82">
            <w:r>
              <w:rPr>
                <w:rFonts w:hint="eastAsia"/>
              </w:rPr>
              <w:t>投资策略</w:t>
            </w:r>
          </w:p>
        </w:tc>
        <w:tc>
          <w:tcPr>
            <w:tcW w:w="6921" w:type="dxa"/>
            <w:vAlign w:val="center"/>
          </w:tcPr>
          <w:p w14:paraId="14EACBB8">
            <w:pPr>
              <w:jc w:val="both"/>
              <w:rPr>
                <w:rFonts w:hint="eastAsia"/>
              </w:rPr>
            </w:pPr>
            <w:r>
              <w:rPr>
                <w:rFonts w:hint="eastAsia"/>
              </w:rPr>
              <w:t>本基金采取被动式管理策略，主要投资于上海黄金交易所挂盘的上海金集中定价合约，当流动性不足时，可部分投资于其他黄金现货合约（包括黄金现货实盘合约、黄金现货延期交收合约等）。一般情况下，本基金投资于黄金现货合约的比例不低于基金资产的90%。若因特殊情况(如上海黄金交易所市场流动性不足、黄金现货合约存量不足、法律法规禁止或限制等)导致无法获得足够数量的黄金现货合约时，基金管理人将采用合理方法进行替代投资，以达到跟踪业绩比较基准的目的。
</w:t>
            </w:r>
            <w:r>
              <w:rPr>
                <w:rFonts w:hint="eastAsia"/>
              </w:rPr>
              <w:br w:type="textWrapping"/>
            </w:r>
            <w:r>
              <w:rPr>
                <w:rFonts w:hint="eastAsia"/>
              </w:rPr>
              <w:t>为进行风险管理或提高资产配置效率，本基金可适当投资于黄金现货延期交收合约。
</w:t>
            </w:r>
            <w:r>
              <w:rPr>
                <w:rFonts w:hint="eastAsia"/>
              </w:rPr>
              <w:br w:type="textWrapping"/>
            </w:r>
            <w:r>
              <w:rPr>
                <w:rFonts w:hint="eastAsia"/>
              </w:rPr>
              <w:t>本基金力争将日均跟踪偏离度控制在0.2%以内，年化跟踪误差控制在2%以内。
</w:t>
            </w:r>
            <w:r>
              <w:rPr>
                <w:rFonts w:hint="eastAsia"/>
              </w:rPr>
              <w:br w:type="textWrapping"/>
            </w:r>
            <w:r>
              <w:rPr>
                <w:rFonts w:hint="eastAsia"/>
              </w:rPr>
              <w:t>本基金可以将持有的黄金现货合约借出给信誉良好的机构，取得租赁收入。本基金将谨慎考察黄金现货合约借入方的资信情况，根据基金的申购赎回情况、黄金的市场供求情况，决定黄金现货合约租赁的期限、借出的黄金现货合约占基金资产净值的比例及租赁利率等。 
</w:t>
            </w:r>
            <w:r>
              <w:rPr>
                <w:rFonts w:hint="eastAsia"/>
              </w:rPr>
              <w:br w:type="textWrapping"/>
            </w:r>
            <w:r>
              <w:rPr>
                <w:rFonts w:hint="eastAsia"/>
              </w:rPr>
              <w:t>基金管理人参与黄金租赁需依据《上海黄金交易所实物租借管理办法》规定，遵守审慎经营原则，制定科学合理的投资策略和风险管理制度，有效防范和控制风险，切实维护基金财产的安全和基金持有人的利益。
</w:t>
            </w:r>
            <w:r>
              <w:rPr>
                <w:rFonts w:hint="eastAsia"/>
              </w:rPr>
              <w:br w:type="textWrapping"/>
            </w:r>
            <w:r>
              <w:rPr>
                <w:rFonts w:hint="eastAsia"/>
              </w:rPr>
              <w:t>基金管理人还将关注国内其他黄金投资工具的推出情况。如法律法规或监管机构允许本基金投资于挂钩黄金价格的其他金融工具，基金管理人将制定与本基金投资目标相适应的投资策略，在充分评估其预期风险及收益的基础上，谨慎地进行投资。</w:t>
            </w:r>
          </w:p>
        </w:tc>
      </w:tr>
      <w:tr w14:paraId="3B7E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26539">
            <w:r>
              <w:rPr>
                <w:rFonts w:hint="eastAsia"/>
              </w:rPr>
              <w:t>业绩比较基准</w:t>
            </w:r>
          </w:p>
        </w:tc>
        <w:tc>
          <w:tcPr>
            <w:tcW w:w="6921" w:type="dxa"/>
            <w:vAlign w:val="center"/>
          </w:tcPr>
          <w:p w14:paraId="4DC70448">
            <w:r>
              <w:rPr>
                <w:rFonts w:hint="eastAsia"/>
              </w:rPr>
              <w:t>本基金的业绩比较基准为上海黄金交易所上海金集中定价合约（合约代码：SHAU）午盘基准价格收益率。</w:t>
            </w:r>
          </w:p>
        </w:tc>
      </w:tr>
      <w:tr w14:paraId="1207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7C2A6">
            <w:r>
              <w:rPr>
                <w:rFonts w:hint="eastAsia"/>
              </w:rPr>
              <w:t>风险收益特征</w:t>
            </w:r>
          </w:p>
        </w:tc>
        <w:tc>
          <w:tcPr>
            <w:tcW w:w="6921" w:type="dxa"/>
            <w:vAlign w:val="center"/>
          </w:tcPr>
          <w:p w14:paraId="062C8211">
            <w:pPr>
              <w:jc w:val="both"/>
            </w:pPr>
            <w:r>
              <w:rPr>
                <w:rFonts w:hint="eastAsia"/>
              </w:rPr>
              <w:t>本基金属于黄金ETF,具有与上海黄金交易所上海金集中定价合约相似的风险收益特征，不同于股票型基金、混合型基金、债券型基金和货币市场基金。</w:t>
            </w:r>
          </w:p>
        </w:tc>
      </w:tr>
    </w:tbl>
    <w:p w14:paraId="6A61B10E">
      <w:pPr>
        <w:pStyle w:val="23"/>
      </w:pPr>
      <w:bookmarkStart w:id="10" w:name="_Toc126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05F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FFF504">
            <w:r>
              <w:rPr>
                <w:rFonts w:hint="eastAsia"/>
              </w:rPr>
              <w:t>项目</w:t>
            </w:r>
          </w:p>
        </w:tc>
        <w:tc>
          <w:tcPr>
            <w:tcW w:w="2270" w:type="dxa"/>
            <w:vAlign w:val="center"/>
          </w:tcPr>
          <w:p w14:paraId="507B823F">
            <w:r>
              <w:rPr>
                <w:rFonts w:hint="eastAsia"/>
              </w:rPr>
              <w:t>基金管理人</w:t>
            </w:r>
          </w:p>
        </w:tc>
        <w:tc>
          <w:tcPr>
            <w:tcW w:w="2990" w:type="dxa"/>
            <w:vAlign w:val="center"/>
          </w:tcPr>
          <w:p w14:paraId="3FDE8AA1">
            <w:r>
              <w:rPr>
                <w:rFonts w:hint="eastAsia"/>
              </w:rPr>
              <w:t>基金托管人</w:t>
            </w:r>
          </w:p>
        </w:tc>
      </w:tr>
      <w:tr w14:paraId="0622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7BE403">
            <w:r>
              <w:rPr>
                <w:rFonts w:hint="eastAsia"/>
              </w:rPr>
              <w:t>名称</w:t>
            </w:r>
          </w:p>
        </w:tc>
        <w:tc>
          <w:tcPr>
            <w:tcW w:w="2270" w:type="dxa"/>
            <w:vAlign w:val="center"/>
          </w:tcPr>
          <w:p w14:paraId="3DCAE0BA">
            <w:r>
              <w:rPr>
                <w:rFonts w:hint="eastAsia"/>
              </w:rPr>
              <w:t>南方基金管理股份有限公司</w:t>
            </w:r>
          </w:p>
        </w:tc>
        <w:tc>
          <w:tcPr>
            <w:tcW w:w="2990" w:type="dxa"/>
            <w:vAlign w:val="center"/>
          </w:tcPr>
          <w:p w14:paraId="4D628D89">
            <w:r>
              <w:rPr>
                <w:rFonts w:hint="eastAsia"/>
              </w:rPr>
              <w:t>中国工商银行股份有限公司</w:t>
            </w:r>
          </w:p>
        </w:tc>
      </w:tr>
      <w:tr w14:paraId="0258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F70115">
            <w:r>
              <w:rPr>
                <w:rFonts w:hint="eastAsia"/>
              </w:rPr>
              <w:t>信息披露负责人</w:t>
            </w:r>
          </w:p>
        </w:tc>
        <w:tc>
          <w:tcPr>
            <w:tcW w:w="1384" w:type="dxa"/>
            <w:vAlign w:val="center"/>
          </w:tcPr>
          <w:p w14:paraId="7974B878">
            <w:r>
              <w:rPr>
                <w:rFonts w:hint="eastAsia"/>
              </w:rPr>
              <w:t>姓名</w:t>
            </w:r>
          </w:p>
        </w:tc>
        <w:tc>
          <w:tcPr>
            <w:tcW w:w="2270" w:type="dxa"/>
            <w:vAlign w:val="center"/>
          </w:tcPr>
          <w:p w14:paraId="6F3C30A9">
            <w:r>
              <w:rPr>
                <w:rFonts w:hint="eastAsia"/>
              </w:rPr>
              <w:t>鲍文革</w:t>
            </w:r>
          </w:p>
        </w:tc>
        <w:tc>
          <w:tcPr>
            <w:tcW w:w="2990" w:type="dxa"/>
            <w:vAlign w:val="center"/>
          </w:tcPr>
          <w:p w14:paraId="2AE6727C">
            <w:r>
              <w:rPr>
                <w:rFonts w:hint="eastAsia"/>
              </w:rPr>
              <w:t>郭明</w:t>
            </w:r>
          </w:p>
        </w:tc>
      </w:tr>
      <w:tr w14:paraId="2437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0EC764"/>
        </w:tc>
        <w:tc>
          <w:tcPr>
            <w:tcW w:w="1384" w:type="dxa"/>
            <w:vAlign w:val="center"/>
          </w:tcPr>
          <w:p w14:paraId="31E6C3C2">
            <w:r>
              <w:rPr>
                <w:rFonts w:hint="eastAsia"/>
              </w:rPr>
              <w:t>联系电话</w:t>
            </w:r>
          </w:p>
        </w:tc>
        <w:tc>
          <w:tcPr>
            <w:tcW w:w="2270" w:type="dxa"/>
            <w:vAlign w:val="center"/>
          </w:tcPr>
          <w:p w14:paraId="23197D43">
            <w:r>
              <w:rPr>
                <w:rFonts w:hint="eastAsia"/>
              </w:rPr>
              <w:t>0755-82763888</w:t>
            </w:r>
          </w:p>
        </w:tc>
        <w:tc>
          <w:tcPr>
            <w:tcW w:w="2990" w:type="dxa"/>
            <w:vAlign w:val="center"/>
          </w:tcPr>
          <w:p w14:paraId="19B14A7A">
            <w:r>
              <w:rPr>
                <w:rFonts w:hint="eastAsia"/>
              </w:rPr>
              <w:t>（010）66105799</w:t>
            </w:r>
          </w:p>
        </w:tc>
      </w:tr>
      <w:tr w14:paraId="0028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1D07AF"/>
        </w:tc>
        <w:tc>
          <w:tcPr>
            <w:tcW w:w="1384" w:type="dxa"/>
            <w:vAlign w:val="center"/>
          </w:tcPr>
          <w:p w14:paraId="3138A9AE">
            <w:r>
              <w:rPr>
                <w:rFonts w:hint="eastAsia"/>
              </w:rPr>
              <w:t>电子邮箱</w:t>
            </w:r>
          </w:p>
        </w:tc>
        <w:tc>
          <w:tcPr>
            <w:tcW w:w="2270" w:type="dxa"/>
            <w:vAlign w:val="center"/>
          </w:tcPr>
          <w:p w14:paraId="6EFFD9D9">
            <w:r>
              <w:rPr>
                <w:rFonts w:hint="eastAsia"/>
              </w:rPr>
              <w:t>manager@southernfund.com</w:t>
            </w:r>
          </w:p>
        </w:tc>
        <w:tc>
          <w:tcPr>
            <w:tcW w:w="2990" w:type="dxa"/>
            <w:vAlign w:val="center"/>
          </w:tcPr>
          <w:p w14:paraId="3D2BF382">
            <w:r>
              <w:rPr>
                <w:rFonts w:hint="eastAsia"/>
              </w:rPr>
              <w:t>custody@icbc.com.cn</w:t>
            </w:r>
          </w:p>
        </w:tc>
      </w:tr>
      <w:tr w14:paraId="3AF2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C6581F">
            <w:r>
              <w:rPr>
                <w:rFonts w:hint="eastAsia"/>
              </w:rPr>
              <w:t>客户服务电话</w:t>
            </w:r>
          </w:p>
        </w:tc>
        <w:tc>
          <w:tcPr>
            <w:tcW w:w="2270" w:type="dxa"/>
            <w:vAlign w:val="center"/>
          </w:tcPr>
          <w:p w14:paraId="62625DA9">
            <w:r>
              <w:rPr>
                <w:rFonts w:hint="eastAsia"/>
              </w:rPr>
              <w:t>400-889-8899</w:t>
            </w:r>
          </w:p>
        </w:tc>
        <w:tc>
          <w:tcPr>
            <w:tcW w:w="2990" w:type="dxa"/>
            <w:vAlign w:val="center"/>
          </w:tcPr>
          <w:p w14:paraId="7B98DE8F">
            <w:r>
              <w:rPr>
                <w:rFonts w:hint="eastAsia"/>
              </w:rPr>
              <w:t>95588</w:t>
            </w:r>
          </w:p>
        </w:tc>
      </w:tr>
      <w:tr w14:paraId="7C69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26E091">
            <w:r>
              <w:rPr>
                <w:rFonts w:hint="eastAsia"/>
              </w:rPr>
              <w:t>传真</w:t>
            </w:r>
          </w:p>
        </w:tc>
        <w:tc>
          <w:tcPr>
            <w:tcW w:w="2270" w:type="dxa"/>
            <w:vAlign w:val="center"/>
          </w:tcPr>
          <w:p w14:paraId="0EECAD79">
            <w:r>
              <w:rPr>
                <w:rFonts w:hint="eastAsia"/>
              </w:rPr>
              <w:t>0755-82763889</w:t>
            </w:r>
          </w:p>
        </w:tc>
        <w:tc>
          <w:tcPr>
            <w:tcW w:w="2990" w:type="dxa"/>
            <w:vAlign w:val="center"/>
          </w:tcPr>
          <w:p w14:paraId="7E4BA175">
            <w:r>
              <w:rPr>
                <w:rFonts w:hint="eastAsia"/>
              </w:rPr>
              <w:t>（010）66105798</w:t>
            </w:r>
          </w:p>
        </w:tc>
      </w:tr>
      <w:tr w14:paraId="6B1A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D38C84">
            <w:r>
              <w:rPr>
                <w:rFonts w:hint="eastAsia"/>
              </w:rPr>
              <w:t>注册地址</w:t>
            </w:r>
          </w:p>
        </w:tc>
        <w:tc>
          <w:tcPr>
            <w:tcW w:w="2270" w:type="dxa"/>
            <w:vAlign w:val="center"/>
          </w:tcPr>
          <w:p w14:paraId="2DC57CB7">
            <w:r>
              <w:rPr>
                <w:rFonts w:hint="eastAsia"/>
              </w:rPr>
              <w:t>深圳市福田区莲花街道益田路5999号基金大厦32-42楼</w:t>
            </w:r>
          </w:p>
        </w:tc>
        <w:tc>
          <w:tcPr>
            <w:tcW w:w="2990" w:type="dxa"/>
            <w:vAlign w:val="center"/>
          </w:tcPr>
          <w:p w14:paraId="14D6B984">
            <w:r>
              <w:rPr>
                <w:rFonts w:hint="eastAsia"/>
              </w:rPr>
              <w:t>北京市西城区复兴门内大街55号</w:t>
            </w:r>
          </w:p>
        </w:tc>
      </w:tr>
      <w:tr w14:paraId="3DA3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FF6900">
            <w:r>
              <w:rPr>
                <w:rFonts w:hint="eastAsia"/>
              </w:rPr>
              <w:t>办公地址</w:t>
            </w:r>
          </w:p>
        </w:tc>
        <w:tc>
          <w:tcPr>
            <w:tcW w:w="2270" w:type="dxa"/>
            <w:vAlign w:val="center"/>
          </w:tcPr>
          <w:p w14:paraId="69536A97">
            <w:r>
              <w:rPr>
                <w:rFonts w:hint="eastAsia"/>
              </w:rPr>
              <w:t>深圳市福田区莲花街道益田路5999号基金大厦32-42楼</w:t>
            </w:r>
          </w:p>
        </w:tc>
        <w:tc>
          <w:tcPr>
            <w:tcW w:w="2990" w:type="dxa"/>
            <w:vAlign w:val="center"/>
          </w:tcPr>
          <w:p w14:paraId="3A6FE9ED">
            <w:r>
              <w:rPr>
                <w:rFonts w:hint="eastAsia"/>
              </w:rPr>
              <w:t>北京市西城区复兴门内大街55号</w:t>
            </w:r>
          </w:p>
        </w:tc>
      </w:tr>
      <w:tr w14:paraId="0141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519710">
            <w:r>
              <w:rPr>
                <w:rFonts w:hint="eastAsia"/>
              </w:rPr>
              <w:t>邮政编码</w:t>
            </w:r>
          </w:p>
        </w:tc>
        <w:tc>
          <w:tcPr>
            <w:tcW w:w="2270" w:type="dxa"/>
            <w:vAlign w:val="center"/>
          </w:tcPr>
          <w:p w14:paraId="1ED782D0">
            <w:r>
              <w:rPr>
                <w:rFonts w:hint="eastAsia"/>
              </w:rPr>
              <w:t>518017</w:t>
            </w:r>
          </w:p>
        </w:tc>
        <w:tc>
          <w:tcPr>
            <w:tcW w:w="2990" w:type="dxa"/>
            <w:vAlign w:val="center"/>
          </w:tcPr>
          <w:p w14:paraId="08C238CA">
            <w:r>
              <w:rPr>
                <w:rFonts w:hint="eastAsia"/>
              </w:rPr>
              <w:t>100140</w:t>
            </w:r>
          </w:p>
        </w:tc>
      </w:tr>
      <w:tr w14:paraId="00E6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E4C8F1">
            <w:r>
              <w:rPr>
                <w:rFonts w:hint="eastAsia"/>
              </w:rPr>
              <w:t>法定代表人</w:t>
            </w:r>
          </w:p>
        </w:tc>
        <w:tc>
          <w:tcPr>
            <w:tcW w:w="2270" w:type="dxa"/>
            <w:vAlign w:val="center"/>
          </w:tcPr>
          <w:p w14:paraId="2BAB872A">
            <w:r>
              <w:rPr>
                <w:rFonts w:hint="eastAsia"/>
              </w:rPr>
              <w:t>周易</w:t>
            </w:r>
          </w:p>
        </w:tc>
        <w:tc>
          <w:tcPr>
            <w:tcW w:w="2990" w:type="dxa"/>
            <w:vAlign w:val="center"/>
          </w:tcPr>
          <w:p w14:paraId="0144E95B">
            <w:r>
              <w:rPr>
                <w:rFonts w:hint="eastAsia"/>
              </w:rPr>
              <w:t>廖林</w:t>
            </w:r>
          </w:p>
        </w:tc>
      </w:tr>
    </w:tbl>
    <w:p w14:paraId="66157E47">
      <w:pPr>
        <w:pStyle w:val="23"/>
      </w:pPr>
      <w:bookmarkStart w:id="11" w:name="_Toc10870"/>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931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66AA3">
            <w:r>
              <w:rPr>
                <w:rFonts w:hint="eastAsia"/>
              </w:rPr>
              <w:t>本基金选定的信息披露报纸名称</w:t>
            </w:r>
          </w:p>
        </w:tc>
        <w:tc>
          <w:tcPr>
            <w:tcW w:w="3322" w:type="dxa"/>
            <w:vAlign w:val="center"/>
          </w:tcPr>
          <w:p w14:paraId="0EC15E67">
            <w:r>
              <w:rPr>
                <w:rFonts w:hint="eastAsia"/>
              </w:rPr>
              <w:t>证券时报</w:t>
            </w:r>
          </w:p>
        </w:tc>
      </w:tr>
      <w:tr w14:paraId="6CE6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1E95E6">
            <w:r>
              <w:rPr>
                <w:rFonts w:hint="eastAsia"/>
              </w:rPr>
              <w:t>登载基金年度报告正文的管理人互联网网址</w:t>
            </w:r>
          </w:p>
        </w:tc>
        <w:tc>
          <w:tcPr>
            <w:tcW w:w="3322" w:type="dxa"/>
            <w:vAlign w:val="center"/>
          </w:tcPr>
          <w:p w14:paraId="45A45083">
            <w:r>
              <w:rPr>
                <w:rFonts w:hint="eastAsia"/>
              </w:rPr>
              <w:t>http://www.nffund.com</w:t>
            </w:r>
          </w:p>
        </w:tc>
      </w:tr>
      <w:tr w14:paraId="16CC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B70C8A">
            <w:r>
              <w:rPr>
                <w:rFonts w:hint="eastAsia"/>
              </w:rPr>
              <w:t>基金年度报告备置地点</w:t>
            </w:r>
          </w:p>
        </w:tc>
        <w:tc>
          <w:tcPr>
            <w:tcW w:w="3322" w:type="dxa"/>
            <w:vAlign w:val="center"/>
          </w:tcPr>
          <w:p w14:paraId="0DB60537">
            <w:r>
              <w:rPr>
                <w:rFonts w:hint="eastAsia"/>
              </w:rPr>
              <w:t>基金管理人、基金托管人的办公地址、基金上市交易的证券交易所（如有）</w:t>
            </w:r>
          </w:p>
        </w:tc>
      </w:tr>
    </w:tbl>
    <w:p w14:paraId="481736BC">
      <w:pPr>
        <w:pStyle w:val="23"/>
      </w:pPr>
      <w:r>
        <w:t xml:space="preserve"> </w:t>
      </w:r>
      <w:bookmarkStart w:id="12" w:name="_Toc23078"/>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4E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C9A8DEB">
            <w:pPr>
              <w:jc w:val="center"/>
            </w:pPr>
            <w:r>
              <w:rPr>
                <w:rFonts w:hint="eastAsia"/>
                <w:b/>
              </w:rPr>
              <w:t>项目</w:t>
            </w:r>
          </w:p>
        </w:tc>
        <w:tc>
          <w:tcPr>
            <w:tcW w:w="2907" w:type="dxa"/>
            <w:shd w:val="clear" w:color="auto" w:fill="BFBFBF"/>
            <w:vAlign w:val="center"/>
          </w:tcPr>
          <w:p w14:paraId="3DCB85E9">
            <w:pPr>
              <w:jc w:val="center"/>
            </w:pPr>
            <w:r>
              <w:rPr>
                <w:rFonts w:hint="eastAsia"/>
                <w:b/>
              </w:rPr>
              <w:t>名称</w:t>
            </w:r>
          </w:p>
        </w:tc>
        <w:tc>
          <w:tcPr>
            <w:tcW w:w="3876" w:type="dxa"/>
            <w:shd w:val="clear" w:color="auto" w:fill="BFBFBF"/>
            <w:vAlign w:val="center"/>
          </w:tcPr>
          <w:p w14:paraId="107EEBC3">
            <w:pPr>
              <w:jc w:val="center"/>
            </w:pPr>
            <w:r>
              <w:rPr>
                <w:rFonts w:hint="eastAsia"/>
                <w:b/>
              </w:rPr>
              <w:t>办公地址</w:t>
            </w:r>
          </w:p>
        </w:tc>
      </w:tr>
      <w:tr w14:paraId="654D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201BE0C">
            <w:r>
              <w:rPr>
                <w:rFonts w:hint="eastAsia"/>
              </w:rPr>
              <w:t>会计师事务所</w:t>
            </w:r>
          </w:p>
        </w:tc>
        <w:tc>
          <w:tcPr>
            <w:tcW w:w="2907" w:type="dxa"/>
            <w:vAlign w:val="center"/>
          </w:tcPr>
          <w:p w14:paraId="1F427369">
            <w:r>
              <w:rPr>
                <w:rFonts w:hint="eastAsia"/>
              </w:rPr>
              <w:t>容诚会计师事务所（特殊普通合伙）</w:t>
            </w:r>
          </w:p>
        </w:tc>
        <w:tc>
          <w:tcPr>
            <w:tcW w:w="3876" w:type="dxa"/>
            <w:vAlign w:val="center"/>
          </w:tcPr>
          <w:p w14:paraId="5B8B626E">
            <w:r>
              <w:rPr>
                <w:rFonts w:hint="eastAsia"/>
              </w:rPr>
              <w:t>北京市西城区阜成门外大街22号1幢10层1001-1至1001-26</w:t>
            </w:r>
          </w:p>
        </w:tc>
      </w:tr>
      <w:tr w14:paraId="16CE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1BFB2ED">
            <w:r>
              <w:rPr>
                <w:rFonts w:hint="eastAsia"/>
              </w:rPr>
              <w:t>注册登记机构</w:t>
            </w:r>
          </w:p>
        </w:tc>
        <w:tc>
          <w:tcPr>
            <w:tcW w:w="2907" w:type="dxa"/>
            <w:vAlign w:val="center"/>
          </w:tcPr>
          <w:p w14:paraId="0878E1A6">
            <w:r>
              <w:rPr>
                <w:rFonts w:hint="eastAsia"/>
              </w:rPr>
              <w:t>南方基金管理股份有限公司</w:t>
            </w:r>
          </w:p>
        </w:tc>
        <w:tc>
          <w:tcPr>
            <w:tcW w:w="3876" w:type="dxa"/>
            <w:vAlign w:val="center"/>
          </w:tcPr>
          <w:p w14:paraId="38169EDA">
            <w:r>
              <w:rPr>
                <w:rFonts w:hint="eastAsia"/>
              </w:rPr>
              <w:t>深圳市福田区莲花街道益田路5999号基金大厦32-42楼</w:t>
            </w:r>
          </w:p>
        </w:tc>
      </w:tr>
    </w:tbl>
    <w:p w14:paraId="2C084E61">
      <w:pPr>
        <w:pStyle w:val="26"/>
        <w:pageBreakBefore/>
      </w:pPr>
      <w:bookmarkStart w:id="13" w:name="_Toc15121"/>
      <w:r>
        <w:t>主要财务指标、基金净值表现及利润分配情况</w:t>
      </w:r>
      <w:bookmarkEnd w:id="13"/>
    </w:p>
    <w:p w14:paraId="657B1601">
      <w:pPr>
        <w:pStyle w:val="23"/>
      </w:pPr>
      <w:bookmarkStart w:id="14" w:name="_Toc5711"/>
      <w:r>
        <w:t>主要会计数据和财务指标</w:t>
      </w:r>
      <w:bookmarkEnd w:id="14"/>
    </w:p>
    <w:p w14:paraId="48334639">
      <w:pPr>
        <w:jc w:val="right"/>
        <w:rPr>
          <w:rFonts w:hint="eastAsia"/>
        </w:rPr>
      </w:pPr>
      <w:r>
        <w:rPr>
          <w:rFonts w:hint="eastAsia"/>
        </w:rPr>
        <w:t>单位：人民币元</w:t>
      </w:r>
    </w:p>
    <w:p w14:paraId="137229ED">
      <w:pPr>
        <w:pStyle w:val="18"/>
        <w:rPr>
          <w:rFonts w:hint="eastAsia"/>
        </w:rPr>
      </w:pPr>
      <w:r>
        <w:rPr>
          <w:rFonts w:hint="eastAsia"/>
        </w:rPr>
        <w:t>1、南方上海金ETF发起联接A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71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8BA7E">
            <w:r>
              <w:rPr>
                <w:rFonts w:hint="eastAsia"/>
              </w:rPr>
              <w:t>3.1.1 期间数据和指标</w:t>
            </w:r>
          </w:p>
        </w:tc>
        <w:tc>
          <w:tcPr>
            <w:tcW w:w="1771" w:type="dxa"/>
            <w:vAlign w:val="center"/>
          </w:tcPr>
          <w:p w14:paraId="7A3C7FF8">
            <w:r>
              <w:rPr>
                <w:rFonts w:hint="eastAsia"/>
              </w:rPr>
              <w:t>2025年</w:t>
            </w:r>
          </w:p>
        </w:tc>
        <w:tc>
          <w:tcPr>
            <w:tcW w:w="1949" w:type="dxa"/>
            <w:vAlign w:val="center"/>
          </w:tcPr>
          <w:p w14:paraId="62F4D3C9">
            <w:r>
              <w:rPr>
                <w:rFonts w:hint="eastAsia"/>
              </w:rPr>
              <w:t>2024年</w:t>
            </w:r>
          </w:p>
        </w:tc>
        <w:tc>
          <w:tcPr>
            <w:tcW w:w="1827" w:type="dxa"/>
            <w:vAlign w:val="center"/>
          </w:tcPr>
          <w:p w14:paraId="6FF3C272">
            <w:r>
              <w:rPr>
                <w:rFonts w:hint="eastAsia"/>
              </w:rPr>
              <w:t>2023年7月25日-2023年12月31日</w:t>
            </w:r>
          </w:p>
        </w:tc>
      </w:tr>
      <w:tr w14:paraId="365A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54C3AF">
            <w:r>
              <w:rPr>
                <w:rFonts w:hint="eastAsia"/>
              </w:rPr>
              <w:t>本期已实现收益</w:t>
            </w:r>
          </w:p>
        </w:tc>
        <w:tc>
          <w:tcPr>
            <w:tcW w:w="1771" w:type="dxa"/>
            <w:vAlign w:val="center"/>
          </w:tcPr>
          <w:p w14:paraId="2D070E4C">
            <w:pPr>
              <w:jc w:val="right"/>
            </w:pPr>
            <w:r>
              <w:rPr>
                <w:rFonts w:hint="eastAsia"/>
              </w:rPr>
              <w:t>19,570,276.28</w:t>
            </w:r>
          </w:p>
        </w:tc>
        <w:tc>
          <w:tcPr>
            <w:tcW w:w="1949" w:type="dxa"/>
            <w:vAlign w:val="center"/>
          </w:tcPr>
          <w:p w14:paraId="01150FCA">
            <w:pPr>
              <w:jc w:val="right"/>
            </w:pPr>
            <w:r>
              <w:rPr>
                <w:rFonts w:hint="eastAsia"/>
              </w:rPr>
              <w:t>2,205,592.25</w:t>
            </w:r>
          </w:p>
        </w:tc>
        <w:tc>
          <w:tcPr>
            <w:tcW w:w="1827" w:type="dxa"/>
            <w:vAlign w:val="center"/>
          </w:tcPr>
          <w:p w14:paraId="5ADDBC1F">
            <w:pPr>
              <w:jc w:val="right"/>
            </w:pPr>
            <w:r>
              <w:rPr>
                <w:rFonts w:hint="eastAsia"/>
              </w:rPr>
              <w:t>179,409.06</w:t>
            </w:r>
          </w:p>
        </w:tc>
      </w:tr>
      <w:tr w14:paraId="4334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289975">
            <w:r>
              <w:rPr>
                <w:rFonts w:hint="eastAsia"/>
              </w:rPr>
              <w:t>本期利润</w:t>
            </w:r>
          </w:p>
        </w:tc>
        <w:tc>
          <w:tcPr>
            <w:tcW w:w="1771" w:type="dxa"/>
            <w:vAlign w:val="center"/>
          </w:tcPr>
          <w:p w14:paraId="14F72903">
            <w:pPr>
              <w:jc w:val="right"/>
            </w:pPr>
            <w:r>
              <w:rPr>
                <w:rFonts w:hint="eastAsia"/>
              </w:rPr>
              <w:t>51,920,096.61</w:t>
            </w:r>
          </w:p>
        </w:tc>
        <w:tc>
          <w:tcPr>
            <w:tcW w:w="1949" w:type="dxa"/>
            <w:vAlign w:val="center"/>
          </w:tcPr>
          <w:p w14:paraId="3E9F62D1">
            <w:pPr>
              <w:jc w:val="right"/>
            </w:pPr>
            <w:r>
              <w:rPr>
                <w:rFonts w:hint="eastAsia"/>
              </w:rPr>
              <w:t>7,299,835.30</w:t>
            </w:r>
          </w:p>
        </w:tc>
        <w:tc>
          <w:tcPr>
            <w:tcW w:w="1827" w:type="dxa"/>
            <w:vAlign w:val="center"/>
          </w:tcPr>
          <w:p w14:paraId="184B847E">
            <w:pPr>
              <w:jc w:val="right"/>
            </w:pPr>
            <w:r>
              <w:rPr>
                <w:rFonts w:hint="eastAsia"/>
              </w:rPr>
              <w:t>640,128.83</w:t>
            </w:r>
          </w:p>
        </w:tc>
      </w:tr>
      <w:tr w14:paraId="0CE1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AF4240">
            <w:r>
              <w:rPr>
                <w:rFonts w:hint="eastAsia"/>
              </w:rPr>
              <w:t>加权平均基金份额本期利润</w:t>
            </w:r>
          </w:p>
        </w:tc>
        <w:tc>
          <w:tcPr>
            <w:tcW w:w="1771" w:type="dxa"/>
            <w:vAlign w:val="center"/>
          </w:tcPr>
          <w:p w14:paraId="7CE6619B">
            <w:pPr>
              <w:jc w:val="right"/>
            </w:pPr>
            <w:r>
              <w:rPr>
                <w:rFonts w:hint="eastAsia"/>
              </w:rPr>
              <w:t>0.6444</w:t>
            </w:r>
          </w:p>
        </w:tc>
        <w:tc>
          <w:tcPr>
            <w:tcW w:w="1949" w:type="dxa"/>
            <w:vAlign w:val="center"/>
          </w:tcPr>
          <w:p w14:paraId="5057C80A">
            <w:pPr>
              <w:jc w:val="right"/>
            </w:pPr>
            <w:r>
              <w:rPr>
                <w:rFonts w:hint="eastAsia"/>
              </w:rPr>
              <w:t>0.2073</w:t>
            </w:r>
          </w:p>
        </w:tc>
        <w:tc>
          <w:tcPr>
            <w:tcW w:w="1827" w:type="dxa"/>
            <w:vAlign w:val="center"/>
          </w:tcPr>
          <w:p w14:paraId="7F67C116">
            <w:pPr>
              <w:jc w:val="right"/>
            </w:pPr>
            <w:r>
              <w:rPr>
                <w:rFonts w:hint="eastAsia"/>
              </w:rPr>
              <w:t>0.0486</w:t>
            </w:r>
          </w:p>
        </w:tc>
      </w:tr>
      <w:tr w14:paraId="2D92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AB04BB">
            <w:r>
              <w:rPr>
                <w:rFonts w:hint="eastAsia"/>
              </w:rPr>
              <w:t>本期加权平均净值利润率</w:t>
            </w:r>
          </w:p>
        </w:tc>
        <w:tc>
          <w:tcPr>
            <w:tcW w:w="1771" w:type="dxa"/>
            <w:vAlign w:val="center"/>
          </w:tcPr>
          <w:p w14:paraId="7A8E68AD">
            <w:pPr>
              <w:jc w:val="right"/>
            </w:pPr>
            <w:r>
              <w:rPr>
                <w:rFonts w:hint="eastAsia"/>
              </w:rPr>
              <w:t>38.61%</w:t>
            </w:r>
          </w:p>
        </w:tc>
        <w:tc>
          <w:tcPr>
            <w:tcW w:w="1949" w:type="dxa"/>
            <w:vAlign w:val="center"/>
          </w:tcPr>
          <w:p w14:paraId="78668379">
            <w:pPr>
              <w:jc w:val="right"/>
            </w:pPr>
            <w:r>
              <w:rPr>
                <w:rFonts w:hint="eastAsia"/>
              </w:rPr>
              <w:t>16.87%</w:t>
            </w:r>
          </w:p>
        </w:tc>
        <w:tc>
          <w:tcPr>
            <w:tcW w:w="1827" w:type="dxa"/>
            <w:vAlign w:val="center"/>
          </w:tcPr>
          <w:p w14:paraId="63DEDDCF">
            <w:pPr>
              <w:jc w:val="right"/>
            </w:pPr>
            <w:r>
              <w:rPr>
                <w:rFonts w:hint="eastAsia"/>
              </w:rPr>
              <w:t>4.76%</w:t>
            </w:r>
          </w:p>
        </w:tc>
      </w:tr>
      <w:tr w14:paraId="7AB4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698A5D">
            <w:r>
              <w:rPr>
                <w:rFonts w:hint="eastAsia"/>
              </w:rPr>
              <w:t>本期基金份额净值增长率</w:t>
            </w:r>
          </w:p>
        </w:tc>
        <w:tc>
          <w:tcPr>
            <w:tcW w:w="1771" w:type="dxa"/>
            <w:vAlign w:val="center"/>
          </w:tcPr>
          <w:p w14:paraId="5B6E2953">
            <w:pPr>
              <w:jc w:val="right"/>
            </w:pPr>
            <w:r>
              <w:rPr>
                <w:rFonts w:hint="eastAsia"/>
              </w:rPr>
              <w:t>52.76%</w:t>
            </w:r>
          </w:p>
        </w:tc>
        <w:tc>
          <w:tcPr>
            <w:tcW w:w="1949" w:type="dxa"/>
            <w:vAlign w:val="center"/>
          </w:tcPr>
          <w:p w14:paraId="1EDF9F91">
            <w:pPr>
              <w:jc w:val="right"/>
            </w:pPr>
            <w:r>
              <w:rPr>
                <w:rFonts w:hint="eastAsia"/>
              </w:rPr>
              <w:t>23.79%</w:t>
            </w:r>
          </w:p>
        </w:tc>
        <w:tc>
          <w:tcPr>
            <w:tcW w:w="1827" w:type="dxa"/>
            <w:vAlign w:val="center"/>
          </w:tcPr>
          <w:p w14:paraId="16A99D3C">
            <w:pPr>
              <w:jc w:val="right"/>
            </w:pPr>
            <w:r>
              <w:rPr>
                <w:rFonts w:hint="eastAsia"/>
              </w:rPr>
              <w:t>4.99%</w:t>
            </w:r>
          </w:p>
        </w:tc>
      </w:tr>
      <w:tr w14:paraId="0E0A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B4C39A">
            <w:r>
              <w:rPr>
                <w:rFonts w:hint="eastAsia"/>
              </w:rPr>
              <w:t>3.1.2 期末数据和指标</w:t>
            </w:r>
          </w:p>
        </w:tc>
        <w:tc>
          <w:tcPr>
            <w:tcW w:w="1771" w:type="dxa"/>
            <w:vAlign w:val="center"/>
          </w:tcPr>
          <w:p w14:paraId="550633B1">
            <w:r>
              <w:rPr>
                <w:rFonts w:hint="eastAsia"/>
              </w:rPr>
              <w:t>2025年末</w:t>
            </w:r>
          </w:p>
        </w:tc>
        <w:tc>
          <w:tcPr>
            <w:tcW w:w="1949" w:type="dxa"/>
            <w:vAlign w:val="center"/>
          </w:tcPr>
          <w:p w14:paraId="2DDD4507">
            <w:r>
              <w:rPr>
                <w:rFonts w:hint="eastAsia"/>
              </w:rPr>
              <w:t>2024年末</w:t>
            </w:r>
          </w:p>
        </w:tc>
        <w:tc>
          <w:tcPr>
            <w:tcW w:w="1827" w:type="dxa"/>
            <w:vAlign w:val="center"/>
          </w:tcPr>
          <w:p w14:paraId="2BB2C67D">
            <w:r>
              <w:rPr>
                <w:rFonts w:hint="eastAsia"/>
              </w:rPr>
              <w:t>2023年末</w:t>
            </w:r>
          </w:p>
        </w:tc>
      </w:tr>
      <w:tr w14:paraId="2D6D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C7C4A">
            <w:r>
              <w:rPr>
                <w:rFonts w:hint="eastAsia"/>
              </w:rPr>
              <w:t>期末可供分配利润</w:t>
            </w:r>
          </w:p>
        </w:tc>
        <w:tc>
          <w:tcPr>
            <w:tcW w:w="1771" w:type="dxa"/>
            <w:vAlign w:val="center"/>
          </w:tcPr>
          <w:p w14:paraId="5B5581B3">
            <w:pPr>
              <w:jc w:val="right"/>
            </w:pPr>
            <w:r>
              <w:rPr>
                <w:rFonts w:hint="eastAsia"/>
              </w:rPr>
              <w:t>34,103,352.78</w:t>
            </w:r>
          </w:p>
        </w:tc>
        <w:tc>
          <w:tcPr>
            <w:tcW w:w="1949" w:type="dxa"/>
            <w:vAlign w:val="center"/>
          </w:tcPr>
          <w:p w14:paraId="71B8C849">
            <w:pPr>
              <w:jc w:val="right"/>
            </w:pPr>
            <w:r>
              <w:rPr>
                <w:rFonts w:hint="eastAsia"/>
              </w:rPr>
              <w:t>5,000,052.92</w:t>
            </w:r>
          </w:p>
        </w:tc>
        <w:tc>
          <w:tcPr>
            <w:tcW w:w="1827" w:type="dxa"/>
            <w:vAlign w:val="center"/>
          </w:tcPr>
          <w:p w14:paraId="2EA92DCF">
            <w:pPr>
              <w:jc w:val="right"/>
            </w:pPr>
            <w:r>
              <w:rPr>
                <w:rFonts w:hint="eastAsia"/>
              </w:rPr>
              <w:t>179,813.98</w:t>
            </w:r>
          </w:p>
        </w:tc>
      </w:tr>
      <w:tr w14:paraId="6FF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0D74D">
            <w:r>
              <w:rPr>
                <w:rFonts w:hint="eastAsia"/>
              </w:rPr>
              <w:t>期末可供分配基金份额利润</w:t>
            </w:r>
          </w:p>
        </w:tc>
        <w:tc>
          <w:tcPr>
            <w:tcW w:w="1771" w:type="dxa"/>
            <w:vAlign w:val="center"/>
          </w:tcPr>
          <w:p w14:paraId="354F976B">
            <w:pPr>
              <w:jc w:val="right"/>
            </w:pPr>
            <w:r>
              <w:rPr>
                <w:rFonts w:hint="eastAsia"/>
              </w:rPr>
              <w:t>0.3322</w:t>
            </w:r>
          </w:p>
        </w:tc>
        <w:tc>
          <w:tcPr>
            <w:tcW w:w="1949" w:type="dxa"/>
            <w:vAlign w:val="center"/>
          </w:tcPr>
          <w:p w14:paraId="1E8A1A89">
            <w:pPr>
              <w:jc w:val="right"/>
            </w:pPr>
            <w:r>
              <w:rPr>
                <w:rFonts w:hint="eastAsia"/>
              </w:rPr>
              <w:t>0.0819</w:t>
            </w:r>
          </w:p>
        </w:tc>
        <w:tc>
          <w:tcPr>
            <w:tcW w:w="1827" w:type="dxa"/>
            <w:vAlign w:val="center"/>
          </w:tcPr>
          <w:p w14:paraId="2D126504">
            <w:pPr>
              <w:jc w:val="right"/>
            </w:pPr>
            <w:r>
              <w:rPr>
                <w:rFonts w:hint="eastAsia"/>
              </w:rPr>
              <w:t>0.0133</w:t>
            </w:r>
          </w:p>
        </w:tc>
      </w:tr>
      <w:tr w14:paraId="1B8A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87BE23">
            <w:r>
              <w:rPr>
                <w:rFonts w:hint="eastAsia"/>
              </w:rPr>
              <w:t>期末基金资产净值</w:t>
            </w:r>
          </w:p>
        </w:tc>
        <w:tc>
          <w:tcPr>
            <w:tcW w:w="1771" w:type="dxa"/>
            <w:vAlign w:val="center"/>
          </w:tcPr>
          <w:p w14:paraId="2CFD449B">
            <w:pPr>
              <w:jc w:val="right"/>
            </w:pPr>
            <w:r>
              <w:rPr>
                <w:rFonts w:hint="eastAsia"/>
              </w:rPr>
              <w:t>203,812,900.38</w:t>
            </w:r>
          </w:p>
        </w:tc>
        <w:tc>
          <w:tcPr>
            <w:tcW w:w="1949" w:type="dxa"/>
            <w:vAlign w:val="center"/>
          </w:tcPr>
          <w:p w14:paraId="56973049">
            <w:pPr>
              <w:jc w:val="right"/>
            </w:pPr>
            <w:r>
              <w:rPr>
                <w:rFonts w:hint="eastAsia"/>
              </w:rPr>
              <w:t>79,339,236.75</w:t>
            </w:r>
          </w:p>
        </w:tc>
        <w:tc>
          <w:tcPr>
            <w:tcW w:w="1827" w:type="dxa"/>
            <w:vAlign w:val="center"/>
          </w:tcPr>
          <w:p w14:paraId="364784E5">
            <w:pPr>
              <w:jc w:val="right"/>
            </w:pPr>
            <w:r>
              <w:rPr>
                <w:rFonts w:hint="eastAsia"/>
              </w:rPr>
              <w:t>14,133,222.51</w:t>
            </w:r>
          </w:p>
        </w:tc>
      </w:tr>
      <w:tr w14:paraId="0911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C4938E">
            <w:r>
              <w:rPr>
                <w:rFonts w:hint="eastAsia"/>
              </w:rPr>
              <w:t>期末基金份额净值</w:t>
            </w:r>
          </w:p>
        </w:tc>
        <w:tc>
          <w:tcPr>
            <w:tcW w:w="1771" w:type="dxa"/>
            <w:vAlign w:val="center"/>
          </w:tcPr>
          <w:p w14:paraId="31E078FF">
            <w:pPr>
              <w:jc w:val="right"/>
            </w:pPr>
            <w:r>
              <w:rPr>
                <w:rFonts w:hint="eastAsia"/>
              </w:rPr>
              <w:t>1.9854</w:t>
            </w:r>
          </w:p>
        </w:tc>
        <w:tc>
          <w:tcPr>
            <w:tcW w:w="1949" w:type="dxa"/>
            <w:vAlign w:val="center"/>
          </w:tcPr>
          <w:p w14:paraId="0D17D652">
            <w:pPr>
              <w:jc w:val="right"/>
            </w:pPr>
            <w:r>
              <w:rPr>
                <w:rFonts w:hint="eastAsia"/>
              </w:rPr>
              <w:t>1.2997</w:t>
            </w:r>
          </w:p>
        </w:tc>
        <w:tc>
          <w:tcPr>
            <w:tcW w:w="1827" w:type="dxa"/>
            <w:vAlign w:val="center"/>
          </w:tcPr>
          <w:p w14:paraId="729E71B1">
            <w:pPr>
              <w:jc w:val="right"/>
            </w:pPr>
            <w:r>
              <w:rPr>
                <w:rFonts w:hint="eastAsia"/>
              </w:rPr>
              <w:t>1.0499</w:t>
            </w:r>
          </w:p>
        </w:tc>
      </w:tr>
      <w:tr w14:paraId="14D4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A2E8B">
            <w:r>
              <w:rPr>
                <w:rFonts w:hint="eastAsia"/>
              </w:rPr>
              <w:t>3.1.3 累计期末指标</w:t>
            </w:r>
          </w:p>
        </w:tc>
        <w:tc>
          <w:tcPr>
            <w:tcW w:w="1771" w:type="dxa"/>
            <w:vAlign w:val="center"/>
          </w:tcPr>
          <w:p w14:paraId="149F0F7F">
            <w:r>
              <w:rPr>
                <w:rFonts w:hint="eastAsia"/>
              </w:rPr>
              <w:t>2025年末</w:t>
            </w:r>
          </w:p>
        </w:tc>
        <w:tc>
          <w:tcPr>
            <w:tcW w:w="1949" w:type="dxa"/>
            <w:vAlign w:val="center"/>
          </w:tcPr>
          <w:p w14:paraId="42D1E79A">
            <w:r>
              <w:rPr>
                <w:rFonts w:hint="eastAsia"/>
              </w:rPr>
              <w:t>2024年末</w:t>
            </w:r>
          </w:p>
        </w:tc>
        <w:tc>
          <w:tcPr>
            <w:tcW w:w="1827" w:type="dxa"/>
            <w:vAlign w:val="center"/>
          </w:tcPr>
          <w:p w14:paraId="2E41472B">
            <w:r>
              <w:rPr>
                <w:rFonts w:hint="eastAsia"/>
              </w:rPr>
              <w:t>2023年末</w:t>
            </w:r>
          </w:p>
        </w:tc>
      </w:tr>
      <w:tr w14:paraId="6DC7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2C02E9">
            <w:r>
              <w:rPr>
                <w:rFonts w:hint="eastAsia"/>
              </w:rPr>
              <w:t>基金份额累计净值增长率</w:t>
            </w:r>
          </w:p>
        </w:tc>
        <w:tc>
          <w:tcPr>
            <w:tcW w:w="1771" w:type="dxa"/>
            <w:vAlign w:val="center"/>
          </w:tcPr>
          <w:p w14:paraId="56E2229F">
            <w:pPr>
              <w:jc w:val="right"/>
            </w:pPr>
            <w:r>
              <w:rPr>
                <w:rFonts w:hint="eastAsia"/>
              </w:rPr>
              <w:t>98.54%</w:t>
            </w:r>
          </w:p>
        </w:tc>
        <w:tc>
          <w:tcPr>
            <w:tcW w:w="1949" w:type="dxa"/>
            <w:vAlign w:val="center"/>
          </w:tcPr>
          <w:p w14:paraId="40123116">
            <w:pPr>
              <w:jc w:val="right"/>
            </w:pPr>
            <w:r>
              <w:rPr>
                <w:rFonts w:hint="eastAsia"/>
              </w:rPr>
              <w:t>29.97%</w:t>
            </w:r>
          </w:p>
        </w:tc>
        <w:tc>
          <w:tcPr>
            <w:tcW w:w="1827" w:type="dxa"/>
            <w:vAlign w:val="center"/>
          </w:tcPr>
          <w:p w14:paraId="1AED9205">
            <w:pPr>
              <w:jc w:val="right"/>
            </w:pPr>
            <w:r>
              <w:rPr>
                <w:rFonts w:hint="eastAsia"/>
              </w:rPr>
              <w:t>4.99%</w:t>
            </w:r>
          </w:p>
        </w:tc>
      </w:tr>
    </w:tbl>
    <w:p w14:paraId="2AEAD21C">
      <w:pPr>
        <w:pStyle w:val="18"/>
        <w:rPr>
          <w:rFonts w:hint="eastAsia"/>
        </w:rPr>
      </w:pPr>
      <w:r>
        <w:rPr>
          <w:rFonts w:hint="eastAsia"/>
        </w:rPr>
        <w:t>2、南方上海金ETF发起联接C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664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8D3325">
            <w:r>
              <w:rPr>
                <w:rFonts w:hint="eastAsia"/>
              </w:rPr>
              <w:t>3.1.1 期间数据和指标</w:t>
            </w:r>
          </w:p>
        </w:tc>
        <w:tc>
          <w:tcPr>
            <w:tcW w:w="1771" w:type="dxa"/>
            <w:vAlign w:val="center"/>
          </w:tcPr>
          <w:p w14:paraId="7EE63BB9">
            <w:r>
              <w:rPr>
                <w:rFonts w:hint="eastAsia"/>
              </w:rPr>
              <w:t>2025年</w:t>
            </w:r>
          </w:p>
        </w:tc>
        <w:tc>
          <w:tcPr>
            <w:tcW w:w="1949" w:type="dxa"/>
            <w:vAlign w:val="center"/>
          </w:tcPr>
          <w:p w14:paraId="6085A120">
            <w:r>
              <w:rPr>
                <w:rFonts w:hint="eastAsia"/>
              </w:rPr>
              <w:t>2024年</w:t>
            </w:r>
          </w:p>
        </w:tc>
        <w:tc>
          <w:tcPr>
            <w:tcW w:w="1827" w:type="dxa"/>
            <w:vAlign w:val="center"/>
          </w:tcPr>
          <w:p w14:paraId="1194AFBC">
            <w:r>
              <w:rPr>
                <w:rFonts w:hint="eastAsia"/>
              </w:rPr>
              <w:t>2023年7月25日-2023年12月31日</w:t>
            </w:r>
          </w:p>
        </w:tc>
      </w:tr>
      <w:tr w14:paraId="363F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92BCCA">
            <w:r>
              <w:rPr>
                <w:rFonts w:hint="eastAsia"/>
              </w:rPr>
              <w:t>本期已实现收益</w:t>
            </w:r>
          </w:p>
        </w:tc>
        <w:tc>
          <w:tcPr>
            <w:tcW w:w="1771" w:type="dxa"/>
            <w:vAlign w:val="center"/>
          </w:tcPr>
          <w:p w14:paraId="76D6929D">
            <w:pPr>
              <w:jc w:val="right"/>
            </w:pPr>
            <w:r>
              <w:rPr>
                <w:rFonts w:hint="eastAsia"/>
              </w:rPr>
              <w:t>84,437,655.67</w:t>
            </w:r>
          </w:p>
        </w:tc>
        <w:tc>
          <w:tcPr>
            <w:tcW w:w="1949" w:type="dxa"/>
            <w:vAlign w:val="center"/>
          </w:tcPr>
          <w:p w14:paraId="1788A095">
            <w:pPr>
              <w:jc w:val="right"/>
            </w:pPr>
            <w:r>
              <w:rPr>
                <w:rFonts w:hint="eastAsia"/>
              </w:rPr>
              <w:t>4,419,537.27</w:t>
            </w:r>
          </w:p>
        </w:tc>
        <w:tc>
          <w:tcPr>
            <w:tcW w:w="1827" w:type="dxa"/>
            <w:vAlign w:val="center"/>
          </w:tcPr>
          <w:p w14:paraId="5A6742E1">
            <w:pPr>
              <w:jc w:val="right"/>
            </w:pPr>
            <w:r>
              <w:rPr>
                <w:rFonts w:hint="eastAsia"/>
              </w:rPr>
              <w:t>87,540.71</w:t>
            </w:r>
          </w:p>
        </w:tc>
      </w:tr>
      <w:tr w14:paraId="0352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57EFEB">
            <w:r>
              <w:rPr>
                <w:rFonts w:hint="eastAsia"/>
              </w:rPr>
              <w:t>本期利润</w:t>
            </w:r>
          </w:p>
        </w:tc>
        <w:tc>
          <w:tcPr>
            <w:tcW w:w="1771" w:type="dxa"/>
            <w:vAlign w:val="center"/>
          </w:tcPr>
          <w:p w14:paraId="537436B8">
            <w:pPr>
              <w:jc w:val="right"/>
            </w:pPr>
            <w:r>
              <w:rPr>
                <w:rFonts w:hint="eastAsia"/>
              </w:rPr>
              <w:t>208,347,817.08</w:t>
            </w:r>
          </w:p>
        </w:tc>
        <w:tc>
          <w:tcPr>
            <w:tcW w:w="1949" w:type="dxa"/>
            <w:vAlign w:val="center"/>
          </w:tcPr>
          <w:p w14:paraId="76DCE53C">
            <w:pPr>
              <w:jc w:val="right"/>
            </w:pPr>
            <w:r>
              <w:rPr>
                <w:rFonts w:hint="eastAsia"/>
              </w:rPr>
              <w:t>5,449,309.80</w:t>
            </w:r>
          </w:p>
        </w:tc>
        <w:tc>
          <w:tcPr>
            <w:tcW w:w="1827" w:type="dxa"/>
            <w:vAlign w:val="center"/>
          </w:tcPr>
          <w:p w14:paraId="1213FDFB">
            <w:pPr>
              <w:jc w:val="right"/>
            </w:pPr>
            <w:r>
              <w:rPr>
                <w:rFonts w:hint="eastAsia"/>
              </w:rPr>
              <w:t>279,370.13</w:t>
            </w:r>
          </w:p>
        </w:tc>
      </w:tr>
      <w:tr w14:paraId="09B4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725367">
            <w:r>
              <w:rPr>
                <w:rFonts w:hint="eastAsia"/>
              </w:rPr>
              <w:t>加权平均基金份额本期利润</w:t>
            </w:r>
          </w:p>
        </w:tc>
        <w:tc>
          <w:tcPr>
            <w:tcW w:w="1771" w:type="dxa"/>
            <w:vAlign w:val="center"/>
          </w:tcPr>
          <w:p w14:paraId="556BFED0">
            <w:pPr>
              <w:jc w:val="right"/>
            </w:pPr>
            <w:r>
              <w:rPr>
                <w:rFonts w:hint="eastAsia"/>
              </w:rPr>
              <w:t>0.5355</w:t>
            </w:r>
          </w:p>
        </w:tc>
        <w:tc>
          <w:tcPr>
            <w:tcW w:w="1949" w:type="dxa"/>
            <w:vAlign w:val="center"/>
          </w:tcPr>
          <w:p w14:paraId="7E50A58C">
            <w:pPr>
              <w:jc w:val="right"/>
            </w:pPr>
            <w:r>
              <w:rPr>
                <w:rFonts w:hint="eastAsia"/>
              </w:rPr>
              <w:t>0.0791</w:t>
            </w:r>
          </w:p>
        </w:tc>
        <w:tc>
          <w:tcPr>
            <w:tcW w:w="1827" w:type="dxa"/>
            <w:vAlign w:val="center"/>
          </w:tcPr>
          <w:p w14:paraId="4BF09930">
            <w:pPr>
              <w:jc w:val="right"/>
            </w:pPr>
            <w:r>
              <w:rPr>
                <w:rFonts w:hint="eastAsia"/>
              </w:rPr>
              <w:t>0.0668</w:t>
            </w:r>
          </w:p>
        </w:tc>
      </w:tr>
      <w:tr w14:paraId="4AE5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00413">
            <w:r>
              <w:rPr>
                <w:rFonts w:hint="eastAsia"/>
              </w:rPr>
              <w:t>本期加权平均净值利润率</w:t>
            </w:r>
          </w:p>
        </w:tc>
        <w:tc>
          <w:tcPr>
            <w:tcW w:w="1771" w:type="dxa"/>
            <w:vAlign w:val="center"/>
          </w:tcPr>
          <w:p w14:paraId="03F55A3D">
            <w:pPr>
              <w:jc w:val="right"/>
            </w:pPr>
            <w:r>
              <w:rPr>
                <w:rFonts w:hint="eastAsia"/>
              </w:rPr>
              <w:t>32.28%</w:t>
            </w:r>
          </w:p>
        </w:tc>
        <w:tc>
          <w:tcPr>
            <w:tcW w:w="1949" w:type="dxa"/>
            <w:vAlign w:val="center"/>
          </w:tcPr>
          <w:p w14:paraId="4E286DAA">
            <w:pPr>
              <w:jc w:val="right"/>
            </w:pPr>
            <w:r>
              <w:rPr>
                <w:rFonts w:hint="eastAsia"/>
              </w:rPr>
              <w:t>6.28%</w:t>
            </w:r>
          </w:p>
        </w:tc>
        <w:tc>
          <w:tcPr>
            <w:tcW w:w="1827" w:type="dxa"/>
            <w:vAlign w:val="center"/>
          </w:tcPr>
          <w:p w14:paraId="54CB1290">
            <w:pPr>
              <w:jc w:val="right"/>
            </w:pPr>
            <w:r>
              <w:rPr>
                <w:rFonts w:hint="eastAsia"/>
              </w:rPr>
              <w:t>6.52%</w:t>
            </w:r>
          </w:p>
        </w:tc>
      </w:tr>
      <w:tr w14:paraId="3869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C00DBA">
            <w:r>
              <w:rPr>
                <w:rFonts w:hint="eastAsia"/>
              </w:rPr>
              <w:t>本期基金份额净值增长率</w:t>
            </w:r>
          </w:p>
        </w:tc>
        <w:tc>
          <w:tcPr>
            <w:tcW w:w="1771" w:type="dxa"/>
            <w:vAlign w:val="center"/>
          </w:tcPr>
          <w:p w14:paraId="24AFEF07">
            <w:pPr>
              <w:jc w:val="right"/>
            </w:pPr>
            <w:r>
              <w:rPr>
                <w:rFonts w:hint="eastAsia"/>
              </w:rPr>
              <w:t>52.30%</w:t>
            </w:r>
          </w:p>
        </w:tc>
        <w:tc>
          <w:tcPr>
            <w:tcW w:w="1949" w:type="dxa"/>
            <w:vAlign w:val="center"/>
          </w:tcPr>
          <w:p w14:paraId="03B59B4F">
            <w:pPr>
              <w:jc w:val="right"/>
            </w:pPr>
            <w:r>
              <w:rPr>
                <w:rFonts w:hint="eastAsia"/>
              </w:rPr>
              <w:t>23.42%</w:t>
            </w:r>
          </w:p>
        </w:tc>
        <w:tc>
          <w:tcPr>
            <w:tcW w:w="1827" w:type="dxa"/>
            <w:vAlign w:val="center"/>
          </w:tcPr>
          <w:p w14:paraId="30960208">
            <w:pPr>
              <w:jc w:val="right"/>
            </w:pPr>
            <w:r>
              <w:rPr>
                <w:rFonts w:hint="eastAsia"/>
              </w:rPr>
              <w:t>4.86%</w:t>
            </w:r>
          </w:p>
        </w:tc>
      </w:tr>
      <w:tr w14:paraId="00AE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219301">
            <w:r>
              <w:rPr>
                <w:rFonts w:hint="eastAsia"/>
              </w:rPr>
              <w:t>3.1.2 期末数据和指标</w:t>
            </w:r>
          </w:p>
        </w:tc>
        <w:tc>
          <w:tcPr>
            <w:tcW w:w="1771" w:type="dxa"/>
            <w:vAlign w:val="center"/>
          </w:tcPr>
          <w:p w14:paraId="20ED1074">
            <w:r>
              <w:rPr>
                <w:rFonts w:hint="eastAsia"/>
              </w:rPr>
              <w:t>2025年末</w:t>
            </w:r>
          </w:p>
        </w:tc>
        <w:tc>
          <w:tcPr>
            <w:tcW w:w="1949" w:type="dxa"/>
            <w:vAlign w:val="center"/>
          </w:tcPr>
          <w:p w14:paraId="71345E95">
            <w:r>
              <w:rPr>
                <w:rFonts w:hint="eastAsia"/>
              </w:rPr>
              <w:t>2024年末</w:t>
            </w:r>
          </w:p>
        </w:tc>
        <w:tc>
          <w:tcPr>
            <w:tcW w:w="1827" w:type="dxa"/>
            <w:vAlign w:val="center"/>
          </w:tcPr>
          <w:p w14:paraId="4B95C227">
            <w:r>
              <w:rPr>
                <w:rFonts w:hint="eastAsia"/>
              </w:rPr>
              <w:t>2023年末</w:t>
            </w:r>
          </w:p>
        </w:tc>
      </w:tr>
      <w:tr w14:paraId="716C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67BEBC">
            <w:r>
              <w:rPr>
                <w:rFonts w:hint="eastAsia"/>
              </w:rPr>
              <w:t>期末可供分配利润</w:t>
            </w:r>
          </w:p>
        </w:tc>
        <w:tc>
          <w:tcPr>
            <w:tcW w:w="1771" w:type="dxa"/>
            <w:vAlign w:val="center"/>
          </w:tcPr>
          <w:p w14:paraId="0A3201DB">
            <w:pPr>
              <w:jc w:val="right"/>
            </w:pPr>
            <w:r>
              <w:rPr>
                <w:rFonts w:hint="eastAsia"/>
              </w:rPr>
              <w:t>141,226,331.07</w:t>
            </w:r>
          </w:p>
        </w:tc>
        <w:tc>
          <w:tcPr>
            <w:tcW w:w="1949" w:type="dxa"/>
            <w:vAlign w:val="center"/>
          </w:tcPr>
          <w:p w14:paraId="5FAF112D">
            <w:pPr>
              <w:jc w:val="right"/>
            </w:pPr>
            <w:r>
              <w:rPr>
                <w:rFonts w:hint="eastAsia"/>
              </w:rPr>
              <w:t>21,978,695.10</w:t>
            </w:r>
          </w:p>
        </w:tc>
        <w:tc>
          <w:tcPr>
            <w:tcW w:w="1827" w:type="dxa"/>
            <w:vAlign w:val="center"/>
          </w:tcPr>
          <w:p w14:paraId="65F06E77">
            <w:pPr>
              <w:jc w:val="right"/>
            </w:pPr>
            <w:r>
              <w:rPr>
                <w:rFonts w:hint="eastAsia"/>
              </w:rPr>
              <w:t>52,981.27</w:t>
            </w:r>
          </w:p>
        </w:tc>
      </w:tr>
      <w:tr w14:paraId="5120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F0F399">
            <w:r>
              <w:rPr>
                <w:rFonts w:hint="eastAsia"/>
              </w:rPr>
              <w:t>期末可供分配基金份额利润</w:t>
            </w:r>
          </w:p>
        </w:tc>
        <w:tc>
          <w:tcPr>
            <w:tcW w:w="1771" w:type="dxa"/>
            <w:vAlign w:val="center"/>
          </w:tcPr>
          <w:p w14:paraId="7B1D2A09">
            <w:pPr>
              <w:jc w:val="right"/>
            </w:pPr>
            <w:r>
              <w:rPr>
                <w:rFonts w:hint="eastAsia"/>
              </w:rPr>
              <w:t>0.3208</w:t>
            </w:r>
          </w:p>
        </w:tc>
        <w:tc>
          <w:tcPr>
            <w:tcW w:w="1949" w:type="dxa"/>
            <w:vAlign w:val="center"/>
          </w:tcPr>
          <w:p w14:paraId="1D63237D">
            <w:pPr>
              <w:jc w:val="right"/>
            </w:pPr>
            <w:r>
              <w:rPr>
                <w:rFonts w:hint="eastAsia"/>
              </w:rPr>
              <w:t>0.0768</w:t>
            </w:r>
          </w:p>
        </w:tc>
        <w:tc>
          <w:tcPr>
            <w:tcW w:w="1827" w:type="dxa"/>
            <w:vAlign w:val="center"/>
          </w:tcPr>
          <w:p w14:paraId="708D7E9C">
            <w:pPr>
              <w:jc w:val="right"/>
            </w:pPr>
            <w:r>
              <w:rPr>
                <w:rFonts w:hint="eastAsia"/>
              </w:rPr>
              <w:t>0.0120</w:t>
            </w:r>
          </w:p>
        </w:tc>
      </w:tr>
      <w:tr w14:paraId="5066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68D0BA">
            <w:r>
              <w:rPr>
                <w:rFonts w:hint="eastAsia"/>
              </w:rPr>
              <w:t>期末基金资产净值</w:t>
            </w:r>
          </w:p>
        </w:tc>
        <w:tc>
          <w:tcPr>
            <w:tcW w:w="1771" w:type="dxa"/>
            <w:vAlign w:val="center"/>
          </w:tcPr>
          <w:p w14:paraId="28FB886C">
            <w:pPr>
              <w:jc w:val="right"/>
            </w:pPr>
            <w:r>
              <w:rPr>
                <w:rFonts w:hint="eastAsia"/>
              </w:rPr>
              <w:t>867,498,660.98</w:t>
            </w:r>
          </w:p>
        </w:tc>
        <w:tc>
          <w:tcPr>
            <w:tcW w:w="1949" w:type="dxa"/>
            <w:vAlign w:val="center"/>
          </w:tcPr>
          <w:p w14:paraId="2A9CCA9E">
            <w:pPr>
              <w:jc w:val="right"/>
            </w:pPr>
            <w:r>
              <w:rPr>
                <w:rFonts w:hint="eastAsia"/>
              </w:rPr>
              <w:t>369,936,638.74</w:t>
            </w:r>
          </w:p>
        </w:tc>
        <w:tc>
          <w:tcPr>
            <w:tcW w:w="1827" w:type="dxa"/>
            <w:vAlign w:val="center"/>
          </w:tcPr>
          <w:p w14:paraId="7BFE31CA">
            <w:pPr>
              <w:jc w:val="right"/>
            </w:pPr>
            <w:r>
              <w:rPr>
                <w:rFonts w:hint="eastAsia"/>
              </w:rPr>
              <w:t>4,610,840.76</w:t>
            </w:r>
          </w:p>
        </w:tc>
      </w:tr>
      <w:tr w14:paraId="7F68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10BC77">
            <w:r>
              <w:rPr>
                <w:rFonts w:hint="eastAsia"/>
              </w:rPr>
              <w:t>期末基金份额净值</w:t>
            </w:r>
          </w:p>
        </w:tc>
        <w:tc>
          <w:tcPr>
            <w:tcW w:w="1771" w:type="dxa"/>
            <w:vAlign w:val="center"/>
          </w:tcPr>
          <w:p w14:paraId="377BB9B7">
            <w:pPr>
              <w:jc w:val="right"/>
            </w:pPr>
            <w:r>
              <w:rPr>
                <w:rFonts w:hint="eastAsia"/>
              </w:rPr>
              <w:t>1.9711</w:t>
            </w:r>
          </w:p>
        </w:tc>
        <w:tc>
          <w:tcPr>
            <w:tcW w:w="1949" w:type="dxa"/>
            <w:vAlign w:val="center"/>
          </w:tcPr>
          <w:p w14:paraId="1134A831">
            <w:pPr>
              <w:jc w:val="right"/>
            </w:pPr>
            <w:r>
              <w:rPr>
                <w:rFonts w:hint="eastAsia"/>
              </w:rPr>
              <w:t>1.2942</w:t>
            </w:r>
          </w:p>
        </w:tc>
        <w:tc>
          <w:tcPr>
            <w:tcW w:w="1827" w:type="dxa"/>
            <w:vAlign w:val="center"/>
          </w:tcPr>
          <w:p w14:paraId="15048FD7">
            <w:pPr>
              <w:jc w:val="right"/>
            </w:pPr>
            <w:r>
              <w:rPr>
                <w:rFonts w:hint="eastAsia"/>
              </w:rPr>
              <w:t>1.0486</w:t>
            </w:r>
          </w:p>
        </w:tc>
      </w:tr>
      <w:tr w14:paraId="5C52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429BE5">
            <w:r>
              <w:rPr>
                <w:rFonts w:hint="eastAsia"/>
              </w:rPr>
              <w:t>3.1.3 累计期末指标</w:t>
            </w:r>
          </w:p>
        </w:tc>
        <w:tc>
          <w:tcPr>
            <w:tcW w:w="1771" w:type="dxa"/>
            <w:vAlign w:val="center"/>
          </w:tcPr>
          <w:p w14:paraId="1B7F7B2E">
            <w:r>
              <w:rPr>
                <w:rFonts w:hint="eastAsia"/>
              </w:rPr>
              <w:t>2025年末</w:t>
            </w:r>
          </w:p>
        </w:tc>
        <w:tc>
          <w:tcPr>
            <w:tcW w:w="1949" w:type="dxa"/>
            <w:vAlign w:val="center"/>
          </w:tcPr>
          <w:p w14:paraId="100CB8C5">
            <w:r>
              <w:rPr>
                <w:rFonts w:hint="eastAsia"/>
              </w:rPr>
              <w:t>2024年末</w:t>
            </w:r>
          </w:p>
        </w:tc>
        <w:tc>
          <w:tcPr>
            <w:tcW w:w="1827" w:type="dxa"/>
            <w:vAlign w:val="center"/>
          </w:tcPr>
          <w:p w14:paraId="2CF21FB0">
            <w:r>
              <w:rPr>
                <w:rFonts w:hint="eastAsia"/>
              </w:rPr>
              <w:t>2023年末</w:t>
            </w:r>
          </w:p>
        </w:tc>
      </w:tr>
      <w:tr w14:paraId="0434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E3A4D9">
            <w:r>
              <w:rPr>
                <w:rFonts w:hint="eastAsia"/>
              </w:rPr>
              <w:t>基金份额累计净值增长率</w:t>
            </w:r>
          </w:p>
        </w:tc>
        <w:tc>
          <w:tcPr>
            <w:tcW w:w="1771" w:type="dxa"/>
            <w:vAlign w:val="center"/>
          </w:tcPr>
          <w:p w14:paraId="7389C013">
            <w:pPr>
              <w:jc w:val="right"/>
            </w:pPr>
            <w:r>
              <w:rPr>
                <w:rFonts w:hint="eastAsia"/>
              </w:rPr>
              <w:t>97.11%</w:t>
            </w:r>
          </w:p>
        </w:tc>
        <w:tc>
          <w:tcPr>
            <w:tcW w:w="1949" w:type="dxa"/>
            <w:vAlign w:val="center"/>
          </w:tcPr>
          <w:p w14:paraId="64DD3E5C">
            <w:pPr>
              <w:jc w:val="right"/>
            </w:pPr>
            <w:r>
              <w:rPr>
                <w:rFonts w:hint="eastAsia"/>
              </w:rPr>
              <w:t>29.42%</w:t>
            </w:r>
          </w:p>
        </w:tc>
        <w:tc>
          <w:tcPr>
            <w:tcW w:w="1827" w:type="dxa"/>
            <w:vAlign w:val="center"/>
          </w:tcPr>
          <w:p w14:paraId="707D477A">
            <w:pPr>
              <w:jc w:val="right"/>
            </w:pPr>
            <w:r>
              <w:rPr>
                <w:rFonts w:hint="eastAsia"/>
              </w:rPr>
              <w:t>4.86%</w:t>
            </w:r>
          </w:p>
        </w:tc>
      </w:tr>
    </w:tbl>
    <w:p w14:paraId="29F29ABC">
      <w:pPr>
        <w:pStyle w:val="18"/>
        <w:rPr>
          <w:rFonts w:hint="eastAsia"/>
        </w:rPr>
      </w:pPr>
      <w:r>
        <w:rPr>
          <w:rFonts w:hint="eastAsia"/>
        </w:rPr>
        <w:t>3、南方上海金ETF发起联接I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38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6F250">
            <w:r>
              <w:rPr>
                <w:rFonts w:hint="eastAsia"/>
              </w:rPr>
              <w:t>3.1.1 期间数据和指标</w:t>
            </w:r>
          </w:p>
        </w:tc>
        <w:tc>
          <w:tcPr>
            <w:tcW w:w="2768" w:type="dxa"/>
            <w:vAlign w:val="center"/>
          </w:tcPr>
          <w:p w14:paraId="2460E855">
            <w:r>
              <w:rPr>
                <w:rFonts w:hint="eastAsia"/>
              </w:rPr>
              <w:t>2025年</w:t>
            </w:r>
          </w:p>
        </w:tc>
        <w:tc>
          <w:tcPr>
            <w:tcW w:w="2768" w:type="dxa"/>
            <w:vAlign w:val="center"/>
          </w:tcPr>
          <w:p w14:paraId="3A9701EE">
            <w:r>
              <w:rPr>
                <w:rFonts w:hint="eastAsia"/>
              </w:rPr>
              <w:t>2024年3月20日-2024年12月31日</w:t>
            </w:r>
          </w:p>
        </w:tc>
      </w:tr>
      <w:tr w14:paraId="541E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62814">
            <w:r>
              <w:rPr>
                <w:rFonts w:hint="eastAsia"/>
              </w:rPr>
              <w:t>本期已实现收益</w:t>
            </w:r>
          </w:p>
        </w:tc>
        <w:tc>
          <w:tcPr>
            <w:tcW w:w="2768" w:type="dxa"/>
            <w:vAlign w:val="center"/>
          </w:tcPr>
          <w:p w14:paraId="52994751">
            <w:pPr>
              <w:jc w:val="right"/>
            </w:pPr>
            <w:r>
              <w:rPr>
                <w:rFonts w:hint="eastAsia"/>
              </w:rPr>
              <w:t>2,019,994.18</w:t>
            </w:r>
          </w:p>
        </w:tc>
        <w:tc>
          <w:tcPr>
            <w:tcW w:w="2768" w:type="dxa"/>
            <w:vAlign w:val="center"/>
          </w:tcPr>
          <w:p w14:paraId="3B0387DC">
            <w:pPr>
              <w:jc w:val="right"/>
            </w:pPr>
            <w:r>
              <w:rPr>
                <w:rFonts w:hint="eastAsia"/>
              </w:rPr>
              <w:t>281,087.44</w:t>
            </w:r>
          </w:p>
        </w:tc>
      </w:tr>
      <w:tr w14:paraId="1813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366A2">
            <w:r>
              <w:rPr>
                <w:rFonts w:hint="eastAsia"/>
              </w:rPr>
              <w:t>本期利润</w:t>
            </w:r>
          </w:p>
        </w:tc>
        <w:tc>
          <w:tcPr>
            <w:tcW w:w="2768" w:type="dxa"/>
            <w:vAlign w:val="center"/>
          </w:tcPr>
          <w:p w14:paraId="1D6CA9D1">
            <w:pPr>
              <w:jc w:val="right"/>
            </w:pPr>
            <w:r>
              <w:rPr>
                <w:rFonts w:hint="eastAsia"/>
              </w:rPr>
              <w:t>5,521,535.98</w:t>
            </w:r>
          </w:p>
        </w:tc>
        <w:tc>
          <w:tcPr>
            <w:tcW w:w="2768" w:type="dxa"/>
            <w:vAlign w:val="center"/>
          </w:tcPr>
          <w:p w14:paraId="1025E5F4">
            <w:pPr>
              <w:jc w:val="right"/>
            </w:pPr>
            <w:r>
              <w:rPr>
                <w:rFonts w:hint="eastAsia"/>
              </w:rPr>
              <w:t>541,814.62</w:t>
            </w:r>
          </w:p>
        </w:tc>
      </w:tr>
      <w:tr w14:paraId="3093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FB3F6">
            <w:r>
              <w:rPr>
                <w:rFonts w:hint="eastAsia"/>
              </w:rPr>
              <w:t>加权平均基金份额本期利润</w:t>
            </w:r>
          </w:p>
        </w:tc>
        <w:tc>
          <w:tcPr>
            <w:tcW w:w="2768" w:type="dxa"/>
            <w:vAlign w:val="center"/>
          </w:tcPr>
          <w:p w14:paraId="101B66DE">
            <w:pPr>
              <w:jc w:val="right"/>
            </w:pPr>
            <w:r>
              <w:rPr>
                <w:rFonts w:hint="eastAsia"/>
              </w:rPr>
              <w:t>0.6828</w:t>
            </w:r>
          </w:p>
        </w:tc>
        <w:tc>
          <w:tcPr>
            <w:tcW w:w="2768" w:type="dxa"/>
            <w:vAlign w:val="center"/>
          </w:tcPr>
          <w:p w14:paraId="36EC9924">
            <w:pPr>
              <w:jc w:val="right"/>
            </w:pPr>
            <w:r>
              <w:rPr>
                <w:rFonts w:hint="eastAsia"/>
              </w:rPr>
              <w:t>0.1206</w:t>
            </w:r>
          </w:p>
        </w:tc>
      </w:tr>
      <w:tr w14:paraId="5D02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78231">
            <w:r>
              <w:rPr>
                <w:rFonts w:hint="eastAsia"/>
              </w:rPr>
              <w:t>本期加权平均净值利润率</w:t>
            </w:r>
          </w:p>
        </w:tc>
        <w:tc>
          <w:tcPr>
            <w:tcW w:w="2768" w:type="dxa"/>
            <w:vAlign w:val="center"/>
          </w:tcPr>
          <w:p w14:paraId="4725806C">
            <w:pPr>
              <w:jc w:val="right"/>
            </w:pPr>
            <w:r>
              <w:rPr>
                <w:rFonts w:hint="eastAsia"/>
              </w:rPr>
              <w:t>40.43%</w:t>
            </w:r>
          </w:p>
        </w:tc>
        <w:tc>
          <w:tcPr>
            <w:tcW w:w="2768" w:type="dxa"/>
            <w:vAlign w:val="center"/>
          </w:tcPr>
          <w:p w14:paraId="24F30DBD">
            <w:pPr>
              <w:jc w:val="right"/>
            </w:pPr>
            <w:r>
              <w:rPr>
                <w:rFonts w:hint="eastAsia"/>
              </w:rPr>
              <w:t>9.82%</w:t>
            </w:r>
          </w:p>
        </w:tc>
      </w:tr>
      <w:tr w14:paraId="453B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A04C7">
            <w:r>
              <w:rPr>
                <w:rFonts w:hint="eastAsia"/>
              </w:rPr>
              <w:t>本期基金份额净值增长率</w:t>
            </w:r>
          </w:p>
        </w:tc>
        <w:tc>
          <w:tcPr>
            <w:tcW w:w="2768" w:type="dxa"/>
            <w:vAlign w:val="center"/>
          </w:tcPr>
          <w:p w14:paraId="1DBBB4DE">
            <w:pPr>
              <w:jc w:val="right"/>
            </w:pPr>
            <w:r>
              <w:rPr>
                <w:rFonts w:hint="eastAsia"/>
              </w:rPr>
              <w:t>52.74%</w:t>
            </w:r>
          </w:p>
        </w:tc>
        <w:tc>
          <w:tcPr>
            <w:tcW w:w="2768" w:type="dxa"/>
            <w:vAlign w:val="center"/>
          </w:tcPr>
          <w:p w14:paraId="2E60C777">
            <w:pPr>
              <w:jc w:val="right"/>
            </w:pPr>
            <w:r>
              <w:rPr>
                <w:rFonts w:hint="eastAsia"/>
              </w:rPr>
              <w:t>18.59%</w:t>
            </w:r>
          </w:p>
        </w:tc>
      </w:tr>
      <w:tr w14:paraId="166A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D1220">
            <w:r>
              <w:rPr>
                <w:rFonts w:hint="eastAsia"/>
              </w:rPr>
              <w:t>3.1.2 期末数据和指标</w:t>
            </w:r>
          </w:p>
        </w:tc>
        <w:tc>
          <w:tcPr>
            <w:tcW w:w="2768" w:type="dxa"/>
            <w:vAlign w:val="center"/>
          </w:tcPr>
          <w:p w14:paraId="454C7A3E">
            <w:r>
              <w:rPr>
                <w:rFonts w:hint="eastAsia"/>
              </w:rPr>
              <w:t>2025年末</w:t>
            </w:r>
          </w:p>
        </w:tc>
        <w:tc>
          <w:tcPr>
            <w:tcW w:w="2768" w:type="dxa"/>
            <w:vAlign w:val="center"/>
          </w:tcPr>
          <w:p w14:paraId="018902AD">
            <w:r>
              <w:rPr>
                <w:rFonts w:hint="eastAsia"/>
              </w:rPr>
              <w:t>2024年末</w:t>
            </w:r>
          </w:p>
        </w:tc>
      </w:tr>
      <w:tr w14:paraId="18C6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EDC4F">
            <w:r>
              <w:rPr>
                <w:rFonts w:hint="eastAsia"/>
              </w:rPr>
              <w:t>期末可供分配利润</w:t>
            </w:r>
          </w:p>
        </w:tc>
        <w:tc>
          <w:tcPr>
            <w:tcW w:w="2768" w:type="dxa"/>
            <w:vAlign w:val="center"/>
          </w:tcPr>
          <w:p w14:paraId="53526713">
            <w:pPr>
              <w:jc w:val="right"/>
            </w:pPr>
            <w:r>
              <w:rPr>
                <w:rFonts w:hint="eastAsia"/>
              </w:rPr>
              <w:t>4,381,520.36</w:t>
            </w:r>
          </w:p>
        </w:tc>
        <w:tc>
          <w:tcPr>
            <w:tcW w:w="2768" w:type="dxa"/>
            <w:vAlign w:val="center"/>
          </w:tcPr>
          <w:p w14:paraId="3EDB5B4D">
            <w:pPr>
              <w:jc w:val="right"/>
            </w:pPr>
            <w:r>
              <w:rPr>
                <w:rFonts w:hint="eastAsia"/>
              </w:rPr>
              <w:t>410,402.03</w:t>
            </w:r>
          </w:p>
        </w:tc>
      </w:tr>
      <w:tr w14:paraId="46C1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CD960">
            <w:r>
              <w:rPr>
                <w:rFonts w:hint="eastAsia"/>
              </w:rPr>
              <w:t>期末可供分配基金份额利润</w:t>
            </w:r>
          </w:p>
        </w:tc>
        <w:tc>
          <w:tcPr>
            <w:tcW w:w="2768" w:type="dxa"/>
            <w:vAlign w:val="center"/>
          </w:tcPr>
          <w:p w14:paraId="2E2CBF7E">
            <w:pPr>
              <w:jc w:val="right"/>
            </w:pPr>
            <w:r>
              <w:rPr>
                <w:rFonts w:hint="eastAsia"/>
              </w:rPr>
              <w:t>0.3317</w:t>
            </w:r>
          </w:p>
        </w:tc>
        <w:tc>
          <w:tcPr>
            <w:tcW w:w="2768" w:type="dxa"/>
            <w:vAlign w:val="center"/>
          </w:tcPr>
          <w:p w14:paraId="1ED0A095">
            <w:pPr>
              <w:jc w:val="right"/>
            </w:pPr>
            <w:r>
              <w:rPr>
                <w:rFonts w:hint="eastAsia"/>
              </w:rPr>
              <w:t>0.0816</w:t>
            </w:r>
          </w:p>
        </w:tc>
      </w:tr>
      <w:tr w14:paraId="2F1F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4C1C0">
            <w:r>
              <w:rPr>
                <w:rFonts w:hint="eastAsia"/>
              </w:rPr>
              <w:t>期末基金资产净值</w:t>
            </w:r>
          </w:p>
        </w:tc>
        <w:tc>
          <w:tcPr>
            <w:tcW w:w="2768" w:type="dxa"/>
            <w:vAlign w:val="center"/>
          </w:tcPr>
          <w:p w14:paraId="0CF1C63E">
            <w:pPr>
              <w:jc w:val="right"/>
            </w:pPr>
            <w:r>
              <w:rPr>
                <w:rFonts w:hint="eastAsia"/>
              </w:rPr>
              <w:t>26,214,390.75</w:t>
            </w:r>
          </w:p>
        </w:tc>
        <w:tc>
          <w:tcPr>
            <w:tcW w:w="2768" w:type="dxa"/>
            <w:vAlign w:val="center"/>
          </w:tcPr>
          <w:p w14:paraId="5951F5FB">
            <w:pPr>
              <w:jc w:val="right"/>
            </w:pPr>
            <w:r>
              <w:rPr>
                <w:rFonts w:hint="eastAsia"/>
              </w:rPr>
              <w:t>6,529,734.94</w:t>
            </w:r>
          </w:p>
        </w:tc>
      </w:tr>
      <w:tr w14:paraId="0036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B28E0">
            <w:r>
              <w:rPr>
                <w:rFonts w:hint="eastAsia"/>
              </w:rPr>
              <w:t>期末基金份额净值</w:t>
            </w:r>
          </w:p>
        </w:tc>
        <w:tc>
          <w:tcPr>
            <w:tcW w:w="2768" w:type="dxa"/>
            <w:vAlign w:val="center"/>
          </w:tcPr>
          <w:p w14:paraId="44B3C113">
            <w:pPr>
              <w:jc w:val="right"/>
            </w:pPr>
            <w:r>
              <w:rPr>
                <w:rFonts w:hint="eastAsia"/>
              </w:rPr>
              <w:t>1.9849</w:t>
            </w:r>
          </w:p>
        </w:tc>
        <w:tc>
          <w:tcPr>
            <w:tcW w:w="2768" w:type="dxa"/>
            <w:vAlign w:val="center"/>
          </w:tcPr>
          <w:p w14:paraId="05D3E7BD">
            <w:pPr>
              <w:jc w:val="right"/>
            </w:pPr>
            <w:r>
              <w:rPr>
                <w:rFonts w:hint="eastAsia"/>
              </w:rPr>
              <w:t>1.2995</w:t>
            </w:r>
          </w:p>
        </w:tc>
      </w:tr>
      <w:tr w14:paraId="5A5C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89D1C">
            <w:r>
              <w:rPr>
                <w:rFonts w:hint="eastAsia"/>
              </w:rPr>
              <w:t>3.1.3 累计期末指标</w:t>
            </w:r>
          </w:p>
        </w:tc>
        <w:tc>
          <w:tcPr>
            <w:tcW w:w="2768" w:type="dxa"/>
            <w:vAlign w:val="center"/>
          </w:tcPr>
          <w:p w14:paraId="39937DDA">
            <w:r>
              <w:rPr>
                <w:rFonts w:hint="eastAsia"/>
              </w:rPr>
              <w:t>2025年末</w:t>
            </w:r>
          </w:p>
        </w:tc>
        <w:tc>
          <w:tcPr>
            <w:tcW w:w="2768" w:type="dxa"/>
            <w:vAlign w:val="center"/>
          </w:tcPr>
          <w:p w14:paraId="201AF702">
            <w:r>
              <w:rPr>
                <w:rFonts w:hint="eastAsia"/>
              </w:rPr>
              <w:t>2024年末</w:t>
            </w:r>
          </w:p>
        </w:tc>
      </w:tr>
      <w:tr w14:paraId="37F4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AC168">
            <w:r>
              <w:rPr>
                <w:rFonts w:hint="eastAsia"/>
              </w:rPr>
              <w:t>基金份额累计净值增长率</w:t>
            </w:r>
          </w:p>
        </w:tc>
        <w:tc>
          <w:tcPr>
            <w:tcW w:w="2768" w:type="dxa"/>
            <w:vAlign w:val="center"/>
          </w:tcPr>
          <w:p w14:paraId="0A4AF012">
            <w:pPr>
              <w:jc w:val="right"/>
            </w:pPr>
            <w:r>
              <w:rPr>
                <w:rFonts w:hint="eastAsia"/>
              </w:rPr>
              <w:t>81.14%</w:t>
            </w:r>
          </w:p>
        </w:tc>
        <w:tc>
          <w:tcPr>
            <w:tcW w:w="2768" w:type="dxa"/>
            <w:vAlign w:val="center"/>
          </w:tcPr>
          <w:p w14:paraId="2B37201C">
            <w:pPr>
              <w:jc w:val="right"/>
            </w:pPr>
            <w:r>
              <w:rPr>
                <w:rFonts w:hint="eastAsia"/>
              </w:rPr>
              <w:t>18.59%</w:t>
            </w:r>
          </w:p>
        </w:tc>
      </w:tr>
    </w:tbl>
    <w:p w14:paraId="0A881E09">
      <w:pPr>
        <w:pStyle w:val="47"/>
        <w:rPr>
          <w:rFonts w:hint="eastAsia"/>
        </w:rPr>
      </w:pPr>
      <w:r>
        <w:rPr>
          <w:rFonts w:hint="eastAsia"/>
        </w:rPr>
        <w:t>注：基金业绩指标不包括持有人认（申）购或交易基金的各项费用，计入费用后实际收益水平要低于所列数字；</w:t>
      </w:r>
    </w:p>
    <w:p w14:paraId="7B9FBFF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26CBDFA">
      <w:pPr>
        <w:pStyle w:val="47"/>
        <w:rPr>
          <w:rFonts w:hint="eastAsia"/>
        </w:rPr>
      </w:pPr>
      <w:r>
        <w:tab/>
      </w:r>
      <w:r>
        <w:rPr>
          <w:rFonts w:hint="eastAsia"/>
        </w:rPr>
        <w:t>对期末可供分配利润，采用期末资产负债表中未分配利润与未分配利润中已实现部分的孰低数；</w:t>
      </w:r>
    </w:p>
    <w:p w14:paraId="4AE25D2F">
      <w:pPr>
        <w:pStyle w:val="47"/>
        <w:rPr>
          <w:rFonts w:hint="eastAsia"/>
        </w:rPr>
      </w:pPr>
      <w:r>
        <w:tab/>
      </w:r>
      <w:r>
        <w:rPr>
          <w:rFonts w:hint="eastAsia"/>
        </w:rPr>
        <w:t>本基金从2024年3月19日起新增I类份额，I类份额自2024年3月20日起存续。</w:t>
      </w:r>
    </w:p>
    <w:p w14:paraId="43F354F0">
      <w:pPr>
        <w:pStyle w:val="23"/>
      </w:pPr>
      <w:bookmarkStart w:id="15" w:name="_Toc24772"/>
      <w:r>
        <w:t>基金净值表现</w:t>
      </w:r>
      <w:bookmarkEnd w:id="15"/>
      <w:r>
        <w:t xml:space="preserve"> </w:t>
      </w:r>
    </w:p>
    <w:p w14:paraId="0BFD1577">
      <w:pPr>
        <w:pStyle w:val="28"/>
      </w:pPr>
      <w:bookmarkStart w:id="16" w:name="_Toc16"/>
      <w:r>
        <w:t xml:space="preserve">基金份额净值增长率及其与同期业绩比较基准收益率的比较 </w:t>
      </w:r>
      <w:bookmarkEnd w:id="16"/>
    </w:p>
    <w:p w14:paraId="65EE9020">
      <w:pPr>
        <w:pStyle w:val="18"/>
        <w:rPr>
          <w:rFonts w:hint="eastAsia"/>
        </w:rPr>
      </w:pPr>
      <w:r>
        <w:rPr>
          <w:rFonts w:hint="eastAsia"/>
        </w:rPr>
        <w:t>南方上海金ETF发起联接A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8D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60DBFE5">
            <w:pPr>
              <w:jc w:val="center"/>
            </w:pPr>
            <w:r>
              <w:rPr>
                <w:rFonts w:hint="eastAsia"/>
                <w:b/>
              </w:rPr>
              <w:t>阶段</w:t>
            </w:r>
          </w:p>
        </w:tc>
        <w:tc>
          <w:tcPr>
            <w:tcW w:w="1101" w:type="dxa"/>
            <w:shd w:val="clear" w:color="auto" w:fill="BFBFBF"/>
            <w:vAlign w:val="center"/>
          </w:tcPr>
          <w:p w14:paraId="64C6F0F6">
            <w:pPr>
              <w:jc w:val="center"/>
            </w:pPr>
            <w:r>
              <w:rPr>
                <w:rFonts w:hint="eastAsia"/>
                <w:b/>
              </w:rPr>
              <w:t>份额净值增长率①</w:t>
            </w:r>
          </w:p>
        </w:tc>
        <w:tc>
          <w:tcPr>
            <w:tcW w:w="1101" w:type="dxa"/>
            <w:shd w:val="clear" w:color="auto" w:fill="BFBFBF"/>
            <w:vAlign w:val="center"/>
          </w:tcPr>
          <w:p w14:paraId="4A57AEED">
            <w:pPr>
              <w:jc w:val="center"/>
            </w:pPr>
            <w:r>
              <w:rPr>
                <w:rFonts w:hint="eastAsia"/>
                <w:b/>
              </w:rPr>
              <w:t>份额净值增长率标准差②</w:t>
            </w:r>
          </w:p>
        </w:tc>
        <w:tc>
          <w:tcPr>
            <w:tcW w:w="1101" w:type="dxa"/>
            <w:shd w:val="clear" w:color="auto" w:fill="BFBFBF"/>
            <w:vAlign w:val="center"/>
          </w:tcPr>
          <w:p w14:paraId="11051C31">
            <w:pPr>
              <w:jc w:val="center"/>
            </w:pPr>
            <w:r>
              <w:rPr>
                <w:rFonts w:hint="eastAsia"/>
                <w:b/>
              </w:rPr>
              <w:t>业绩比较基准收益率③</w:t>
            </w:r>
          </w:p>
        </w:tc>
        <w:tc>
          <w:tcPr>
            <w:tcW w:w="1207" w:type="dxa"/>
            <w:shd w:val="clear" w:color="auto" w:fill="BFBFBF"/>
            <w:vAlign w:val="center"/>
          </w:tcPr>
          <w:p w14:paraId="0717D71D">
            <w:pPr>
              <w:jc w:val="center"/>
            </w:pPr>
            <w:r>
              <w:rPr>
                <w:rFonts w:hint="eastAsia"/>
                <w:b/>
              </w:rPr>
              <w:t>业绩比较基准收益率标准差④</w:t>
            </w:r>
          </w:p>
        </w:tc>
        <w:tc>
          <w:tcPr>
            <w:tcW w:w="1251" w:type="dxa"/>
            <w:shd w:val="clear" w:color="auto" w:fill="BFBFBF"/>
            <w:vAlign w:val="center"/>
          </w:tcPr>
          <w:p w14:paraId="4AACCD43">
            <w:pPr>
              <w:jc w:val="center"/>
            </w:pPr>
            <w:r>
              <w:rPr>
                <w:rFonts w:hint="eastAsia"/>
                <w:b/>
              </w:rPr>
              <w:t>①-③</w:t>
            </w:r>
          </w:p>
        </w:tc>
        <w:tc>
          <w:tcPr>
            <w:tcW w:w="1218" w:type="dxa"/>
            <w:shd w:val="clear" w:color="auto" w:fill="BFBFBF"/>
            <w:vAlign w:val="center"/>
          </w:tcPr>
          <w:p w14:paraId="322EC050">
            <w:pPr>
              <w:jc w:val="center"/>
            </w:pPr>
            <w:r>
              <w:rPr>
                <w:rFonts w:hint="eastAsia"/>
                <w:b/>
              </w:rPr>
              <w:t>②-④</w:t>
            </w:r>
          </w:p>
        </w:tc>
      </w:tr>
      <w:tr w14:paraId="7AA6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C693EA">
            <w:r>
              <w:rPr>
                <w:rFonts w:hint="eastAsia"/>
              </w:rPr>
              <w:t>过去三个月</w:t>
            </w:r>
          </w:p>
        </w:tc>
        <w:tc>
          <w:tcPr>
            <w:tcW w:w="1101" w:type="dxa"/>
            <w:vAlign w:val="center"/>
          </w:tcPr>
          <w:p w14:paraId="069D6409">
            <w:pPr>
              <w:jc w:val="right"/>
            </w:pPr>
            <w:r>
              <w:rPr>
                <w:rFonts w:hint="eastAsia"/>
              </w:rPr>
              <w:t>10.71%</w:t>
            </w:r>
          </w:p>
        </w:tc>
        <w:tc>
          <w:tcPr>
            <w:tcW w:w="1101" w:type="dxa"/>
            <w:vAlign w:val="center"/>
          </w:tcPr>
          <w:p w14:paraId="4F67ED22">
            <w:pPr>
              <w:jc w:val="right"/>
            </w:pPr>
            <w:r>
              <w:rPr>
                <w:rFonts w:hint="eastAsia"/>
              </w:rPr>
              <w:t>1.43%</w:t>
            </w:r>
          </w:p>
        </w:tc>
        <w:tc>
          <w:tcPr>
            <w:tcW w:w="1101" w:type="dxa"/>
            <w:vAlign w:val="center"/>
          </w:tcPr>
          <w:p w14:paraId="72E2B8C5">
            <w:pPr>
              <w:jc w:val="right"/>
            </w:pPr>
            <w:r>
              <w:rPr>
                <w:rFonts w:hint="eastAsia"/>
              </w:rPr>
              <w:t>11.00%</w:t>
            </w:r>
          </w:p>
        </w:tc>
        <w:tc>
          <w:tcPr>
            <w:tcW w:w="1207" w:type="dxa"/>
            <w:vAlign w:val="center"/>
          </w:tcPr>
          <w:p w14:paraId="6295D11F">
            <w:pPr>
              <w:jc w:val="right"/>
            </w:pPr>
            <w:r>
              <w:rPr>
                <w:rFonts w:hint="eastAsia"/>
              </w:rPr>
              <w:t>1.44%</w:t>
            </w:r>
          </w:p>
        </w:tc>
        <w:tc>
          <w:tcPr>
            <w:tcW w:w="1251" w:type="dxa"/>
            <w:vAlign w:val="center"/>
          </w:tcPr>
          <w:p w14:paraId="1E2D32F3">
            <w:pPr>
              <w:jc w:val="right"/>
            </w:pPr>
            <w:r>
              <w:rPr>
                <w:rFonts w:hint="eastAsia"/>
              </w:rPr>
              <w:t>-0.29%</w:t>
            </w:r>
          </w:p>
        </w:tc>
        <w:tc>
          <w:tcPr>
            <w:tcW w:w="1218" w:type="dxa"/>
            <w:vAlign w:val="center"/>
          </w:tcPr>
          <w:p w14:paraId="62B58E61">
            <w:pPr>
              <w:jc w:val="right"/>
            </w:pPr>
            <w:r>
              <w:rPr>
                <w:rFonts w:hint="eastAsia"/>
              </w:rPr>
              <w:t>-0.01%</w:t>
            </w:r>
          </w:p>
        </w:tc>
      </w:tr>
      <w:tr w14:paraId="71B0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17875F">
            <w:r>
              <w:rPr>
                <w:rFonts w:hint="eastAsia"/>
              </w:rPr>
              <w:t>过去六个月</w:t>
            </w:r>
          </w:p>
        </w:tc>
        <w:tc>
          <w:tcPr>
            <w:tcW w:w="1101" w:type="dxa"/>
            <w:vAlign w:val="center"/>
          </w:tcPr>
          <w:p w14:paraId="5810EBBE">
            <w:pPr>
              <w:jc w:val="right"/>
            </w:pPr>
            <w:r>
              <w:rPr>
                <w:rFonts w:hint="eastAsia"/>
              </w:rPr>
              <w:t>25.62%</w:t>
            </w:r>
          </w:p>
        </w:tc>
        <w:tc>
          <w:tcPr>
            <w:tcW w:w="1101" w:type="dxa"/>
            <w:vAlign w:val="center"/>
          </w:tcPr>
          <w:p w14:paraId="5ED057EE">
            <w:pPr>
              <w:jc w:val="right"/>
            </w:pPr>
            <w:r>
              <w:rPr>
                <w:rFonts w:hint="eastAsia"/>
              </w:rPr>
              <w:t>1.10%</w:t>
            </w:r>
          </w:p>
        </w:tc>
        <w:tc>
          <w:tcPr>
            <w:tcW w:w="1101" w:type="dxa"/>
            <w:vAlign w:val="center"/>
          </w:tcPr>
          <w:p w14:paraId="42D08F30">
            <w:pPr>
              <w:jc w:val="right"/>
            </w:pPr>
            <w:r>
              <w:rPr>
                <w:rFonts w:hint="eastAsia"/>
              </w:rPr>
              <w:t>26.09%</w:t>
            </w:r>
          </w:p>
        </w:tc>
        <w:tc>
          <w:tcPr>
            <w:tcW w:w="1207" w:type="dxa"/>
            <w:vAlign w:val="center"/>
          </w:tcPr>
          <w:p w14:paraId="25A68FE6">
            <w:pPr>
              <w:jc w:val="right"/>
            </w:pPr>
            <w:r>
              <w:rPr>
                <w:rFonts w:hint="eastAsia"/>
              </w:rPr>
              <w:t>1.10%</w:t>
            </w:r>
          </w:p>
        </w:tc>
        <w:tc>
          <w:tcPr>
            <w:tcW w:w="1251" w:type="dxa"/>
            <w:vAlign w:val="center"/>
          </w:tcPr>
          <w:p w14:paraId="2DF589D4">
            <w:pPr>
              <w:jc w:val="right"/>
            </w:pPr>
            <w:r>
              <w:rPr>
                <w:rFonts w:hint="eastAsia"/>
              </w:rPr>
              <w:t>-0.47%</w:t>
            </w:r>
          </w:p>
        </w:tc>
        <w:tc>
          <w:tcPr>
            <w:tcW w:w="1218" w:type="dxa"/>
            <w:vAlign w:val="center"/>
          </w:tcPr>
          <w:p w14:paraId="29889337">
            <w:pPr>
              <w:jc w:val="right"/>
            </w:pPr>
            <w:r>
              <w:rPr>
                <w:rFonts w:hint="eastAsia"/>
              </w:rPr>
              <w:t>0.00%</w:t>
            </w:r>
          </w:p>
        </w:tc>
      </w:tr>
      <w:tr w14:paraId="7147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A8D77C">
            <w:r>
              <w:rPr>
                <w:rFonts w:hint="eastAsia"/>
              </w:rPr>
              <w:t>过去一年</w:t>
            </w:r>
          </w:p>
        </w:tc>
        <w:tc>
          <w:tcPr>
            <w:tcW w:w="1101" w:type="dxa"/>
            <w:vAlign w:val="center"/>
          </w:tcPr>
          <w:p w14:paraId="499DB9EA">
            <w:pPr>
              <w:jc w:val="right"/>
            </w:pPr>
            <w:r>
              <w:rPr>
                <w:rFonts w:hint="eastAsia"/>
              </w:rPr>
              <w:t>52.76%</w:t>
            </w:r>
          </w:p>
        </w:tc>
        <w:tc>
          <w:tcPr>
            <w:tcW w:w="1101" w:type="dxa"/>
            <w:vAlign w:val="center"/>
          </w:tcPr>
          <w:p w14:paraId="5F378CD4">
            <w:pPr>
              <w:jc w:val="right"/>
            </w:pPr>
            <w:r>
              <w:rPr>
                <w:rFonts w:hint="eastAsia"/>
              </w:rPr>
              <w:t>1.09%</w:t>
            </w:r>
          </w:p>
        </w:tc>
        <w:tc>
          <w:tcPr>
            <w:tcW w:w="1101" w:type="dxa"/>
            <w:vAlign w:val="center"/>
          </w:tcPr>
          <w:p w14:paraId="42343E2B">
            <w:pPr>
              <w:jc w:val="right"/>
            </w:pPr>
            <w:r>
              <w:rPr>
                <w:rFonts w:hint="eastAsia"/>
              </w:rPr>
              <w:t>54.52%</w:t>
            </w:r>
          </w:p>
        </w:tc>
        <w:tc>
          <w:tcPr>
            <w:tcW w:w="1207" w:type="dxa"/>
            <w:vAlign w:val="center"/>
          </w:tcPr>
          <w:p w14:paraId="6BCD7FBD">
            <w:pPr>
              <w:jc w:val="right"/>
            </w:pPr>
            <w:r>
              <w:rPr>
                <w:rFonts w:hint="eastAsia"/>
              </w:rPr>
              <w:t>1.09%</w:t>
            </w:r>
          </w:p>
        </w:tc>
        <w:tc>
          <w:tcPr>
            <w:tcW w:w="1251" w:type="dxa"/>
            <w:vAlign w:val="center"/>
          </w:tcPr>
          <w:p w14:paraId="51C58B92">
            <w:pPr>
              <w:jc w:val="right"/>
            </w:pPr>
            <w:r>
              <w:rPr>
                <w:rFonts w:hint="eastAsia"/>
              </w:rPr>
              <w:t>-1.76%</w:t>
            </w:r>
          </w:p>
        </w:tc>
        <w:tc>
          <w:tcPr>
            <w:tcW w:w="1218" w:type="dxa"/>
            <w:vAlign w:val="center"/>
          </w:tcPr>
          <w:p w14:paraId="6316EF40">
            <w:pPr>
              <w:jc w:val="right"/>
            </w:pPr>
            <w:r>
              <w:rPr>
                <w:rFonts w:hint="eastAsia"/>
              </w:rPr>
              <w:t>0.00%</w:t>
            </w:r>
          </w:p>
        </w:tc>
      </w:tr>
      <w:tr w14:paraId="4211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9C4AA2">
            <w:r>
              <w:rPr>
                <w:rFonts w:hint="eastAsia"/>
              </w:rPr>
              <w:t>自基金合同生效起至今</w:t>
            </w:r>
          </w:p>
        </w:tc>
        <w:tc>
          <w:tcPr>
            <w:tcW w:w="1101" w:type="dxa"/>
            <w:vAlign w:val="center"/>
          </w:tcPr>
          <w:p w14:paraId="589DC646">
            <w:pPr>
              <w:jc w:val="right"/>
            </w:pPr>
            <w:r>
              <w:rPr>
                <w:rFonts w:hint="eastAsia"/>
              </w:rPr>
              <w:t>98.54%</w:t>
            </w:r>
          </w:p>
        </w:tc>
        <w:tc>
          <w:tcPr>
            <w:tcW w:w="1101" w:type="dxa"/>
            <w:vAlign w:val="center"/>
          </w:tcPr>
          <w:p w14:paraId="1B0D4E92">
            <w:pPr>
              <w:jc w:val="right"/>
            </w:pPr>
            <w:r>
              <w:rPr>
                <w:rFonts w:hint="eastAsia"/>
              </w:rPr>
              <w:t>0.89%</w:t>
            </w:r>
          </w:p>
        </w:tc>
        <w:tc>
          <w:tcPr>
            <w:tcW w:w="1101" w:type="dxa"/>
            <w:vAlign w:val="center"/>
          </w:tcPr>
          <w:p w14:paraId="5D589A13">
            <w:pPr>
              <w:jc w:val="right"/>
            </w:pPr>
            <w:r>
              <w:rPr>
                <w:rFonts w:hint="eastAsia"/>
              </w:rPr>
              <w:t>105.93%</w:t>
            </w:r>
          </w:p>
        </w:tc>
        <w:tc>
          <w:tcPr>
            <w:tcW w:w="1207" w:type="dxa"/>
            <w:vAlign w:val="center"/>
          </w:tcPr>
          <w:p w14:paraId="0A2C5897">
            <w:pPr>
              <w:jc w:val="right"/>
            </w:pPr>
            <w:r>
              <w:rPr>
                <w:rFonts w:hint="eastAsia"/>
              </w:rPr>
              <w:t>0.90%</w:t>
            </w:r>
          </w:p>
        </w:tc>
        <w:tc>
          <w:tcPr>
            <w:tcW w:w="1251" w:type="dxa"/>
            <w:vAlign w:val="center"/>
          </w:tcPr>
          <w:p w14:paraId="3A001D1C">
            <w:pPr>
              <w:jc w:val="right"/>
            </w:pPr>
            <w:r>
              <w:rPr>
                <w:rFonts w:hint="eastAsia"/>
              </w:rPr>
              <w:t>-7.39%</w:t>
            </w:r>
          </w:p>
        </w:tc>
        <w:tc>
          <w:tcPr>
            <w:tcW w:w="1218" w:type="dxa"/>
            <w:vAlign w:val="center"/>
          </w:tcPr>
          <w:p w14:paraId="42BB3EF5">
            <w:pPr>
              <w:jc w:val="right"/>
            </w:pPr>
            <w:r>
              <w:rPr>
                <w:rFonts w:hint="eastAsia"/>
              </w:rPr>
              <w:t>-0.01%</w:t>
            </w:r>
          </w:p>
        </w:tc>
      </w:tr>
    </w:tbl>
    <w:p w14:paraId="3DB5EA2C">
      <w:pPr>
        <w:pStyle w:val="18"/>
        <w:rPr>
          <w:rFonts w:hint="eastAsia"/>
        </w:rPr>
      </w:pPr>
      <w:r>
        <w:rPr>
          <w:rFonts w:hint="eastAsia"/>
        </w:rPr>
        <w:t>南方上海金ETF发起联接C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957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04DC8FA">
            <w:pPr>
              <w:jc w:val="center"/>
            </w:pPr>
            <w:r>
              <w:rPr>
                <w:rFonts w:hint="eastAsia"/>
                <w:b/>
              </w:rPr>
              <w:t>阶段</w:t>
            </w:r>
          </w:p>
        </w:tc>
        <w:tc>
          <w:tcPr>
            <w:tcW w:w="1101" w:type="dxa"/>
            <w:shd w:val="clear" w:color="auto" w:fill="BFBFBF"/>
            <w:vAlign w:val="center"/>
          </w:tcPr>
          <w:p w14:paraId="01C74368">
            <w:pPr>
              <w:jc w:val="center"/>
            </w:pPr>
            <w:r>
              <w:rPr>
                <w:rFonts w:hint="eastAsia"/>
                <w:b/>
              </w:rPr>
              <w:t>份额净值增长率①</w:t>
            </w:r>
          </w:p>
        </w:tc>
        <w:tc>
          <w:tcPr>
            <w:tcW w:w="1101" w:type="dxa"/>
            <w:shd w:val="clear" w:color="auto" w:fill="BFBFBF"/>
            <w:vAlign w:val="center"/>
          </w:tcPr>
          <w:p w14:paraId="2C26F6A5">
            <w:pPr>
              <w:jc w:val="center"/>
            </w:pPr>
            <w:r>
              <w:rPr>
                <w:rFonts w:hint="eastAsia"/>
                <w:b/>
              </w:rPr>
              <w:t>份额净值增长率标准差②</w:t>
            </w:r>
          </w:p>
        </w:tc>
        <w:tc>
          <w:tcPr>
            <w:tcW w:w="1101" w:type="dxa"/>
            <w:shd w:val="clear" w:color="auto" w:fill="BFBFBF"/>
            <w:vAlign w:val="center"/>
          </w:tcPr>
          <w:p w14:paraId="410F3426">
            <w:pPr>
              <w:jc w:val="center"/>
            </w:pPr>
            <w:r>
              <w:rPr>
                <w:rFonts w:hint="eastAsia"/>
                <w:b/>
              </w:rPr>
              <w:t>业绩比较基准收益率③</w:t>
            </w:r>
          </w:p>
        </w:tc>
        <w:tc>
          <w:tcPr>
            <w:tcW w:w="1207" w:type="dxa"/>
            <w:shd w:val="clear" w:color="auto" w:fill="BFBFBF"/>
            <w:vAlign w:val="center"/>
          </w:tcPr>
          <w:p w14:paraId="6B1B8D45">
            <w:pPr>
              <w:jc w:val="center"/>
            </w:pPr>
            <w:r>
              <w:rPr>
                <w:rFonts w:hint="eastAsia"/>
                <w:b/>
              </w:rPr>
              <w:t>业绩比较基准收益率标准差④</w:t>
            </w:r>
          </w:p>
        </w:tc>
        <w:tc>
          <w:tcPr>
            <w:tcW w:w="1251" w:type="dxa"/>
            <w:shd w:val="clear" w:color="auto" w:fill="BFBFBF"/>
            <w:vAlign w:val="center"/>
          </w:tcPr>
          <w:p w14:paraId="776DDF11">
            <w:pPr>
              <w:jc w:val="center"/>
            </w:pPr>
            <w:r>
              <w:rPr>
                <w:rFonts w:hint="eastAsia"/>
                <w:b/>
              </w:rPr>
              <w:t>①-③</w:t>
            </w:r>
          </w:p>
        </w:tc>
        <w:tc>
          <w:tcPr>
            <w:tcW w:w="1218" w:type="dxa"/>
            <w:shd w:val="clear" w:color="auto" w:fill="BFBFBF"/>
            <w:vAlign w:val="center"/>
          </w:tcPr>
          <w:p w14:paraId="4DCA03FC">
            <w:pPr>
              <w:jc w:val="center"/>
            </w:pPr>
            <w:r>
              <w:rPr>
                <w:rFonts w:hint="eastAsia"/>
                <w:b/>
              </w:rPr>
              <w:t>②-④</w:t>
            </w:r>
          </w:p>
        </w:tc>
      </w:tr>
      <w:tr w14:paraId="7D24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0ACAFD">
            <w:r>
              <w:rPr>
                <w:rFonts w:hint="eastAsia"/>
              </w:rPr>
              <w:t>过去三个月</w:t>
            </w:r>
          </w:p>
        </w:tc>
        <w:tc>
          <w:tcPr>
            <w:tcW w:w="1101" w:type="dxa"/>
            <w:vAlign w:val="center"/>
          </w:tcPr>
          <w:p w14:paraId="15D79A14">
            <w:pPr>
              <w:jc w:val="right"/>
            </w:pPr>
            <w:r>
              <w:rPr>
                <w:rFonts w:hint="eastAsia"/>
              </w:rPr>
              <w:t>10.63%</w:t>
            </w:r>
          </w:p>
        </w:tc>
        <w:tc>
          <w:tcPr>
            <w:tcW w:w="1101" w:type="dxa"/>
            <w:vAlign w:val="center"/>
          </w:tcPr>
          <w:p w14:paraId="4F0C0F09">
            <w:pPr>
              <w:jc w:val="right"/>
            </w:pPr>
            <w:r>
              <w:rPr>
                <w:rFonts w:hint="eastAsia"/>
              </w:rPr>
              <w:t>1.43%</w:t>
            </w:r>
          </w:p>
        </w:tc>
        <w:tc>
          <w:tcPr>
            <w:tcW w:w="1101" w:type="dxa"/>
            <w:vAlign w:val="center"/>
          </w:tcPr>
          <w:p w14:paraId="6C558971">
            <w:pPr>
              <w:jc w:val="right"/>
            </w:pPr>
            <w:r>
              <w:rPr>
                <w:rFonts w:hint="eastAsia"/>
              </w:rPr>
              <w:t>11.00%</w:t>
            </w:r>
          </w:p>
        </w:tc>
        <w:tc>
          <w:tcPr>
            <w:tcW w:w="1207" w:type="dxa"/>
            <w:vAlign w:val="center"/>
          </w:tcPr>
          <w:p w14:paraId="619CEE46">
            <w:pPr>
              <w:jc w:val="right"/>
            </w:pPr>
            <w:r>
              <w:rPr>
                <w:rFonts w:hint="eastAsia"/>
              </w:rPr>
              <w:t>1.44%</w:t>
            </w:r>
          </w:p>
        </w:tc>
        <w:tc>
          <w:tcPr>
            <w:tcW w:w="1251" w:type="dxa"/>
            <w:vAlign w:val="center"/>
          </w:tcPr>
          <w:p w14:paraId="319C6D88">
            <w:pPr>
              <w:jc w:val="right"/>
            </w:pPr>
            <w:r>
              <w:rPr>
                <w:rFonts w:hint="eastAsia"/>
              </w:rPr>
              <w:t>-0.37%</w:t>
            </w:r>
          </w:p>
        </w:tc>
        <w:tc>
          <w:tcPr>
            <w:tcW w:w="1218" w:type="dxa"/>
            <w:vAlign w:val="center"/>
          </w:tcPr>
          <w:p w14:paraId="59EFE1D6">
            <w:pPr>
              <w:jc w:val="right"/>
            </w:pPr>
            <w:r>
              <w:rPr>
                <w:rFonts w:hint="eastAsia"/>
              </w:rPr>
              <w:t>-0.01%</w:t>
            </w:r>
          </w:p>
        </w:tc>
      </w:tr>
      <w:tr w14:paraId="6CE7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8D70BA">
            <w:r>
              <w:rPr>
                <w:rFonts w:hint="eastAsia"/>
              </w:rPr>
              <w:t>过去六个月</w:t>
            </w:r>
          </w:p>
        </w:tc>
        <w:tc>
          <w:tcPr>
            <w:tcW w:w="1101" w:type="dxa"/>
            <w:vAlign w:val="center"/>
          </w:tcPr>
          <w:p w14:paraId="36971E49">
            <w:pPr>
              <w:jc w:val="right"/>
            </w:pPr>
            <w:r>
              <w:rPr>
                <w:rFonts w:hint="eastAsia"/>
              </w:rPr>
              <w:t>25.44%</w:t>
            </w:r>
          </w:p>
        </w:tc>
        <w:tc>
          <w:tcPr>
            <w:tcW w:w="1101" w:type="dxa"/>
            <w:vAlign w:val="center"/>
          </w:tcPr>
          <w:p w14:paraId="41612E3E">
            <w:pPr>
              <w:jc w:val="right"/>
            </w:pPr>
            <w:r>
              <w:rPr>
                <w:rFonts w:hint="eastAsia"/>
              </w:rPr>
              <w:t>1.10%</w:t>
            </w:r>
          </w:p>
        </w:tc>
        <w:tc>
          <w:tcPr>
            <w:tcW w:w="1101" w:type="dxa"/>
            <w:vAlign w:val="center"/>
          </w:tcPr>
          <w:p w14:paraId="179B0F22">
            <w:pPr>
              <w:jc w:val="right"/>
            </w:pPr>
            <w:r>
              <w:rPr>
                <w:rFonts w:hint="eastAsia"/>
              </w:rPr>
              <w:t>26.09%</w:t>
            </w:r>
          </w:p>
        </w:tc>
        <w:tc>
          <w:tcPr>
            <w:tcW w:w="1207" w:type="dxa"/>
            <w:vAlign w:val="center"/>
          </w:tcPr>
          <w:p w14:paraId="73CC34E0">
            <w:pPr>
              <w:jc w:val="right"/>
            </w:pPr>
            <w:r>
              <w:rPr>
                <w:rFonts w:hint="eastAsia"/>
              </w:rPr>
              <w:t>1.10%</w:t>
            </w:r>
          </w:p>
        </w:tc>
        <w:tc>
          <w:tcPr>
            <w:tcW w:w="1251" w:type="dxa"/>
            <w:vAlign w:val="center"/>
          </w:tcPr>
          <w:p w14:paraId="2473ACD4">
            <w:pPr>
              <w:jc w:val="right"/>
            </w:pPr>
            <w:r>
              <w:rPr>
                <w:rFonts w:hint="eastAsia"/>
              </w:rPr>
              <w:t>-0.65%</w:t>
            </w:r>
          </w:p>
        </w:tc>
        <w:tc>
          <w:tcPr>
            <w:tcW w:w="1218" w:type="dxa"/>
            <w:vAlign w:val="center"/>
          </w:tcPr>
          <w:p w14:paraId="47CA2058">
            <w:pPr>
              <w:jc w:val="right"/>
            </w:pPr>
            <w:r>
              <w:rPr>
                <w:rFonts w:hint="eastAsia"/>
              </w:rPr>
              <w:t>0.00%</w:t>
            </w:r>
          </w:p>
        </w:tc>
      </w:tr>
      <w:tr w14:paraId="64D3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9CCB2B">
            <w:r>
              <w:rPr>
                <w:rFonts w:hint="eastAsia"/>
              </w:rPr>
              <w:t>过去一年</w:t>
            </w:r>
          </w:p>
        </w:tc>
        <w:tc>
          <w:tcPr>
            <w:tcW w:w="1101" w:type="dxa"/>
            <w:vAlign w:val="center"/>
          </w:tcPr>
          <w:p w14:paraId="50C8EC6C">
            <w:pPr>
              <w:jc w:val="right"/>
            </w:pPr>
            <w:r>
              <w:rPr>
                <w:rFonts w:hint="eastAsia"/>
              </w:rPr>
              <w:t>52.30%</w:t>
            </w:r>
          </w:p>
        </w:tc>
        <w:tc>
          <w:tcPr>
            <w:tcW w:w="1101" w:type="dxa"/>
            <w:vAlign w:val="center"/>
          </w:tcPr>
          <w:p w14:paraId="70E7B75F">
            <w:pPr>
              <w:jc w:val="right"/>
            </w:pPr>
            <w:r>
              <w:rPr>
                <w:rFonts w:hint="eastAsia"/>
              </w:rPr>
              <w:t>1.09%</w:t>
            </w:r>
          </w:p>
        </w:tc>
        <w:tc>
          <w:tcPr>
            <w:tcW w:w="1101" w:type="dxa"/>
            <w:vAlign w:val="center"/>
          </w:tcPr>
          <w:p w14:paraId="7AD550BE">
            <w:pPr>
              <w:jc w:val="right"/>
            </w:pPr>
            <w:r>
              <w:rPr>
                <w:rFonts w:hint="eastAsia"/>
              </w:rPr>
              <w:t>54.52%</w:t>
            </w:r>
          </w:p>
        </w:tc>
        <w:tc>
          <w:tcPr>
            <w:tcW w:w="1207" w:type="dxa"/>
            <w:vAlign w:val="center"/>
          </w:tcPr>
          <w:p w14:paraId="5CE44237">
            <w:pPr>
              <w:jc w:val="right"/>
            </w:pPr>
            <w:r>
              <w:rPr>
                <w:rFonts w:hint="eastAsia"/>
              </w:rPr>
              <w:t>1.09%</w:t>
            </w:r>
          </w:p>
        </w:tc>
        <w:tc>
          <w:tcPr>
            <w:tcW w:w="1251" w:type="dxa"/>
            <w:vAlign w:val="center"/>
          </w:tcPr>
          <w:p w14:paraId="17346AA6">
            <w:pPr>
              <w:jc w:val="right"/>
            </w:pPr>
            <w:r>
              <w:rPr>
                <w:rFonts w:hint="eastAsia"/>
              </w:rPr>
              <w:t>-2.22%</w:t>
            </w:r>
          </w:p>
        </w:tc>
        <w:tc>
          <w:tcPr>
            <w:tcW w:w="1218" w:type="dxa"/>
            <w:vAlign w:val="center"/>
          </w:tcPr>
          <w:p w14:paraId="7CD6762A">
            <w:pPr>
              <w:jc w:val="right"/>
            </w:pPr>
            <w:r>
              <w:rPr>
                <w:rFonts w:hint="eastAsia"/>
              </w:rPr>
              <w:t>0.00%</w:t>
            </w:r>
          </w:p>
        </w:tc>
      </w:tr>
      <w:tr w14:paraId="17A0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A48041">
            <w:r>
              <w:rPr>
                <w:rFonts w:hint="eastAsia"/>
              </w:rPr>
              <w:t>自基金合同生效起至今</w:t>
            </w:r>
          </w:p>
        </w:tc>
        <w:tc>
          <w:tcPr>
            <w:tcW w:w="1101" w:type="dxa"/>
            <w:vAlign w:val="center"/>
          </w:tcPr>
          <w:p w14:paraId="53859ECB">
            <w:pPr>
              <w:jc w:val="right"/>
            </w:pPr>
            <w:r>
              <w:rPr>
                <w:rFonts w:hint="eastAsia"/>
              </w:rPr>
              <w:t>97.11%</w:t>
            </w:r>
          </w:p>
        </w:tc>
        <w:tc>
          <w:tcPr>
            <w:tcW w:w="1101" w:type="dxa"/>
            <w:vAlign w:val="center"/>
          </w:tcPr>
          <w:p w14:paraId="3B57A93E">
            <w:pPr>
              <w:jc w:val="right"/>
            </w:pPr>
            <w:r>
              <w:rPr>
                <w:rFonts w:hint="eastAsia"/>
              </w:rPr>
              <w:t>0.89%</w:t>
            </w:r>
          </w:p>
        </w:tc>
        <w:tc>
          <w:tcPr>
            <w:tcW w:w="1101" w:type="dxa"/>
            <w:vAlign w:val="center"/>
          </w:tcPr>
          <w:p w14:paraId="357B454C">
            <w:pPr>
              <w:jc w:val="right"/>
            </w:pPr>
            <w:r>
              <w:rPr>
                <w:rFonts w:hint="eastAsia"/>
              </w:rPr>
              <w:t>105.93%</w:t>
            </w:r>
          </w:p>
        </w:tc>
        <w:tc>
          <w:tcPr>
            <w:tcW w:w="1207" w:type="dxa"/>
            <w:vAlign w:val="center"/>
          </w:tcPr>
          <w:p w14:paraId="7D0A2DE1">
            <w:pPr>
              <w:jc w:val="right"/>
            </w:pPr>
            <w:r>
              <w:rPr>
                <w:rFonts w:hint="eastAsia"/>
              </w:rPr>
              <w:t>0.90%</w:t>
            </w:r>
          </w:p>
        </w:tc>
        <w:tc>
          <w:tcPr>
            <w:tcW w:w="1251" w:type="dxa"/>
            <w:vAlign w:val="center"/>
          </w:tcPr>
          <w:p w14:paraId="78E8C0A4">
            <w:pPr>
              <w:jc w:val="right"/>
            </w:pPr>
            <w:r>
              <w:rPr>
                <w:rFonts w:hint="eastAsia"/>
              </w:rPr>
              <w:t>-8.82%</w:t>
            </w:r>
          </w:p>
        </w:tc>
        <w:tc>
          <w:tcPr>
            <w:tcW w:w="1218" w:type="dxa"/>
            <w:vAlign w:val="center"/>
          </w:tcPr>
          <w:p w14:paraId="32E7EFBC">
            <w:pPr>
              <w:jc w:val="right"/>
            </w:pPr>
            <w:r>
              <w:rPr>
                <w:rFonts w:hint="eastAsia"/>
              </w:rPr>
              <w:t>-0.01%</w:t>
            </w:r>
          </w:p>
        </w:tc>
      </w:tr>
    </w:tbl>
    <w:p w14:paraId="30123A35">
      <w:pPr>
        <w:pStyle w:val="18"/>
        <w:rPr>
          <w:rFonts w:hint="eastAsia"/>
        </w:rPr>
      </w:pPr>
      <w:r>
        <w:rPr>
          <w:rFonts w:hint="eastAsia"/>
        </w:rPr>
        <w:t>南方上海金ETF发起联接I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AB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4970CFD">
            <w:pPr>
              <w:jc w:val="center"/>
            </w:pPr>
            <w:r>
              <w:rPr>
                <w:rFonts w:hint="eastAsia"/>
                <w:b/>
              </w:rPr>
              <w:t>阶段</w:t>
            </w:r>
          </w:p>
        </w:tc>
        <w:tc>
          <w:tcPr>
            <w:tcW w:w="1101" w:type="dxa"/>
            <w:shd w:val="clear" w:color="auto" w:fill="BFBFBF"/>
            <w:vAlign w:val="center"/>
          </w:tcPr>
          <w:p w14:paraId="73D9EBBB">
            <w:pPr>
              <w:jc w:val="center"/>
            </w:pPr>
            <w:r>
              <w:rPr>
                <w:rFonts w:hint="eastAsia"/>
                <w:b/>
              </w:rPr>
              <w:t>份额净值增长率①</w:t>
            </w:r>
          </w:p>
        </w:tc>
        <w:tc>
          <w:tcPr>
            <w:tcW w:w="1101" w:type="dxa"/>
            <w:shd w:val="clear" w:color="auto" w:fill="BFBFBF"/>
            <w:vAlign w:val="center"/>
          </w:tcPr>
          <w:p w14:paraId="2812C166">
            <w:pPr>
              <w:jc w:val="center"/>
            </w:pPr>
            <w:r>
              <w:rPr>
                <w:rFonts w:hint="eastAsia"/>
                <w:b/>
              </w:rPr>
              <w:t>份额净值增长率标准差②</w:t>
            </w:r>
          </w:p>
        </w:tc>
        <w:tc>
          <w:tcPr>
            <w:tcW w:w="1101" w:type="dxa"/>
            <w:shd w:val="clear" w:color="auto" w:fill="BFBFBF"/>
            <w:vAlign w:val="center"/>
          </w:tcPr>
          <w:p w14:paraId="5DE077DF">
            <w:pPr>
              <w:jc w:val="center"/>
            </w:pPr>
            <w:r>
              <w:rPr>
                <w:rFonts w:hint="eastAsia"/>
                <w:b/>
              </w:rPr>
              <w:t>业绩比较基准收益率③</w:t>
            </w:r>
          </w:p>
        </w:tc>
        <w:tc>
          <w:tcPr>
            <w:tcW w:w="1207" w:type="dxa"/>
            <w:shd w:val="clear" w:color="auto" w:fill="BFBFBF"/>
            <w:vAlign w:val="center"/>
          </w:tcPr>
          <w:p w14:paraId="14F148E0">
            <w:pPr>
              <w:jc w:val="center"/>
            </w:pPr>
            <w:r>
              <w:rPr>
                <w:rFonts w:hint="eastAsia"/>
                <w:b/>
              </w:rPr>
              <w:t>业绩比较基准收益率标准差④</w:t>
            </w:r>
          </w:p>
        </w:tc>
        <w:tc>
          <w:tcPr>
            <w:tcW w:w="1251" w:type="dxa"/>
            <w:shd w:val="clear" w:color="auto" w:fill="BFBFBF"/>
            <w:vAlign w:val="center"/>
          </w:tcPr>
          <w:p w14:paraId="34E90325">
            <w:pPr>
              <w:jc w:val="center"/>
            </w:pPr>
            <w:r>
              <w:rPr>
                <w:rFonts w:hint="eastAsia"/>
                <w:b/>
              </w:rPr>
              <w:t>①-③</w:t>
            </w:r>
          </w:p>
        </w:tc>
        <w:tc>
          <w:tcPr>
            <w:tcW w:w="1218" w:type="dxa"/>
            <w:shd w:val="clear" w:color="auto" w:fill="BFBFBF"/>
            <w:vAlign w:val="center"/>
          </w:tcPr>
          <w:p w14:paraId="5CD8CF29">
            <w:pPr>
              <w:jc w:val="center"/>
            </w:pPr>
            <w:r>
              <w:rPr>
                <w:rFonts w:hint="eastAsia"/>
                <w:b/>
              </w:rPr>
              <w:t>②-④</w:t>
            </w:r>
          </w:p>
        </w:tc>
      </w:tr>
      <w:tr w14:paraId="2E1B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86504B">
            <w:r>
              <w:rPr>
                <w:rFonts w:hint="eastAsia"/>
              </w:rPr>
              <w:t>过去三个月</w:t>
            </w:r>
          </w:p>
        </w:tc>
        <w:tc>
          <w:tcPr>
            <w:tcW w:w="1101" w:type="dxa"/>
            <w:vAlign w:val="center"/>
          </w:tcPr>
          <w:p w14:paraId="52C6BE43">
            <w:pPr>
              <w:jc w:val="right"/>
            </w:pPr>
            <w:r>
              <w:rPr>
                <w:rFonts w:hint="eastAsia"/>
              </w:rPr>
              <w:t>10.72%</w:t>
            </w:r>
          </w:p>
        </w:tc>
        <w:tc>
          <w:tcPr>
            <w:tcW w:w="1101" w:type="dxa"/>
            <w:vAlign w:val="center"/>
          </w:tcPr>
          <w:p w14:paraId="5C6B9657">
            <w:pPr>
              <w:jc w:val="right"/>
            </w:pPr>
            <w:r>
              <w:rPr>
                <w:rFonts w:hint="eastAsia"/>
              </w:rPr>
              <w:t>1.43%</w:t>
            </w:r>
          </w:p>
        </w:tc>
        <w:tc>
          <w:tcPr>
            <w:tcW w:w="1101" w:type="dxa"/>
            <w:vAlign w:val="center"/>
          </w:tcPr>
          <w:p w14:paraId="5C9DA28F">
            <w:pPr>
              <w:jc w:val="right"/>
            </w:pPr>
            <w:r>
              <w:rPr>
                <w:rFonts w:hint="eastAsia"/>
              </w:rPr>
              <w:t>11.00%</w:t>
            </w:r>
          </w:p>
        </w:tc>
        <w:tc>
          <w:tcPr>
            <w:tcW w:w="1207" w:type="dxa"/>
            <w:vAlign w:val="center"/>
          </w:tcPr>
          <w:p w14:paraId="2BE9E082">
            <w:pPr>
              <w:jc w:val="right"/>
            </w:pPr>
            <w:r>
              <w:rPr>
                <w:rFonts w:hint="eastAsia"/>
              </w:rPr>
              <w:t>1.44%</w:t>
            </w:r>
          </w:p>
        </w:tc>
        <w:tc>
          <w:tcPr>
            <w:tcW w:w="1251" w:type="dxa"/>
            <w:vAlign w:val="center"/>
          </w:tcPr>
          <w:p w14:paraId="7478AE39">
            <w:pPr>
              <w:jc w:val="right"/>
            </w:pPr>
            <w:r>
              <w:rPr>
                <w:rFonts w:hint="eastAsia"/>
              </w:rPr>
              <w:t>-0.28%</w:t>
            </w:r>
          </w:p>
        </w:tc>
        <w:tc>
          <w:tcPr>
            <w:tcW w:w="1218" w:type="dxa"/>
            <w:vAlign w:val="center"/>
          </w:tcPr>
          <w:p w14:paraId="1BD5539E">
            <w:pPr>
              <w:jc w:val="right"/>
            </w:pPr>
            <w:r>
              <w:rPr>
                <w:rFonts w:hint="eastAsia"/>
              </w:rPr>
              <w:t>-0.01%</w:t>
            </w:r>
          </w:p>
        </w:tc>
      </w:tr>
      <w:tr w14:paraId="72D2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9E94AB">
            <w:r>
              <w:rPr>
                <w:rFonts w:hint="eastAsia"/>
              </w:rPr>
              <w:t>过去六个月</w:t>
            </w:r>
          </w:p>
        </w:tc>
        <w:tc>
          <w:tcPr>
            <w:tcW w:w="1101" w:type="dxa"/>
            <w:vAlign w:val="center"/>
          </w:tcPr>
          <w:p w14:paraId="421CD51B">
            <w:pPr>
              <w:jc w:val="right"/>
            </w:pPr>
            <w:r>
              <w:rPr>
                <w:rFonts w:hint="eastAsia"/>
              </w:rPr>
              <w:t>25.62%</w:t>
            </w:r>
          </w:p>
        </w:tc>
        <w:tc>
          <w:tcPr>
            <w:tcW w:w="1101" w:type="dxa"/>
            <w:vAlign w:val="center"/>
          </w:tcPr>
          <w:p w14:paraId="02CED53A">
            <w:pPr>
              <w:jc w:val="right"/>
            </w:pPr>
            <w:r>
              <w:rPr>
                <w:rFonts w:hint="eastAsia"/>
              </w:rPr>
              <w:t>1.10%</w:t>
            </w:r>
          </w:p>
        </w:tc>
        <w:tc>
          <w:tcPr>
            <w:tcW w:w="1101" w:type="dxa"/>
            <w:vAlign w:val="center"/>
          </w:tcPr>
          <w:p w14:paraId="1A9B7CE8">
            <w:pPr>
              <w:jc w:val="right"/>
            </w:pPr>
            <w:r>
              <w:rPr>
                <w:rFonts w:hint="eastAsia"/>
              </w:rPr>
              <w:t>26.09%</w:t>
            </w:r>
          </w:p>
        </w:tc>
        <w:tc>
          <w:tcPr>
            <w:tcW w:w="1207" w:type="dxa"/>
            <w:vAlign w:val="center"/>
          </w:tcPr>
          <w:p w14:paraId="352A9857">
            <w:pPr>
              <w:jc w:val="right"/>
            </w:pPr>
            <w:r>
              <w:rPr>
                <w:rFonts w:hint="eastAsia"/>
              </w:rPr>
              <w:t>1.10%</w:t>
            </w:r>
          </w:p>
        </w:tc>
        <w:tc>
          <w:tcPr>
            <w:tcW w:w="1251" w:type="dxa"/>
            <w:vAlign w:val="center"/>
          </w:tcPr>
          <w:p w14:paraId="34BEB770">
            <w:pPr>
              <w:jc w:val="right"/>
            </w:pPr>
            <w:r>
              <w:rPr>
                <w:rFonts w:hint="eastAsia"/>
              </w:rPr>
              <w:t>-0.47%</w:t>
            </w:r>
          </w:p>
        </w:tc>
        <w:tc>
          <w:tcPr>
            <w:tcW w:w="1218" w:type="dxa"/>
            <w:vAlign w:val="center"/>
          </w:tcPr>
          <w:p w14:paraId="6410DCD5">
            <w:pPr>
              <w:jc w:val="right"/>
            </w:pPr>
            <w:r>
              <w:rPr>
                <w:rFonts w:hint="eastAsia"/>
              </w:rPr>
              <w:t>0.00%</w:t>
            </w:r>
          </w:p>
        </w:tc>
      </w:tr>
      <w:tr w14:paraId="4BF8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69C270">
            <w:r>
              <w:rPr>
                <w:rFonts w:hint="eastAsia"/>
              </w:rPr>
              <w:t>过去一年</w:t>
            </w:r>
          </w:p>
        </w:tc>
        <w:tc>
          <w:tcPr>
            <w:tcW w:w="1101" w:type="dxa"/>
            <w:vAlign w:val="center"/>
          </w:tcPr>
          <w:p w14:paraId="29BB7656">
            <w:pPr>
              <w:jc w:val="right"/>
            </w:pPr>
            <w:r>
              <w:rPr>
                <w:rFonts w:hint="eastAsia"/>
              </w:rPr>
              <w:t>52.74%</w:t>
            </w:r>
          </w:p>
        </w:tc>
        <w:tc>
          <w:tcPr>
            <w:tcW w:w="1101" w:type="dxa"/>
            <w:vAlign w:val="center"/>
          </w:tcPr>
          <w:p w14:paraId="3C789A30">
            <w:pPr>
              <w:jc w:val="right"/>
            </w:pPr>
            <w:r>
              <w:rPr>
                <w:rFonts w:hint="eastAsia"/>
              </w:rPr>
              <w:t>1.09%</w:t>
            </w:r>
          </w:p>
        </w:tc>
        <w:tc>
          <w:tcPr>
            <w:tcW w:w="1101" w:type="dxa"/>
            <w:vAlign w:val="center"/>
          </w:tcPr>
          <w:p w14:paraId="75BC038A">
            <w:pPr>
              <w:jc w:val="right"/>
            </w:pPr>
            <w:r>
              <w:rPr>
                <w:rFonts w:hint="eastAsia"/>
              </w:rPr>
              <w:t>54.52%</w:t>
            </w:r>
          </w:p>
        </w:tc>
        <w:tc>
          <w:tcPr>
            <w:tcW w:w="1207" w:type="dxa"/>
            <w:vAlign w:val="center"/>
          </w:tcPr>
          <w:p w14:paraId="5D09ACE7">
            <w:pPr>
              <w:jc w:val="right"/>
            </w:pPr>
            <w:r>
              <w:rPr>
                <w:rFonts w:hint="eastAsia"/>
              </w:rPr>
              <w:t>1.09%</w:t>
            </w:r>
          </w:p>
        </w:tc>
        <w:tc>
          <w:tcPr>
            <w:tcW w:w="1251" w:type="dxa"/>
            <w:vAlign w:val="center"/>
          </w:tcPr>
          <w:p w14:paraId="5F3756E9">
            <w:pPr>
              <w:jc w:val="right"/>
            </w:pPr>
            <w:r>
              <w:rPr>
                <w:rFonts w:hint="eastAsia"/>
              </w:rPr>
              <w:t>-1.78%</w:t>
            </w:r>
          </w:p>
        </w:tc>
        <w:tc>
          <w:tcPr>
            <w:tcW w:w="1218" w:type="dxa"/>
            <w:vAlign w:val="center"/>
          </w:tcPr>
          <w:p w14:paraId="095A0264">
            <w:pPr>
              <w:jc w:val="right"/>
            </w:pPr>
            <w:r>
              <w:rPr>
                <w:rFonts w:hint="eastAsia"/>
              </w:rPr>
              <w:t>0.00%</w:t>
            </w:r>
          </w:p>
        </w:tc>
      </w:tr>
      <w:tr w14:paraId="774D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DE7778">
            <w:r>
              <w:rPr>
                <w:rFonts w:hint="eastAsia"/>
              </w:rPr>
              <w:t>自基金合同生效起至今</w:t>
            </w:r>
          </w:p>
        </w:tc>
        <w:tc>
          <w:tcPr>
            <w:tcW w:w="1101" w:type="dxa"/>
            <w:vAlign w:val="center"/>
          </w:tcPr>
          <w:p w14:paraId="26E21DAE">
            <w:pPr>
              <w:jc w:val="right"/>
            </w:pPr>
            <w:r>
              <w:rPr>
                <w:rFonts w:hint="eastAsia"/>
              </w:rPr>
              <w:t>81.14%</w:t>
            </w:r>
          </w:p>
        </w:tc>
        <w:tc>
          <w:tcPr>
            <w:tcW w:w="1101" w:type="dxa"/>
            <w:vAlign w:val="center"/>
          </w:tcPr>
          <w:p w14:paraId="366E5D29">
            <w:pPr>
              <w:jc w:val="right"/>
            </w:pPr>
            <w:r>
              <w:rPr>
                <w:rFonts w:hint="eastAsia"/>
              </w:rPr>
              <w:t>0.98%</w:t>
            </w:r>
          </w:p>
        </w:tc>
        <w:tc>
          <w:tcPr>
            <w:tcW w:w="1101" w:type="dxa"/>
            <w:vAlign w:val="center"/>
          </w:tcPr>
          <w:p w14:paraId="2EF7D1A5">
            <w:pPr>
              <w:jc w:val="right"/>
            </w:pPr>
            <w:r>
              <w:rPr>
                <w:rFonts w:hint="eastAsia"/>
              </w:rPr>
              <w:t>87.16%</w:t>
            </w:r>
          </w:p>
        </w:tc>
        <w:tc>
          <w:tcPr>
            <w:tcW w:w="1207" w:type="dxa"/>
            <w:vAlign w:val="center"/>
          </w:tcPr>
          <w:p w14:paraId="08BD3115">
            <w:pPr>
              <w:jc w:val="right"/>
            </w:pPr>
            <w:r>
              <w:rPr>
                <w:rFonts w:hint="eastAsia"/>
              </w:rPr>
              <w:t>0.99%</w:t>
            </w:r>
          </w:p>
        </w:tc>
        <w:tc>
          <w:tcPr>
            <w:tcW w:w="1251" w:type="dxa"/>
            <w:vAlign w:val="center"/>
          </w:tcPr>
          <w:p w14:paraId="6E4D28D6">
            <w:pPr>
              <w:jc w:val="right"/>
            </w:pPr>
            <w:r>
              <w:rPr>
                <w:rFonts w:hint="eastAsia"/>
              </w:rPr>
              <w:t>-6.02%</w:t>
            </w:r>
          </w:p>
        </w:tc>
        <w:tc>
          <w:tcPr>
            <w:tcW w:w="1218" w:type="dxa"/>
            <w:vAlign w:val="center"/>
          </w:tcPr>
          <w:p w14:paraId="3EFF7A91">
            <w:pPr>
              <w:jc w:val="right"/>
            </w:pPr>
            <w:r>
              <w:rPr>
                <w:rFonts w:hint="eastAsia"/>
              </w:rPr>
              <w:t>-0.01%</w:t>
            </w:r>
          </w:p>
        </w:tc>
      </w:tr>
    </w:tbl>
    <w:p w14:paraId="08834480">
      <w:pPr>
        <w:pStyle w:val="28"/>
      </w:pPr>
      <w:bookmarkStart w:id="17" w:name="_Toc17"/>
      <w:r>
        <w:t>自基金合同生效以来基金份额累计净值增长率变动及其与同期业绩比较基准收益率变动的比较</w:t>
      </w:r>
      <w:bookmarkEnd w:id="17"/>
    </w:p>
    <w:p w14:paraId="00C6F2C8">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2DD9B664">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1E6E9BB5">
      <w:pPr>
        <w:jc w:val="center"/>
      </w:pPr>
      <w:r>
        <w:drawing>
          <wp:inline distT="0" distB="0" distL="114300" distR="114300">
            <wp:extent cx="5274310" cy="3723005"/>
            <wp:effectExtent l="0" t="0" r="2540"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23042"/>
                    </a:xfrm>
                    <a:prstGeom prst="rect">
                      <a:avLst/>
                    </a:prstGeom>
                  </pic:spPr>
                </pic:pic>
              </a:graphicData>
            </a:graphic>
          </wp:inline>
        </w:drawing>
      </w:r>
    </w:p>
    <w:p w14:paraId="2E6FEB26">
      <w:pPr>
        <w:pStyle w:val="47"/>
        <w:rPr>
          <w:rFonts w:hint="eastAsia"/>
        </w:rPr>
      </w:pPr>
      <w:r>
        <w:rPr>
          <w:rFonts w:hint="eastAsia"/>
        </w:rPr>
        <w:t>注：本基金从2024年3月19日起新增I类份额，I类份额自2024年3月20日起存续。</w:t>
      </w:r>
    </w:p>
    <w:p w14:paraId="5E13ED0A">
      <w:pPr>
        <w:pStyle w:val="28"/>
      </w:pPr>
      <w:bookmarkStart w:id="18" w:name="_Toc18"/>
      <w:r>
        <w:t>自基金合同生效以来基金每年净值增长率及其与同期业绩比较基准收益率的比较</w:t>
      </w:r>
      <w:bookmarkEnd w:id="18"/>
    </w:p>
    <w:p w14:paraId="413DD06E">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447EBD8D">
      <w:pPr>
        <w:jc w:val="center"/>
      </w:pPr>
      <w:r>
        <w:drawing>
          <wp:inline distT="0" distB="0" distL="114300" distR="114300">
            <wp:extent cx="5274310" cy="3804920"/>
            <wp:effectExtent l="0" t="0" r="2540"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05406"/>
                    </a:xfrm>
                    <a:prstGeom prst="rect">
                      <a:avLst/>
                    </a:prstGeom>
                  </pic:spPr>
                </pic:pic>
              </a:graphicData>
            </a:graphic>
          </wp:inline>
        </w:drawing>
      </w:r>
    </w:p>
    <w:p w14:paraId="7E47CB0D">
      <w:pPr>
        <w:jc w:val="center"/>
      </w:pPr>
      <w:r>
        <w:drawing>
          <wp:inline distT="0" distB="0" distL="114300" distR="114300">
            <wp:extent cx="5274310" cy="3804920"/>
            <wp:effectExtent l="0" t="0" r="254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05406"/>
                    </a:xfrm>
                    <a:prstGeom prst="rect">
                      <a:avLst/>
                    </a:prstGeom>
                  </pic:spPr>
                </pic:pic>
              </a:graphicData>
            </a:graphic>
          </wp:inline>
        </w:drawing>
      </w:r>
    </w:p>
    <w:p w14:paraId="60092E83">
      <w:pPr>
        <w:pStyle w:val="47"/>
        <w:rPr>
          <w:rFonts w:hint="eastAsia"/>
        </w:rPr>
      </w:pPr>
      <w:r>
        <w:rPr>
          <w:rFonts w:hint="eastAsia"/>
        </w:rPr>
        <w:t>注：基金合同生效当年按实际存续期计算，不按整个自然年度进行折算。</w:t>
      </w:r>
    </w:p>
    <w:p w14:paraId="6BDC612D">
      <w:pPr>
        <w:pStyle w:val="23"/>
      </w:pPr>
      <w:bookmarkStart w:id="19" w:name="_Toc10821"/>
      <w:r>
        <w:t>过去三年基金的利润分配情况</w:t>
      </w:r>
      <w:bookmarkEnd w:id="19"/>
    </w:p>
    <w:p w14:paraId="28BC47F9">
      <w:pPr>
        <w:pStyle w:val="18"/>
        <w:rPr>
          <w:rFonts w:hint="eastAsia"/>
        </w:rPr>
      </w:pPr>
      <w:r>
        <w:rPr>
          <w:rFonts w:hint="eastAsia"/>
        </w:rPr>
        <w:t>本基金于2023年7月25日成立，自基金合同生效日以来未进行利润分配。</w:t>
      </w:r>
    </w:p>
    <w:p w14:paraId="16CF905A">
      <w:pPr>
        <w:pStyle w:val="26"/>
      </w:pPr>
      <w:bookmarkStart w:id="20" w:name="_Toc23255"/>
      <w:r>
        <w:t>管理人报告</w:t>
      </w:r>
      <w:bookmarkEnd w:id="20"/>
    </w:p>
    <w:p w14:paraId="517C436F">
      <w:pPr>
        <w:pStyle w:val="23"/>
      </w:pPr>
      <w:bookmarkStart w:id="21" w:name="_Toc19151"/>
      <w:r>
        <w:t>基金管理人及基金经理情况</w:t>
      </w:r>
      <w:bookmarkEnd w:id="21"/>
    </w:p>
    <w:p w14:paraId="59A63FFF">
      <w:pPr>
        <w:pStyle w:val="28"/>
      </w:pPr>
      <w:bookmarkStart w:id="22" w:name="_Toc22"/>
      <w:r>
        <w:t>基金管理人及其管理基金的经验</w:t>
      </w:r>
      <w:bookmarkEnd w:id="22"/>
    </w:p>
    <w:p w14:paraId="24B501B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0315E3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7C5D89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571B37D">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100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EB25A85">
            <w:pPr>
              <w:jc w:val="center"/>
            </w:pPr>
            <w:r>
              <w:rPr>
                <w:rFonts w:hint="eastAsia"/>
                <w:b/>
              </w:rPr>
              <w:t>姓名</w:t>
            </w:r>
          </w:p>
        </w:tc>
        <w:tc>
          <w:tcPr>
            <w:tcW w:w="830" w:type="dxa"/>
            <w:vMerge w:val="restart"/>
            <w:shd w:val="clear" w:color="auto" w:fill="BFBFBF"/>
            <w:vAlign w:val="center"/>
          </w:tcPr>
          <w:p w14:paraId="57685ADD">
            <w:pPr>
              <w:jc w:val="center"/>
            </w:pPr>
            <w:r>
              <w:rPr>
                <w:rFonts w:hint="eastAsia"/>
                <w:b/>
              </w:rPr>
              <w:t>职务</w:t>
            </w:r>
          </w:p>
        </w:tc>
        <w:tc>
          <w:tcPr>
            <w:tcW w:w="1090" w:type="dxa"/>
            <w:gridSpan w:val="2"/>
            <w:shd w:val="clear" w:color="auto" w:fill="BFBFBF"/>
            <w:vAlign w:val="center"/>
          </w:tcPr>
          <w:p w14:paraId="75D4C8C2">
            <w:pPr>
              <w:jc w:val="center"/>
            </w:pPr>
            <w:r>
              <w:rPr>
                <w:rFonts w:hint="eastAsia"/>
                <w:b/>
              </w:rPr>
              <w:t>任本基金的基金经理（助理）期限</w:t>
            </w:r>
          </w:p>
        </w:tc>
        <w:tc>
          <w:tcPr>
            <w:tcW w:w="686" w:type="dxa"/>
            <w:vMerge w:val="restart"/>
            <w:shd w:val="clear" w:color="auto" w:fill="BFBFBF"/>
            <w:vAlign w:val="center"/>
          </w:tcPr>
          <w:p w14:paraId="2B3E8995">
            <w:pPr>
              <w:jc w:val="center"/>
            </w:pPr>
            <w:r>
              <w:rPr>
                <w:rFonts w:hint="eastAsia"/>
                <w:b/>
              </w:rPr>
              <w:t>证券从业年限</w:t>
            </w:r>
          </w:p>
        </w:tc>
        <w:tc>
          <w:tcPr>
            <w:tcW w:w="3765" w:type="dxa"/>
            <w:vMerge w:val="restart"/>
            <w:shd w:val="clear" w:color="auto" w:fill="BFBFBF"/>
            <w:vAlign w:val="center"/>
          </w:tcPr>
          <w:p w14:paraId="6266AE85">
            <w:pPr>
              <w:jc w:val="center"/>
            </w:pPr>
            <w:r>
              <w:rPr>
                <w:rFonts w:hint="eastAsia"/>
                <w:b/>
              </w:rPr>
              <w:t>说明</w:t>
            </w:r>
          </w:p>
        </w:tc>
      </w:tr>
      <w:tr w14:paraId="01DB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4BA9FA8"/>
        </w:tc>
        <w:tc>
          <w:tcPr>
            <w:tcW w:w="830" w:type="dxa"/>
            <w:vMerge w:val="continue"/>
            <w:vAlign w:val="center"/>
          </w:tcPr>
          <w:p w14:paraId="64DB84E4"/>
        </w:tc>
        <w:tc>
          <w:tcPr>
            <w:tcW w:w="1090" w:type="dxa"/>
            <w:shd w:val="clear" w:color="auto" w:fill="BFBFBF"/>
            <w:vAlign w:val="center"/>
          </w:tcPr>
          <w:p w14:paraId="1D2D81A5">
            <w:pPr>
              <w:jc w:val="center"/>
            </w:pPr>
            <w:r>
              <w:rPr>
                <w:rFonts w:hint="eastAsia"/>
                <w:b/>
              </w:rPr>
              <w:t>任职日期</w:t>
            </w:r>
          </w:p>
        </w:tc>
        <w:tc>
          <w:tcPr>
            <w:tcW w:w="1090" w:type="dxa"/>
            <w:shd w:val="clear" w:color="auto" w:fill="BFBFBF"/>
            <w:vAlign w:val="center"/>
          </w:tcPr>
          <w:p w14:paraId="3E420223">
            <w:pPr>
              <w:jc w:val="center"/>
            </w:pPr>
            <w:r>
              <w:rPr>
                <w:rFonts w:hint="eastAsia"/>
                <w:b/>
              </w:rPr>
              <w:t>离任日期</w:t>
            </w:r>
          </w:p>
        </w:tc>
        <w:tc>
          <w:tcPr>
            <w:tcW w:w="686" w:type="dxa"/>
            <w:vMerge w:val="continue"/>
            <w:vAlign w:val="center"/>
          </w:tcPr>
          <w:p w14:paraId="52A0A344"/>
        </w:tc>
        <w:tc>
          <w:tcPr>
            <w:tcW w:w="3765" w:type="dxa"/>
            <w:vMerge w:val="continue"/>
            <w:vAlign w:val="center"/>
          </w:tcPr>
          <w:p w14:paraId="555677D9"/>
        </w:tc>
      </w:tr>
      <w:tr w14:paraId="308B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E8DB5D">
            <w:r>
              <w:rPr>
                <w:rFonts w:hint="eastAsia"/>
              </w:rPr>
              <w:t>孙伟</w:t>
            </w:r>
          </w:p>
        </w:tc>
        <w:tc>
          <w:tcPr>
            <w:tcW w:w="830" w:type="dxa"/>
            <w:vAlign w:val="center"/>
          </w:tcPr>
          <w:p w14:paraId="1DDFF05F">
            <w:r>
              <w:rPr>
                <w:rFonts w:hint="eastAsia"/>
              </w:rPr>
              <w:t>本基金基金经理</w:t>
            </w:r>
          </w:p>
        </w:tc>
        <w:tc>
          <w:tcPr>
            <w:tcW w:w="1090" w:type="dxa"/>
            <w:vAlign w:val="center"/>
          </w:tcPr>
          <w:p w14:paraId="378692A8">
            <w:r>
              <w:rPr>
                <w:rFonts w:hint="eastAsia"/>
              </w:rPr>
              <w:t>2023年7月25日</w:t>
            </w:r>
          </w:p>
        </w:tc>
        <w:tc>
          <w:tcPr>
            <w:tcW w:w="1090" w:type="dxa"/>
            <w:vAlign w:val="center"/>
          </w:tcPr>
          <w:p w14:paraId="3042277F">
            <w:pPr>
              <w:jc w:val="right"/>
            </w:pPr>
            <w:r>
              <w:rPr>
                <w:rFonts w:hint="eastAsia"/>
              </w:rPr>
              <w:t>-</w:t>
            </w:r>
          </w:p>
        </w:tc>
        <w:tc>
          <w:tcPr>
            <w:tcW w:w="686" w:type="dxa"/>
            <w:vAlign w:val="center"/>
          </w:tcPr>
          <w:p w14:paraId="3E392978">
            <w:r>
              <w:rPr>
                <w:rFonts w:hint="eastAsia"/>
              </w:rPr>
              <w:t>15年</w:t>
            </w:r>
          </w:p>
        </w:tc>
        <w:tc>
          <w:tcPr>
            <w:tcW w:w="3765" w:type="dxa"/>
            <w:vAlign w:val="center"/>
          </w:tcPr>
          <w:p w14:paraId="77F27119">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r w14:paraId="6DB7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56C306D">
            <w:r>
              <w:rPr>
                <w:rFonts w:hint="eastAsia"/>
              </w:rPr>
              <w:t>杨恺宁</w:t>
            </w:r>
          </w:p>
        </w:tc>
        <w:tc>
          <w:tcPr>
            <w:tcW w:w="830" w:type="dxa"/>
            <w:vAlign w:val="center"/>
          </w:tcPr>
          <w:p w14:paraId="11F5B82F">
            <w:r>
              <w:rPr>
                <w:rFonts w:hint="eastAsia"/>
              </w:rPr>
              <w:t>本基金基金经理</w:t>
            </w:r>
          </w:p>
        </w:tc>
        <w:tc>
          <w:tcPr>
            <w:tcW w:w="1090" w:type="dxa"/>
            <w:vAlign w:val="center"/>
          </w:tcPr>
          <w:p w14:paraId="747E06A8">
            <w:r>
              <w:rPr>
                <w:rFonts w:hint="eastAsia"/>
              </w:rPr>
              <w:t>2025年12月5日</w:t>
            </w:r>
          </w:p>
        </w:tc>
        <w:tc>
          <w:tcPr>
            <w:tcW w:w="1090" w:type="dxa"/>
            <w:vAlign w:val="center"/>
          </w:tcPr>
          <w:p w14:paraId="0AF8C187">
            <w:pPr>
              <w:jc w:val="right"/>
            </w:pPr>
            <w:r>
              <w:rPr>
                <w:rFonts w:hint="eastAsia"/>
              </w:rPr>
              <w:t>-</w:t>
            </w:r>
          </w:p>
        </w:tc>
        <w:tc>
          <w:tcPr>
            <w:tcW w:w="686" w:type="dxa"/>
            <w:vAlign w:val="center"/>
          </w:tcPr>
          <w:p w14:paraId="22A6662A">
            <w:r>
              <w:rPr>
                <w:rFonts w:hint="eastAsia"/>
              </w:rPr>
              <w:t>7年</w:t>
            </w:r>
          </w:p>
        </w:tc>
        <w:tc>
          <w:tcPr>
            <w:tcW w:w="3765" w:type="dxa"/>
            <w:vAlign w:val="center"/>
          </w:tcPr>
          <w:p w14:paraId="44BB04CE">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72C757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7EF117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3283825">
      <w:pPr>
        <w:pStyle w:val="28"/>
      </w:pPr>
      <w:bookmarkStart w:id="24" w:name="_Toc24"/>
      <w:r>
        <w:t>基金经理薪酬机制</w:t>
      </w:r>
      <w:bookmarkEnd w:id="24"/>
    </w:p>
    <w:p w14:paraId="26CF9C9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D8B35AC">
      <w:pPr>
        <w:pStyle w:val="23"/>
      </w:pPr>
      <w:bookmarkStart w:id="25" w:name="_Toc15114"/>
      <w:r>
        <w:t>管理人对报告期内本基金运作遵规守信情况的说明</w:t>
      </w:r>
      <w:bookmarkEnd w:id="25"/>
      <w:r>
        <w:t xml:space="preserve"> </w:t>
      </w:r>
    </w:p>
    <w:p w14:paraId="6914F2F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9291BF8">
      <w:pPr>
        <w:pStyle w:val="23"/>
      </w:pPr>
      <w:bookmarkStart w:id="26" w:name="_Toc6757"/>
      <w:r>
        <w:t>管理人对报告期内公平交易情况的专项说明</w:t>
      </w:r>
      <w:bookmarkEnd w:id="26"/>
    </w:p>
    <w:p w14:paraId="5003D1EC">
      <w:pPr>
        <w:pStyle w:val="28"/>
      </w:pPr>
      <w:bookmarkStart w:id="27" w:name="_Toc27"/>
      <w:r>
        <w:t>公平交易制度和控制方法</w:t>
      </w:r>
      <w:bookmarkEnd w:id="27"/>
    </w:p>
    <w:p w14:paraId="3864A4F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31A3D7">
      <w:pPr>
        <w:pStyle w:val="28"/>
      </w:pPr>
      <w:bookmarkStart w:id="28" w:name="_Toc28"/>
      <w:r>
        <w:t>公平交易制度的执行情况</w:t>
      </w:r>
      <w:bookmarkEnd w:id="28"/>
    </w:p>
    <w:p w14:paraId="42C42AE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C989D0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955A311">
      <w:pPr>
        <w:pStyle w:val="35"/>
      </w:pPr>
      <w:bookmarkStart w:id="29" w:name="_Toc29"/>
      <w:r>
        <w:t>增加执行的基金经理公平交易制度执行情况及公平交易管理情况</w:t>
      </w:r>
      <w:bookmarkEnd w:id="29"/>
    </w:p>
    <w:p w14:paraId="0FFF599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E85A9FF">
      <w:pPr>
        <w:pStyle w:val="28"/>
      </w:pPr>
      <w:bookmarkStart w:id="30" w:name="_Toc30"/>
      <w:r>
        <w:t>异常交易行为的专项说明</w:t>
      </w:r>
      <w:bookmarkEnd w:id="30"/>
    </w:p>
    <w:p w14:paraId="4BA7180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E1EE748">
      <w:pPr>
        <w:pStyle w:val="23"/>
      </w:pPr>
      <w:bookmarkStart w:id="31" w:name="_Toc23263"/>
      <w:r>
        <w:t>管理人对报告期内基金的投资策略和业绩表现的说明</w:t>
      </w:r>
      <w:bookmarkEnd w:id="31"/>
    </w:p>
    <w:p w14:paraId="24286483">
      <w:pPr>
        <w:pStyle w:val="28"/>
      </w:pPr>
      <w:bookmarkStart w:id="32" w:name="_Toc32"/>
      <w:r>
        <w:t>报告期内基金投资策略和运作分析</w:t>
      </w:r>
      <w:bookmarkEnd w:id="32"/>
    </w:p>
    <w:p w14:paraId="147D58B9">
      <w:pPr>
        <w:pStyle w:val="18"/>
        <w:rPr>
          <w:rFonts w:hint="eastAsia"/>
        </w:rPr>
      </w:pPr>
      <w:r>
        <w:rPr>
          <w:rFonts w:hint="eastAsia"/>
        </w:rPr>
        <w:t>2025年全年，上海金（SAU）呈现“强势上行、避险驱动”的走势,全年累计上涨57.94%。本基金作为跟踪上海金的工具型产品，全年紧密锚定标的价格，分享了黄金资产的避险收益。</w:t>
      </w:r>
    </w:p>
    <w:p w14:paraId="2BF0D63D">
      <w:pPr>
        <w:pStyle w:val="18"/>
        <w:rPr>
          <w:rFonts w:hint="eastAsia"/>
        </w:rPr>
      </w:pPr>
      <w:r>
        <w:rPr>
          <w:rFonts w:hint="eastAsia"/>
        </w:rPr>
        <w:t>从市场层面看，黄金全年受益于地缘风险溢价与通胀对冲需求，同时全球央行购金需求的持续释放也为金价提供了支撑，推动上海金价格全年走高。</w:t>
      </w:r>
    </w:p>
    <w:p w14:paraId="478BDC82">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15F72AEB">
      <w:pPr>
        <w:pStyle w:val="18"/>
        <w:rPr>
          <w:rFonts w:hint="eastAsia"/>
        </w:rPr>
      </w:pPr>
      <w:r>
        <w:rPr>
          <w:rFonts w:hint="eastAsia"/>
        </w:rPr>
        <w:t>我们对本基金报告期内跟踪误差归因分析如下：</w:t>
      </w:r>
    </w:p>
    <w:p w14:paraId="7335F048">
      <w:pPr>
        <w:pStyle w:val="18"/>
        <w:rPr>
          <w:rFonts w:hint="eastAsia"/>
        </w:rPr>
      </w:pPr>
      <w:r>
        <w:rPr>
          <w:rFonts w:hint="eastAsia"/>
        </w:rPr>
        <w:t>（1）大额申购赎回带来的持仓结构权重偏差，对此我们通过日内择时交易争取跟踪误差最小化；</w:t>
      </w:r>
    </w:p>
    <w:p w14:paraId="5834F416">
      <w:pPr>
        <w:pStyle w:val="18"/>
        <w:rPr>
          <w:rFonts w:hint="eastAsia"/>
        </w:rPr>
      </w:pPr>
      <w:r>
        <w:rPr>
          <w:rFonts w:hint="eastAsia"/>
        </w:rPr>
        <w:t>（2）报告期内基金在正常流动性管理需求下整体仓位和结构的偏离；</w:t>
      </w:r>
    </w:p>
    <w:p w14:paraId="41F374AD">
      <w:pPr>
        <w:pStyle w:val="18"/>
        <w:rPr>
          <w:rFonts w:hint="eastAsia"/>
        </w:rPr>
      </w:pPr>
      <w:r>
        <w:rPr>
          <w:rFonts w:hint="eastAsia"/>
        </w:rPr>
        <w:t>（3）持有的其他黄金现货合约相对于上海金合约的走势差异。</w:t>
      </w:r>
    </w:p>
    <w:p w14:paraId="72F6E964">
      <w:pPr>
        <w:pStyle w:val="28"/>
      </w:pPr>
      <w:bookmarkStart w:id="33" w:name="_Toc33"/>
      <w:r>
        <w:t>报告期内基金的业绩表现</w:t>
      </w:r>
      <w:bookmarkEnd w:id="33"/>
    </w:p>
    <w:p w14:paraId="3C2D9B78">
      <w:pPr>
        <w:pStyle w:val="18"/>
        <w:rPr>
          <w:rFonts w:hint="eastAsia"/>
        </w:rPr>
      </w:pPr>
      <w:r>
        <w:rPr>
          <w:rFonts w:hint="eastAsia"/>
        </w:rPr>
        <w:t>截至报告期末，本基金A份额净值为1.9854元，报告期内，份额净值增长率为52.76%，同期业绩基准增长率为54.52%；本基金C份额净值为1.9711元，报告期内，份额净值增长率为52.30%，同期业绩基准增长率为54.52%；本基金I份额净值为1.9849元，报告期内，份额净值增长率为52.74%，同期业绩基准增长率为54.52%。</w:t>
      </w:r>
    </w:p>
    <w:p w14:paraId="51871C52">
      <w:pPr>
        <w:pStyle w:val="23"/>
      </w:pPr>
      <w:bookmarkStart w:id="34" w:name="_Toc29116"/>
      <w:r>
        <w:t>管理人对宏观经济、证券市场及行业走势的简要展望</w:t>
      </w:r>
      <w:bookmarkEnd w:id="34"/>
    </w:p>
    <w:p w14:paraId="779C18C6">
      <w:pPr>
        <w:pStyle w:val="18"/>
        <w:rPr>
          <w:rFonts w:hint="eastAsia"/>
        </w:rPr>
      </w:pPr>
      <w:r>
        <w:rPr>
          <w:rFonts w:hint="eastAsia"/>
        </w:rPr>
        <w:t>展望未来，地缘局势的不确定性、全球通胀预期的维持，以及全球央行购金需求的持续，将继续支撑黄金价格的表现；同时黄金作为传统避险资产，在市场波动中配置价值将持续凸显。本基金将继续紧密跟踪上海金价格，为投资者提供黄金资产的配置工具。</w:t>
      </w:r>
    </w:p>
    <w:p w14:paraId="52E50BA1">
      <w:pPr>
        <w:pStyle w:val="23"/>
      </w:pPr>
      <w:bookmarkStart w:id="35" w:name="_Toc2164"/>
      <w:r>
        <w:t>管理人内部有关本基金的监察稽核工作情况</w:t>
      </w:r>
      <w:bookmarkEnd w:id="35"/>
      <w:r>
        <w:t xml:space="preserve"> </w:t>
      </w:r>
    </w:p>
    <w:p w14:paraId="2EE5E3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740DC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FDD0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C314B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C494E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44997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0E9FFFA">
      <w:pPr>
        <w:pStyle w:val="23"/>
      </w:pPr>
      <w:bookmarkStart w:id="36" w:name="_Toc17875"/>
      <w:r>
        <w:t>管理人对报告期内基金估值程序等事项的说明</w:t>
      </w:r>
      <w:bookmarkEnd w:id="36"/>
    </w:p>
    <w:p w14:paraId="7E9411E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BC04727">
      <w:pPr>
        <w:pStyle w:val="23"/>
      </w:pPr>
      <w:bookmarkStart w:id="37" w:name="_Toc3796"/>
      <w:r>
        <w:t>管理人对报告期内基金利润分配情况的说明</w:t>
      </w:r>
      <w:bookmarkEnd w:id="37"/>
      <w:r>
        <w:t xml:space="preserve"> </w:t>
      </w:r>
    </w:p>
    <w:p w14:paraId="3F04562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C26A16E">
      <w:pPr>
        <w:pStyle w:val="23"/>
      </w:pPr>
      <w:bookmarkStart w:id="38" w:name="_Toc24420"/>
      <w:r>
        <w:t>报告期内基金持有人数或基金资产净值预警说明</w:t>
      </w:r>
      <w:bookmarkEnd w:id="38"/>
    </w:p>
    <w:p w14:paraId="5199315B">
      <w:pPr>
        <w:pStyle w:val="18"/>
        <w:rPr>
          <w:rFonts w:hint="eastAsia"/>
        </w:rPr>
      </w:pPr>
      <w:r>
        <w:rPr>
          <w:rFonts w:hint="eastAsia"/>
        </w:rPr>
        <w:t>不适用。</w:t>
      </w:r>
    </w:p>
    <w:p w14:paraId="5AD93F60">
      <w:pPr>
        <w:pStyle w:val="26"/>
      </w:pPr>
      <w:r>
        <w:t xml:space="preserve"> </w:t>
      </w:r>
      <w:bookmarkStart w:id="39" w:name="_Toc7722"/>
      <w:r>
        <w:t>托管人报告</w:t>
      </w:r>
      <w:bookmarkEnd w:id="39"/>
    </w:p>
    <w:p w14:paraId="26C6A929">
      <w:pPr>
        <w:pStyle w:val="23"/>
      </w:pPr>
      <w:bookmarkStart w:id="40" w:name="_Toc30438"/>
      <w:r>
        <w:t>报告期内本基金托管人遵规守信情况声明</w:t>
      </w:r>
      <w:bookmarkEnd w:id="40"/>
    </w:p>
    <w:p w14:paraId="38354D7F">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1F5E38C4">
      <w:pPr>
        <w:pStyle w:val="23"/>
      </w:pPr>
      <w:bookmarkStart w:id="41" w:name="_Toc31295"/>
      <w:r>
        <w:t>托管人对报告期内本基金投资运作遵规守信、净值计算、利润分配等情况的说明</w:t>
      </w:r>
      <w:bookmarkEnd w:id="41"/>
      <w:r>
        <w:t xml:space="preserve"> </w:t>
      </w:r>
    </w:p>
    <w:p w14:paraId="1052789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0EBC7595">
      <w:pPr>
        <w:pStyle w:val="23"/>
      </w:pPr>
      <w:bookmarkStart w:id="42" w:name="_Toc8570"/>
      <w:r>
        <w:t>托管人对本年度报告中财务信息等内容的真实、准确和完整发表意见</w:t>
      </w:r>
      <w:bookmarkEnd w:id="42"/>
    </w:p>
    <w:p w14:paraId="5EE3093D">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85537B0">
      <w:pPr>
        <w:pStyle w:val="26"/>
      </w:pPr>
      <w:r>
        <w:t xml:space="preserve"> </w:t>
      </w:r>
      <w:bookmarkStart w:id="43" w:name="_Toc18980"/>
      <w:r>
        <w:t>审计报告</w:t>
      </w:r>
      <w:bookmarkEnd w:id="43"/>
      <w:r>
        <w:t xml:space="preserve"> </w:t>
      </w:r>
    </w:p>
    <w:p w14:paraId="59D66609">
      <w:pPr>
        <w:pStyle w:val="23"/>
      </w:pPr>
      <w:bookmarkStart w:id="44" w:name="_Toc7812"/>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3C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811439">
            <w:r>
              <w:rPr>
                <w:rFonts w:hint="eastAsia"/>
              </w:rPr>
              <w:t>财务报表是否经过审计</w:t>
            </w:r>
          </w:p>
        </w:tc>
        <w:tc>
          <w:tcPr>
            <w:tcW w:w="4153" w:type="dxa"/>
            <w:vAlign w:val="center"/>
          </w:tcPr>
          <w:p w14:paraId="1B8209D3">
            <w:r>
              <w:rPr>
                <w:rFonts w:hint="eastAsia"/>
              </w:rPr>
              <w:t>是</w:t>
            </w:r>
          </w:p>
        </w:tc>
      </w:tr>
      <w:tr w14:paraId="720F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ACD2A7">
            <w:r>
              <w:rPr>
                <w:rFonts w:hint="eastAsia"/>
              </w:rPr>
              <w:t>审计意见类型</w:t>
            </w:r>
          </w:p>
        </w:tc>
        <w:tc>
          <w:tcPr>
            <w:tcW w:w="4153" w:type="dxa"/>
            <w:vAlign w:val="center"/>
          </w:tcPr>
          <w:p w14:paraId="005F13FF">
            <w:r>
              <w:rPr>
                <w:rFonts w:hint="eastAsia"/>
              </w:rPr>
              <w:t>标准无保留意见</w:t>
            </w:r>
          </w:p>
        </w:tc>
      </w:tr>
      <w:tr w14:paraId="76A0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C7DFA">
            <w:r>
              <w:rPr>
                <w:rFonts w:hint="eastAsia"/>
              </w:rPr>
              <w:t>审计报告编号</w:t>
            </w:r>
          </w:p>
        </w:tc>
        <w:tc>
          <w:tcPr>
            <w:tcW w:w="4153" w:type="dxa"/>
            <w:vAlign w:val="center"/>
          </w:tcPr>
          <w:p w14:paraId="64DA5ABC">
            <w:r>
              <w:rPr>
                <w:rFonts w:hint="eastAsia"/>
              </w:rPr>
              <w:t>容诚审字[2026]200Z0824号</w:t>
            </w:r>
          </w:p>
        </w:tc>
      </w:tr>
    </w:tbl>
    <w:p w14:paraId="1C0643AB">
      <w:pPr>
        <w:pStyle w:val="23"/>
      </w:pPr>
      <w:bookmarkStart w:id="45" w:name="_Toc31229"/>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393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059EC2D">
            <w:pPr>
              <w:jc w:val="center"/>
            </w:pPr>
            <w:r>
              <w:rPr>
                <w:rFonts w:hint="eastAsia"/>
                <w:b/>
              </w:rPr>
              <w:t>审计报告标题</w:t>
            </w:r>
          </w:p>
        </w:tc>
        <w:tc>
          <w:tcPr>
            <w:tcW w:w="2491" w:type="dxa"/>
            <w:gridSpan w:val="2"/>
            <w:shd w:val="clear" w:color="auto" w:fill="BFBFBF"/>
            <w:vAlign w:val="center"/>
          </w:tcPr>
          <w:p w14:paraId="6EECAF55">
            <w:pPr>
              <w:jc w:val="center"/>
            </w:pPr>
            <w:r>
              <w:rPr>
                <w:rFonts w:hint="eastAsia"/>
                <w:b/>
              </w:rPr>
              <w:t>审计报告</w:t>
            </w:r>
          </w:p>
        </w:tc>
      </w:tr>
      <w:tr w14:paraId="537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2647C9">
            <w:r>
              <w:rPr>
                <w:rFonts w:hint="eastAsia"/>
              </w:rPr>
              <w:t>审计报告收件人</w:t>
            </w:r>
          </w:p>
        </w:tc>
        <w:tc>
          <w:tcPr>
            <w:tcW w:w="2491" w:type="dxa"/>
            <w:gridSpan w:val="2"/>
            <w:vAlign w:val="center"/>
          </w:tcPr>
          <w:p w14:paraId="364BEA90">
            <w:r>
              <w:rPr>
                <w:rFonts w:hint="eastAsia"/>
              </w:rPr>
              <w:t>南方上海金交易型开放式证券投资基金发起式联接基金全体基金份额持有人</w:t>
            </w:r>
          </w:p>
        </w:tc>
      </w:tr>
      <w:tr w14:paraId="2103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48DEB4">
            <w:r>
              <w:rPr>
                <w:rFonts w:hint="eastAsia"/>
              </w:rPr>
              <w:t>审计意见</w:t>
            </w:r>
          </w:p>
        </w:tc>
        <w:tc>
          <w:tcPr>
            <w:tcW w:w="2491" w:type="dxa"/>
            <w:gridSpan w:val="2"/>
            <w:vAlign w:val="center"/>
          </w:tcPr>
          <w:p w14:paraId="1D41A399">
            <w:pPr>
              <w:jc w:val="both"/>
              <w:rPr>
                <w:rFonts w:hint="eastAsia"/>
              </w:rPr>
            </w:pPr>
            <w:r>
              <w:rPr>
                <w:rFonts w:hint="eastAsia"/>
              </w:rPr>
              <w:t>我们审计了南方上海金交易型开放式证券投资基金发起式联接基金（以下简称“南方上海金ETF发起式联接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上海金ETF发起式联接基金2025年12月31日的财务状况以及2025年度的经营成果和净资产变动情况。</w:t>
            </w:r>
          </w:p>
        </w:tc>
      </w:tr>
      <w:tr w14:paraId="6CCA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BF1168">
            <w:r>
              <w:rPr>
                <w:rFonts w:hint="eastAsia"/>
              </w:rPr>
              <w:t>形成审计意见的基础</w:t>
            </w:r>
          </w:p>
        </w:tc>
        <w:tc>
          <w:tcPr>
            <w:tcW w:w="2491" w:type="dxa"/>
            <w:gridSpan w:val="2"/>
            <w:vAlign w:val="center"/>
          </w:tcPr>
          <w:p w14:paraId="28207C1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上海金ETF发起式联接基金，并遵守了独立性准则中适用于公众利益实体财务报表审计的规定，同时履行了职业道德方面的其他责任。我们相信，我们获取的审计证据是充分、适当的，为发表审计意见提供了基础。</w:t>
            </w:r>
          </w:p>
        </w:tc>
      </w:tr>
      <w:tr w14:paraId="3FBE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1A51F9">
            <w:r>
              <w:rPr>
                <w:rFonts w:hint="eastAsia"/>
              </w:rPr>
              <w:t>强调事项</w:t>
            </w:r>
          </w:p>
        </w:tc>
        <w:tc>
          <w:tcPr>
            <w:tcW w:w="2491" w:type="dxa"/>
            <w:gridSpan w:val="2"/>
            <w:vAlign w:val="center"/>
          </w:tcPr>
          <w:p w14:paraId="26DB88B0">
            <w:pPr>
              <w:jc w:val="right"/>
            </w:pPr>
            <w:r>
              <w:rPr>
                <w:rFonts w:hint="eastAsia"/>
              </w:rPr>
              <w:t>-</w:t>
            </w:r>
          </w:p>
        </w:tc>
      </w:tr>
      <w:tr w14:paraId="6473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501CB9">
            <w:r>
              <w:rPr>
                <w:rFonts w:hint="eastAsia"/>
              </w:rPr>
              <w:t>其他事项</w:t>
            </w:r>
          </w:p>
        </w:tc>
        <w:tc>
          <w:tcPr>
            <w:tcW w:w="2491" w:type="dxa"/>
            <w:gridSpan w:val="2"/>
            <w:vAlign w:val="center"/>
          </w:tcPr>
          <w:p w14:paraId="60B81953">
            <w:pPr>
              <w:jc w:val="right"/>
            </w:pPr>
            <w:r>
              <w:rPr>
                <w:rFonts w:hint="eastAsia"/>
              </w:rPr>
              <w:t>-</w:t>
            </w:r>
          </w:p>
        </w:tc>
      </w:tr>
      <w:tr w14:paraId="741C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C1CBA2">
            <w:r>
              <w:rPr>
                <w:rFonts w:hint="eastAsia"/>
              </w:rPr>
              <w:t>其他信息</w:t>
            </w:r>
          </w:p>
        </w:tc>
        <w:tc>
          <w:tcPr>
            <w:tcW w:w="2491" w:type="dxa"/>
            <w:gridSpan w:val="2"/>
            <w:vAlign w:val="center"/>
          </w:tcPr>
          <w:p w14:paraId="06339FFD">
            <w:pPr>
              <w:jc w:val="both"/>
              <w:rPr>
                <w:rFonts w:hint="eastAsia"/>
              </w:rPr>
            </w:pPr>
            <w:r>
              <w:rPr>
                <w:rFonts w:hint="eastAsia"/>
              </w:rPr>
              <w:t>南方上海金ETF发起式联接基金的基金管理人南方基金管理股份有限公司（以下简称“基金管理人”）管理层对其他信息负责。其他信息包括南方上海金ETF发起式联接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6CC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706417">
            <w:r>
              <w:rPr>
                <w:rFonts w:hint="eastAsia"/>
              </w:rPr>
              <w:t>管理层和治理层对财务报表的责任</w:t>
            </w:r>
          </w:p>
        </w:tc>
        <w:tc>
          <w:tcPr>
            <w:tcW w:w="2491" w:type="dxa"/>
            <w:gridSpan w:val="2"/>
            <w:vAlign w:val="center"/>
          </w:tcPr>
          <w:p w14:paraId="1EB54E8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上海金ETF发起式联接基金的持续经营能力，披露与持续经营相关的事项（如适用），并运用持续经营假设，除非基金管理人管理层计划清算南方上海金ETF发起式联接基金、终止运营或别无其他现实的选择。
</w:t>
            </w:r>
            <w:r>
              <w:rPr>
                <w:rFonts w:hint="eastAsia"/>
              </w:rPr>
              <w:br w:type="textWrapping"/>
            </w:r>
            <w:r>
              <w:rPr>
                <w:rFonts w:hint="eastAsia"/>
              </w:rPr>
              <w:t>基金管理人治理层负责监督南方上海金ETF发起式联接基金的财务报告过程。</w:t>
            </w:r>
          </w:p>
        </w:tc>
      </w:tr>
      <w:tr w14:paraId="17CF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30B946">
            <w:r>
              <w:rPr>
                <w:rFonts w:hint="eastAsia"/>
              </w:rPr>
              <w:t>注册会计师对财务报表审计的责任</w:t>
            </w:r>
          </w:p>
        </w:tc>
        <w:tc>
          <w:tcPr>
            <w:tcW w:w="2491" w:type="dxa"/>
            <w:gridSpan w:val="2"/>
            <w:vAlign w:val="center"/>
          </w:tcPr>
          <w:p w14:paraId="1D3B217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上海金ETF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海金ETF发起式联接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A1A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F5CB78">
            <w:r>
              <w:rPr>
                <w:rFonts w:hint="eastAsia"/>
              </w:rPr>
              <w:t>会计师事务所的名称</w:t>
            </w:r>
          </w:p>
        </w:tc>
        <w:tc>
          <w:tcPr>
            <w:tcW w:w="2491" w:type="dxa"/>
            <w:gridSpan w:val="2"/>
            <w:vAlign w:val="center"/>
          </w:tcPr>
          <w:p w14:paraId="2DEBA53C">
            <w:r>
              <w:rPr>
                <w:rFonts w:hint="eastAsia"/>
              </w:rPr>
              <w:t>容诚会计师事务所（特殊普通合伙）</w:t>
            </w:r>
          </w:p>
        </w:tc>
      </w:tr>
      <w:tr w14:paraId="6FE4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B2429C">
            <w:r>
              <w:rPr>
                <w:rFonts w:hint="eastAsia"/>
              </w:rPr>
              <w:t>注册会计师的姓名</w:t>
            </w:r>
          </w:p>
        </w:tc>
        <w:tc>
          <w:tcPr>
            <w:tcW w:w="2491" w:type="dxa"/>
            <w:vAlign w:val="center"/>
          </w:tcPr>
          <w:p w14:paraId="0C827E25">
            <w:r>
              <w:rPr>
                <w:rFonts w:hint="eastAsia"/>
              </w:rPr>
              <w:t>陈熹</w:t>
            </w:r>
          </w:p>
        </w:tc>
        <w:tc>
          <w:tcPr>
            <w:tcW w:w="2768" w:type="dxa"/>
            <w:vAlign w:val="center"/>
          </w:tcPr>
          <w:p w14:paraId="6F702953">
            <w:r>
              <w:rPr>
                <w:rFonts w:hint="eastAsia"/>
              </w:rPr>
              <w:t>成磊</w:t>
            </w:r>
          </w:p>
        </w:tc>
      </w:tr>
      <w:tr w14:paraId="19B3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6301BE">
            <w:r>
              <w:rPr>
                <w:rFonts w:hint="eastAsia"/>
              </w:rPr>
              <w:t>会计师事务所的地址</w:t>
            </w:r>
          </w:p>
        </w:tc>
        <w:tc>
          <w:tcPr>
            <w:tcW w:w="2491" w:type="dxa"/>
            <w:gridSpan w:val="2"/>
            <w:vAlign w:val="center"/>
          </w:tcPr>
          <w:p w14:paraId="0114A254">
            <w:r>
              <w:rPr>
                <w:rFonts w:hint="eastAsia"/>
              </w:rPr>
              <w:t>北京市西城区阜成门外大街22号1幢10层1001-1至1001-26</w:t>
            </w:r>
          </w:p>
        </w:tc>
      </w:tr>
      <w:tr w14:paraId="2D41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EC9B6D">
            <w:r>
              <w:rPr>
                <w:rFonts w:hint="eastAsia"/>
              </w:rPr>
              <w:t>审计报告日期</w:t>
            </w:r>
          </w:p>
        </w:tc>
        <w:tc>
          <w:tcPr>
            <w:tcW w:w="2491" w:type="dxa"/>
            <w:gridSpan w:val="2"/>
            <w:vAlign w:val="center"/>
          </w:tcPr>
          <w:p w14:paraId="48F74209">
            <w:r>
              <w:rPr>
                <w:rFonts w:hint="eastAsia"/>
              </w:rPr>
              <w:t>2026年3月27日</w:t>
            </w:r>
          </w:p>
        </w:tc>
      </w:tr>
    </w:tbl>
    <w:p w14:paraId="5E3B67EE">
      <w:pPr>
        <w:pStyle w:val="26"/>
      </w:pPr>
      <w:bookmarkStart w:id="46" w:name="_Toc21177"/>
      <w:r>
        <w:t>年度财务报表</w:t>
      </w:r>
      <w:bookmarkEnd w:id="46"/>
      <w:r>
        <w:t xml:space="preserve"> </w:t>
      </w:r>
    </w:p>
    <w:p w14:paraId="19548A51">
      <w:pPr>
        <w:pStyle w:val="23"/>
      </w:pPr>
      <w:bookmarkStart w:id="47" w:name="_Toc26688"/>
      <w:r>
        <w:t>资产负债表</w:t>
      </w:r>
      <w:bookmarkEnd w:id="47"/>
    </w:p>
    <w:p w14:paraId="2265ECEE">
      <w:pPr>
        <w:pStyle w:val="18"/>
        <w:rPr>
          <w:rFonts w:hint="eastAsia"/>
        </w:rPr>
      </w:pPr>
      <w:r>
        <w:rPr>
          <w:rFonts w:hint="eastAsia"/>
        </w:rPr>
        <w:t>会计主体：南方上海金交易型开放式证券投资基金发起式联接基金</w:t>
      </w:r>
    </w:p>
    <w:p w14:paraId="3FBCFFB4">
      <w:pPr>
        <w:pStyle w:val="18"/>
        <w:rPr>
          <w:rFonts w:hint="eastAsia"/>
        </w:rPr>
      </w:pPr>
      <w:r>
        <w:rPr>
          <w:rFonts w:hint="eastAsia"/>
        </w:rPr>
        <w:t>报告截止日：2025年12月31日</w:t>
      </w:r>
    </w:p>
    <w:p w14:paraId="4BF08C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53D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BCFDD">
            <w:r>
              <w:rPr>
                <w:rFonts w:hint="eastAsia"/>
              </w:rPr>
              <w:t>资产</w:t>
            </w:r>
          </w:p>
        </w:tc>
        <w:tc>
          <w:tcPr>
            <w:tcW w:w="1262" w:type="dxa"/>
            <w:vAlign w:val="center"/>
          </w:tcPr>
          <w:p w14:paraId="370DB5C5">
            <w:r>
              <w:rPr>
                <w:rFonts w:hint="eastAsia"/>
              </w:rPr>
              <w:t>附注号</w:t>
            </w:r>
          </w:p>
        </w:tc>
        <w:tc>
          <w:tcPr>
            <w:tcW w:w="2289" w:type="dxa"/>
            <w:vAlign w:val="center"/>
          </w:tcPr>
          <w:p w14:paraId="6C8B4BAE">
            <w:r>
              <w:rPr>
                <w:rFonts w:hint="eastAsia"/>
              </w:rPr>
              <w:t>本期末2025年12月31日</w:t>
            </w:r>
          </w:p>
        </w:tc>
        <w:tc>
          <w:tcPr>
            <w:tcW w:w="2295" w:type="dxa"/>
            <w:vAlign w:val="center"/>
          </w:tcPr>
          <w:p w14:paraId="2FC91559">
            <w:r>
              <w:rPr>
                <w:rFonts w:hint="eastAsia"/>
              </w:rPr>
              <w:t>上年度末2024年12月31日</w:t>
            </w:r>
          </w:p>
        </w:tc>
      </w:tr>
      <w:tr w14:paraId="0BDF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C9AB8">
            <w:r>
              <w:rPr>
                <w:rFonts w:hint="eastAsia"/>
              </w:rPr>
              <w:t>资产：</w:t>
            </w:r>
          </w:p>
        </w:tc>
        <w:tc>
          <w:tcPr>
            <w:tcW w:w="1262" w:type="dxa"/>
            <w:vAlign w:val="center"/>
          </w:tcPr>
          <w:p w14:paraId="2E960ADB"/>
        </w:tc>
        <w:tc>
          <w:tcPr>
            <w:tcW w:w="2289" w:type="dxa"/>
            <w:vAlign w:val="center"/>
          </w:tcPr>
          <w:p w14:paraId="3B687278"/>
        </w:tc>
        <w:tc>
          <w:tcPr>
            <w:tcW w:w="2295" w:type="dxa"/>
            <w:vAlign w:val="center"/>
          </w:tcPr>
          <w:p w14:paraId="6594A933"/>
        </w:tc>
      </w:tr>
      <w:tr w14:paraId="4B40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FD92D">
            <w:r>
              <w:rPr>
                <w:rFonts w:hint="eastAsia"/>
              </w:rPr>
              <w:t>货币资金</w:t>
            </w:r>
          </w:p>
        </w:tc>
        <w:tc>
          <w:tcPr>
            <w:tcW w:w="1262" w:type="dxa"/>
            <w:vAlign w:val="center"/>
          </w:tcPr>
          <w:p w14:paraId="5426D381">
            <w:r>
              <w:rPr>
                <w:rFonts w:hint="eastAsia"/>
              </w:rPr>
              <w:t>7.4.7.1</w:t>
            </w:r>
          </w:p>
        </w:tc>
        <w:tc>
          <w:tcPr>
            <w:tcW w:w="2289" w:type="dxa"/>
            <w:vAlign w:val="center"/>
          </w:tcPr>
          <w:p w14:paraId="0B4CC90F">
            <w:pPr>
              <w:jc w:val="right"/>
            </w:pPr>
            <w:r>
              <w:rPr>
                <w:rFonts w:hint="eastAsia"/>
              </w:rPr>
              <w:t>10,803,974.12</w:t>
            </w:r>
          </w:p>
        </w:tc>
        <w:tc>
          <w:tcPr>
            <w:tcW w:w="2295" w:type="dxa"/>
            <w:vAlign w:val="center"/>
          </w:tcPr>
          <w:p w14:paraId="606AE5AE">
            <w:pPr>
              <w:jc w:val="right"/>
            </w:pPr>
            <w:r>
              <w:rPr>
                <w:rFonts w:hint="eastAsia"/>
              </w:rPr>
              <w:t>22,249,148.11</w:t>
            </w:r>
          </w:p>
        </w:tc>
      </w:tr>
      <w:tr w14:paraId="4DD8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A22ED">
            <w:r>
              <w:rPr>
                <w:rFonts w:hint="eastAsia"/>
              </w:rPr>
              <w:t>结算备付金</w:t>
            </w:r>
          </w:p>
        </w:tc>
        <w:tc>
          <w:tcPr>
            <w:tcW w:w="1262" w:type="dxa"/>
            <w:vAlign w:val="center"/>
          </w:tcPr>
          <w:p w14:paraId="0B833ADA"/>
        </w:tc>
        <w:tc>
          <w:tcPr>
            <w:tcW w:w="2289" w:type="dxa"/>
            <w:vAlign w:val="center"/>
          </w:tcPr>
          <w:p w14:paraId="2879C387">
            <w:pPr>
              <w:jc w:val="right"/>
            </w:pPr>
            <w:r>
              <w:rPr>
                <w:rFonts w:hint="eastAsia"/>
              </w:rPr>
              <w:t>20,384,674.04</w:t>
            </w:r>
          </w:p>
        </w:tc>
        <w:tc>
          <w:tcPr>
            <w:tcW w:w="2295" w:type="dxa"/>
            <w:vAlign w:val="center"/>
          </w:tcPr>
          <w:p w14:paraId="26E54698">
            <w:pPr>
              <w:jc w:val="right"/>
            </w:pPr>
            <w:r>
              <w:rPr>
                <w:rFonts w:hint="eastAsia"/>
              </w:rPr>
              <w:t>7,841,831.25</w:t>
            </w:r>
          </w:p>
        </w:tc>
      </w:tr>
      <w:tr w14:paraId="3EF9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C5130">
            <w:r>
              <w:rPr>
                <w:rFonts w:hint="eastAsia"/>
              </w:rPr>
              <w:t>存出保证金</w:t>
            </w:r>
          </w:p>
        </w:tc>
        <w:tc>
          <w:tcPr>
            <w:tcW w:w="1262" w:type="dxa"/>
            <w:vAlign w:val="center"/>
          </w:tcPr>
          <w:p w14:paraId="12572108"/>
        </w:tc>
        <w:tc>
          <w:tcPr>
            <w:tcW w:w="2289" w:type="dxa"/>
            <w:vAlign w:val="center"/>
          </w:tcPr>
          <w:p w14:paraId="5E832A4A">
            <w:pPr>
              <w:jc w:val="right"/>
            </w:pPr>
            <w:r>
              <w:rPr>
                <w:rFonts w:hint="eastAsia"/>
              </w:rPr>
              <w:t>2,988,170.46</w:t>
            </w:r>
          </w:p>
        </w:tc>
        <w:tc>
          <w:tcPr>
            <w:tcW w:w="2295" w:type="dxa"/>
            <w:vAlign w:val="center"/>
          </w:tcPr>
          <w:p w14:paraId="1A3DE0DD">
            <w:pPr>
              <w:jc w:val="right"/>
            </w:pPr>
            <w:r>
              <w:rPr>
                <w:rFonts w:hint="eastAsia"/>
              </w:rPr>
              <w:t>311,567.58</w:t>
            </w:r>
          </w:p>
        </w:tc>
      </w:tr>
      <w:tr w14:paraId="1DF6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02978">
            <w:r>
              <w:rPr>
                <w:rFonts w:hint="eastAsia"/>
              </w:rPr>
              <w:t>交易性金融资产</w:t>
            </w:r>
          </w:p>
        </w:tc>
        <w:tc>
          <w:tcPr>
            <w:tcW w:w="1262" w:type="dxa"/>
            <w:vAlign w:val="center"/>
          </w:tcPr>
          <w:p w14:paraId="7C99C276">
            <w:r>
              <w:rPr>
                <w:rFonts w:hint="eastAsia"/>
              </w:rPr>
              <w:t>7.4.7.2</w:t>
            </w:r>
          </w:p>
        </w:tc>
        <w:tc>
          <w:tcPr>
            <w:tcW w:w="2289" w:type="dxa"/>
            <w:vAlign w:val="center"/>
          </w:tcPr>
          <w:p w14:paraId="3A05E5EE">
            <w:pPr>
              <w:jc w:val="right"/>
            </w:pPr>
            <w:r>
              <w:rPr>
                <w:rFonts w:hint="eastAsia"/>
              </w:rPr>
              <w:t>1,106,150,012.00</w:t>
            </w:r>
          </w:p>
        </w:tc>
        <w:tc>
          <w:tcPr>
            <w:tcW w:w="2295" w:type="dxa"/>
            <w:vAlign w:val="center"/>
          </w:tcPr>
          <w:p w14:paraId="5A75F675">
            <w:pPr>
              <w:jc w:val="right"/>
            </w:pPr>
            <w:r>
              <w:rPr>
                <w:rFonts w:hint="eastAsia"/>
              </w:rPr>
              <w:t>447,583,544.16</w:t>
            </w:r>
          </w:p>
        </w:tc>
      </w:tr>
      <w:tr w14:paraId="140B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06C00">
            <w:r>
              <w:rPr>
                <w:rFonts w:hint="eastAsia"/>
              </w:rPr>
              <w:t>其中：股票投资</w:t>
            </w:r>
          </w:p>
        </w:tc>
        <w:tc>
          <w:tcPr>
            <w:tcW w:w="1262" w:type="dxa"/>
            <w:vAlign w:val="center"/>
          </w:tcPr>
          <w:p w14:paraId="3BDF2992"/>
        </w:tc>
        <w:tc>
          <w:tcPr>
            <w:tcW w:w="2289" w:type="dxa"/>
            <w:vAlign w:val="center"/>
          </w:tcPr>
          <w:p w14:paraId="2F129537">
            <w:pPr>
              <w:jc w:val="right"/>
            </w:pPr>
            <w:r>
              <w:rPr>
                <w:rFonts w:hint="eastAsia"/>
              </w:rPr>
              <w:t>-</w:t>
            </w:r>
          </w:p>
        </w:tc>
        <w:tc>
          <w:tcPr>
            <w:tcW w:w="2295" w:type="dxa"/>
            <w:vAlign w:val="center"/>
          </w:tcPr>
          <w:p w14:paraId="12DCABC9">
            <w:pPr>
              <w:jc w:val="right"/>
            </w:pPr>
            <w:r>
              <w:rPr>
                <w:rFonts w:hint="eastAsia"/>
              </w:rPr>
              <w:t>-</w:t>
            </w:r>
          </w:p>
        </w:tc>
      </w:tr>
      <w:tr w14:paraId="069D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77602">
            <w:r>
              <w:rPr>
                <w:rFonts w:hint="eastAsia"/>
              </w:rPr>
              <w:t xml:space="preserve">      基金投资</w:t>
            </w:r>
          </w:p>
        </w:tc>
        <w:tc>
          <w:tcPr>
            <w:tcW w:w="1262" w:type="dxa"/>
            <w:vAlign w:val="center"/>
          </w:tcPr>
          <w:p w14:paraId="1B9CDD4B"/>
        </w:tc>
        <w:tc>
          <w:tcPr>
            <w:tcW w:w="2289" w:type="dxa"/>
            <w:vAlign w:val="center"/>
          </w:tcPr>
          <w:p w14:paraId="478F931D">
            <w:pPr>
              <w:jc w:val="right"/>
            </w:pPr>
            <w:r>
              <w:rPr>
                <w:rFonts w:hint="eastAsia"/>
              </w:rPr>
              <w:t>978,338,698.93</w:t>
            </w:r>
          </w:p>
        </w:tc>
        <w:tc>
          <w:tcPr>
            <w:tcW w:w="2295" w:type="dxa"/>
            <w:vAlign w:val="center"/>
          </w:tcPr>
          <w:p w14:paraId="437A36F8">
            <w:pPr>
              <w:jc w:val="right"/>
            </w:pPr>
            <w:r>
              <w:rPr>
                <w:rFonts w:hint="eastAsia"/>
              </w:rPr>
              <w:t>430,728,561.06</w:t>
            </w:r>
          </w:p>
        </w:tc>
      </w:tr>
      <w:tr w14:paraId="48A6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C0024">
            <w:r>
              <w:rPr>
                <w:rFonts w:hint="eastAsia"/>
              </w:rPr>
              <w:t xml:space="preserve">      债券投资</w:t>
            </w:r>
          </w:p>
        </w:tc>
        <w:tc>
          <w:tcPr>
            <w:tcW w:w="1262" w:type="dxa"/>
            <w:vAlign w:val="center"/>
          </w:tcPr>
          <w:p w14:paraId="711C6E1C"/>
        </w:tc>
        <w:tc>
          <w:tcPr>
            <w:tcW w:w="2289" w:type="dxa"/>
            <w:vAlign w:val="center"/>
          </w:tcPr>
          <w:p w14:paraId="31D901F5">
            <w:pPr>
              <w:jc w:val="right"/>
            </w:pPr>
            <w:r>
              <w:rPr>
                <w:rFonts w:hint="eastAsia"/>
              </w:rPr>
              <w:t>63,376,867.07</w:t>
            </w:r>
          </w:p>
        </w:tc>
        <w:tc>
          <w:tcPr>
            <w:tcW w:w="2295" w:type="dxa"/>
            <w:vAlign w:val="center"/>
          </w:tcPr>
          <w:p w14:paraId="05A6555D">
            <w:pPr>
              <w:jc w:val="right"/>
            </w:pPr>
            <w:r>
              <w:rPr>
                <w:rFonts w:hint="eastAsia"/>
              </w:rPr>
              <w:t>16,195,584.90</w:t>
            </w:r>
          </w:p>
        </w:tc>
      </w:tr>
      <w:tr w14:paraId="76B6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B1D9D">
            <w:r>
              <w:rPr>
                <w:rFonts w:hint="eastAsia"/>
              </w:rPr>
              <w:t xml:space="preserve">      资产支持证券投资</w:t>
            </w:r>
          </w:p>
        </w:tc>
        <w:tc>
          <w:tcPr>
            <w:tcW w:w="1262" w:type="dxa"/>
            <w:vAlign w:val="center"/>
          </w:tcPr>
          <w:p w14:paraId="2ACC843B"/>
        </w:tc>
        <w:tc>
          <w:tcPr>
            <w:tcW w:w="2289" w:type="dxa"/>
            <w:vAlign w:val="center"/>
          </w:tcPr>
          <w:p w14:paraId="2DDA24BF">
            <w:pPr>
              <w:jc w:val="right"/>
            </w:pPr>
            <w:r>
              <w:rPr>
                <w:rFonts w:hint="eastAsia"/>
              </w:rPr>
              <w:t>-</w:t>
            </w:r>
          </w:p>
        </w:tc>
        <w:tc>
          <w:tcPr>
            <w:tcW w:w="2295" w:type="dxa"/>
            <w:vAlign w:val="center"/>
          </w:tcPr>
          <w:p w14:paraId="3D76C337">
            <w:pPr>
              <w:jc w:val="right"/>
            </w:pPr>
            <w:r>
              <w:rPr>
                <w:rFonts w:hint="eastAsia"/>
              </w:rPr>
              <w:t>-</w:t>
            </w:r>
          </w:p>
        </w:tc>
      </w:tr>
      <w:tr w14:paraId="573E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C6641">
            <w:r>
              <w:rPr>
                <w:rFonts w:hint="eastAsia"/>
              </w:rPr>
              <w:t xml:space="preserve">      贵金属投资</w:t>
            </w:r>
          </w:p>
        </w:tc>
        <w:tc>
          <w:tcPr>
            <w:tcW w:w="1262" w:type="dxa"/>
            <w:vAlign w:val="center"/>
          </w:tcPr>
          <w:p w14:paraId="519A263E"/>
        </w:tc>
        <w:tc>
          <w:tcPr>
            <w:tcW w:w="2289" w:type="dxa"/>
            <w:vAlign w:val="center"/>
          </w:tcPr>
          <w:p w14:paraId="4D70BDB7">
            <w:pPr>
              <w:jc w:val="right"/>
            </w:pPr>
            <w:r>
              <w:rPr>
                <w:rFonts w:hint="eastAsia"/>
              </w:rPr>
              <w:t>64,434,446.00</w:t>
            </w:r>
          </w:p>
        </w:tc>
        <w:tc>
          <w:tcPr>
            <w:tcW w:w="2295" w:type="dxa"/>
            <w:vAlign w:val="center"/>
          </w:tcPr>
          <w:p w14:paraId="07BC05E3">
            <w:pPr>
              <w:jc w:val="right"/>
            </w:pPr>
            <w:r>
              <w:rPr>
                <w:rFonts w:hint="eastAsia"/>
              </w:rPr>
              <w:t>659,398.20</w:t>
            </w:r>
          </w:p>
        </w:tc>
      </w:tr>
      <w:tr w14:paraId="1D24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010B5">
            <w:r>
              <w:rPr>
                <w:rFonts w:hint="eastAsia"/>
              </w:rPr>
              <w:t xml:space="preserve">      其他投资</w:t>
            </w:r>
          </w:p>
        </w:tc>
        <w:tc>
          <w:tcPr>
            <w:tcW w:w="1262" w:type="dxa"/>
            <w:vAlign w:val="center"/>
          </w:tcPr>
          <w:p w14:paraId="0503D60D"/>
        </w:tc>
        <w:tc>
          <w:tcPr>
            <w:tcW w:w="2289" w:type="dxa"/>
            <w:vAlign w:val="center"/>
          </w:tcPr>
          <w:p w14:paraId="318ED39A">
            <w:pPr>
              <w:jc w:val="right"/>
            </w:pPr>
            <w:r>
              <w:rPr>
                <w:rFonts w:hint="eastAsia"/>
              </w:rPr>
              <w:t>-</w:t>
            </w:r>
          </w:p>
        </w:tc>
        <w:tc>
          <w:tcPr>
            <w:tcW w:w="2295" w:type="dxa"/>
            <w:vAlign w:val="center"/>
          </w:tcPr>
          <w:p w14:paraId="6500726C">
            <w:pPr>
              <w:jc w:val="right"/>
            </w:pPr>
            <w:r>
              <w:rPr>
                <w:rFonts w:hint="eastAsia"/>
              </w:rPr>
              <w:t>-</w:t>
            </w:r>
          </w:p>
        </w:tc>
      </w:tr>
      <w:tr w14:paraId="2F44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BEA49">
            <w:r>
              <w:rPr>
                <w:rFonts w:hint="eastAsia"/>
              </w:rPr>
              <w:t>衍生金融资产</w:t>
            </w:r>
          </w:p>
        </w:tc>
        <w:tc>
          <w:tcPr>
            <w:tcW w:w="1262" w:type="dxa"/>
            <w:vAlign w:val="center"/>
          </w:tcPr>
          <w:p w14:paraId="0B0F82D0">
            <w:r>
              <w:rPr>
                <w:rFonts w:hint="eastAsia"/>
              </w:rPr>
              <w:t>7.4.7.3</w:t>
            </w:r>
          </w:p>
        </w:tc>
        <w:tc>
          <w:tcPr>
            <w:tcW w:w="2289" w:type="dxa"/>
            <w:vAlign w:val="center"/>
          </w:tcPr>
          <w:p w14:paraId="3AD9DE30">
            <w:pPr>
              <w:jc w:val="right"/>
            </w:pPr>
            <w:r>
              <w:rPr>
                <w:rFonts w:hint="eastAsia"/>
              </w:rPr>
              <w:t>-</w:t>
            </w:r>
          </w:p>
        </w:tc>
        <w:tc>
          <w:tcPr>
            <w:tcW w:w="2295" w:type="dxa"/>
            <w:vAlign w:val="center"/>
          </w:tcPr>
          <w:p w14:paraId="17E8A76A">
            <w:pPr>
              <w:jc w:val="right"/>
            </w:pPr>
            <w:r>
              <w:rPr>
                <w:rFonts w:hint="eastAsia"/>
              </w:rPr>
              <w:t>-</w:t>
            </w:r>
          </w:p>
        </w:tc>
      </w:tr>
      <w:tr w14:paraId="7EFC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CE1F6">
            <w:r>
              <w:rPr>
                <w:rFonts w:hint="eastAsia"/>
              </w:rPr>
              <w:t>买入返售金融资产</w:t>
            </w:r>
          </w:p>
        </w:tc>
        <w:tc>
          <w:tcPr>
            <w:tcW w:w="1262" w:type="dxa"/>
            <w:vAlign w:val="center"/>
          </w:tcPr>
          <w:p w14:paraId="6359AC23">
            <w:r>
              <w:rPr>
                <w:rFonts w:hint="eastAsia"/>
              </w:rPr>
              <w:t>7.4.7.4</w:t>
            </w:r>
          </w:p>
        </w:tc>
        <w:tc>
          <w:tcPr>
            <w:tcW w:w="2289" w:type="dxa"/>
            <w:vAlign w:val="center"/>
          </w:tcPr>
          <w:p w14:paraId="23A341E1">
            <w:pPr>
              <w:jc w:val="right"/>
            </w:pPr>
            <w:r>
              <w:rPr>
                <w:rFonts w:hint="eastAsia"/>
              </w:rPr>
              <w:t>-</w:t>
            </w:r>
          </w:p>
        </w:tc>
        <w:tc>
          <w:tcPr>
            <w:tcW w:w="2295" w:type="dxa"/>
            <w:vAlign w:val="center"/>
          </w:tcPr>
          <w:p w14:paraId="4D9ED9A8">
            <w:pPr>
              <w:jc w:val="right"/>
            </w:pPr>
            <w:r>
              <w:rPr>
                <w:rFonts w:hint="eastAsia"/>
              </w:rPr>
              <w:t>-</w:t>
            </w:r>
          </w:p>
        </w:tc>
      </w:tr>
      <w:tr w14:paraId="0783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D890A">
            <w:r>
              <w:rPr>
                <w:rFonts w:hint="eastAsia"/>
              </w:rPr>
              <w:t>债权投资</w:t>
            </w:r>
          </w:p>
        </w:tc>
        <w:tc>
          <w:tcPr>
            <w:tcW w:w="1262" w:type="dxa"/>
            <w:vAlign w:val="center"/>
          </w:tcPr>
          <w:p w14:paraId="056D6DE1"/>
        </w:tc>
        <w:tc>
          <w:tcPr>
            <w:tcW w:w="2289" w:type="dxa"/>
            <w:vAlign w:val="center"/>
          </w:tcPr>
          <w:p w14:paraId="76F6BED4">
            <w:pPr>
              <w:jc w:val="right"/>
            </w:pPr>
            <w:r>
              <w:rPr>
                <w:rFonts w:hint="eastAsia"/>
              </w:rPr>
              <w:t>-</w:t>
            </w:r>
          </w:p>
        </w:tc>
        <w:tc>
          <w:tcPr>
            <w:tcW w:w="2295" w:type="dxa"/>
            <w:vAlign w:val="center"/>
          </w:tcPr>
          <w:p w14:paraId="16AD5ED3">
            <w:pPr>
              <w:jc w:val="right"/>
            </w:pPr>
            <w:r>
              <w:rPr>
                <w:rFonts w:hint="eastAsia"/>
              </w:rPr>
              <w:t>-</w:t>
            </w:r>
          </w:p>
        </w:tc>
      </w:tr>
      <w:tr w14:paraId="7097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E4218">
            <w:r>
              <w:rPr>
                <w:rFonts w:hint="eastAsia"/>
              </w:rPr>
              <w:t>其中：债券投资</w:t>
            </w:r>
          </w:p>
        </w:tc>
        <w:tc>
          <w:tcPr>
            <w:tcW w:w="1262" w:type="dxa"/>
            <w:vAlign w:val="center"/>
          </w:tcPr>
          <w:p w14:paraId="65D2969F"/>
        </w:tc>
        <w:tc>
          <w:tcPr>
            <w:tcW w:w="2289" w:type="dxa"/>
            <w:vAlign w:val="center"/>
          </w:tcPr>
          <w:p w14:paraId="007F4462">
            <w:pPr>
              <w:jc w:val="right"/>
            </w:pPr>
            <w:r>
              <w:rPr>
                <w:rFonts w:hint="eastAsia"/>
              </w:rPr>
              <w:t>-</w:t>
            </w:r>
          </w:p>
        </w:tc>
        <w:tc>
          <w:tcPr>
            <w:tcW w:w="2295" w:type="dxa"/>
            <w:vAlign w:val="center"/>
          </w:tcPr>
          <w:p w14:paraId="043380A1">
            <w:pPr>
              <w:jc w:val="right"/>
            </w:pPr>
            <w:r>
              <w:rPr>
                <w:rFonts w:hint="eastAsia"/>
              </w:rPr>
              <w:t>-</w:t>
            </w:r>
          </w:p>
        </w:tc>
      </w:tr>
      <w:tr w14:paraId="5A38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858C4">
            <w:r>
              <w:rPr>
                <w:rFonts w:hint="eastAsia"/>
              </w:rPr>
              <w:t xml:space="preserve">      资产支持证券投资</w:t>
            </w:r>
          </w:p>
        </w:tc>
        <w:tc>
          <w:tcPr>
            <w:tcW w:w="1262" w:type="dxa"/>
            <w:vAlign w:val="center"/>
          </w:tcPr>
          <w:p w14:paraId="1464AC08"/>
        </w:tc>
        <w:tc>
          <w:tcPr>
            <w:tcW w:w="2289" w:type="dxa"/>
            <w:vAlign w:val="center"/>
          </w:tcPr>
          <w:p w14:paraId="43ED2DD2">
            <w:pPr>
              <w:jc w:val="right"/>
            </w:pPr>
            <w:r>
              <w:rPr>
                <w:rFonts w:hint="eastAsia"/>
              </w:rPr>
              <w:t>-</w:t>
            </w:r>
          </w:p>
        </w:tc>
        <w:tc>
          <w:tcPr>
            <w:tcW w:w="2295" w:type="dxa"/>
            <w:vAlign w:val="center"/>
          </w:tcPr>
          <w:p w14:paraId="7EF541CA">
            <w:pPr>
              <w:jc w:val="right"/>
            </w:pPr>
            <w:r>
              <w:rPr>
                <w:rFonts w:hint="eastAsia"/>
              </w:rPr>
              <w:t>-</w:t>
            </w:r>
          </w:p>
        </w:tc>
      </w:tr>
      <w:tr w14:paraId="61B3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58DAC">
            <w:r>
              <w:rPr>
                <w:rFonts w:hint="eastAsia"/>
              </w:rPr>
              <w:t xml:space="preserve">      其他投资</w:t>
            </w:r>
          </w:p>
        </w:tc>
        <w:tc>
          <w:tcPr>
            <w:tcW w:w="1262" w:type="dxa"/>
            <w:vAlign w:val="center"/>
          </w:tcPr>
          <w:p w14:paraId="3AEE50D5"/>
        </w:tc>
        <w:tc>
          <w:tcPr>
            <w:tcW w:w="2289" w:type="dxa"/>
            <w:vAlign w:val="center"/>
          </w:tcPr>
          <w:p w14:paraId="329B44FD">
            <w:pPr>
              <w:jc w:val="right"/>
            </w:pPr>
            <w:r>
              <w:rPr>
                <w:rFonts w:hint="eastAsia"/>
              </w:rPr>
              <w:t>-</w:t>
            </w:r>
          </w:p>
        </w:tc>
        <w:tc>
          <w:tcPr>
            <w:tcW w:w="2295" w:type="dxa"/>
            <w:vAlign w:val="center"/>
          </w:tcPr>
          <w:p w14:paraId="477FF122">
            <w:pPr>
              <w:jc w:val="right"/>
            </w:pPr>
            <w:r>
              <w:rPr>
                <w:rFonts w:hint="eastAsia"/>
              </w:rPr>
              <w:t>-</w:t>
            </w:r>
          </w:p>
        </w:tc>
      </w:tr>
      <w:tr w14:paraId="0556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B94BB">
            <w:r>
              <w:rPr>
                <w:rFonts w:hint="eastAsia"/>
              </w:rPr>
              <w:t>其他债权投资</w:t>
            </w:r>
          </w:p>
        </w:tc>
        <w:tc>
          <w:tcPr>
            <w:tcW w:w="1262" w:type="dxa"/>
            <w:vAlign w:val="center"/>
          </w:tcPr>
          <w:p w14:paraId="731EADBF"/>
        </w:tc>
        <w:tc>
          <w:tcPr>
            <w:tcW w:w="2289" w:type="dxa"/>
            <w:vAlign w:val="center"/>
          </w:tcPr>
          <w:p w14:paraId="7EA2F321">
            <w:pPr>
              <w:jc w:val="right"/>
            </w:pPr>
            <w:r>
              <w:rPr>
                <w:rFonts w:hint="eastAsia"/>
              </w:rPr>
              <w:t>-</w:t>
            </w:r>
          </w:p>
        </w:tc>
        <w:tc>
          <w:tcPr>
            <w:tcW w:w="2295" w:type="dxa"/>
            <w:vAlign w:val="center"/>
          </w:tcPr>
          <w:p w14:paraId="09E77E3D">
            <w:pPr>
              <w:jc w:val="right"/>
            </w:pPr>
            <w:r>
              <w:rPr>
                <w:rFonts w:hint="eastAsia"/>
              </w:rPr>
              <w:t>-</w:t>
            </w:r>
          </w:p>
        </w:tc>
      </w:tr>
      <w:tr w14:paraId="27F6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D0D8E">
            <w:r>
              <w:rPr>
                <w:rFonts w:hint="eastAsia"/>
              </w:rPr>
              <w:t>其他权益工具投资</w:t>
            </w:r>
          </w:p>
        </w:tc>
        <w:tc>
          <w:tcPr>
            <w:tcW w:w="1262" w:type="dxa"/>
            <w:vAlign w:val="center"/>
          </w:tcPr>
          <w:p w14:paraId="722E42F6"/>
        </w:tc>
        <w:tc>
          <w:tcPr>
            <w:tcW w:w="2289" w:type="dxa"/>
            <w:vAlign w:val="center"/>
          </w:tcPr>
          <w:p w14:paraId="32FA6522">
            <w:pPr>
              <w:jc w:val="right"/>
            </w:pPr>
            <w:r>
              <w:rPr>
                <w:rFonts w:hint="eastAsia"/>
              </w:rPr>
              <w:t>-</w:t>
            </w:r>
          </w:p>
        </w:tc>
        <w:tc>
          <w:tcPr>
            <w:tcW w:w="2295" w:type="dxa"/>
            <w:vAlign w:val="center"/>
          </w:tcPr>
          <w:p w14:paraId="528E605E">
            <w:pPr>
              <w:jc w:val="right"/>
            </w:pPr>
            <w:r>
              <w:rPr>
                <w:rFonts w:hint="eastAsia"/>
              </w:rPr>
              <w:t>-</w:t>
            </w:r>
          </w:p>
        </w:tc>
      </w:tr>
      <w:tr w14:paraId="3DAB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710DD">
            <w:r>
              <w:rPr>
                <w:rFonts w:hint="eastAsia"/>
              </w:rPr>
              <w:t>应收清算款</w:t>
            </w:r>
          </w:p>
        </w:tc>
        <w:tc>
          <w:tcPr>
            <w:tcW w:w="1262" w:type="dxa"/>
            <w:vAlign w:val="center"/>
          </w:tcPr>
          <w:p w14:paraId="10DB38C7"/>
        </w:tc>
        <w:tc>
          <w:tcPr>
            <w:tcW w:w="2289" w:type="dxa"/>
            <w:vAlign w:val="center"/>
          </w:tcPr>
          <w:p w14:paraId="468BDB6C">
            <w:pPr>
              <w:jc w:val="right"/>
            </w:pPr>
            <w:r>
              <w:rPr>
                <w:rFonts w:hint="eastAsia"/>
              </w:rPr>
              <w:t>-</w:t>
            </w:r>
          </w:p>
        </w:tc>
        <w:tc>
          <w:tcPr>
            <w:tcW w:w="2295" w:type="dxa"/>
            <w:vAlign w:val="center"/>
          </w:tcPr>
          <w:p w14:paraId="3D132D5C">
            <w:pPr>
              <w:jc w:val="right"/>
            </w:pPr>
            <w:r>
              <w:rPr>
                <w:rFonts w:hint="eastAsia"/>
              </w:rPr>
              <w:t>-</w:t>
            </w:r>
          </w:p>
        </w:tc>
      </w:tr>
      <w:tr w14:paraId="310C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D82B4">
            <w:r>
              <w:rPr>
                <w:rFonts w:hint="eastAsia"/>
              </w:rPr>
              <w:t>应收股利</w:t>
            </w:r>
          </w:p>
        </w:tc>
        <w:tc>
          <w:tcPr>
            <w:tcW w:w="1262" w:type="dxa"/>
            <w:vAlign w:val="center"/>
          </w:tcPr>
          <w:p w14:paraId="3F9C255F"/>
        </w:tc>
        <w:tc>
          <w:tcPr>
            <w:tcW w:w="2289" w:type="dxa"/>
            <w:vAlign w:val="center"/>
          </w:tcPr>
          <w:p w14:paraId="63A7E973">
            <w:pPr>
              <w:jc w:val="right"/>
            </w:pPr>
            <w:r>
              <w:rPr>
                <w:rFonts w:hint="eastAsia"/>
              </w:rPr>
              <w:t>-</w:t>
            </w:r>
          </w:p>
        </w:tc>
        <w:tc>
          <w:tcPr>
            <w:tcW w:w="2295" w:type="dxa"/>
            <w:vAlign w:val="center"/>
          </w:tcPr>
          <w:p w14:paraId="049D1670">
            <w:pPr>
              <w:jc w:val="right"/>
            </w:pPr>
            <w:r>
              <w:rPr>
                <w:rFonts w:hint="eastAsia"/>
              </w:rPr>
              <w:t>-</w:t>
            </w:r>
          </w:p>
        </w:tc>
      </w:tr>
      <w:tr w14:paraId="52E4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E0CEA">
            <w:r>
              <w:rPr>
                <w:rFonts w:hint="eastAsia"/>
              </w:rPr>
              <w:t>应收申购款</w:t>
            </w:r>
          </w:p>
        </w:tc>
        <w:tc>
          <w:tcPr>
            <w:tcW w:w="1262" w:type="dxa"/>
            <w:vAlign w:val="center"/>
          </w:tcPr>
          <w:p w14:paraId="284D5041"/>
        </w:tc>
        <w:tc>
          <w:tcPr>
            <w:tcW w:w="2289" w:type="dxa"/>
            <w:vAlign w:val="center"/>
          </w:tcPr>
          <w:p w14:paraId="15774F7E">
            <w:pPr>
              <w:jc w:val="right"/>
            </w:pPr>
            <w:r>
              <w:rPr>
                <w:rFonts w:hint="eastAsia"/>
              </w:rPr>
              <w:t>59,930,607.21</w:t>
            </w:r>
          </w:p>
        </w:tc>
        <w:tc>
          <w:tcPr>
            <w:tcW w:w="2295" w:type="dxa"/>
            <w:vAlign w:val="center"/>
          </w:tcPr>
          <w:p w14:paraId="44D11D35">
            <w:pPr>
              <w:jc w:val="right"/>
            </w:pPr>
            <w:r>
              <w:rPr>
                <w:rFonts w:hint="eastAsia"/>
              </w:rPr>
              <w:t>6,265,292.15</w:t>
            </w:r>
          </w:p>
        </w:tc>
      </w:tr>
      <w:tr w14:paraId="70C8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E3CD5">
            <w:r>
              <w:rPr>
                <w:rFonts w:hint="eastAsia"/>
              </w:rPr>
              <w:t>递延所得税资产</w:t>
            </w:r>
          </w:p>
        </w:tc>
        <w:tc>
          <w:tcPr>
            <w:tcW w:w="1262" w:type="dxa"/>
            <w:vAlign w:val="center"/>
          </w:tcPr>
          <w:p w14:paraId="388593D4"/>
        </w:tc>
        <w:tc>
          <w:tcPr>
            <w:tcW w:w="2289" w:type="dxa"/>
            <w:vAlign w:val="center"/>
          </w:tcPr>
          <w:p w14:paraId="7EA48F4D">
            <w:pPr>
              <w:jc w:val="right"/>
            </w:pPr>
            <w:r>
              <w:rPr>
                <w:rFonts w:hint="eastAsia"/>
              </w:rPr>
              <w:t>-</w:t>
            </w:r>
          </w:p>
        </w:tc>
        <w:tc>
          <w:tcPr>
            <w:tcW w:w="2295" w:type="dxa"/>
            <w:vAlign w:val="center"/>
          </w:tcPr>
          <w:p w14:paraId="0A7DDC0F">
            <w:pPr>
              <w:jc w:val="right"/>
            </w:pPr>
            <w:r>
              <w:rPr>
                <w:rFonts w:hint="eastAsia"/>
              </w:rPr>
              <w:t>-</w:t>
            </w:r>
          </w:p>
        </w:tc>
      </w:tr>
      <w:tr w14:paraId="74C5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99000">
            <w:r>
              <w:rPr>
                <w:rFonts w:hint="eastAsia"/>
              </w:rPr>
              <w:t>其他资产</w:t>
            </w:r>
          </w:p>
        </w:tc>
        <w:tc>
          <w:tcPr>
            <w:tcW w:w="1262" w:type="dxa"/>
            <w:vAlign w:val="center"/>
          </w:tcPr>
          <w:p w14:paraId="678BA619">
            <w:r>
              <w:rPr>
                <w:rFonts w:hint="eastAsia"/>
              </w:rPr>
              <w:t>7.4.7.5</w:t>
            </w:r>
          </w:p>
        </w:tc>
        <w:tc>
          <w:tcPr>
            <w:tcW w:w="2289" w:type="dxa"/>
            <w:vAlign w:val="center"/>
          </w:tcPr>
          <w:p w14:paraId="3A15271D">
            <w:pPr>
              <w:jc w:val="right"/>
            </w:pPr>
            <w:r>
              <w:rPr>
                <w:rFonts w:hint="eastAsia"/>
              </w:rPr>
              <w:t>-</w:t>
            </w:r>
          </w:p>
        </w:tc>
        <w:tc>
          <w:tcPr>
            <w:tcW w:w="2295" w:type="dxa"/>
            <w:vAlign w:val="center"/>
          </w:tcPr>
          <w:p w14:paraId="1970D541">
            <w:pPr>
              <w:jc w:val="right"/>
            </w:pPr>
            <w:r>
              <w:rPr>
                <w:rFonts w:hint="eastAsia"/>
              </w:rPr>
              <w:t>-</w:t>
            </w:r>
          </w:p>
        </w:tc>
      </w:tr>
      <w:tr w14:paraId="599B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40606">
            <w:r>
              <w:rPr>
                <w:rFonts w:hint="eastAsia"/>
              </w:rPr>
              <w:t>资产总计</w:t>
            </w:r>
          </w:p>
        </w:tc>
        <w:tc>
          <w:tcPr>
            <w:tcW w:w="1262" w:type="dxa"/>
            <w:vAlign w:val="center"/>
          </w:tcPr>
          <w:p w14:paraId="1680D7E6"/>
        </w:tc>
        <w:tc>
          <w:tcPr>
            <w:tcW w:w="2289" w:type="dxa"/>
            <w:vAlign w:val="center"/>
          </w:tcPr>
          <w:p w14:paraId="1328EF36">
            <w:pPr>
              <w:jc w:val="right"/>
            </w:pPr>
            <w:r>
              <w:rPr>
                <w:rFonts w:hint="eastAsia"/>
              </w:rPr>
              <w:t>1,200,257,437.83</w:t>
            </w:r>
          </w:p>
        </w:tc>
        <w:tc>
          <w:tcPr>
            <w:tcW w:w="2295" w:type="dxa"/>
            <w:vAlign w:val="center"/>
          </w:tcPr>
          <w:p w14:paraId="7AABE906">
            <w:pPr>
              <w:jc w:val="right"/>
            </w:pPr>
            <w:r>
              <w:rPr>
                <w:rFonts w:hint="eastAsia"/>
              </w:rPr>
              <w:t>484,251,383.25</w:t>
            </w:r>
          </w:p>
        </w:tc>
      </w:tr>
      <w:tr w14:paraId="2BFD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CFA35">
            <w:r>
              <w:rPr>
                <w:rFonts w:hint="eastAsia"/>
              </w:rPr>
              <w:t>负债和净资产</w:t>
            </w:r>
          </w:p>
        </w:tc>
        <w:tc>
          <w:tcPr>
            <w:tcW w:w="1262" w:type="dxa"/>
            <w:vAlign w:val="center"/>
          </w:tcPr>
          <w:p w14:paraId="130D7A29">
            <w:r>
              <w:rPr>
                <w:rFonts w:hint="eastAsia"/>
              </w:rPr>
              <w:t>附注号</w:t>
            </w:r>
          </w:p>
        </w:tc>
        <w:tc>
          <w:tcPr>
            <w:tcW w:w="2289" w:type="dxa"/>
            <w:vAlign w:val="center"/>
          </w:tcPr>
          <w:p w14:paraId="0E3FEE36">
            <w:r>
              <w:rPr>
                <w:rFonts w:hint="eastAsia"/>
              </w:rPr>
              <w:t>本期末2025年12月31日</w:t>
            </w:r>
          </w:p>
        </w:tc>
        <w:tc>
          <w:tcPr>
            <w:tcW w:w="2295" w:type="dxa"/>
            <w:vAlign w:val="center"/>
          </w:tcPr>
          <w:p w14:paraId="70BA7FDF">
            <w:r>
              <w:rPr>
                <w:rFonts w:hint="eastAsia"/>
              </w:rPr>
              <w:t>上年度末2024年12月31日</w:t>
            </w:r>
          </w:p>
        </w:tc>
      </w:tr>
      <w:tr w14:paraId="18EB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F426C">
            <w:r>
              <w:rPr>
                <w:rFonts w:hint="eastAsia"/>
              </w:rPr>
              <w:t>负债：</w:t>
            </w:r>
          </w:p>
        </w:tc>
        <w:tc>
          <w:tcPr>
            <w:tcW w:w="1262" w:type="dxa"/>
            <w:vAlign w:val="center"/>
          </w:tcPr>
          <w:p w14:paraId="65045A8F"/>
        </w:tc>
        <w:tc>
          <w:tcPr>
            <w:tcW w:w="2289" w:type="dxa"/>
            <w:vAlign w:val="center"/>
          </w:tcPr>
          <w:p w14:paraId="6E0781EB"/>
        </w:tc>
        <w:tc>
          <w:tcPr>
            <w:tcW w:w="2295" w:type="dxa"/>
            <w:vAlign w:val="center"/>
          </w:tcPr>
          <w:p w14:paraId="7C0B8653"/>
        </w:tc>
      </w:tr>
      <w:tr w14:paraId="75E4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38453">
            <w:r>
              <w:rPr>
                <w:rFonts w:hint="eastAsia"/>
              </w:rPr>
              <w:t>短期借款</w:t>
            </w:r>
          </w:p>
        </w:tc>
        <w:tc>
          <w:tcPr>
            <w:tcW w:w="1262" w:type="dxa"/>
            <w:vAlign w:val="center"/>
          </w:tcPr>
          <w:p w14:paraId="37F01A1A"/>
        </w:tc>
        <w:tc>
          <w:tcPr>
            <w:tcW w:w="2289" w:type="dxa"/>
            <w:vAlign w:val="center"/>
          </w:tcPr>
          <w:p w14:paraId="2BF18B1C">
            <w:pPr>
              <w:jc w:val="right"/>
            </w:pPr>
            <w:r>
              <w:rPr>
                <w:rFonts w:hint="eastAsia"/>
              </w:rPr>
              <w:t>-</w:t>
            </w:r>
          </w:p>
        </w:tc>
        <w:tc>
          <w:tcPr>
            <w:tcW w:w="2295" w:type="dxa"/>
            <w:vAlign w:val="center"/>
          </w:tcPr>
          <w:p w14:paraId="1EB466A2">
            <w:pPr>
              <w:jc w:val="right"/>
            </w:pPr>
            <w:r>
              <w:rPr>
                <w:rFonts w:hint="eastAsia"/>
              </w:rPr>
              <w:t>-</w:t>
            </w:r>
          </w:p>
        </w:tc>
      </w:tr>
      <w:tr w14:paraId="1F37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B3656">
            <w:r>
              <w:rPr>
                <w:rFonts w:hint="eastAsia"/>
              </w:rPr>
              <w:t>交易性金融负债</w:t>
            </w:r>
          </w:p>
        </w:tc>
        <w:tc>
          <w:tcPr>
            <w:tcW w:w="1262" w:type="dxa"/>
            <w:vAlign w:val="center"/>
          </w:tcPr>
          <w:p w14:paraId="6E95B9F8"/>
        </w:tc>
        <w:tc>
          <w:tcPr>
            <w:tcW w:w="2289" w:type="dxa"/>
            <w:vAlign w:val="center"/>
          </w:tcPr>
          <w:p w14:paraId="2568B13F">
            <w:pPr>
              <w:jc w:val="right"/>
            </w:pPr>
            <w:r>
              <w:rPr>
                <w:rFonts w:hint="eastAsia"/>
              </w:rPr>
              <w:t>-</w:t>
            </w:r>
          </w:p>
        </w:tc>
        <w:tc>
          <w:tcPr>
            <w:tcW w:w="2295" w:type="dxa"/>
            <w:vAlign w:val="center"/>
          </w:tcPr>
          <w:p w14:paraId="7AD6E477">
            <w:pPr>
              <w:jc w:val="right"/>
            </w:pPr>
            <w:r>
              <w:rPr>
                <w:rFonts w:hint="eastAsia"/>
              </w:rPr>
              <w:t>-</w:t>
            </w:r>
          </w:p>
        </w:tc>
      </w:tr>
      <w:tr w14:paraId="00CD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CB061">
            <w:r>
              <w:rPr>
                <w:rFonts w:hint="eastAsia"/>
              </w:rPr>
              <w:t>衍生金融负债</w:t>
            </w:r>
          </w:p>
        </w:tc>
        <w:tc>
          <w:tcPr>
            <w:tcW w:w="1262" w:type="dxa"/>
            <w:vAlign w:val="center"/>
          </w:tcPr>
          <w:p w14:paraId="0A67C731">
            <w:r>
              <w:rPr>
                <w:rFonts w:hint="eastAsia"/>
              </w:rPr>
              <w:t>7.4.7.3</w:t>
            </w:r>
          </w:p>
        </w:tc>
        <w:tc>
          <w:tcPr>
            <w:tcW w:w="2289" w:type="dxa"/>
            <w:vAlign w:val="center"/>
          </w:tcPr>
          <w:p w14:paraId="2C19D1E7">
            <w:pPr>
              <w:jc w:val="right"/>
            </w:pPr>
            <w:r>
              <w:rPr>
                <w:rFonts w:hint="eastAsia"/>
              </w:rPr>
              <w:t>-</w:t>
            </w:r>
          </w:p>
        </w:tc>
        <w:tc>
          <w:tcPr>
            <w:tcW w:w="2295" w:type="dxa"/>
            <w:vAlign w:val="center"/>
          </w:tcPr>
          <w:p w14:paraId="041764C7">
            <w:pPr>
              <w:jc w:val="right"/>
            </w:pPr>
            <w:r>
              <w:rPr>
                <w:rFonts w:hint="eastAsia"/>
              </w:rPr>
              <w:t>-</w:t>
            </w:r>
          </w:p>
        </w:tc>
      </w:tr>
      <w:tr w14:paraId="4307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5B93D">
            <w:r>
              <w:rPr>
                <w:rFonts w:hint="eastAsia"/>
              </w:rPr>
              <w:t>卖出回购金融资产款</w:t>
            </w:r>
          </w:p>
        </w:tc>
        <w:tc>
          <w:tcPr>
            <w:tcW w:w="1262" w:type="dxa"/>
            <w:vAlign w:val="center"/>
          </w:tcPr>
          <w:p w14:paraId="092D0098"/>
        </w:tc>
        <w:tc>
          <w:tcPr>
            <w:tcW w:w="2289" w:type="dxa"/>
            <w:vAlign w:val="center"/>
          </w:tcPr>
          <w:p w14:paraId="1A7F41B4">
            <w:pPr>
              <w:jc w:val="right"/>
            </w:pPr>
            <w:r>
              <w:rPr>
                <w:rFonts w:hint="eastAsia"/>
              </w:rPr>
              <w:t>10,001,217.45</w:t>
            </w:r>
          </w:p>
        </w:tc>
        <w:tc>
          <w:tcPr>
            <w:tcW w:w="2295" w:type="dxa"/>
            <w:vAlign w:val="center"/>
          </w:tcPr>
          <w:p w14:paraId="1599A55C">
            <w:pPr>
              <w:jc w:val="right"/>
            </w:pPr>
            <w:r>
              <w:rPr>
                <w:rFonts w:hint="eastAsia"/>
              </w:rPr>
              <w:t>1,799,354.48</w:t>
            </w:r>
          </w:p>
        </w:tc>
      </w:tr>
      <w:tr w14:paraId="3F6E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66BFE">
            <w:r>
              <w:rPr>
                <w:rFonts w:hint="eastAsia"/>
              </w:rPr>
              <w:t>应付清算款</w:t>
            </w:r>
          </w:p>
        </w:tc>
        <w:tc>
          <w:tcPr>
            <w:tcW w:w="1262" w:type="dxa"/>
            <w:vAlign w:val="center"/>
          </w:tcPr>
          <w:p w14:paraId="0BA63EA4"/>
        </w:tc>
        <w:tc>
          <w:tcPr>
            <w:tcW w:w="2289" w:type="dxa"/>
            <w:vAlign w:val="center"/>
          </w:tcPr>
          <w:p w14:paraId="079E5164">
            <w:pPr>
              <w:jc w:val="right"/>
            </w:pPr>
            <w:r>
              <w:rPr>
                <w:rFonts w:hint="eastAsia"/>
              </w:rPr>
              <w:t>54,028,168.49</w:t>
            </w:r>
          </w:p>
        </w:tc>
        <w:tc>
          <w:tcPr>
            <w:tcW w:w="2295" w:type="dxa"/>
            <w:vAlign w:val="center"/>
          </w:tcPr>
          <w:p w14:paraId="3D8EC67D">
            <w:pPr>
              <w:jc w:val="right"/>
            </w:pPr>
            <w:r>
              <w:rPr>
                <w:rFonts w:hint="eastAsia"/>
              </w:rPr>
              <w:t>9,605,164.02</w:t>
            </w:r>
          </w:p>
        </w:tc>
      </w:tr>
      <w:tr w14:paraId="3BD9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B32DD">
            <w:r>
              <w:rPr>
                <w:rFonts w:hint="eastAsia"/>
              </w:rPr>
              <w:t>应付赎回款</w:t>
            </w:r>
          </w:p>
        </w:tc>
        <w:tc>
          <w:tcPr>
            <w:tcW w:w="1262" w:type="dxa"/>
            <w:vAlign w:val="center"/>
          </w:tcPr>
          <w:p w14:paraId="5D6111F5"/>
        </w:tc>
        <w:tc>
          <w:tcPr>
            <w:tcW w:w="2289" w:type="dxa"/>
            <w:vAlign w:val="center"/>
          </w:tcPr>
          <w:p w14:paraId="55604FB5">
            <w:pPr>
              <w:jc w:val="right"/>
            </w:pPr>
            <w:r>
              <w:rPr>
                <w:rFonts w:hint="eastAsia"/>
              </w:rPr>
              <w:t>38,275,648.82</w:t>
            </w:r>
          </w:p>
        </w:tc>
        <w:tc>
          <w:tcPr>
            <w:tcW w:w="2295" w:type="dxa"/>
            <w:vAlign w:val="center"/>
          </w:tcPr>
          <w:p w14:paraId="1ACE0B91">
            <w:pPr>
              <w:jc w:val="right"/>
            </w:pPr>
            <w:r>
              <w:rPr>
                <w:rFonts w:hint="eastAsia"/>
              </w:rPr>
              <w:t>16,814,080.12</w:t>
            </w:r>
          </w:p>
        </w:tc>
      </w:tr>
      <w:tr w14:paraId="4046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C4810">
            <w:r>
              <w:rPr>
                <w:rFonts w:hint="eastAsia"/>
              </w:rPr>
              <w:t>应付管理人报酬</w:t>
            </w:r>
          </w:p>
        </w:tc>
        <w:tc>
          <w:tcPr>
            <w:tcW w:w="1262" w:type="dxa"/>
            <w:vAlign w:val="center"/>
          </w:tcPr>
          <w:p w14:paraId="51AB3612"/>
        </w:tc>
        <w:tc>
          <w:tcPr>
            <w:tcW w:w="2289" w:type="dxa"/>
            <w:vAlign w:val="center"/>
          </w:tcPr>
          <w:p w14:paraId="7095B982">
            <w:pPr>
              <w:jc w:val="right"/>
            </w:pPr>
            <w:r>
              <w:rPr>
                <w:rFonts w:hint="eastAsia"/>
              </w:rPr>
              <w:t>35,268.25</w:t>
            </w:r>
          </w:p>
        </w:tc>
        <w:tc>
          <w:tcPr>
            <w:tcW w:w="2295" w:type="dxa"/>
            <w:vAlign w:val="center"/>
          </w:tcPr>
          <w:p w14:paraId="12168C75">
            <w:pPr>
              <w:jc w:val="right"/>
            </w:pPr>
            <w:r>
              <w:rPr>
                <w:rFonts w:hint="eastAsia"/>
              </w:rPr>
              <w:t>14,347.72</w:t>
            </w:r>
          </w:p>
        </w:tc>
      </w:tr>
      <w:tr w14:paraId="2BB4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9FEAD">
            <w:r>
              <w:rPr>
                <w:rFonts w:hint="eastAsia"/>
              </w:rPr>
              <w:t>应付托管费</w:t>
            </w:r>
          </w:p>
        </w:tc>
        <w:tc>
          <w:tcPr>
            <w:tcW w:w="1262" w:type="dxa"/>
            <w:vAlign w:val="center"/>
          </w:tcPr>
          <w:p w14:paraId="722D88D9"/>
        </w:tc>
        <w:tc>
          <w:tcPr>
            <w:tcW w:w="2289" w:type="dxa"/>
            <w:vAlign w:val="center"/>
          </w:tcPr>
          <w:p w14:paraId="396FB480">
            <w:pPr>
              <w:jc w:val="right"/>
            </w:pPr>
            <w:r>
              <w:rPr>
                <w:rFonts w:hint="eastAsia"/>
              </w:rPr>
              <w:t>7,053.66</w:t>
            </w:r>
          </w:p>
        </w:tc>
        <w:tc>
          <w:tcPr>
            <w:tcW w:w="2295" w:type="dxa"/>
            <w:vAlign w:val="center"/>
          </w:tcPr>
          <w:p w14:paraId="6BBF51F9">
            <w:pPr>
              <w:jc w:val="right"/>
            </w:pPr>
            <w:r>
              <w:rPr>
                <w:rFonts w:hint="eastAsia"/>
              </w:rPr>
              <w:t>2,869.55</w:t>
            </w:r>
          </w:p>
        </w:tc>
      </w:tr>
      <w:tr w14:paraId="0AC6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0544F">
            <w:r>
              <w:rPr>
                <w:rFonts w:hint="eastAsia"/>
              </w:rPr>
              <w:t>应付销售服务费</w:t>
            </w:r>
          </w:p>
        </w:tc>
        <w:tc>
          <w:tcPr>
            <w:tcW w:w="1262" w:type="dxa"/>
            <w:vAlign w:val="center"/>
          </w:tcPr>
          <w:p w14:paraId="3851D56E"/>
        </w:tc>
        <w:tc>
          <w:tcPr>
            <w:tcW w:w="2289" w:type="dxa"/>
            <w:vAlign w:val="center"/>
          </w:tcPr>
          <w:p w14:paraId="28524454">
            <w:pPr>
              <w:jc w:val="right"/>
            </w:pPr>
            <w:r>
              <w:rPr>
                <w:rFonts w:hint="eastAsia"/>
              </w:rPr>
              <w:t>219,024.18</w:t>
            </w:r>
          </w:p>
        </w:tc>
        <w:tc>
          <w:tcPr>
            <w:tcW w:w="2295" w:type="dxa"/>
            <w:vAlign w:val="center"/>
          </w:tcPr>
          <w:p w14:paraId="3CD6EA27">
            <w:pPr>
              <w:jc w:val="right"/>
            </w:pPr>
            <w:r>
              <w:rPr>
                <w:rFonts w:hint="eastAsia"/>
              </w:rPr>
              <w:t>79,956.93</w:t>
            </w:r>
          </w:p>
        </w:tc>
      </w:tr>
      <w:tr w14:paraId="5599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D1A6F">
            <w:r>
              <w:rPr>
                <w:rFonts w:hint="eastAsia"/>
              </w:rPr>
              <w:t>应付投资顾问费</w:t>
            </w:r>
          </w:p>
        </w:tc>
        <w:tc>
          <w:tcPr>
            <w:tcW w:w="1262" w:type="dxa"/>
            <w:vAlign w:val="center"/>
          </w:tcPr>
          <w:p w14:paraId="01E6BCA8"/>
        </w:tc>
        <w:tc>
          <w:tcPr>
            <w:tcW w:w="2289" w:type="dxa"/>
            <w:vAlign w:val="center"/>
          </w:tcPr>
          <w:p w14:paraId="05370C75">
            <w:pPr>
              <w:jc w:val="right"/>
            </w:pPr>
            <w:r>
              <w:rPr>
                <w:rFonts w:hint="eastAsia"/>
              </w:rPr>
              <w:t>-</w:t>
            </w:r>
          </w:p>
        </w:tc>
        <w:tc>
          <w:tcPr>
            <w:tcW w:w="2295" w:type="dxa"/>
            <w:vAlign w:val="center"/>
          </w:tcPr>
          <w:p w14:paraId="420960FC">
            <w:pPr>
              <w:jc w:val="right"/>
            </w:pPr>
            <w:r>
              <w:rPr>
                <w:rFonts w:hint="eastAsia"/>
              </w:rPr>
              <w:t>-</w:t>
            </w:r>
          </w:p>
        </w:tc>
      </w:tr>
      <w:tr w14:paraId="2B7C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A4B0F">
            <w:r>
              <w:rPr>
                <w:rFonts w:hint="eastAsia"/>
              </w:rPr>
              <w:t>应交税费</w:t>
            </w:r>
          </w:p>
        </w:tc>
        <w:tc>
          <w:tcPr>
            <w:tcW w:w="1262" w:type="dxa"/>
            <w:vAlign w:val="center"/>
          </w:tcPr>
          <w:p w14:paraId="353C6494"/>
        </w:tc>
        <w:tc>
          <w:tcPr>
            <w:tcW w:w="2289" w:type="dxa"/>
            <w:vAlign w:val="center"/>
          </w:tcPr>
          <w:p w14:paraId="221DB9CC">
            <w:pPr>
              <w:jc w:val="right"/>
            </w:pPr>
            <w:r>
              <w:rPr>
                <w:rFonts w:hint="eastAsia"/>
              </w:rPr>
              <w:t>-</w:t>
            </w:r>
          </w:p>
        </w:tc>
        <w:tc>
          <w:tcPr>
            <w:tcW w:w="2295" w:type="dxa"/>
            <w:vAlign w:val="center"/>
          </w:tcPr>
          <w:p w14:paraId="567082C2">
            <w:pPr>
              <w:jc w:val="right"/>
            </w:pPr>
            <w:r>
              <w:rPr>
                <w:rFonts w:hint="eastAsia"/>
              </w:rPr>
              <w:t>-</w:t>
            </w:r>
          </w:p>
        </w:tc>
      </w:tr>
      <w:tr w14:paraId="7D3C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08789">
            <w:r>
              <w:rPr>
                <w:rFonts w:hint="eastAsia"/>
              </w:rPr>
              <w:t>应付利润</w:t>
            </w:r>
          </w:p>
        </w:tc>
        <w:tc>
          <w:tcPr>
            <w:tcW w:w="1262" w:type="dxa"/>
            <w:vAlign w:val="center"/>
          </w:tcPr>
          <w:p w14:paraId="4C13046F"/>
        </w:tc>
        <w:tc>
          <w:tcPr>
            <w:tcW w:w="2289" w:type="dxa"/>
            <w:vAlign w:val="center"/>
          </w:tcPr>
          <w:p w14:paraId="60A79E50">
            <w:pPr>
              <w:jc w:val="right"/>
            </w:pPr>
            <w:r>
              <w:rPr>
                <w:rFonts w:hint="eastAsia"/>
              </w:rPr>
              <w:t>-</w:t>
            </w:r>
          </w:p>
        </w:tc>
        <w:tc>
          <w:tcPr>
            <w:tcW w:w="2295" w:type="dxa"/>
            <w:vAlign w:val="center"/>
          </w:tcPr>
          <w:p w14:paraId="340037AA">
            <w:pPr>
              <w:jc w:val="right"/>
            </w:pPr>
            <w:r>
              <w:rPr>
                <w:rFonts w:hint="eastAsia"/>
              </w:rPr>
              <w:t>-</w:t>
            </w:r>
          </w:p>
        </w:tc>
      </w:tr>
      <w:tr w14:paraId="6C15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AFF7C">
            <w:r>
              <w:rPr>
                <w:rFonts w:hint="eastAsia"/>
              </w:rPr>
              <w:t>递延所得税负债</w:t>
            </w:r>
          </w:p>
        </w:tc>
        <w:tc>
          <w:tcPr>
            <w:tcW w:w="1262" w:type="dxa"/>
            <w:vAlign w:val="center"/>
          </w:tcPr>
          <w:p w14:paraId="71E47138"/>
        </w:tc>
        <w:tc>
          <w:tcPr>
            <w:tcW w:w="2289" w:type="dxa"/>
            <w:vAlign w:val="center"/>
          </w:tcPr>
          <w:p w14:paraId="3B957FE2">
            <w:pPr>
              <w:jc w:val="right"/>
            </w:pPr>
            <w:r>
              <w:rPr>
                <w:rFonts w:hint="eastAsia"/>
              </w:rPr>
              <w:t>-</w:t>
            </w:r>
          </w:p>
        </w:tc>
        <w:tc>
          <w:tcPr>
            <w:tcW w:w="2295" w:type="dxa"/>
            <w:vAlign w:val="center"/>
          </w:tcPr>
          <w:p w14:paraId="2491110C">
            <w:pPr>
              <w:jc w:val="right"/>
            </w:pPr>
            <w:r>
              <w:rPr>
                <w:rFonts w:hint="eastAsia"/>
              </w:rPr>
              <w:t>-</w:t>
            </w:r>
          </w:p>
        </w:tc>
      </w:tr>
      <w:tr w14:paraId="3813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18126">
            <w:r>
              <w:rPr>
                <w:rFonts w:hint="eastAsia"/>
              </w:rPr>
              <w:t>其他负债</w:t>
            </w:r>
          </w:p>
        </w:tc>
        <w:tc>
          <w:tcPr>
            <w:tcW w:w="1262" w:type="dxa"/>
            <w:vAlign w:val="center"/>
          </w:tcPr>
          <w:p w14:paraId="309DAF81">
            <w:r>
              <w:rPr>
                <w:rFonts w:hint="eastAsia"/>
              </w:rPr>
              <w:t>7.4.7.6</w:t>
            </w:r>
          </w:p>
        </w:tc>
        <w:tc>
          <w:tcPr>
            <w:tcW w:w="2289" w:type="dxa"/>
            <w:vAlign w:val="center"/>
          </w:tcPr>
          <w:p w14:paraId="7C97503A">
            <w:pPr>
              <w:jc w:val="right"/>
            </w:pPr>
            <w:r>
              <w:rPr>
                <w:rFonts w:hint="eastAsia"/>
              </w:rPr>
              <w:t>165,104.87</w:t>
            </w:r>
          </w:p>
        </w:tc>
        <w:tc>
          <w:tcPr>
            <w:tcW w:w="2295" w:type="dxa"/>
            <w:vAlign w:val="center"/>
          </w:tcPr>
          <w:p w14:paraId="7955C967">
            <w:pPr>
              <w:jc w:val="right"/>
            </w:pPr>
            <w:r>
              <w:rPr>
                <w:rFonts w:hint="eastAsia"/>
              </w:rPr>
              <w:t>130,000.00</w:t>
            </w:r>
          </w:p>
        </w:tc>
      </w:tr>
      <w:tr w14:paraId="6AEC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0A958">
            <w:r>
              <w:rPr>
                <w:rFonts w:hint="eastAsia"/>
              </w:rPr>
              <w:t>负债合计</w:t>
            </w:r>
          </w:p>
        </w:tc>
        <w:tc>
          <w:tcPr>
            <w:tcW w:w="1262" w:type="dxa"/>
            <w:vAlign w:val="center"/>
          </w:tcPr>
          <w:p w14:paraId="0CF16724"/>
        </w:tc>
        <w:tc>
          <w:tcPr>
            <w:tcW w:w="2289" w:type="dxa"/>
            <w:vAlign w:val="center"/>
          </w:tcPr>
          <w:p w14:paraId="2A194D9F">
            <w:pPr>
              <w:jc w:val="right"/>
            </w:pPr>
            <w:r>
              <w:rPr>
                <w:rFonts w:hint="eastAsia"/>
              </w:rPr>
              <w:t>102,731,485.72</w:t>
            </w:r>
          </w:p>
        </w:tc>
        <w:tc>
          <w:tcPr>
            <w:tcW w:w="2295" w:type="dxa"/>
            <w:vAlign w:val="center"/>
          </w:tcPr>
          <w:p w14:paraId="33C812B6">
            <w:pPr>
              <w:jc w:val="right"/>
            </w:pPr>
            <w:r>
              <w:rPr>
                <w:rFonts w:hint="eastAsia"/>
              </w:rPr>
              <w:t>28,445,772.82</w:t>
            </w:r>
          </w:p>
        </w:tc>
      </w:tr>
      <w:tr w14:paraId="52C0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2E0EA">
            <w:r>
              <w:rPr>
                <w:rFonts w:hint="eastAsia"/>
              </w:rPr>
              <w:t>净资产：</w:t>
            </w:r>
          </w:p>
        </w:tc>
        <w:tc>
          <w:tcPr>
            <w:tcW w:w="1262" w:type="dxa"/>
            <w:vAlign w:val="center"/>
          </w:tcPr>
          <w:p w14:paraId="450F5A6C"/>
        </w:tc>
        <w:tc>
          <w:tcPr>
            <w:tcW w:w="2289" w:type="dxa"/>
            <w:vAlign w:val="center"/>
          </w:tcPr>
          <w:p w14:paraId="25F5B00F"/>
        </w:tc>
        <w:tc>
          <w:tcPr>
            <w:tcW w:w="2295" w:type="dxa"/>
            <w:vAlign w:val="center"/>
          </w:tcPr>
          <w:p w14:paraId="1A1C97BC"/>
        </w:tc>
      </w:tr>
      <w:tr w14:paraId="40E5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D98FE">
            <w:r>
              <w:rPr>
                <w:rFonts w:hint="eastAsia"/>
              </w:rPr>
              <w:t>实收基金</w:t>
            </w:r>
          </w:p>
        </w:tc>
        <w:tc>
          <w:tcPr>
            <w:tcW w:w="1262" w:type="dxa"/>
            <w:vAlign w:val="center"/>
          </w:tcPr>
          <w:p w14:paraId="7C9E2A8C">
            <w:r>
              <w:rPr>
                <w:rFonts w:hint="eastAsia"/>
              </w:rPr>
              <w:t>7.4.7.7</w:t>
            </w:r>
          </w:p>
        </w:tc>
        <w:tc>
          <w:tcPr>
            <w:tcW w:w="2289" w:type="dxa"/>
            <w:vAlign w:val="center"/>
          </w:tcPr>
          <w:p w14:paraId="25DA7690">
            <w:pPr>
              <w:jc w:val="right"/>
            </w:pPr>
            <w:r>
              <w:rPr>
                <w:rFonts w:hint="eastAsia"/>
              </w:rPr>
              <w:t>555,978,084.93</w:t>
            </w:r>
          </w:p>
        </w:tc>
        <w:tc>
          <w:tcPr>
            <w:tcW w:w="2295" w:type="dxa"/>
            <w:vAlign w:val="center"/>
          </w:tcPr>
          <w:p w14:paraId="37627E3F">
            <w:pPr>
              <w:jc w:val="right"/>
            </w:pPr>
            <w:r>
              <w:rPr>
                <w:rFonts w:hint="eastAsia"/>
              </w:rPr>
              <w:t>351,907,552.81</w:t>
            </w:r>
          </w:p>
        </w:tc>
      </w:tr>
      <w:tr w14:paraId="7559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CC75F">
            <w:r>
              <w:rPr>
                <w:rFonts w:hint="eastAsia"/>
              </w:rPr>
              <w:t>其他综合收益</w:t>
            </w:r>
          </w:p>
        </w:tc>
        <w:tc>
          <w:tcPr>
            <w:tcW w:w="1262" w:type="dxa"/>
            <w:vAlign w:val="center"/>
          </w:tcPr>
          <w:p w14:paraId="4E1DF4B0"/>
        </w:tc>
        <w:tc>
          <w:tcPr>
            <w:tcW w:w="2289" w:type="dxa"/>
            <w:vAlign w:val="center"/>
          </w:tcPr>
          <w:p w14:paraId="04F85348">
            <w:pPr>
              <w:jc w:val="right"/>
            </w:pPr>
            <w:r>
              <w:rPr>
                <w:rFonts w:hint="eastAsia"/>
              </w:rPr>
              <w:t>-</w:t>
            </w:r>
          </w:p>
        </w:tc>
        <w:tc>
          <w:tcPr>
            <w:tcW w:w="2295" w:type="dxa"/>
            <w:vAlign w:val="center"/>
          </w:tcPr>
          <w:p w14:paraId="012AD973">
            <w:pPr>
              <w:jc w:val="right"/>
            </w:pPr>
            <w:r>
              <w:rPr>
                <w:rFonts w:hint="eastAsia"/>
              </w:rPr>
              <w:t>-</w:t>
            </w:r>
          </w:p>
        </w:tc>
      </w:tr>
      <w:tr w14:paraId="1B44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44286">
            <w:r>
              <w:rPr>
                <w:rFonts w:hint="eastAsia"/>
              </w:rPr>
              <w:t>未分配利润</w:t>
            </w:r>
          </w:p>
        </w:tc>
        <w:tc>
          <w:tcPr>
            <w:tcW w:w="1262" w:type="dxa"/>
            <w:vAlign w:val="center"/>
          </w:tcPr>
          <w:p w14:paraId="19C571AB">
            <w:r>
              <w:rPr>
                <w:rFonts w:hint="eastAsia"/>
              </w:rPr>
              <w:t>7.4.7.8</w:t>
            </w:r>
          </w:p>
        </w:tc>
        <w:tc>
          <w:tcPr>
            <w:tcW w:w="2289" w:type="dxa"/>
            <w:vAlign w:val="center"/>
          </w:tcPr>
          <w:p w14:paraId="356A26B8">
            <w:pPr>
              <w:jc w:val="right"/>
            </w:pPr>
            <w:r>
              <w:rPr>
                <w:rFonts w:hint="eastAsia"/>
              </w:rPr>
              <w:t>541,547,867.18</w:t>
            </w:r>
          </w:p>
        </w:tc>
        <w:tc>
          <w:tcPr>
            <w:tcW w:w="2295" w:type="dxa"/>
            <w:vAlign w:val="center"/>
          </w:tcPr>
          <w:p w14:paraId="4EAE6342">
            <w:pPr>
              <w:jc w:val="right"/>
            </w:pPr>
            <w:r>
              <w:rPr>
                <w:rFonts w:hint="eastAsia"/>
              </w:rPr>
              <w:t>103,898,057.62</w:t>
            </w:r>
          </w:p>
        </w:tc>
      </w:tr>
      <w:tr w14:paraId="1A8D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1A5E3">
            <w:r>
              <w:rPr>
                <w:rFonts w:hint="eastAsia"/>
              </w:rPr>
              <w:t>净资产合计</w:t>
            </w:r>
          </w:p>
        </w:tc>
        <w:tc>
          <w:tcPr>
            <w:tcW w:w="1262" w:type="dxa"/>
            <w:vAlign w:val="center"/>
          </w:tcPr>
          <w:p w14:paraId="5F71F443"/>
        </w:tc>
        <w:tc>
          <w:tcPr>
            <w:tcW w:w="2289" w:type="dxa"/>
            <w:vAlign w:val="center"/>
          </w:tcPr>
          <w:p w14:paraId="153AA584">
            <w:pPr>
              <w:jc w:val="right"/>
            </w:pPr>
            <w:r>
              <w:rPr>
                <w:rFonts w:hint="eastAsia"/>
              </w:rPr>
              <w:t>1,097,525,952.11</w:t>
            </w:r>
          </w:p>
        </w:tc>
        <w:tc>
          <w:tcPr>
            <w:tcW w:w="2295" w:type="dxa"/>
            <w:vAlign w:val="center"/>
          </w:tcPr>
          <w:p w14:paraId="29957EB1">
            <w:pPr>
              <w:jc w:val="right"/>
            </w:pPr>
            <w:r>
              <w:rPr>
                <w:rFonts w:hint="eastAsia"/>
              </w:rPr>
              <w:t>455,805,610.43</w:t>
            </w:r>
          </w:p>
        </w:tc>
      </w:tr>
      <w:tr w14:paraId="7178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AD6F7">
            <w:r>
              <w:rPr>
                <w:rFonts w:hint="eastAsia"/>
              </w:rPr>
              <w:t>负债和净资产总计</w:t>
            </w:r>
          </w:p>
        </w:tc>
        <w:tc>
          <w:tcPr>
            <w:tcW w:w="1262" w:type="dxa"/>
            <w:vAlign w:val="center"/>
          </w:tcPr>
          <w:p w14:paraId="0E55E7FE"/>
        </w:tc>
        <w:tc>
          <w:tcPr>
            <w:tcW w:w="2289" w:type="dxa"/>
            <w:vAlign w:val="center"/>
          </w:tcPr>
          <w:p w14:paraId="53D4777A">
            <w:pPr>
              <w:jc w:val="right"/>
            </w:pPr>
            <w:r>
              <w:rPr>
                <w:rFonts w:hint="eastAsia"/>
              </w:rPr>
              <w:t>1,200,257,437.83</w:t>
            </w:r>
          </w:p>
        </w:tc>
        <w:tc>
          <w:tcPr>
            <w:tcW w:w="2295" w:type="dxa"/>
            <w:vAlign w:val="center"/>
          </w:tcPr>
          <w:p w14:paraId="50167559">
            <w:pPr>
              <w:jc w:val="right"/>
            </w:pPr>
            <w:r>
              <w:rPr>
                <w:rFonts w:hint="eastAsia"/>
              </w:rPr>
              <w:t>484,251,383.25</w:t>
            </w:r>
          </w:p>
        </w:tc>
      </w:tr>
    </w:tbl>
    <w:p w14:paraId="1E714CE2">
      <w:pPr>
        <w:pStyle w:val="47"/>
        <w:rPr>
          <w:rFonts w:hint="eastAsia"/>
        </w:rPr>
      </w:pPr>
      <w:r>
        <w:rPr>
          <w:rFonts w:hint="eastAsia"/>
        </w:rPr>
        <w:t>注：报告截止日2025年12月31日，南方上海金ETF发起联接A份额净值1.9854元，基金份额总额102,655,827.77份；南方上海金ETF发起联接C份额净值1.9711元，基金份额总额440,115,101.44份；南方上海金ETF发起联接I份额净值1.9849元，基金份额总额13,207,155.72份；总份额合计555,978,084.93份。</w:t>
      </w:r>
    </w:p>
    <w:p w14:paraId="1FEA530B">
      <w:pPr>
        <w:pStyle w:val="23"/>
      </w:pPr>
      <w:bookmarkStart w:id="48" w:name="_Toc25831"/>
      <w:r>
        <w:t>利润表</w:t>
      </w:r>
      <w:bookmarkEnd w:id="48"/>
    </w:p>
    <w:p w14:paraId="5C0A12DD">
      <w:pPr>
        <w:pStyle w:val="18"/>
        <w:rPr>
          <w:rFonts w:hint="eastAsia"/>
        </w:rPr>
      </w:pPr>
      <w:r>
        <w:rPr>
          <w:rFonts w:hint="eastAsia"/>
        </w:rPr>
        <w:t>会计主体：南方上海金交易型开放式证券投资基金发起式联接基金</w:t>
      </w:r>
    </w:p>
    <w:p w14:paraId="6865ADD2">
      <w:pPr>
        <w:pStyle w:val="18"/>
        <w:rPr>
          <w:rFonts w:hint="eastAsia"/>
        </w:rPr>
      </w:pPr>
      <w:r>
        <w:rPr>
          <w:rFonts w:hint="eastAsia"/>
        </w:rPr>
        <w:t>本报告期：2025年1月1日至2025年12月31日</w:t>
      </w:r>
    </w:p>
    <w:p w14:paraId="42920A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2E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822B397">
            <w:pPr>
              <w:jc w:val="center"/>
            </w:pPr>
            <w:r>
              <w:rPr>
                <w:rFonts w:hint="eastAsia"/>
                <w:b/>
              </w:rPr>
              <w:t>项目</w:t>
            </w:r>
          </w:p>
        </w:tc>
        <w:tc>
          <w:tcPr>
            <w:tcW w:w="1262" w:type="dxa"/>
            <w:shd w:val="clear" w:color="auto" w:fill="BFBFBF"/>
            <w:vAlign w:val="center"/>
          </w:tcPr>
          <w:p w14:paraId="6EDBC968">
            <w:pPr>
              <w:jc w:val="center"/>
            </w:pPr>
            <w:r>
              <w:rPr>
                <w:rFonts w:hint="eastAsia"/>
                <w:b/>
              </w:rPr>
              <w:t>附注号</w:t>
            </w:r>
          </w:p>
        </w:tc>
        <w:tc>
          <w:tcPr>
            <w:tcW w:w="2289" w:type="dxa"/>
            <w:shd w:val="clear" w:color="auto" w:fill="BFBFBF"/>
            <w:vAlign w:val="center"/>
          </w:tcPr>
          <w:p w14:paraId="6757AA76">
            <w:pPr>
              <w:jc w:val="center"/>
            </w:pPr>
            <w:r>
              <w:rPr>
                <w:rFonts w:hint="eastAsia"/>
                <w:b/>
              </w:rPr>
              <w:t>本期2025年1月1日至2025年12月31日</w:t>
            </w:r>
          </w:p>
        </w:tc>
        <w:tc>
          <w:tcPr>
            <w:tcW w:w="2295" w:type="dxa"/>
            <w:shd w:val="clear" w:color="auto" w:fill="BFBFBF"/>
            <w:vAlign w:val="center"/>
          </w:tcPr>
          <w:p w14:paraId="0975E2B1">
            <w:pPr>
              <w:jc w:val="center"/>
            </w:pPr>
            <w:r>
              <w:rPr>
                <w:rFonts w:hint="eastAsia"/>
                <w:b/>
              </w:rPr>
              <w:t>上年度可比期间2024年1月1日至2024年12月31日</w:t>
            </w:r>
          </w:p>
        </w:tc>
      </w:tr>
      <w:tr w14:paraId="6922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37CB6">
            <w:r>
              <w:rPr>
                <w:rFonts w:hint="eastAsia"/>
              </w:rPr>
              <w:t>一、营业总收入</w:t>
            </w:r>
          </w:p>
        </w:tc>
        <w:tc>
          <w:tcPr>
            <w:tcW w:w="1262" w:type="dxa"/>
            <w:vAlign w:val="center"/>
          </w:tcPr>
          <w:p w14:paraId="41FE894A"/>
        </w:tc>
        <w:tc>
          <w:tcPr>
            <w:tcW w:w="2289" w:type="dxa"/>
            <w:vAlign w:val="center"/>
          </w:tcPr>
          <w:p w14:paraId="16ECA5EB">
            <w:pPr>
              <w:jc w:val="right"/>
            </w:pPr>
            <w:r>
              <w:rPr>
                <w:rFonts w:hint="eastAsia"/>
              </w:rPr>
              <w:t>268,492,922.76</w:t>
            </w:r>
          </w:p>
        </w:tc>
        <w:tc>
          <w:tcPr>
            <w:tcW w:w="2295" w:type="dxa"/>
            <w:vAlign w:val="center"/>
          </w:tcPr>
          <w:p w14:paraId="7FEB71A1">
            <w:pPr>
              <w:jc w:val="right"/>
            </w:pPr>
            <w:r>
              <w:rPr>
                <w:rFonts w:hint="eastAsia"/>
              </w:rPr>
              <w:t>13,773,801.95</w:t>
            </w:r>
          </w:p>
        </w:tc>
      </w:tr>
      <w:tr w14:paraId="35A4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DFAD7">
            <w:r>
              <w:rPr>
                <w:rFonts w:hint="eastAsia"/>
              </w:rPr>
              <w:t>1.利息收入</w:t>
            </w:r>
          </w:p>
        </w:tc>
        <w:tc>
          <w:tcPr>
            <w:tcW w:w="1262" w:type="dxa"/>
            <w:vAlign w:val="center"/>
          </w:tcPr>
          <w:p w14:paraId="70A5ED1E"/>
        </w:tc>
        <w:tc>
          <w:tcPr>
            <w:tcW w:w="2289" w:type="dxa"/>
            <w:vAlign w:val="center"/>
          </w:tcPr>
          <w:p w14:paraId="609653D0">
            <w:pPr>
              <w:jc w:val="right"/>
            </w:pPr>
            <w:r>
              <w:rPr>
                <w:rFonts w:hint="eastAsia"/>
              </w:rPr>
              <w:t>98,638.71</w:t>
            </w:r>
          </w:p>
        </w:tc>
        <w:tc>
          <w:tcPr>
            <w:tcW w:w="2295" w:type="dxa"/>
            <w:vAlign w:val="center"/>
          </w:tcPr>
          <w:p w14:paraId="23AC83EF">
            <w:pPr>
              <w:jc w:val="right"/>
            </w:pPr>
            <w:r>
              <w:rPr>
                <w:rFonts w:hint="eastAsia"/>
              </w:rPr>
              <w:t>31,626.12</w:t>
            </w:r>
          </w:p>
        </w:tc>
      </w:tr>
      <w:tr w14:paraId="1FAB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B3DD6">
            <w:r>
              <w:rPr>
                <w:rFonts w:hint="eastAsia"/>
              </w:rPr>
              <w:t>其中：存款利息收入</w:t>
            </w:r>
          </w:p>
        </w:tc>
        <w:tc>
          <w:tcPr>
            <w:tcW w:w="1262" w:type="dxa"/>
            <w:vAlign w:val="center"/>
          </w:tcPr>
          <w:p w14:paraId="4913BF49">
            <w:r>
              <w:rPr>
                <w:rFonts w:hint="eastAsia"/>
              </w:rPr>
              <w:t>7.4.7.9</w:t>
            </w:r>
          </w:p>
        </w:tc>
        <w:tc>
          <w:tcPr>
            <w:tcW w:w="2289" w:type="dxa"/>
            <w:vAlign w:val="center"/>
          </w:tcPr>
          <w:p w14:paraId="4DD770DF">
            <w:pPr>
              <w:jc w:val="right"/>
            </w:pPr>
            <w:r>
              <w:rPr>
                <w:rFonts w:hint="eastAsia"/>
              </w:rPr>
              <w:t>98,638.71</w:t>
            </w:r>
          </w:p>
        </w:tc>
        <w:tc>
          <w:tcPr>
            <w:tcW w:w="2295" w:type="dxa"/>
            <w:vAlign w:val="center"/>
          </w:tcPr>
          <w:p w14:paraId="7CA2A988">
            <w:pPr>
              <w:jc w:val="right"/>
            </w:pPr>
            <w:r>
              <w:rPr>
                <w:rFonts w:hint="eastAsia"/>
              </w:rPr>
              <w:t>31,626.12</w:t>
            </w:r>
          </w:p>
        </w:tc>
      </w:tr>
      <w:tr w14:paraId="6B7F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30290">
            <w:r>
              <w:rPr>
                <w:rFonts w:hint="eastAsia"/>
              </w:rPr>
              <w:t xml:space="preserve">      债券利息收入</w:t>
            </w:r>
          </w:p>
        </w:tc>
        <w:tc>
          <w:tcPr>
            <w:tcW w:w="1262" w:type="dxa"/>
            <w:vAlign w:val="center"/>
          </w:tcPr>
          <w:p w14:paraId="6AC5D5F7"/>
        </w:tc>
        <w:tc>
          <w:tcPr>
            <w:tcW w:w="2289" w:type="dxa"/>
            <w:vAlign w:val="center"/>
          </w:tcPr>
          <w:p w14:paraId="0F9FC72D">
            <w:pPr>
              <w:jc w:val="right"/>
            </w:pPr>
            <w:r>
              <w:rPr>
                <w:rFonts w:hint="eastAsia"/>
              </w:rPr>
              <w:t>-</w:t>
            </w:r>
          </w:p>
        </w:tc>
        <w:tc>
          <w:tcPr>
            <w:tcW w:w="2295" w:type="dxa"/>
            <w:vAlign w:val="center"/>
          </w:tcPr>
          <w:p w14:paraId="2C97BD42">
            <w:pPr>
              <w:jc w:val="right"/>
            </w:pPr>
            <w:r>
              <w:rPr>
                <w:rFonts w:hint="eastAsia"/>
              </w:rPr>
              <w:t>-</w:t>
            </w:r>
          </w:p>
        </w:tc>
      </w:tr>
      <w:tr w14:paraId="355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87F82">
            <w:r>
              <w:rPr>
                <w:rFonts w:hint="eastAsia"/>
              </w:rPr>
              <w:t xml:space="preserve">      资产支持证券利息收入</w:t>
            </w:r>
          </w:p>
        </w:tc>
        <w:tc>
          <w:tcPr>
            <w:tcW w:w="1262" w:type="dxa"/>
            <w:vAlign w:val="center"/>
          </w:tcPr>
          <w:p w14:paraId="3D76B6BA"/>
        </w:tc>
        <w:tc>
          <w:tcPr>
            <w:tcW w:w="2289" w:type="dxa"/>
            <w:vAlign w:val="center"/>
          </w:tcPr>
          <w:p w14:paraId="2B533469">
            <w:pPr>
              <w:jc w:val="right"/>
            </w:pPr>
            <w:r>
              <w:rPr>
                <w:rFonts w:hint="eastAsia"/>
              </w:rPr>
              <w:t>-</w:t>
            </w:r>
          </w:p>
        </w:tc>
        <w:tc>
          <w:tcPr>
            <w:tcW w:w="2295" w:type="dxa"/>
            <w:vAlign w:val="center"/>
          </w:tcPr>
          <w:p w14:paraId="58611E60">
            <w:pPr>
              <w:jc w:val="right"/>
            </w:pPr>
            <w:r>
              <w:rPr>
                <w:rFonts w:hint="eastAsia"/>
              </w:rPr>
              <w:t>-</w:t>
            </w:r>
          </w:p>
        </w:tc>
      </w:tr>
      <w:tr w14:paraId="1C17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6E5F5">
            <w:r>
              <w:rPr>
                <w:rFonts w:hint="eastAsia"/>
              </w:rPr>
              <w:t xml:space="preserve">      买入返售金融资产收入</w:t>
            </w:r>
          </w:p>
        </w:tc>
        <w:tc>
          <w:tcPr>
            <w:tcW w:w="1262" w:type="dxa"/>
            <w:vAlign w:val="center"/>
          </w:tcPr>
          <w:p w14:paraId="510BAB2B"/>
        </w:tc>
        <w:tc>
          <w:tcPr>
            <w:tcW w:w="2289" w:type="dxa"/>
            <w:vAlign w:val="center"/>
          </w:tcPr>
          <w:p w14:paraId="74DEA90C">
            <w:pPr>
              <w:jc w:val="right"/>
            </w:pPr>
            <w:r>
              <w:rPr>
                <w:rFonts w:hint="eastAsia"/>
              </w:rPr>
              <w:t>-</w:t>
            </w:r>
          </w:p>
        </w:tc>
        <w:tc>
          <w:tcPr>
            <w:tcW w:w="2295" w:type="dxa"/>
            <w:vAlign w:val="center"/>
          </w:tcPr>
          <w:p w14:paraId="6C63BEFA">
            <w:pPr>
              <w:jc w:val="right"/>
            </w:pPr>
            <w:r>
              <w:rPr>
                <w:rFonts w:hint="eastAsia"/>
              </w:rPr>
              <w:t>-</w:t>
            </w:r>
          </w:p>
        </w:tc>
      </w:tr>
      <w:tr w14:paraId="4B3E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2A832">
            <w:r>
              <w:rPr>
                <w:rFonts w:hint="eastAsia"/>
              </w:rPr>
              <w:t xml:space="preserve">      其他利息收入</w:t>
            </w:r>
          </w:p>
        </w:tc>
        <w:tc>
          <w:tcPr>
            <w:tcW w:w="1262" w:type="dxa"/>
            <w:vAlign w:val="center"/>
          </w:tcPr>
          <w:p w14:paraId="4ED62F9B"/>
        </w:tc>
        <w:tc>
          <w:tcPr>
            <w:tcW w:w="2289" w:type="dxa"/>
            <w:vAlign w:val="center"/>
          </w:tcPr>
          <w:p w14:paraId="7FF9D74F">
            <w:pPr>
              <w:jc w:val="right"/>
            </w:pPr>
            <w:r>
              <w:rPr>
                <w:rFonts w:hint="eastAsia"/>
              </w:rPr>
              <w:t>-</w:t>
            </w:r>
          </w:p>
        </w:tc>
        <w:tc>
          <w:tcPr>
            <w:tcW w:w="2295" w:type="dxa"/>
            <w:vAlign w:val="center"/>
          </w:tcPr>
          <w:p w14:paraId="4F603FAD">
            <w:pPr>
              <w:jc w:val="right"/>
            </w:pPr>
            <w:r>
              <w:rPr>
                <w:rFonts w:hint="eastAsia"/>
              </w:rPr>
              <w:t>-</w:t>
            </w:r>
          </w:p>
        </w:tc>
      </w:tr>
      <w:tr w14:paraId="704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C55CC">
            <w:r>
              <w:rPr>
                <w:rFonts w:hint="eastAsia"/>
              </w:rPr>
              <w:t>2.投资收益（损失以“-”填列）</w:t>
            </w:r>
          </w:p>
        </w:tc>
        <w:tc>
          <w:tcPr>
            <w:tcW w:w="1262" w:type="dxa"/>
            <w:vAlign w:val="center"/>
          </w:tcPr>
          <w:p w14:paraId="3656CD60"/>
        </w:tc>
        <w:tc>
          <w:tcPr>
            <w:tcW w:w="2289" w:type="dxa"/>
            <w:vAlign w:val="center"/>
          </w:tcPr>
          <w:p w14:paraId="367FBB22">
            <w:pPr>
              <w:jc w:val="right"/>
            </w:pPr>
            <w:r>
              <w:rPr>
                <w:rFonts w:hint="eastAsia"/>
              </w:rPr>
              <w:t>107,146,731.70</w:t>
            </w:r>
          </w:p>
        </w:tc>
        <w:tc>
          <w:tcPr>
            <w:tcW w:w="2295" w:type="dxa"/>
            <w:vAlign w:val="center"/>
          </w:tcPr>
          <w:p w14:paraId="4FD6DB30">
            <w:pPr>
              <w:jc w:val="right"/>
            </w:pPr>
            <w:r>
              <w:rPr>
                <w:rFonts w:hint="eastAsia"/>
              </w:rPr>
              <w:t>7,067,420.94</w:t>
            </w:r>
          </w:p>
        </w:tc>
      </w:tr>
      <w:tr w14:paraId="0F5C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7CA96">
            <w:r>
              <w:rPr>
                <w:rFonts w:hint="eastAsia"/>
              </w:rPr>
              <w:t>其中：股票投资收益</w:t>
            </w:r>
          </w:p>
        </w:tc>
        <w:tc>
          <w:tcPr>
            <w:tcW w:w="1262" w:type="dxa"/>
            <w:vAlign w:val="center"/>
          </w:tcPr>
          <w:p w14:paraId="053ACA34">
            <w:r>
              <w:rPr>
                <w:rFonts w:hint="eastAsia"/>
              </w:rPr>
              <w:t>7.4.7.10</w:t>
            </w:r>
          </w:p>
        </w:tc>
        <w:tc>
          <w:tcPr>
            <w:tcW w:w="2289" w:type="dxa"/>
            <w:vAlign w:val="center"/>
          </w:tcPr>
          <w:p w14:paraId="26D279E8">
            <w:pPr>
              <w:jc w:val="right"/>
            </w:pPr>
            <w:r>
              <w:rPr>
                <w:rFonts w:hint="eastAsia"/>
              </w:rPr>
              <w:t>-</w:t>
            </w:r>
          </w:p>
        </w:tc>
        <w:tc>
          <w:tcPr>
            <w:tcW w:w="2295" w:type="dxa"/>
            <w:vAlign w:val="center"/>
          </w:tcPr>
          <w:p w14:paraId="7E651D7D">
            <w:pPr>
              <w:jc w:val="right"/>
            </w:pPr>
            <w:r>
              <w:rPr>
                <w:rFonts w:hint="eastAsia"/>
              </w:rPr>
              <w:t>-</w:t>
            </w:r>
          </w:p>
        </w:tc>
      </w:tr>
      <w:tr w14:paraId="3F0C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FCD34">
            <w:r>
              <w:rPr>
                <w:rFonts w:hint="eastAsia"/>
              </w:rPr>
              <w:t xml:space="preserve">      基金投资收益</w:t>
            </w:r>
          </w:p>
        </w:tc>
        <w:tc>
          <w:tcPr>
            <w:tcW w:w="1262" w:type="dxa"/>
            <w:vAlign w:val="center"/>
          </w:tcPr>
          <w:p w14:paraId="297F87AC">
            <w:r>
              <w:rPr>
                <w:rFonts w:hint="eastAsia"/>
              </w:rPr>
              <w:t>7.4.7.11</w:t>
            </w:r>
          </w:p>
        </w:tc>
        <w:tc>
          <w:tcPr>
            <w:tcW w:w="2289" w:type="dxa"/>
            <w:vAlign w:val="center"/>
          </w:tcPr>
          <w:p w14:paraId="3DE24D16">
            <w:pPr>
              <w:jc w:val="right"/>
            </w:pPr>
            <w:r>
              <w:rPr>
                <w:rFonts w:hint="eastAsia"/>
              </w:rPr>
              <w:t>97,918,106.40</w:t>
            </w:r>
          </w:p>
        </w:tc>
        <w:tc>
          <w:tcPr>
            <w:tcW w:w="2295" w:type="dxa"/>
            <w:vAlign w:val="center"/>
          </w:tcPr>
          <w:p w14:paraId="07F50A61">
            <w:pPr>
              <w:jc w:val="right"/>
            </w:pPr>
            <w:r>
              <w:rPr>
                <w:rFonts w:hint="eastAsia"/>
              </w:rPr>
              <w:t>5,939,824.11</w:t>
            </w:r>
          </w:p>
        </w:tc>
      </w:tr>
      <w:tr w14:paraId="01D6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6FFCF">
            <w:r>
              <w:rPr>
                <w:rFonts w:hint="eastAsia"/>
              </w:rPr>
              <w:t xml:space="preserve">      债券投资收益</w:t>
            </w:r>
          </w:p>
        </w:tc>
        <w:tc>
          <w:tcPr>
            <w:tcW w:w="1262" w:type="dxa"/>
            <w:vAlign w:val="center"/>
          </w:tcPr>
          <w:p w14:paraId="6AE79C3B">
            <w:r>
              <w:rPr>
                <w:rFonts w:hint="eastAsia"/>
              </w:rPr>
              <w:t>7.4.7.12</w:t>
            </w:r>
          </w:p>
        </w:tc>
        <w:tc>
          <w:tcPr>
            <w:tcW w:w="2289" w:type="dxa"/>
            <w:vAlign w:val="center"/>
          </w:tcPr>
          <w:p w14:paraId="39D197DF">
            <w:pPr>
              <w:jc w:val="right"/>
            </w:pPr>
            <w:r>
              <w:rPr>
                <w:rFonts w:hint="eastAsia"/>
              </w:rPr>
              <w:t>504,721.52</w:t>
            </w:r>
          </w:p>
        </w:tc>
        <w:tc>
          <w:tcPr>
            <w:tcW w:w="2295" w:type="dxa"/>
            <w:vAlign w:val="center"/>
          </w:tcPr>
          <w:p w14:paraId="34FC515A">
            <w:pPr>
              <w:jc w:val="right"/>
            </w:pPr>
            <w:r>
              <w:rPr>
                <w:rFonts w:hint="eastAsia"/>
              </w:rPr>
              <w:t>82,252.53</w:t>
            </w:r>
          </w:p>
        </w:tc>
      </w:tr>
      <w:tr w14:paraId="583B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FCA39">
            <w:r>
              <w:rPr>
                <w:rFonts w:hint="eastAsia"/>
              </w:rPr>
              <w:t xml:space="preserve">      资产支持证券投资收益</w:t>
            </w:r>
          </w:p>
        </w:tc>
        <w:tc>
          <w:tcPr>
            <w:tcW w:w="1262" w:type="dxa"/>
            <w:vAlign w:val="center"/>
          </w:tcPr>
          <w:p w14:paraId="322685AA">
            <w:r>
              <w:rPr>
                <w:rFonts w:hint="eastAsia"/>
              </w:rPr>
              <w:t>7.4.7.13</w:t>
            </w:r>
          </w:p>
        </w:tc>
        <w:tc>
          <w:tcPr>
            <w:tcW w:w="2289" w:type="dxa"/>
            <w:vAlign w:val="center"/>
          </w:tcPr>
          <w:p w14:paraId="034C4D36">
            <w:pPr>
              <w:jc w:val="right"/>
            </w:pPr>
            <w:r>
              <w:rPr>
                <w:rFonts w:hint="eastAsia"/>
              </w:rPr>
              <w:t>-</w:t>
            </w:r>
          </w:p>
        </w:tc>
        <w:tc>
          <w:tcPr>
            <w:tcW w:w="2295" w:type="dxa"/>
            <w:vAlign w:val="center"/>
          </w:tcPr>
          <w:p w14:paraId="4461BB44">
            <w:pPr>
              <w:jc w:val="right"/>
            </w:pPr>
            <w:r>
              <w:rPr>
                <w:rFonts w:hint="eastAsia"/>
              </w:rPr>
              <w:t>-</w:t>
            </w:r>
          </w:p>
        </w:tc>
      </w:tr>
      <w:tr w14:paraId="4829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962D9">
            <w:r>
              <w:rPr>
                <w:rFonts w:hint="eastAsia"/>
              </w:rPr>
              <w:t xml:space="preserve">      贵金属投资收益</w:t>
            </w:r>
          </w:p>
        </w:tc>
        <w:tc>
          <w:tcPr>
            <w:tcW w:w="1262" w:type="dxa"/>
            <w:vAlign w:val="center"/>
          </w:tcPr>
          <w:p w14:paraId="16F8795C">
            <w:r>
              <w:rPr>
                <w:rFonts w:hint="eastAsia"/>
              </w:rPr>
              <w:t>7.4.7.14</w:t>
            </w:r>
          </w:p>
        </w:tc>
        <w:tc>
          <w:tcPr>
            <w:tcW w:w="2289" w:type="dxa"/>
            <w:vAlign w:val="center"/>
          </w:tcPr>
          <w:p w14:paraId="5F4AEB9D">
            <w:pPr>
              <w:jc w:val="right"/>
            </w:pPr>
            <w:r>
              <w:rPr>
                <w:rFonts w:hint="eastAsia"/>
              </w:rPr>
              <w:t>8,586,237.56</w:t>
            </w:r>
          </w:p>
        </w:tc>
        <w:tc>
          <w:tcPr>
            <w:tcW w:w="2295" w:type="dxa"/>
            <w:vAlign w:val="center"/>
          </w:tcPr>
          <w:p w14:paraId="6C47CBA4">
            <w:pPr>
              <w:jc w:val="right"/>
            </w:pPr>
            <w:r>
              <w:rPr>
                <w:rFonts w:hint="eastAsia"/>
              </w:rPr>
              <w:t>925,836.91</w:t>
            </w:r>
          </w:p>
        </w:tc>
      </w:tr>
      <w:tr w14:paraId="2E8E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C1318">
            <w:r>
              <w:rPr>
                <w:rFonts w:hint="eastAsia"/>
              </w:rPr>
              <w:t xml:space="preserve">      衍生工具收益</w:t>
            </w:r>
          </w:p>
        </w:tc>
        <w:tc>
          <w:tcPr>
            <w:tcW w:w="1262" w:type="dxa"/>
            <w:vAlign w:val="center"/>
          </w:tcPr>
          <w:p w14:paraId="675CCF83">
            <w:r>
              <w:rPr>
                <w:rFonts w:hint="eastAsia"/>
              </w:rPr>
              <w:t>7.4.7.15</w:t>
            </w:r>
          </w:p>
        </w:tc>
        <w:tc>
          <w:tcPr>
            <w:tcW w:w="2289" w:type="dxa"/>
            <w:vAlign w:val="center"/>
          </w:tcPr>
          <w:p w14:paraId="0D520D8E">
            <w:pPr>
              <w:jc w:val="right"/>
            </w:pPr>
            <w:r>
              <w:rPr>
                <w:rFonts w:hint="eastAsia"/>
              </w:rPr>
              <w:t>137,666.22</w:t>
            </w:r>
          </w:p>
        </w:tc>
        <w:tc>
          <w:tcPr>
            <w:tcW w:w="2295" w:type="dxa"/>
            <w:vAlign w:val="center"/>
          </w:tcPr>
          <w:p w14:paraId="2B11016E">
            <w:pPr>
              <w:jc w:val="right"/>
            </w:pPr>
            <w:r>
              <w:rPr>
                <w:rFonts w:hint="eastAsia"/>
              </w:rPr>
              <w:t>119,507.39</w:t>
            </w:r>
          </w:p>
        </w:tc>
      </w:tr>
      <w:tr w14:paraId="4CFC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B4726">
            <w:r>
              <w:rPr>
                <w:rFonts w:hint="eastAsia"/>
              </w:rPr>
              <w:t xml:space="preserve">      股利收益</w:t>
            </w:r>
          </w:p>
        </w:tc>
        <w:tc>
          <w:tcPr>
            <w:tcW w:w="1262" w:type="dxa"/>
            <w:vAlign w:val="center"/>
          </w:tcPr>
          <w:p w14:paraId="7D6AA8F1">
            <w:r>
              <w:rPr>
                <w:rFonts w:hint="eastAsia"/>
              </w:rPr>
              <w:t>7.4.7.16</w:t>
            </w:r>
          </w:p>
        </w:tc>
        <w:tc>
          <w:tcPr>
            <w:tcW w:w="2289" w:type="dxa"/>
            <w:vAlign w:val="center"/>
          </w:tcPr>
          <w:p w14:paraId="7FD72D60">
            <w:pPr>
              <w:jc w:val="right"/>
            </w:pPr>
            <w:r>
              <w:rPr>
                <w:rFonts w:hint="eastAsia"/>
              </w:rPr>
              <w:t>-</w:t>
            </w:r>
          </w:p>
        </w:tc>
        <w:tc>
          <w:tcPr>
            <w:tcW w:w="2295" w:type="dxa"/>
            <w:vAlign w:val="center"/>
          </w:tcPr>
          <w:p w14:paraId="04AD72B7">
            <w:pPr>
              <w:jc w:val="right"/>
            </w:pPr>
            <w:r>
              <w:rPr>
                <w:rFonts w:hint="eastAsia"/>
              </w:rPr>
              <w:t>-</w:t>
            </w:r>
          </w:p>
        </w:tc>
      </w:tr>
      <w:tr w14:paraId="6F57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FEBF2">
            <w:r>
              <w:rPr>
                <w:rFonts w:hint="eastAsia"/>
              </w:rPr>
              <w:t xml:space="preserve">      以摊余成本计量的金融资产终止确认产生的收益</w:t>
            </w:r>
          </w:p>
        </w:tc>
        <w:tc>
          <w:tcPr>
            <w:tcW w:w="1262" w:type="dxa"/>
            <w:vAlign w:val="center"/>
          </w:tcPr>
          <w:p w14:paraId="35F46CBA"/>
        </w:tc>
        <w:tc>
          <w:tcPr>
            <w:tcW w:w="2289" w:type="dxa"/>
            <w:vAlign w:val="center"/>
          </w:tcPr>
          <w:p w14:paraId="1F37E120">
            <w:pPr>
              <w:jc w:val="right"/>
            </w:pPr>
            <w:r>
              <w:rPr>
                <w:rFonts w:hint="eastAsia"/>
              </w:rPr>
              <w:t>-</w:t>
            </w:r>
          </w:p>
        </w:tc>
        <w:tc>
          <w:tcPr>
            <w:tcW w:w="2295" w:type="dxa"/>
            <w:vAlign w:val="center"/>
          </w:tcPr>
          <w:p w14:paraId="085A9435">
            <w:pPr>
              <w:jc w:val="right"/>
            </w:pPr>
            <w:r>
              <w:rPr>
                <w:rFonts w:hint="eastAsia"/>
              </w:rPr>
              <w:t>-</w:t>
            </w:r>
          </w:p>
        </w:tc>
      </w:tr>
      <w:tr w14:paraId="6C82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00A23">
            <w:r>
              <w:rPr>
                <w:rFonts w:hint="eastAsia"/>
              </w:rPr>
              <w:t xml:space="preserve">      其他投资收益</w:t>
            </w:r>
          </w:p>
        </w:tc>
        <w:tc>
          <w:tcPr>
            <w:tcW w:w="1262" w:type="dxa"/>
            <w:vAlign w:val="center"/>
          </w:tcPr>
          <w:p w14:paraId="23DC8E41"/>
        </w:tc>
        <w:tc>
          <w:tcPr>
            <w:tcW w:w="2289" w:type="dxa"/>
            <w:vAlign w:val="center"/>
          </w:tcPr>
          <w:p w14:paraId="0E664947">
            <w:pPr>
              <w:jc w:val="right"/>
            </w:pPr>
            <w:r>
              <w:rPr>
                <w:rFonts w:hint="eastAsia"/>
              </w:rPr>
              <w:t>-</w:t>
            </w:r>
          </w:p>
        </w:tc>
        <w:tc>
          <w:tcPr>
            <w:tcW w:w="2295" w:type="dxa"/>
            <w:vAlign w:val="center"/>
          </w:tcPr>
          <w:p w14:paraId="12A6CBEA">
            <w:pPr>
              <w:jc w:val="right"/>
            </w:pPr>
            <w:r>
              <w:rPr>
                <w:rFonts w:hint="eastAsia"/>
              </w:rPr>
              <w:t>-</w:t>
            </w:r>
          </w:p>
        </w:tc>
      </w:tr>
      <w:tr w14:paraId="34D6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07C7C">
            <w:r>
              <w:rPr>
                <w:rFonts w:hint="eastAsia"/>
              </w:rPr>
              <w:t>3.公允价值变动收益（损失以“-”号填列）</w:t>
            </w:r>
          </w:p>
        </w:tc>
        <w:tc>
          <w:tcPr>
            <w:tcW w:w="1262" w:type="dxa"/>
            <w:vAlign w:val="center"/>
          </w:tcPr>
          <w:p w14:paraId="5B8BD38C">
            <w:r>
              <w:rPr>
                <w:rFonts w:hint="eastAsia"/>
              </w:rPr>
              <w:t>7.4.7.17</w:t>
            </w:r>
          </w:p>
        </w:tc>
        <w:tc>
          <w:tcPr>
            <w:tcW w:w="2289" w:type="dxa"/>
            <w:vAlign w:val="center"/>
          </w:tcPr>
          <w:p w14:paraId="33B27B4D">
            <w:pPr>
              <w:jc w:val="right"/>
            </w:pPr>
            <w:r>
              <w:rPr>
                <w:rFonts w:hint="eastAsia"/>
              </w:rPr>
              <w:t>159,761,523.54</w:t>
            </w:r>
          </w:p>
        </w:tc>
        <w:tc>
          <w:tcPr>
            <w:tcW w:w="2295" w:type="dxa"/>
            <w:vAlign w:val="center"/>
          </w:tcPr>
          <w:p w14:paraId="2325AB33">
            <w:pPr>
              <w:jc w:val="right"/>
            </w:pPr>
            <w:r>
              <w:rPr>
                <w:rFonts w:hint="eastAsia"/>
              </w:rPr>
              <w:t>6,384,742.76</w:t>
            </w:r>
          </w:p>
        </w:tc>
      </w:tr>
      <w:tr w14:paraId="0B35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95CB1">
            <w:r>
              <w:rPr>
                <w:rFonts w:hint="eastAsia"/>
              </w:rPr>
              <w:t>4.汇兑收益（损失以“－”号填列）</w:t>
            </w:r>
          </w:p>
        </w:tc>
        <w:tc>
          <w:tcPr>
            <w:tcW w:w="1262" w:type="dxa"/>
            <w:vAlign w:val="center"/>
          </w:tcPr>
          <w:p w14:paraId="6184D370"/>
        </w:tc>
        <w:tc>
          <w:tcPr>
            <w:tcW w:w="2289" w:type="dxa"/>
            <w:vAlign w:val="center"/>
          </w:tcPr>
          <w:p w14:paraId="630EBE20">
            <w:pPr>
              <w:jc w:val="right"/>
            </w:pPr>
            <w:r>
              <w:rPr>
                <w:rFonts w:hint="eastAsia"/>
              </w:rPr>
              <w:t>-</w:t>
            </w:r>
          </w:p>
        </w:tc>
        <w:tc>
          <w:tcPr>
            <w:tcW w:w="2295" w:type="dxa"/>
            <w:vAlign w:val="center"/>
          </w:tcPr>
          <w:p w14:paraId="23125BF8">
            <w:pPr>
              <w:jc w:val="right"/>
            </w:pPr>
            <w:r>
              <w:rPr>
                <w:rFonts w:hint="eastAsia"/>
              </w:rPr>
              <w:t>-</w:t>
            </w:r>
          </w:p>
        </w:tc>
      </w:tr>
      <w:tr w14:paraId="151A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A63C6">
            <w:r>
              <w:rPr>
                <w:rFonts w:hint="eastAsia"/>
              </w:rPr>
              <w:t>5.其他收入（损失以“-”号填列）</w:t>
            </w:r>
          </w:p>
        </w:tc>
        <w:tc>
          <w:tcPr>
            <w:tcW w:w="1262" w:type="dxa"/>
            <w:vAlign w:val="center"/>
          </w:tcPr>
          <w:p w14:paraId="02EFE00C">
            <w:r>
              <w:rPr>
                <w:rFonts w:hint="eastAsia"/>
              </w:rPr>
              <w:t>7.4.7.18</w:t>
            </w:r>
          </w:p>
        </w:tc>
        <w:tc>
          <w:tcPr>
            <w:tcW w:w="2289" w:type="dxa"/>
            <w:vAlign w:val="center"/>
          </w:tcPr>
          <w:p w14:paraId="614E2296">
            <w:pPr>
              <w:jc w:val="right"/>
            </w:pPr>
            <w:r>
              <w:rPr>
                <w:rFonts w:hint="eastAsia"/>
              </w:rPr>
              <w:t>1,486,028.81</w:t>
            </w:r>
          </w:p>
        </w:tc>
        <w:tc>
          <w:tcPr>
            <w:tcW w:w="2295" w:type="dxa"/>
            <w:vAlign w:val="center"/>
          </w:tcPr>
          <w:p w14:paraId="0A1C2EF7">
            <w:pPr>
              <w:jc w:val="right"/>
            </w:pPr>
            <w:r>
              <w:rPr>
                <w:rFonts w:hint="eastAsia"/>
              </w:rPr>
              <w:t>290,012.13</w:t>
            </w:r>
          </w:p>
        </w:tc>
      </w:tr>
      <w:tr w14:paraId="5B15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112F8">
            <w:r>
              <w:rPr>
                <w:rFonts w:hint="eastAsia"/>
              </w:rPr>
              <w:t>减：二、营业总支出</w:t>
            </w:r>
          </w:p>
        </w:tc>
        <w:tc>
          <w:tcPr>
            <w:tcW w:w="1262" w:type="dxa"/>
            <w:vAlign w:val="center"/>
          </w:tcPr>
          <w:p w14:paraId="62BF2BD2"/>
        </w:tc>
        <w:tc>
          <w:tcPr>
            <w:tcW w:w="2289" w:type="dxa"/>
            <w:vAlign w:val="center"/>
          </w:tcPr>
          <w:p w14:paraId="22E7D267">
            <w:pPr>
              <w:jc w:val="right"/>
            </w:pPr>
            <w:r>
              <w:rPr>
                <w:rFonts w:hint="eastAsia"/>
              </w:rPr>
              <w:t>2,703,473.09</w:t>
            </w:r>
          </w:p>
        </w:tc>
        <w:tc>
          <w:tcPr>
            <w:tcW w:w="2295" w:type="dxa"/>
            <w:vAlign w:val="center"/>
          </w:tcPr>
          <w:p w14:paraId="43C24DAB">
            <w:pPr>
              <w:jc w:val="right"/>
            </w:pPr>
            <w:r>
              <w:rPr>
                <w:rFonts w:hint="eastAsia"/>
              </w:rPr>
              <w:t>482,842.23</w:t>
            </w:r>
          </w:p>
        </w:tc>
      </w:tr>
      <w:tr w14:paraId="6837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FB826">
            <w:r>
              <w:rPr>
                <w:rFonts w:hint="eastAsia"/>
              </w:rPr>
              <w:t>1.管理人报酬</w:t>
            </w:r>
          </w:p>
        </w:tc>
        <w:tc>
          <w:tcPr>
            <w:tcW w:w="1262" w:type="dxa"/>
            <w:vAlign w:val="center"/>
          </w:tcPr>
          <w:p w14:paraId="06FA803F">
            <w:r>
              <w:rPr>
                <w:rFonts w:hint="eastAsia"/>
              </w:rPr>
              <w:t>7.4.10.3.1</w:t>
            </w:r>
          </w:p>
        </w:tc>
        <w:tc>
          <w:tcPr>
            <w:tcW w:w="2289" w:type="dxa"/>
            <w:vAlign w:val="center"/>
          </w:tcPr>
          <w:p w14:paraId="1F7C75C5">
            <w:pPr>
              <w:jc w:val="right"/>
            </w:pPr>
            <w:r>
              <w:rPr>
                <w:rFonts w:hint="eastAsia"/>
              </w:rPr>
              <w:t>334,540.12</w:t>
            </w:r>
          </w:p>
        </w:tc>
        <w:tc>
          <w:tcPr>
            <w:tcW w:w="2295" w:type="dxa"/>
            <w:vAlign w:val="center"/>
          </w:tcPr>
          <w:p w14:paraId="62020C25">
            <w:pPr>
              <w:jc w:val="right"/>
            </w:pPr>
            <w:r>
              <w:rPr>
                <w:rFonts w:hint="eastAsia"/>
              </w:rPr>
              <w:t>63,826.00</w:t>
            </w:r>
          </w:p>
        </w:tc>
      </w:tr>
      <w:tr w14:paraId="1BD8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A2633">
            <w:r>
              <w:rPr>
                <w:rFonts w:hint="eastAsia"/>
              </w:rPr>
              <w:t>其中：暂估管理人报酬</w:t>
            </w:r>
          </w:p>
        </w:tc>
        <w:tc>
          <w:tcPr>
            <w:tcW w:w="1262" w:type="dxa"/>
            <w:vAlign w:val="center"/>
          </w:tcPr>
          <w:p w14:paraId="05613747"/>
        </w:tc>
        <w:tc>
          <w:tcPr>
            <w:tcW w:w="2289" w:type="dxa"/>
            <w:vAlign w:val="center"/>
          </w:tcPr>
          <w:p w14:paraId="72DF61E2">
            <w:pPr>
              <w:jc w:val="right"/>
            </w:pPr>
            <w:r>
              <w:rPr>
                <w:rFonts w:hint="eastAsia"/>
              </w:rPr>
              <w:t>-</w:t>
            </w:r>
          </w:p>
        </w:tc>
        <w:tc>
          <w:tcPr>
            <w:tcW w:w="2295" w:type="dxa"/>
            <w:vAlign w:val="center"/>
          </w:tcPr>
          <w:p w14:paraId="3CAA2AEC">
            <w:pPr>
              <w:jc w:val="right"/>
            </w:pPr>
            <w:r>
              <w:rPr>
                <w:rFonts w:hint="eastAsia"/>
              </w:rPr>
              <w:t>-</w:t>
            </w:r>
          </w:p>
        </w:tc>
      </w:tr>
      <w:tr w14:paraId="52DD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51838">
            <w:r>
              <w:rPr>
                <w:rFonts w:hint="eastAsia"/>
              </w:rPr>
              <w:t>2.托管费</w:t>
            </w:r>
          </w:p>
        </w:tc>
        <w:tc>
          <w:tcPr>
            <w:tcW w:w="1262" w:type="dxa"/>
            <w:vAlign w:val="center"/>
          </w:tcPr>
          <w:p w14:paraId="31900F69">
            <w:r>
              <w:rPr>
                <w:rFonts w:hint="eastAsia"/>
              </w:rPr>
              <w:t>7.4.10.3.2</w:t>
            </w:r>
          </w:p>
        </w:tc>
        <w:tc>
          <w:tcPr>
            <w:tcW w:w="2289" w:type="dxa"/>
            <w:vAlign w:val="center"/>
          </w:tcPr>
          <w:p w14:paraId="7247358E">
            <w:pPr>
              <w:jc w:val="right"/>
            </w:pPr>
            <w:r>
              <w:rPr>
                <w:rFonts w:hint="eastAsia"/>
              </w:rPr>
              <w:t>66,907.98</w:t>
            </w:r>
          </w:p>
        </w:tc>
        <w:tc>
          <w:tcPr>
            <w:tcW w:w="2295" w:type="dxa"/>
            <w:vAlign w:val="center"/>
          </w:tcPr>
          <w:p w14:paraId="4D5651D3">
            <w:pPr>
              <w:jc w:val="right"/>
            </w:pPr>
            <w:r>
              <w:rPr>
                <w:rFonts w:hint="eastAsia"/>
              </w:rPr>
              <w:t>12,765.21</w:t>
            </w:r>
          </w:p>
        </w:tc>
      </w:tr>
      <w:tr w14:paraId="4CE3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73FED">
            <w:r>
              <w:rPr>
                <w:rFonts w:hint="eastAsia"/>
              </w:rPr>
              <w:t>3.销售服务费</w:t>
            </w:r>
          </w:p>
        </w:tc>
        <w:tc>
          <w:tcPr>
            <w:tcW w:w="1262" w:type="dxa"/>
            <w:vAlign w:val="center"/>
          </w:tcPr>
          <w:p w14:paraId="46A1DBC0">
            <w:r>
              <w:rPr>
                <w:rFonts w:hint="eastAsia"/>
              </w:rPr>
              <w:t>7.4.10.3.3</w:t>
            </w:r>
          </w:p>
        </w:tc>
        <w:tc>
          <w:tcPr>
            <w:tcW w:w="2289" w:type="dxa"/>
            <w:vAlign w:val="center"/>
          </w:tcPr>
          <w:p w14:paraId="42716051">
            <w:pPr>
              <w:jc w:val="right"/>
            </w:pPr>
            <w:r>
              <w:rPr>
                <w:rFonts w:hint="eastAsia"/>
              </w:rPr>
              <w:t>1,912,848.01</w:t>
            </w:r>
          </w:p>
        </w:tc>
        <w:tc>
          <w:tcPr>
            <w:tcW w:w="2295" w:type="dxa"/>
            <w:vAlign w:val="center"/>
          </w:tcPr>
          <w:p w14:paraId="05C31B93">
            <w:pPr>
              <w:jc w:val="right"/>
            </w:pPr>
            <w:r>
              <w:rPr>
                <w:rFonts w:hint="eastAsia"/>
              </w:rPr>
              <w:t>251,284.33</w:t>
            </w:r>
          </w:p>
        </w:tc>
      </w:tr>
      <w:tr w14:paraId="0BF3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4F9E1">
            <w:r>
              <w:rPr>
                <w:rFonts w:hint="eastAsia"/>
              </w:rPr>
              <w:t>4.投资顾问费</w:t>
            </w:r>
          </w:p>
        </w:tc>
        <w:tc>
          <w:tcPr>
            <w:tcW w:w="1262" w:type="dxa"/>
            <w:vAlign w:val="center"/>
          </w:tcPr>
          <w:p w14:paraId="00A34A40"/>
        </w:tc>
        <w:tc>
          <w:tcPr>
            <w:tcW w:w="2289" w:type="dxa"/>
            <w:vAlign w:val="center"/>
          </w:tcPr>
          <w:p w14:paraId="41EFDD8D">
            <w:pPr>
              <w:jc w:val="right"/>
            </w:pPr>
            <w:r>
              <w:rPr>
                <w:rFonts w:hint="eastAsia"/>
              </w:rPr>
              <w:t>-</w:t>
            </w:r>
          </w:p>
        </w:tc>
        <w:tc>
          <w:tcPr>
            <w:tcW w:w="2295" w:type="dxa"/>
            <w:vAlign w:val="center"/>
          </w:tcPr>
          <w:p w14:paraId="2C03E5A8">
            <w:pPr>
              <w:jc w:val="right"/>
            </w:pPr>
            <w:r>
              <w:rPr>
                <w:rFonts w:hint="eastAsia"/>
              </w:rPr>
              <w:t>-</w:t>
            </w:r>
          </w:p>
        </w:tc>
      </w:tr>
      <w:tr w14:paraId="2E49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EF758">
            <w:r>
              <w:rPr>
                <w:rFonts w:hint="eastAsia"/>
              </w:rPr>
              <w:t>5.利息支出</w:t>
            </w:r>
          </w:p>
        </w:tc>
        <w:tc>
          <w:tcPr>
            <w:tcW w:w="1262" w:type="dxa"/>
            <w:vAlign w:val="center"/>
          </w:tcPr>
          <w:p w14:paraId="4831AC71"/>
        </w:tc>
        <w:tc>
          <w:tcPr>
            <w:tcW w:w="2289" w:type="dxa"/>
            <w:vAlign w:val="center"/>
          </w:tcPr>
          <w:p w14:paraId="6D1EF1E7">
            <w:pPr>
              <w:jc w:val="right"/>
            </w:pPr>
            <w:r>
              <w:rPr>
                <w:rFonts w:hint="eastAsia"/>
              </w:rPr>
              <w:t>208,542.10</w:t>
            </w:r>
          </w:p>
        </w:tc>
        <w:tc>
          <w:tcPr>
            <w:tcW w:w="2295" w:type="dxa"/>
            <w:vAlign w:val="center"/>
          </w:tcPr>
          <w:p w14:paraId="6DBFAD3A">
            <w:pPr>
              <w:jc w:val="right"/>
            </w:pPr>
            <w:r>
              <w:rPr>
                <w:rFonts w:hint="eastAsia"/>
              </w:rPr>
              <w:t>22,528.44</w:t>
            </w:r>
          </w:p>
        </w:tc>
      </w:tr>
      <w:tr w14:paraId="1955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E17DE">
            <w:r>
              <w:rPr>
                <w:rFonts w:hint="eastAsia"/>
              </w:rPr>
              <w:t>其中：卖出回购金融资产支出</w:t>
            </w:r>
          </w:p>
        </w:tc>
        <w:tc>
          <w:tcPr>
            <w:tcW w:w="1262" w:type="dxa"/>
            <w:vAlign w:val="center"/>
          </w:tcPr>
          <w:p w14:paraId="6F6A07DC"/>
        </w:tc>
        <w:tc>
          <w:tcPr>
            <w:tcW w:w="2289" w:type="dxa"/>
            <w:vAlign w:val="center"/>
          </w:tcPr>
          <w:p w14:paraId="181CA41D">
            <w:pPr>
              <w:jc w:val="right"/>
            </w:pPr>
            <w:r>
              <w:rPr>
                <w:rFonts w:hint="eastAsia"/>
              </w:rPr>
              <w:t>208,542.10</w:t>
            </w:r>
          </w:p>
        </w:tc>
        <w:tc>
          <w:tcPr>
            <w:tcW w:w="2295" w:type="dxa"/>
            <w:vAlign w:val="center"/>
          </w:tcPr>
          <w:p w14:paraId="5A4F07A7">
            <w:pPr>
              <w:jc w:val="right"/>
            </w:pPr>
            <w:r>
              <w:rPr>
                <w:rFonts w:hint="eastAsia"/>
              </w:rPr>
              <w:t>22,528.44</w:t>
            </w:r>
          </w:p>
        </w:tc>
      </w:tr>
      <w:tr w14:paraId="45F2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B5679">
            <w:r>
              <w:rPr>
                <w:rFonts w:hint="eastAsia"/>
              </w:rPr>
              <w:t>6.信用减值损失</w:t>
            </w:r>
          </w:p>
        </w:tc>
        <w:tc>
          <w:tcPr>
            <w:tcW w:w="1262" w:type="dxa"/>
            <w:vAlign w:val="center"/>
          </w:tcPr>
          <w:p w14:paraId="672D2CF2"/>
        </w:tc>
        <w:tc>
          <w:tcPr>
            <w:tcW w:w="2289" w:type="dxa"/>
            <w:vAlign w:val="center"/>
          </w:tcPr>
          <w:p w14:paraId="0054448C">
            <w:pPr>
              <w:jc w:val="right"/>
            </w:pPr>
            <w:r>
              <w:rPr>
                <w:rFonts w:hint="eastAsia"/>
              </w:rPr>
              <w:t>-</w:t>
            </w:r>
          </w:p>
        </w:tc>
        <w:tc>
          <w:tcPr>
            <w:tcW w:w="2295" w:type="dxa"/>
            <w:vAlign w:val="center"/>
          </w:tcPr>
          <w:p w14:paraId="0749B912">
            <w:pPr>
              <w:jc w:val="right"/>
            </w:pPr>
            <w:r>
              <w:rPr>
                <w:rFonts w:hint="eastAsia"/>
              </w:rPr>
              <w:t>-</w:t>
            </w:r>
          </w:p>
        </w:tc>
      </w:tr>
      <w:tr w14:paraId="4F4A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A099E">
            <w:r>
              <w:rPr>
                <w:rFonts w:hint="eastAsia"/>
              </w:rPr>
              <w:t>7.税金及附加</w:t>
            </w:r>
          </w:p>
        </w:tc>
        <w:tc>
          <w:tcPr>
            <w:tcW w:w="1262" w:type="dxa"/>
            <w:vAlign w:val="center"/>
          </w:tcPr>
          <w:p w14:paraId="7DEEDA6D"/>
        </w:tc>
        <w:tc>
          <w:tcPr>
            <w:tcW w:w="2289" w:type="dxa"/>
            <w:vAlign w:val="center"/>
          </w:tcPr>
          <w:p w14:paraId="521F5B75">
            <w:pPr>
              <w:jc w:val="right"/>
            </w:pPr>
            <w:r>
              <w:rPr>
                <w:rFonts w:hint="eastAsia"/>
              </w:rPr>
              <w:t>4,900.99</w:t>
            </w:r>
          </w:p>
        </w:tc>
        <w:tc>
          <w:tcPr>
            <w:tcW w:w="2295" w:type="dxa"/>
            <w:vAlign w:val="center"/>
          </w:tcPr>
          <w:p w14:paraId="60666953">
            <w:pPr>
              <w:jc w:val="right"/>
            </w:pPr>
            <w:r>
              <w:rPr>
                <w:rFonts w:hint="eastAsia"/>
              </w:rPr>
              <w:t>-</w:t>
            </w:r>
          </w:p>
        </w:tc>
      </w:tr>
      <w:tr w14:paraId="64C3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47204">
            <w:r>
              <w:rPr>
                <w:rFonts w:hint="eastAsia"/>
              </w:rPr>
              <w:t>8.其他费用</w:t>
            </w:r>
          </w:p>
        </w:tc>
        <w:tc>
          <w:tcPr>
            <w:tcW w:w="1262" w:type="dxa"/>
            <w:vAlign w:val="center"/>
          </w:tcPr>
          <w:p w14:paraId="7B2DAEF8">
            <w:r>
              <w:rPr>
                <w:rFonts w:hint="eastAsia"/>
              </w:rPr>
              <w:t>7.4.7.19</w:t>
            </w:r>
          </w:p>
        </w:tc>
        <w:tc>
          <w:tcPr>
            <w:tcW w:w="2289" w:type="dxa"/>
            <w:vAlign w:val="center"/>
          </w:tcPr>
          <w:p w14:paraId="2FD664FF">
            <w:pPr>
              <w:jc w:val="right"/>
            </w:pPr>
            <w:r>
              <w:rPr>
                <w:rFonts w:hint="eastAsia"/>
              </w:rPr>
              <w:t>175,733.89</w:t>
            </w:r>
          </w:p>
        </w:tc>
        <w:tc>
          <w:tcPr>
            <w:tcW w:w="2295" w:type="dxa"/>
            <w:vAlign w:val="center"/>
          </w:tcPr>
          <w:p w14:paraId="4A2B0584">
            <w:pPr>
              <w:jc w:val="right"/>
            </w:pPr>
            <w:r>
              <w:rPr>
                <w:rFonts w:hint="eastAsia"/>
              </w:rPr>
              <w:t>132,438.25</w:t>
            </w:r>
          </w:p>
        </w:tc>
      </w:tr>
      <w:tr w14:paraId="4F41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6403E">
            <w:r>
              <w:rPr>
                <w:rFonts w:hint="eastAsia"/>
              </w:rPr>
              <w:t>三、利润总额（亏损总额以“-”号填列）</w:t>
            </w:r>
          </w:p>
        </w:tc>
        <w:tc>
          <w:tcPr>
            <w:tcW w:w="1262" w:type="dxa"/>
            <w:vAlign w:val="center"/>
          </w:tcPr>
          <w:p w14:paraId="6911BDF3"/>
        </w:tc>
        <w:tc>
          <w:tcPr>
            <w:tcW w:w="2289" w:type="dxa"/>
            <w:vAlign w:val="center"/>
          </w:tcPr>
          <w:p w14:paraId="4E6877DA">
            <w:pPr>
              <w:jc w:val="right"/>
            </w:pPr>
            <w:r>
              <w:rPr>
                <w:rFonts w:hint="eastAsia"/>
              </w:rPr>
              <w:t>265,789,449.67</w:t>
            </w:r>
          </w:p>
        </w:tc>
        <w:tc>
          <w:tcPr>
            <w:tcW w:w="2295" w:type="dxa"/>
            <w:vAlign w:val="center"/>
          </w:tcPr>
          <w:p w14:paraId="704A7083">
            <w:pPr>
              <w:jc w:val="right"/>
            </w:pPr>
            <w:r>
              <w:rPr>
                <w:rFonts w:hint="eastAsia"/>
              </w:rPr>
              <w:t>13,290,959.72</w:t>
            </w:r>
          </w:p>
        </w:tc>
      </w:tr>
      <w:tr w14:paraId="695F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16E36">
            <w:r>
              <w:rPr>
                <w:rFonts w:hint="eastAsia"/>
              </w:rPr>
              <w:t>减：所得税费用</w:t>
            </w:r>
          </w:p>
        </w:tc>
        <w:tc>
          <w:tcPr>
            <w:tcW w:w="1262" w:type="dxa"/>
            <w:vAlign w:val="center"/>
          </w:tcPr>
          <w:p w14:paraId="0173D251"/>
        </w:tc>
        <w:tc>
          <w:tcPr>
            <w:tcW w:w="2289" w:type="dxa"/>
            <w:vAlign w:val="center"/>
          </w:tcPr>
          <w:p w14:paraId="513A5466">
            <w:pPr>
              <w:jc w:val="right"/>
            </w:pPr>
            <w:r>
              <w:rPr>
                <w:rFonts w:hint="eastAsia"/>
              </w:rPr>
              <w:t>-</w:t>
            </w:r>
          </w:p>
        </w:tc>
        <w:tc>
          <w:tcPr>
            <w:tcW w:w="2295" w:type="dxa"/>
            <w:vAlign w:val="center"/>
          </w:tcPr>
          <w:p w14:paraId="6574DA37">
            <w:pPr>
              <w:jc w:val="right"/>
            </w:pPr>
            <w:r>
              <w:rPr>
                <w:rFonts w:hint="eastAsia"/>
              </w:rPr>
              <w:t>-</w:t>
            </w:r>
          </w:p>
        </w:tc>
      </w:tr>
      <w:tr w14:paraId="04D5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10991">
            <w:r>
              <w:rPr>
                <w:rFonts w:hint="eastAsia"/>
              </w:rPr>
              <w:t>四、净利润（净亏损以“-”号填列）</w:t>
            </w:r>
          </w:p>
        </w:tc>
        <w:tc>
          <w:tcPr>
            <w:tcW w:w="1262" w:type="dxa"/>
            <w:vAlign w:val="center"/>
          </w:tcPr>
          <w:p w14:paraId="55B772B6"/>
        </w:tc>
        <w:tc>
          <w:tcPr>
            <w:tcW w:w="2289" w:type="dxa"/>
            <w:vAlign w:val="center"/>
          </w:tcPr>
          <w:p w14:paraId="0203C880">
            <w:pPr>
              <w:jc w:val="right"/>
            </w:pPr>
            <w:r>
              <w:rPr>
                <w:rFonts w:hint="eastAsia"/>
              </w:rPr>
              <w:t>265,789,449.67</w:t>
            </w:r>
          </w:p>
        </w:tc>
        <w:tc>
          <w:tcPr>
            <w:tcW w:w="2295" w:type="dxa"/>
            <w:vAlign w:val="center"/>
          </w:tcPr>
          <w:p w14:paraId="428F9E3C">
            <w:pPr>
              <w:jc w:val="right"/>
            </w:pPr>
            <w:r>
              <w:rPr>
                <w:rFonts w:hint="eastAsia"/>
              </w:rPr>
              <w:t>13,290,959.72</w:t>
            </w:r>
          </w:p>
        </w:tc>
      </w:tr>
      <w:tr w14:paraId="62E6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3118E">
            <w:r>
              <w:rPr>
                <w:rFonts w:hint="eastAsia"/>
              </w:rPr>
              <w:t>五、其他综合收益的税后净额</w:t>
            </w:r>
          </w:p>
        </w:tc>
        <w:tc>
          <w:tcPr>
            <w:tcW w:w="1262" w:type="dxa"/>
            <w:vAlign w:val="center"/>
          </w:tcPr>
          <w:p w14:paraId="2E800812"/>
        </w:tc>
        <w:tc>
          <w:tcPr>
            <w:tcW w:w="2289" w:type="dxa"/>
            <w:vAlign w:val="center"/>
          </w:tcPr>
          <w:p w14:paraId="1C0D4578">
            <w:pPr>
              <w:jc w:val="right"/>
            </w:pPr>
            <w:r>
              <w:rPr>
                <w:rFonts w:hint="eastAsia"/>
              </w:rPr>
              <w:t>-</w:t>
            </w:r>
          </w:p>
        </w:tc>
        <w:tc>
          <w:tcPr>
            <w:tcW w:w="2295" w:type="dxa"/>
            <w:vAlign w:val="center"/>
          </w:tcPr>
          <w:p w14:paraId="4D5C3B82">
            <w:pPr>
              <w:jc w:val="right"/>
            </w:pPr>
            <w:r>
              <w:rPr>
                <w:rFonts w:hint="eastAsia"/>
              </w:rPr>
              <w:t>-</w:t>
            </w:r>
          </w:p>
        </w:tc>
      </w:tr>
      <w:tr w14:paraId="426C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BD1DF">
            <w:r>
              <w:rPr>
                <w:rFonts w:hint="eastAsia"/>
              </w:rPr>
              <w:t>六、综合收益总额</w:t>
            </w:r>
          </w:p>
        </w:tc>
        <w:tc>
          <w:tcPr>
            <w:tcW w:w="1262" w:type="dxa"/>
            <w:vAlign w:val="center"/>
          </w:tcPr>
          <w:p w14:paraId="00569169"/>
        </w:tc>
        <w:tc>
          <w:tcPr>
            <w:tcW w:w="2289" w:type="dxa"/>
            <w:vAlign w:val="center"/>
          </w:tcPr>
          <w:p w14:paraId="47DF8FE0">
            <w:pPr>
              <w:jc w:val="right"/>
            </w:pPr>
            <w:r>
              <w:rPr>
                <w:rFonts w:hint="eastAsia"/>
              </w:rPr>
              <w:t>265,789,449.67</w:t>
            </w:r>
          </w:p>
        </w:tc>
        <w:tc>
          <w:tcPr>
            <w:tcW w:w="2295" w:type="dxa"/>
            <w:vAlign w:val="center"/>
          </w:tcPr>
          <w:p w14:paraId="07A6E07E">
            <w:pPr>
              <w:jc w:val="right"/>
            </w:pPr>
            <w:r>
              <w:rPr>
                <w:rFonts w:hint="eastAsia"/>
              </w:rPr>
              <w:t>13,290,959.72</w:t>
            </w:r>
          </w:p>
        </w:tc>
      </w:tr>
    </w:tbl>
    <w:p w14:paraId="70C59F3C">
      <w:pPr>
        <w:pStyle w:val="23"/>
      </w:pPr>
      <w:bookmarkStart w:id="49" w:name="_Toc8687"/>
      <w:r>
        <w:t>净资产变动表</w:t>
      </w:r>
      <w:bookmarkEnd w:id="49"/>
    </w:p>
    <w:p w14:paraId="79F00D61">
      <w:pPr>
        <w:pStyle w:val="18"/>
        <w:rPr>
          <w:rFonts w:hint="eastAsia"/>
        </w:rPr>
      </w:pPr>
      <w:r>
        <w:rPr>
          <w:rFonts w:hint="eastAsia"/>
        </w:rPr>
        <w:t>会计主体：南方上海金交易型开放式证券投资基金发起式联接基金</w:t>
      </w:r>
    </w:p>
    <w:p w14:paraId="1F6DEE5D">
      <w:pPr>
        <w:pStyle w:val="18"/>
        <w:rPr>
          <w:rFonts w:hint="eastAsia"/>
        </w:rPr>
      </w:pPr>
      <w:r>
        <w:rPr>
          <w:rFonts w:hint="eastAsia"/>
        </w:rPr>
        <w:t>本报告期：2025年1月1日至2025年12月31日</w:t>
      </w:r>
    </w:p>
    <w:p w14:paraId="18BE67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FB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974C9A">
            <w:r>
              <w:rPr>
                <w:rFonts w:hint="eastAsia"/>
              </w:rPr>
              <w:t>项目</w:t>
            </w:r>
          </w:p>
        </w:tc>
        <w:tc>
          <w:tcPr>
            <w:tcW w:w="1661" w:type="dxa"/>
            <w:gridSpan w:val="4"/>
            <w:vAlign w:val="center"/>
          </w:tcPr>
          <w:p w14:paraId="66FC0FA4">
            <w:r>
              <w:rPr>
                <w:rFonts w:hint="eastAsia"/>
              </w:rPr>
              <w:t>本期2025年1月1日至2025年12月31日</w:t>
            </w:r>
          </w:p>
        </w:tc>
      </w:tr>
      <w:tr w14:paraId="4BC5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5F08C4"/>
        </w:tc>
        <w:tc>
          <w:tcPr>
            <w:tcW w:w="1661" w:type="dxa"/>
            <w:vAlign w:val="center"/>
          </w:tcPr>
          <w:p w14:paraId="6F2CA971">
            <w:r>
              <w:rPr>
                <w:rFonts w:hint="eastAsia"/>
              </w:rPr>
              <w:t>实收基金</w:t>
            </w:r>
          </w:p>
        </w:tc>
        <w:tc>
          <w:tcPr>
            <w:tcW w:w="1661" w:type="dxa"/>
            <w:vAlign w:val="center"/>
          </w:tcPr>
          <w:p w14:paraId="3A9684CB">
            <w:r>
              <w:rPr>
                <w:rFonts w:hint="eastAsia"/>
              </w:rPr>
              <w:t>其他综合收益</w:t>
            </w:r>
          </w:p>
        </w:tc>
        <w:tc>
          <w:tcPr>
            <w:tcW w:w="1661" w:type="dxa"/>
            <w:vAlign w:val="center"/>
          </w:tcPr>
          <w:p w14:paraId="32508494">
            <w:r>
              <w:rPr>
                <w:rFonts w:hint="eastAsia"/>
              </w:rPr>
              <w:t>未分配利润</w:t>
            </w:r>
          </w:p>
        </w:tc>
        <w:tc>
          <w:tcPr>
            <w:tcW w:w="1661" w:type="dxa"/>
            <w:vAlign w:val="center"/>
          </w:tcPr>
          <w:p w14:paraId="6B454089">
            <w:r>
              <w:rPr>
                <w:rFonts w:hint="eastAsia"/>
              </w:rPr>
              <w:t>净资产合计</w:t>
            </w:r>
          </w:p>
        </w:tc>
      </w:tr>
      <w:tr w14:paraId="330E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84C0F">
            <w:r>
              <w:rPr>
                <w:rFonts w:hint="eastAsia"/>
              </w:rPr>
              <w:t>一、上期期末净资产</w:t>
            </w:r>
          </w:p>
        </w:tc>
        <w:tc>
          <w:tcPr>
            <w:tcW w:w="1661" w:type="dxa"/>
            <w:vAlign w:val="center"/>
          </w:tcPr>
          <w:p w14:paraId="07048FCD">
            <w:pPr>
              <w:jc w:val="right"/>
            </w:pPr>
            <w:r>
              <w:rPr>
                <w:rFonts w:hint="eastAsia"/>
              </w:rPr>
              <w:t>351,907,552.81</w:t>
            </w:r>
          </w:p>
        </w:tc>
        <w:tc>
          <w:tcPr>
            <w:tcW w:w="1661" w:type="dxa"/>
            <w:vAlign w:val="center"/>
          </w:tcPr>
          <w:p w14:paraId="2EC5F5FC">
            <w:pPr>
              <w:jc w:val="right"/>
            </w:pPr>
            <w:r>
              <w:rPr>
                <w:rFonts w:hint="eastAsia"/>
              </w:rPr>
              <w:t>-</w:t>
            </w:r>
          </w:p>
        </w:tc>
        <w:tc>
          <w:tcPr>
            <w:tcW w:w="1661" w:type="dxa"/>
            <w:vAlign w:val="center"/>
          </w:tcPr>
          <w:p w14:paraId="2891A4E7">
            <w:pPr>
              <w:jc w:val="right"/>
            </w:pPr>
            <w:r>
              <w:rPr>
                <w:rFonts w:hint="eastAsia"/>
              </w:rPr>
              <w:t>103,898,057.62</w:t>
            </w:r>
          </w:p>
        </w:tc>
        <w:tc>
          <w:tcPr>
            <w:tcW w:w="1661" w:type="dxa"/>
            <w:vAlign w:val="center"/>
          </w:tcPr>
          <w:p w14:paraId="10D77720">
            <w:pPr>
              <w:jc w:val="right"/>
            </w:pPr>
            <w:r>
              <w:rPr>
                <w:rFonts w:hint="eastAsia"/>
              </w:rPr>
              <w:t>455,805,610.43</w:t>
            </w:r>
          </w:p>
        </w:tc>
      </w:tr>
      <w:tr w14:paraId="3537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E75D98">
            <w:r>
              <w:rPr>
                <w:rFonts w:hint="eastAsia"/>
              </w:rPr>
              <w:t>加：会计政策变更</w:t>
            </w:r>
          </w:p>
        </w:tc>
        <w:tc>
          <w:tcPr>
            <w:tcW w:w="1661" w:type="dxa"/>
            <w:vAlign w:val="center"/>
          </w:tcPr>
          <w:p w14:paraId="3A5481CE">
            <w:pPr>
              <w:jc w:val="right"/>
            </w:pPr>
            <w:r>
              <w:rPr>
                <w:rFonts w:hint="eastAsia"/>
              </w:rPr>
              <w:t>-</w:t>
            </w:r>
          </w:p>
        </w:tc>
        <w:tc>
          <w:tcPr>
            <w:tcW w:w="1661" w:type="dxa"/>
            <w:vAlign w:val="center"/>
          </w:tcPr>
          <w:p w14:paraId="4A9C9865">
            <w:pPr>
              <w:jc w:val="right"/>
            </w:pPr>
            <w:r>
              <w:rPr>
                <w:rFonts w:hint="eastAsia"/>
              </w:rPr>
              <w:t>-</w:t>
            </w:r>
          </w:p>
        </w:tc>
        <w:tc>
          <w:tcPr>
            <w:tcW w:w="1661" w:type="dxa"/>
            <w:vAlign w:val="center"/>
          </w:tcPr>
          <w:p w14:paraId="41ABF50F">
            <w:pPr>
              <w:jc w:val="right"/>
            </w:pPr>
            <w:r>
              <w:rPr>
                <w:rFonts w:hint="eastAsia"/>
              </w:rPr>
              <w:t>-</w:t>
            </w:r>
          </w:p>
        </w:tc>
        <w:tc>
          <w:tcPr>
            <w:tcW w:w="1661" w:type="dxa"/>
            <w:vAlign w:val="center"/>
          </w:tcPr>
          <w:p w14:paraId="55517980">
            <w:pPr>
              <w:jc w:val="right"/>
            </w:pPr>
            <w:r>
              <w:rPr>
                <w:rFonts w:hint="eastAsia"/>
              </w:rPr>
              <w:t>-</w:t>
            </w:r>
          </w:p>
        </w:tc>
      </w:tr>
      <w:tr w14:paraId="7019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BAA8F">
            <w:r>
              <w:rPr>
                <w:rFonts w:hint="eastAsia"/>
              </w:rPr>
              <w:t xml:space="preserve">    前期差错更正</w:t>
            </w:r>
          </w:p>
        </w:tc>
        <w:tc>
          <w:tcPr>
            <w:tcW w:w="1661" w:type="dxa"/>
            <w:vAlign w:val="center"/>
          </w:tcPr>
          <w:p w14:paraId="5A6168E3">
            <w:pPr>
              <w:jc w:val="right"/>
            </w:pPr>
            <w:r>
              <w:rPr>
                <w:rFonts w:hint="eastAsia"/>
              </w:rPr>
              <w:t>-</w:t>
            </w:r>
          </w:p>
        </w:tc>
        <w:tc>
          <w:tcPr>
            <w:tcW w:w="1661" w:type="dxa"/>
            <w:vAlign w:val="center"/>
          </w:tcPr>
          <w:p w14:paraId="6C622041">
            <w:pPr>
              <w:jc w:val="right"/>
            </w:pPr>
            <w:r>
              <w:rPr>
                <w:rFonts w:hint="eastAsia"/>
              </w:rPr>
              <w:t>-</w:t>
            </w:r>
          </w:p>
        </w:tc>
        <w:tc>
          <w:tcPr>
            <w:tcW w:w="1661" w:type="dxa"/>
            <w:vAlign w:val="center"/>
          </w:tcPr>
          <w:p w14:paraId="67D5EC9E">
            <w:pPr>
              <w:jc w:val="right"/>
            </w:pPr>
            <w:r>
              <w:rPr>
                <w:rFonts w:hint="eastAsia"/>
              </w:rPr>
              <w:t>-</w:t>
            </w:r>
          </w:p>
        </w:tc>
        <w:tc>
          <w:tcPr>
            <w:tcW w:w="1661" w:type="dxa"/>
            <w:vAlign w:val="center"/>
          </w:tcPr>
          <w:p w14:paraId="13CC3EF1">
            <w:pPr>
              <w:jc w:val="right"/>
            </w:pPr>
            <w:r>
              <w:rPr>
                <w:rFonts w:hint="eastAsia"/>
              </w:rPr>
              <w:t>-</w:t>
            </w:r>
          </w:p>
        </w:tc>
      </w:tr>
      <w:tr w14:paraId="3EF6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AE6DC">
            <w:r>
              <w:rPr>
                <w:rFonts w:hint="eastAsia"/>
              </w:rPr>
              <w:t xml:space="preserve">    其他</w:t>
            </w:r>
          </w:p>
        </w:tc>
        <w:tc>
          <w:tcPr>
            <w:tcW w:w="1661" w:type="dxa"/>
            <w:vAlign w:val="center"/>
          </w:tcPr>
          <w:p w14:paraId="44CFA9DD">
            <w:pPr>
              <w:jc w:val="right"/>
            </w:pPr>
            <w:r>
              <w:rPr>
                <w:rFonts w:hint="eastAsia"/>
              </w:rPr>
              <w:t>-</w:t>
            </w:r>
          </w:p>
        </w:tc>
        <w:tc>
          <w:tcPr>
            <w:tcW w:w="1661" w:type="dxa"/>
            <w:vAlign w:val="center"/>
          </w:tcPr>
          <w:p w14:paraId="3D7683DC">
            <w:pPr>
              <w:jc w:val="right"/>
            </w:pPr>
            <w:r>
              <w:rPr>
                <w:rFonts w:hint="eastAsia"/>
              </w:rPr>
              <w:t>-</w:t>
            </w:r>
          </w:p>
        </w:tc>
        <w:tc>
          <w:tcPr>
            <w:tcW w:w="1661" w:type="dxa"/>
            <w:vAlign w:val="center"/>
          </w:tcPr>
          <w:p w14:paraId="110C75B3">
            <w:pPr>
              <w:jc w:val="right"/>
            </w:pPr>
            <w:r>
              <w:rPr>
                <w:rFonts w:hint="eastAsia"/>
              </w:rPr>
              <w:t>-</w:t>
            </w:r>
          </w:p>
        </w:tc>
        <w:tc>
          <w:tcPr>
            <w:tcW w:w="1661" w:type="dxa"/>
            <w:vAlign w:val="center"/>
          </w:tcPr>
          <w:p w14:paraId="11092E0A">
            <w:pPr>
              <w:jc w:val="right"/>
            </w:pPr>
            <w:r>
              <w:rPr>
                <w:rFonts w:hint="eastAsia"/>
              </w:rPr>
              <w:t>-</w:t>
            </w:r>
          </w:p>
        </w:tc>
      </w:tr>
      <w:tr w14:paraId="12FC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3AE56C">
            <w:r>
              <w:rPr>
                <w:rFonts w:hint="eastAsia"/>
              </w:rPr>
              <w:t>二、本期期初净资产</w:t>
            </w:r>
          </w:p>
        </w:tc>
        <w:tc>
          <w:tcPr>
            <w:tcW w:w="1661" w:type="dxa"/>
            <w:vAlign w:val="center"/>
          </w:tcPr>
          <w:p w14:paraId="5A4919B0">
            <w:pPr>
              <w:jc w:val="right"/>
            </w:pPr>
            <w:r>
              <w:rPr>
                <w:rFonts w:hint="eastAsia"/>
              </w:rPr>
              <w:t>351,907,552.81</w:t>
            </w:r>
          </w:p>
        </w:tc>
        <w:tc>
          <w:tcPr>
            <w:tcW w:w="1661" w:type="dxa"/>
            <w:vAlign w:val="center"/>
          </w:tcPr>
          <w:p w14:paraId="663453A1">
            <w:pPr>
              <w:jc w:val="right"/>
            </w:pPr>
            <w:r>
              <w:rPr>
                <w:rFonts w:hint="eastAsia"/>
              </w:rPr>
              <w:t>-</w:t>
            </w:r>
          </w:p>
        </w:tc>
        <w:tc>
          <w:tcPr>
            <w:tcW w:w="1661" w:type="dxa"/>
            <w:vAlign w:val="center"/>
          </w:tcPr>
          <w:p w14:paraId="525DA9E6">
            <w:pPr>
              <w:jc w:val="right"/>
            </w:pPr>
            <w:r>
              <w:rPr>
                <w:rFonts w:hint="eastAsia"/>
              </w:rPr>
              <w:t>103,898,057.62</w:t>
            </w:r>
          </w:p>
        </w:tc>
        <w:tc>
          <w:tcPr>
            <w:tcW w:w="1661" w:type="dxa"/>
            <w:vAlign w:val="center"/>
          </w:tcPr>
          <w:p w14:paraId="18C51C04">
            <w:pPr>
              <w:jc w:val="right"/>
            </w:pPr>
            <w:r>
              <w:rPr>
                <w:rFonts w:hint="eastAsia"/>
              </w:rPr>
              <w:t>455,805,610.43</w:t>
            </w:r>
          </w:p>
        </w:tc>
      </w:tr>
      <w:tr w14:paraId="36D0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DCE3F5">
            <w:r>
              <w:rPr>
                <w:rFonts w:hint="eastAsia"/>
              </w:rPr>
              <w:t>三、本期增减变动额（减少以“-”号填列）</w:t>
            </w:r>
          </w:p>
        </w:tc>
        <w:tc>
          <w:tcPr>
            <w:tcW w:w="1661" w:type="dxa"/>
            <w:vAlign w:val="center"/>
          </w:tcPr>
          <w:p w14:paraId="53773E01">
            <w:pPr>
              <w:jc w:val="right"/>
            </w:pPr>
            <w:r>
              <w:rPr>
                <w:rFonts w:hint="eastAsia"/>
              </w:rPr>
              <w:t>204,070,532.12</w:t>
            </w:r>
          </w:p>
        </w:tc>
        <w:tc>
          <w:tcPr>
            <w:tcW w:w="1661" w:type="dxa"/>
            <w:vAlign w:val="center"/>
          </w:tcPr>
          <w:p w14:paraId="1D225A07">
            <w:pPr>
              <w:jc w:val="right"/>
            </w:pPr>
            <w:r>
              <w:rPr>
                <w:rFonts w:hint="eastAsia"/>
              </w:rPr>
              <w:t>-</w:t>
            </w:r>
          </w:p>
        </w:tc>
        <w:tc>
          <w:tcPr>
            <w:tcW w:w="1661" w:type="dxa"/>
            <w:vAlign w:val="center"/>
          </w:tcPr>
          <w:p w14:paraId="1EFBCE3E">
            <w:pPr>
              <w:jc w:val="right"/>
            </w:pPr>
            <w:r>
              <w:rPr>
                <w:rFonts w:hint="eastAsia"/>
              </w:rPr>
              <w:t>437,649,809.56</w:t>
            </w:r>
          </w:p>
        </w:tc>
        <w:tc>
          <w:tcPr>
            <w:tcW w:w="1661" w:type="dxa"/>
            <w:vAlign w:val="center"/>
          </w:tcPr>
          <w:p w14:paraId="1BFC8593">
            <w:pPr>
              <w:jc w:val="right"/>
            </w:pPr>
            <w:r>
              <w:rPr>
                <w:rFonts w:hint="eastAsia"/>
              </w:rPr>
              <w:t>641,720,341.68</w:t>
            </w:r>
          </w:p>
        </w:tc>
      </w:tr>
      <w:tr w14:paraId="62BA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80BE19">
            <w:r>
              <w:rPr>
                <w:rFonts w:hint="eastAsia"/>
              </w:rPr>
              <w:t>（一）、综合收益总额</w:t>
            </w:r>
          </w:p>
        </w:tc>
        <w:tc>
          <w:tcPr>
            <w:tcW w:w="1661" w:type="dxa"/>
            <w:vAlign w:val="center"/>
          </w:tcPr>
          <w:p w14:paraId="3B34C207">
            <w:pPr>
              <w:jc w:val="right"/>
            </w:pPr>
            <w:r>
              <w:rPr>
                <w:rFonts w:hint="eastAsia"/>
              </w:rPr>
              <w:t>-</w:t>
            </w:r>
          </w:p>
        </w:tc>
        <w:tc>
          <w:tcPr>
            <w:tcW w:w="1661" w:type="dxa"/>
            <w:vAlign w:val="center"/>
          </w:tcPr>
          <w:p w14:paraId="034D89A1">
            <w:pPr>
              <w:jc w:val="right"/>
            </w:pPr>
            <w:r>
              <w:rPr>
                <w:rFonts w:hint="eastAsia"/>
              </w:rPr>
              <w:t>-</w:t>
            </w:r>
          </w:p>
        </w:tc>
        <w:tc>
          <w:tcPr>
            <w:tcW w:w="1661" w:type="dxa"/>
            <w:vAlign w:val="center"/>
          </w:tcPr>
          <w:p w14:paraId="6CA395CF">
            <w:pPr>
              <w:jc w:val="right"/>
            </w:pPr>
            <w:r>
              <w:rPr>
                <w:rFonts w:hint="eastAsia"/>
              </w:rPr>
              <w:t>265,789,449.67</w:t>
            </w:r>
          </w:p>
        </w:tc>
        <w:tc>
          <w:tcPr>
            <w:tcW w:w="1661" w:type="dxa"/>
            <w:vAlign w:val="center"/>
          </w:tcPr>
          <w:p w14:paraId="0FCDBA9B">
            <w:pPr>
              <w:jc w:val="right"/>
            </w:pPr>
            <w:r>
              <w:rPr>
                <w:rFonts w:hint="eastAsia"/>
              </w:rPr>
              <w:t>265,789,449.67</w:t>
            </w:r>
          </w:p>
        </w:tc>
      </w:tr>
      <w:tr w14:paraId="529E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83001">
            <w:r>
              <w:rPr>
                <w:rFonts w:hint="eastAsia"/>
              </w:rPr>
              <w:t>（二）、本期基金份额交易产生的净资产变动数（净资产减少以“-”号填列）</w:t>
            </w:r>
          </w:p>
        </w:tc>
        <w:tc>
          <w:tcPr>
            <w:tcW w:w="1661" w:type="dxa"/>
            <w:vAlign w:val="center"/>
          </w:tcPr>
          <w:p w14:paraId="0D83091A">
            <w:pPr>
              <w:jc w:val="right"/>
            </w:pPr>
            <w:r>
              <w:rPr>
                <w:rFonts w:hint="eastAsia"/>
              </w:rPr>
              <w:t>204,070,532.12</w:t>
            </w:r>
          </w:p>
        </w:tc>
        <w:tc>
          <w:tcPr>
            <w:tcW w:w="1661" w:type="dxa"/>
            <w:vAlign w:val="center"/>
          </w:tcPr>
          <w:p w14:paraId="35F143AE">
            <w:pPr>
              <w:jc w:val="right"/>
            </w:pPr>
            <w:r>
              <w:rPr>
                <w:rFonts w:hint="eastAsia"/>
              </w:rPr>
              <w:t>-</w:t>
            </w:r>
          </w:p>
        </w:tc>
        <w:tc>
          <w:tcPr>
            <w:tcW w:w="1661" w:type="dxa"/>
            <w:vAlign w:val="center"/>
          </w:tcPr>
          <w:p w14:paraId="3899DB79">
            <w:pPr>
              <w:jc w:val="right"/>
            </w:pPr>
            <w:r>
              <w:rPr>
                <w:rFonts w:hint="eastAsia"/>
              </w:rPr>
              <w:t>171,860,359.89</w:t>
            </w:r>
          </w:p>
        </w:tc>
        <w:tc>
          <w:tcPr>
            <w:tcW w:w="1661" w:type="dxa"/>
            <w:vAlign w:val="center"/>
          </w:tcPr>
          <w:p w14:paraId="24E44866">
            <w:pPr>
              <w:jc w:val="right"/>
            </w:pPr>
            <w:r>
              <w:rPr>
                <w:rFonts w:hint="eastAsia"/>
              </w:rPr>
              <w:t>375,930,892.01</w:t>
            </w:r>
          </w:p>
        </w:tc>
      </w:tr>
      <w:tr w14:paraId="01B4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1B35DD">
            <w:r>
              <w:rPr>
                <w:rFonts w:hint="eastAsia"/>
              </w:rPr>
              <w:t>其中：1.基金申购款</w:t>
            </w:r>
          </w:p>
        </w:tc>
        <w:tc>
          <w:tcPr>
            <w:tcW w:w="1661" w:type="dxa"/>
            <w:vAlign w:val="center"/>
          </w:tcPr>
          <w:p w14:paraId="5D1F23FB">
            <w:pPr>
              <w:jc w:val="right"/>
            </w:pPr>
            <w:r>
              <w:rPr>
                <w:rFonts w:hint="eastAsia"/>
              </w:rPr>
              <w:t>3,070,608,502.04</w:t>
            </w:r>
          </w:p>
        </w:tc>
        <w:tc>
          <w:tcPr>
            <w:tcW w:w="1661" w:type="dxa"/>
            <w:vAlign w:val="center"/>
          </w:tcPr>
          <w:p w14:paraId="1D28C4EB">
            <w:pPr>
              <w:jc w:val="right"/>
            </w:pPr>
            <w:r>
              <w:rPr>
                <w:rFonts w:hint="eastAsia"/>
              </w:rPr>
              <w:t>-</w:t>
            </w:r>
          </w:p>
        </w:tc>
        <w:tc>
          <w:tcPr>
            <w:tcW w:w="1661" w:type="dxa"/>
            <w:vAlign w:val="center"/>
          </w:tcPr>
          <w:p w14:paraId="61AFA12A">
            <w:pPr>
              <w:jc w:val="right"/>
            </w:pPr>
            <w:r>
              <w:rPr>
                <w:rFonts w:hint="eastAsia"/>
              </w:rPr>
              <w:t>1,931,438,007.80</w:t>
            </w:r>
          </w:p>
        </w:tc>
        <w:tc>
          <w:tcPr>
            <w:tcW w:w="1661" w:type="dxa"/>
            <w:vAlign w:val="center"/>
          </w:tcPr>
          <w:p w14:paraId="2426BE24">
            <w:pPr>
              <w:jc w:val="right"/>
            </w:pPr>
            <w:r>
              <w:rPr>
                <w:rFonts w:hint="eastAsia"/>
              </w:rPr>
              <w:t>5,002,046,509.84</w:t>
            </w:r>
          </w:p>
        </w:tc>
      </w:tr>
      <w:tr w14:paraId="1F15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0BFA8">
            <w:r>
              <w:rPr>
                <w:rFonts w:hint="eastAsia"/>
              </w:rPr>
              <w:t xml:space="preserve">      2.基金赎回款</w:t>
            </w:r>
          </w:p>
        </w:tc>
        <w:tc>
          <w:tcPr>
            <w:tcW w:w="1661" w:type="dxa"/>
            <w:vAlign w:val="center"/>
          </w:tcPr>
          <w:p w14:paraId="140A58C9">
            <w:pPr>
              <w:jc w:val="right"/>
            </w:pPr>
            <w:r>
              <w:rPr>
                <w:rFonts w:hint="eastAsia"/>
              </w:rPr>
              <w:t>-2,866,537,969.92</w:t>
            </w:r>
          </w:p>
        </w:tc>
        <w:tc>
          <w:tcPr>
            <w:tcW w:w="1661" w:type="dxa"/>
            <w:vAlign w:val="center"/>
          </w:tcPr>
          <w:p w14:paraId="3C7D77A2">
            <w:pPr>
              <w:jc w:val="right"/>
            </w:pPr>
            <w:r>
              <w:rPr>
                <w:rFonts w:hint="eastAsia"/>
              </w:rPr>
              <w:t>-</w:t>
            </w:r>
          </w:p>
        </w:tc>
        <w:tc>
          <w:tcPr>
            <w:tcW w:w="1661" w:type="dxa"/>
            <w:vAlign w:val="center"/>
          </w:tcPr>
          <w:p w14:paraId="2D782B50">
            <w:pPr>
              <w:jc w:val="right"/>
            </w:pPr>
            <w:r>
              <w:rPr>
                <w:rFonts w:hint="eastAsia"/>
              </w:rPr>
              <w:t>-1,759,577,647.91</w:t>
            </w:r>
          </w:p>
        </w:tc>
        <w:tc>
          <w:tcPr>
            <w:tcW w:w="1661" w:type="dxa"/>
            <w:vAlign w:val="center"/>
          </w:tcPr>
          <w:p w14:paraId="3CD90104">
            <w:pPr>
              <w:jc w:val="right"/>
            </w:pPr>
            <w:r>
              <w:rPr>
                <w:rFonts w:hint="eastAsia"/>
              </w:rPr>
              <w:t>-4,626,115,617.83</w:t>
            </w:r>
          </w:p>
        </w:tc>
      </w:tr>
      <w:tr w14:paraId="634A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85A63">
            <w:r>
              <w:rPr>
                <w:rFonts w:hint="eastAsia"/>
              </w:rPr>
              <w:t>（三）、本期向基金份额持有人分配利润产生的净资产变动（净资产减少以“-”号填列）</w:t>
            </w:r>
          </w:p>
        </w:tc>
        <w:tc>
          <w:tcPr>
            <w:tcW w:w="1661" w:type="dxa"/>
            <w:vAlign w:val="center"/>
          </w:tcPr>
          <w:p w14:paraId="3F46F3E1">
            <w:pPr>
              <w:jc w:val="right"/>
            </w:pPr>
            <w:r>
              <w:rPr>
                <w:rFonts w:hint="eastAsia"/>
              </w:rPr>
              <w:t>-</w:t>
            </w:r>
          </w:p>
        </w:tc>
        <w:tc>
          <w:tcPr>
            <w:tcW w:w="1661" w:type="dxa"/>
            <w:vAlign w:val="center"/>
          </w:tcPr>
          <w:p w14:paraId="3FE4B5DB">
            <w:pPr>
              <w:jc w:val="right"/>
            </w:pPr>
            <w:r>
              <w:rPr>
                <w:rFonts w:hint="eastAsia"/>
              </w:rPr>
              <w:t>-</w:t>
            </w:r>
          </w:p>
        </w:tc>
        <w:tc>
          <w:tcPr>
            <w:tcW w:w="1661" w:type="dxa"/>
            <w:vAlign w:val="center"/>
          </w:tcPr>
          <w:p w14:paraId="14F2EA2D">
            <w:pPr>
              <w:jc w:val="right"/>
            </w:pPr>
            <w:r>
              <w:rPr>
                <w:rFonts w:hint="eastAsia"/>
              </w:rPr>
              <w:t>-</w:t>
            </w:r>
          </w:p>
        </w:tc>
        <w:tc>
          <w:tcPr>
            <w:tcW w:w="1661" w:type="dxa"/>
            <w:vAlign w:val="center"/>
          </w:tcPr>
          <w:p w14:paraId="46E1E61D">
            <w:pPr>
              <w:jc w:val="right"/>
            </w:pPr>
            <w:r>
              <w:rPr>
                <w:rFonts w:hint="eastAsia"/>
              </w:rPr>
              <w:t>-</w:t>
            </w:r>
          </w:p>
        </w:tc>
      </w:tr>
      <w:tr w14:paraId="28EA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013D7">
            <w:r>
              <w:rPr>
                <w:rFonts w:hint="eastAsia"/>
              </w:rPr>
              <w:t>（四）、其他综合收益结转留存收益</w:t>
            </w:r>
          </w:p>
        </w:tc>
        <w:tc>
          <w:tcPr>
            <w:tcW w:w="1661" w:type="dxa"/>
            <w:vAlign w:val="center"/>
          </w:tcPr>
          <w:p w14:paraId="73C7D6EF">
            <w:pPr>
              <w:jc w:val="right"/>
            </w:pPr>
            <w:r>
              <w:rPr>
                <w:rFonts w:hint="eastAsia"/>
              </w:rPr>
              <w:t>-</w:t>
            </w:r>
          </w:p>
        </w:tc>
        <w:tc>
          <w:tcPr>
            <w:tcW w:w="1661" w:type="dxa"/>
            <w:vAlign w:val="center"/>
          </w:tcPr>
          <w:p w14:paraId="4BC54D95">
            <w:pPr>
              <w:jc w:val="right"/>
            </w:pPr>
            <w:r>
              <w:rPr>
                <w:rFonts w:hint="eastAsia"/>
              </w:rPr>
              <w:t>-</w:t>
            </w:r>
          </w:p>
        </w:tc>
        <w:tc>
          <w:tcPr>
            <w:tcW w:w="1661" w:type="dxa"/>
            <w:vAlign w:val="center"/>
          </w:tcPr>
          <w:p w14:paraId="05560A58">
            <w:pPr>
              <w:jc w:val="right"/>
            </w:pPr>
            <w:r>
              <w:rPr>
                <w:rFonts w:hint="eastAsia"/>
              </w:rPr>
              <w:t>-</w:t>
            </w:r>
          </w:p>
        </w:tc>
        <w:tc>
          <w:tcPr>
            <w:tcW w:w="1661" w:type="dxa"/>
            <w:vAlign w:val="center"/>
          </w:tcPr>
          <w:p w14:paraId="77FAE1BF">
            <w:pPr>
              <w:jc w:val="right"/>
            </w:pPr>
            <w:r>
              <w:rPr>
                <w:rFonts w:hint="eastAsia"/>
              </w:rPr>
              <w:t>-</w:t>
            </w:r>
          </w:p>
        </w:tc>
      </w:tr>
      <w:tr w14:paraId="300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B2892">
            <w:r>
              <w:rPr>
                <w:rFonts w:hint="eastAsia"/>
              </w:rPr>
              <w:t>四、本期期末净资产</w:t>
            </w:r>
          </w:p>
        </w:tc>
        <w:tc>
          <w:tcPr>
            <w:tcW w:w="1661" w:type="dxa"/>
            <w:vAlign w:val="center"/>
          </w:tcPr>
          <w:p w14:paraId="49B619B5">
            <w:pPr>
              <w:jc w:val="right"/>
            </w:pPr>
            <w:r>
              <w:rPr>
                <w:rFonts w:hint="eastAsia"/>
              </w:rPr>
              <w:t>555,978,084.93</w:t>
            </w:r>
          </w:p>
        </w:tc>
        <w:tc>
          <w:tcPr>
            <w:tcW w:w="1661" w:type="dxa"/>
            <w:vAlign w:val="center"/>
          </w:tcPr>
          <w:p w14:paraId="50BF01D5">
            <w:pPr>
              <w:jc w:val="right"/>
            </w:pPr>
            <w:r>
              <w:rPr>
                <w:rFonts w:hint="eastAsia"/>
              </w:rPr>
              <w:t>-</w:t>
            </w:r>
          </w:p>
        </w:tc>
        <w:tc>
          <w:tcPr>
            <w:tcW w:w="1661" w:type="dxa"/>
            <w:vAlign w:val="center"/>
          </w:tcPr>
          <w:p w14:paraId="1C2B5092">
            <w:pPr>
              <w:jc w:val="right"/>
            </w:pPr>
            <w:r>
              <w:rPr>
                <w:rFonts w:hint="eastAsia"/>
              </w:rPr>
              <w:t>541,547,867.18</w:t>
            </w:r>
          </w:p>
        </w:tc>
        <w:tc>
          <w:tcPr>
            <w:tcW w:w="1661" w:type="dxa"/>
            <w:vAlign w:val="center"/>
          </w:tcPr>
          <w:p w14:paraId="6C6FAC9F">
            <w:pPr>
              <w:jc w:val="right"/>
            </w:pPr>
            <w:r>
              <w:rPr>
                <w:rFonts w:hint="eastAsia"/>
              </w:rPr>
              <w:t>1,097,525,952.11</w:t>
            </w:r>
          </w:p>
        </w:tc>
      </w:tr>
      <w:tr w14:paraId="4C5D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C9D2B6">
            <w:r>
              <w:rPr>
                <w:rFonts w:hint="eastAsia"/>
              </w:rPr>
              <w:t>项目</w:t>
            </w:r>
          </w:p>
        </w:tc>
        <w:tc>
          <w:tcPr>
            <w:tcW w:w="1661" w:type="dxa"/>
            <w:gridSpan w:val="4"/>
            <w:vAlign w:val="center"/>
          </w:tcPr>
          <w:p w14:paraId="07D9D5F6">
            <w:r>
              <w:rPr>
                <w:rFonts w:hint="eastAsia"/>
              </w:rPr>
              <w:t>上年度可比期间2024年1月1日至2024年12月31日</w:t>
            </w:r>
          </w:p>
        </w:tc>
      </w:tr>
      <w:tr w14:paraId="6CD1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E4A6E9"/>
        </w:tc>
        <w:tc>
          <w:tcPr>
            <w:tcW w:w="1661" w:type="dxa"/>
            <w:vAlign w:val="center"/>
          </w:tcPr>
          <w:p w14:paraId="303B84B9">
            <w:r>
              <w:rPr>
                <w:rFonts w:hint="eastAsia"/>
              </w:rPr>
              <w:t>实收基金</w:t>
            </w:r>
          </w:p>
        </w:tc>
        <w:tc>
          <w:tcPr>
            <w:tcW w:w="1661" w:type="dxa"/>
            <w:vAlign w:val="center"/>
          </w:tcPr>
          <w:p w14:paraId="540F35A2">
            <w:r>
              <w:rPr>
                <w:rFonts w:hint="eastAsia"/>
              </w:rPr>
              <w:t>其他综合收益</w:t>
            </w:r>
          </w:p>
        </w:tc>
        <w:tc>
          <w:tcPr>
            <w:tcW w:w="1661" w:type="dxa"/>
            <w:vAlign w:val="center"/>
          </w:tcPr>
          <w:p w14:paraId="019B1545">
            <w:r>
              <w:rPr>
                <w:rFonts w:hint="eastAsia"/>
              </w:rPr>
              <w:t>未分配利润</w:t>
            </w:r>
          </w:p>
        </w:tc>
        <w:tc>
          <w:tcPr>
            <w:tcW w:w="1661" w:type="dxa"/>
            <w:vAlign w:val="center"/>
          </w:tcPr>
          <w:p w14:paraId="666B8F7B">
            <w:r>
              <w:rPr>
                <w:rFonts w:hint="eastAsia"/>
              </w:rPr>
              <w:t>净资产合计</w:t>
            </w:r>
          </w:p>
        </w:tc>
      </w:tr>
      <w:tr w14:paraId="079B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6AD42">
            <w:r>
              <w:rPr>
                <w:rFonts w:hint="eastAsia"/>
              </w:rPr>
              <w:t>一、上期期末净资产</w:t>
            </w:r>
          </w:p>
        </w:tc>
        <w:tc>
          <w:tcPr>
            <w:tcW w:w="1661" w:type="dxa"/>
            <w:vAlign w:val="center"/>
          </w:tcPr>
          <w:p w14:paraId="1F5E1091">
            <w:pPr>
              <w:jc w:val="right"/>
            </w:pPr>
            <w:r>
              <w:rPr>
                <w:rFonts w:hint="eastAsia"/>
              </w:rPr>
              <w:t>17,858,625.07</w:t>
            </w:r>
          </w:p>
        </w:tc>
        <w:tc>
          <w:tcPr>
            <w:tcW w:w="1661" w:type="dxa"/>
            <w:vAlign w:val="center"/>
          </w:tcPr>
          <w:p w14:paraId="1AEF2DC1">
            <w:pPr>
              <w:jc w:val="right"/>
            </w:pPr>
            <w:r>
              <w:rPr>
                <w:rFonts w:hint="eastAsia"/>
              </w:rPr>
              <w:t>-</w:t>
            </w:r>
          </w:p>
        </w:tc>
        <w:tc>
          <w:tcPr>
            <w:tcW w:w="1661" w:type="dxa"/>
            <w:vAlign w:val="center"/>
          </w:tcPr>
          <w:p w14:paraId="34833E87">
            <w:pPr>
              <w:jc w:val="right"/>
            </w:pPr>
            <w:r>
              <w:rPr>
                <w:rFonts w:hint="eastAsia"/>
              </w:rPr>
              <w:t>885,438.20</w:t>
            </w:r>
          </w:p>
        </w:tc>
        <w:tc>
          <w:tcPr>
            <w:tcW w:w="1661" w:type="dxa"/>
            <w:vAlign w:val="center"/>
          </w:tcPr>
          <w:p w14:paraId="4F2AC815">
            <w:pPr>
              <w:jc w:val="right"/>
            </w:pPr>
            <w:r>
              <w:rPr>
                <w:rFonts w:hint="eastAsia"/>
              </w:rPr>
              <w:t>18,744,063.27</w:t>
            </w:r>
          </w:p>
        </w:tc>
      </w:tr>
      <w:tr w14:paraId="62F0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F2676">
            <w:r>
              <w:rPr>
                <w:rFonts w:hint="eastAsia"/>
              </w:rPr>
              <w:t>加：会计政策变更</w:t>
            </w:r>
          </w:p>
        </w:tc>
        <w:tc>
          <w:tcPr>
            <w:tcW w:w="1661" w:type="dxa"/>
            <w:vAlign w:val="center"/>
          </w:tcPr>
          <w:p w14:paraId="44127BE4">
            <w:pPr>
              <w:jc w:val="right"/>
            </w:pPr>
            <w:r>
              <w:rPr>
                <w:rFonts w:hint="eastAsia"/>
              </w:rPr>
              <w:t>-</w:t>
            </w:r>
          </w:p>
        </w:tc>
        <w:tc>
          <w:tcPr>
            <w:tcW w:w="1661" w:type="dxa"/>
            <w:vAlign w:val="center"/>
          </w:tcPr>
          <w:p w14:paraId="7AEF93CC">
            <w:pPr>
              <w:jc w:val="right"/>
            </w:pPr>
            <w:r>
              <w:rPr>
                <w:rFonts w:hint="eastAsia"/>
              </w:rPr>
              <w:t>-</w:t>
            </w:r>
          </w:p>
        </w:tc>
        <w:tc>
          <w:tcPr>
            <w:tcW w:w="1661" w:type="dxa"/>
            <w:vAlign w:val="center"/>
          </w:tcPr>
          <w:p w14:paraId="7A01B85E">
            <w:pPr>
              <w:jc w:val="right"/>
            </w:pPr>
            <w:r>
              <w:rPr>
                <w:rFonts w:hint="eastAsia"/>
              </w:rPr>
              <w:t>-</w:t>
            </w:r>
          </w:p>
        </w:tc>
        <w:tc>
          <w:tcPr>
            <w:tcW w:w="1661" w:type="dxa"/>
            <w:vAlign w:val="center"/>
          </w:tcPr>
          <w:p w14:paraId="47849FF8">
            <w:pPr>
              <w:jc w:val="right"/>
            </w:pPr>
            <w:r>
              <w:rPr>
                <w:rFonts w:hint="eastAsia"/>
              </w:rPr>
              <w:t>-</w:t>
            </w:r>
          </w:p>
        </w:tc>
      </w:tr>
      <w:tr w14:paraId="10B4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0E375">
            <w:r>
              <w:rPr>
                <w:rFonts w:hint="eastAsia"/>
              </w:rPr>
              <w:t xml:space="preserve">    前期差错更正</w:t>
            </w:r>
          </w:p>
        </w:tc>
        <w:tc>
          <w:tcPr>
            <w:tcW w:w="1661" w:type="dxa"/>
            <w:vAlign w:val="center"/>
          </w:tcPr>
          <w:p w14:paraId="1C925ECA">
            <w:pPr>
              <w:jc w:val="right"/>
            </w:pPr>
            <w:r>
              <w:rPr>
                <w:rFonts w:hint="eastAsia"/>
              </w:rPr>
              <w:t>-</w:t>
            </w:r>
          </w:p>
        </w:tc>
        <w:tc>
          <w:tcPr>
            <w:tcW w:w="1661" w:type="dxa"/>
            <w:vAlign w:val="center"/>
          </w:tcPr>
          <w:p w14:paraId="1E9EC0E7">
            <w:pPr>
              <w:jc w:val="right"/>
            </w:pPr>
            <w:r>
              <w:rPr>
                <w:rFonts w:hint="eastAsia"/>
              </w:rPr>
              <w:t>-</w:t>
            </w:r>
          </w:p>
        </w:tc>
        <w:tc>
          <w:tcPr>
            <w:tcW w:w="1661" w:type="dxa"/>
            <w:vAlign w:val="center"/>
          </w:tcPr>
          <w:p w14:paraId="3DB08410">
            <w:pPr>
              <w:jc w:val="right"/>
            </w:pPr>
            <w:r>
              <w:rPr>
                <w:rFonts w:hint="eastAsia"/>
              </w:rPr>
              <w:t>-</w:t>
            </w:r>
          </w:p>
        </w:tc>
        <w:tc>
          <w:tcPr>
            <w:tcW w:w="1661" w:type="dxa"/>
            <w:vAlign w:val="center"/>
          </w:tcPr>
          <w:p w14:paraId="568E0ACF">
            <w:pPr>
              <w:jc w:val="right"/>
            </w:pPr>
            <w:r>
              <w:rPr>
                <w:rFonts w:hint="eastAsia"/>
              </w:rPr>
              <w:t>-</w:t>
            </w:r>
          </w:p>
        </w:tc>
      </w:tr>
      <w:tr w14:paraId="4540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F493E">
            <w:r>
              <w:rPr>
                <w:rFonts w:hint="eastAsia"/>
              </w:rPr>
              <w:t xml:space="preserve">    其他</w:t>
            </w:r>
          </w:p>
        </w:tc>
        <w:tc>
          <w:tcPr>
            <w:tcW w:w="1661" w:type="dxa"/>
            <w:vAlign w:val="center"/>
          </w:tcPr>
          <w:p w14:paraId="0127B261">
            <w:pPr>
              <w:jc w:val="right"/>
            </w:pPr>
            <w:r>
              <w:rPr>
                <w:rFonts w:hint="eastAsia"/>
              </w:rPr>
              <w:t>-</w:t>
            </w:r>
          </w:p>
        </w:tc>
        <w:tc>
          <w:tcPr>
            <w:tcW w:w="1661" w:type="dxa"/>
            <w:vAlign w:val="center"/>
          </w:tcPr>
          <w:p w14:paraId="47188576">
            <w:pPr>
              <w:jc w:val="right"/>
            </w:pPr>
            <w:r>
              <w:rPr>
                <w:rFonts w:hint="eastAsia"/>
              </w:rPr>
              <w:t>-</w:t>
            </w:r>
          </w:p>
        </w:tc>
        <w:tc>
          <w:tcPr>
            <w:tcW w:w="1661" w:type="dxa"/>
            <w:vAlign w:val="center"/>
          </w:tcPr>
          <w:p w14:paraId="717B471D">
            <w:pPr>
              <w:jc w:val="right"/>
            </w:pPr>
            <w:r>
              <w:rPr>
                <w:rFonts w:hint="eastAsia"/>
              </w:rPr>
              <w:t>-</w:t>
            </w:r>
          </w:p>
        </w:tc>
        <w:tc>
          <w:tcPr>
            <w:tcW w:w="1661" w:type="dxa"/>
            <w:vAlign w:val="center"/>
          </w:tcPr>
          <w:p w14:paraId="169DAF35">
            <w:pPr>
              <w:jc w:val="right"/>
            </w:pPr>
            <w:r>
              <w:rPr>
                <w:rFonts w:hint="eastAsia"/>
              </w:rPr>
              <w:t>-</w:t>
            </w:r>
          </w:p>
        </w:tc>
      </w:tr>
      <w:tr w14:paraId="584D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D52515">
            <w:r>
              <w:rPr>
                <w:rFonts w:hint="eastAsia"/>
              </w:rPr>
              <w:t>二、本期期初净资产</w:t>
            </w:r>
          </w:p>
        </w:tc>
        <w:tc>
          <w:tcPr>
            <w:tcW w:w="1661" w:type="dxa"/>
            <w:vAlign w:val="center"/>
          </w:tcPr>
          <w:p w14:paraId="0D779492">
            <w:pPr>
              <w:jc w:val="right"/>
            </w:pPr>
            <w:r>
              <w:rPr>
                <w:rFonts w:hint="eastAsia"/>
              </w:rPr>
              <w:t>17,858,625.07</w:t>
            </w:r>
          </w:p>
        </w:tc>
        <w:tc>
          <w:tcPr>
            <w:tcW w:w="1661" w:type="dxa"/>
            <w:vAlign w:val="center"/>
          </w:tcPr>
          <w:p w14:paraId="0B2B81DB">
            <w:pPr>
              <w:jc w:val="right"/>
            </w:pPr>
            <w:r>
              <w:rPr>
                <w:rFonts w:hint="eastAsia"/>
              </w:rPr>
              <w:t>-</w:t>
            </w:r>
          </w:p>
        </w:tc>
        <w:tc>
          <w:tcPr>
            <w:tcW w:w="1661" w:type="dxa"/>
            <w:vAlign w:val="center"/>
          </w:tcPr>
          <w:p w14:paraId="36210DB6">
            <w:pPr>
              <w:jc w:val="right"/>
            </w:pPr>
            <w:r>
              <w:rPr>
                <w:rFonts w:hint="eastAsia"/>
              </w:rPr>
              <w:t>885,438.20</w:t>
            </w:r>
          </w:p>
        </w:tc>
        <w:tc>
          <w:tcPr>
            <w:tcW w:w="1661" w:type="dxa"/>
            <w:vAlign w:val="center"/>
          </w:tcPr>
          <w:p w14:paraId="09E40D9C">
            <w:pPr>
              <w:jc w:val="right"/>
            </w:pPr>
            <w:r>
              <w:rPr>
                <w:rFonts w:hint="eastAsia"/>
              </w:rPr>
              <w:t>18,744,063.27</w:t>
            </w:r>
          </w:p>
        </w:tc>
      </w:tr>
      <w:tr w14:paraId="3053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6D316">
            <w:r>
              <w:rPr>
                <w:rFonts w:hint="eastAsia"/>
              </w:rPr>
              <w:t>三、本期增减变动额（减少以“-”号填列）</w:t>
            </w:r>
          </w:p>
        </w:tc>
        <w:tc>
          <w:tcPr>
            <w:tcW w:w="1661" w:type="dxa"/>
            <w:vAlign w:val="center"/>
          </w:tcPr>
          <w:p w14:paraId="2F76CC3C">
            <w:pPr>
              <w:jc w:val="right"/>
            </w:pPr>
            <w:r>
              <w:rPr>
                <w:rFonts w:hint="eastAsia"/>
              </w:rPr>
              <w:t>334,048,927.74</w:t>
            </w:r>
          </w:p>
        </w:tc>
        <w:tc>
          <w:tcPr>
            <w:tcW w:w="1661" w:type="dxa"/>
            <w:vAlign w:val="center"/>
          </w:tcPr>
          <w:p w14:paraId="3BEE5ECF">
            <w:pPr>
              <w:jc w:val="right"/>
            </w:pPr>
            <w:r>
              <w:rPr>
                <w:rFonts w:hint="eastAsia"/>
              </w:rPr>
              <w:t>-</w:t>
            </w:r>
          </w:p>
        </w:tc>
        <w:tc>
          <w:tcPr>
            <w:tcW w:w="1661" w:type="dxa"/>
            <w:vAlign w:val="center"/>
          </w:tcPr>
          <w:p w14:paraId="65D84FBA">
            <w:pPr>
              <w:jc w:val="right"/>
            </w:pPr>
            <w:r>
              <w:rPr>
                <w:rFonts w:hint="eastAsia"/>
              </w:rPr>
              <w:t>103,012,619.42</w:t>
            </w:r>
          </w:p>
        </w:tc>
        <w:tc>
          <w:tcPr>
            <w:tcW w:w="1661" w:type="dxa"/>
            <w:vAlign w:val="center"/>
          </w:tcPr>
          <w:p w14:paraId="0D57EB14">
            <w:pPr>
              <w:jc w:val="right"/>
            </w:pPr>
            <w:r>
              <w:rPr>
                <w:rFonts w:hint="eastAsia"/>
              </w:rPr>
              <w:t>437,061,547.16</w:t>
            </w:r>
          </w:p>
        </w:tc>
      </w:tr>
      <w:tr w14:paraId="0DEF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2123D">
            <w:r>
              <w:rPr>
                <w:rFonts w:hint="eastAsia"/>
              </w:rPr>
              <w:t>（一）、综合收益总额</w:t>
            </w:r>
          </w:p>
        </w:tc>
        <w:tc>
          <w:tcPr>
            <w:tcW w:w="1661" w:type="dxa"/>
            <w:vAlign w:val="center"/>
          </w:tcPr>
          <w:p w14:paraId="588FD315">
            <w:pPr>
              <w:jc w:val="right"/>
            </w:pPr>
            <w:r>
              <w:rPr>
                <w:rFonts w:hint="eastAsia"/>
              </w:rPr>
              <w:t>-</w:t>
            </w:r>
          </w:p>
        </w:tc>
        <w:tc>
          <w:tcPr>
            <w:tcW w:w="1661" w:type="dxa"/>
            <w:vAlign w:val="center"/>
          </w:tcPr>
          <w:p w14:paraId="7A6FADAC">
            <w:pPr>
              <w:jc w:val="right"/>
            </w:pPr>
            <w:r>
              <w:rPr>
                <w:rFonts w:hint="eastAsia"/>
              </w:rPr>
              <w:t>-</w:t>
            </w:r>
          </w:p>
        </w:tc>
        <w:tc>
          <w:tcPr>
            <w:tcW w:w="1661" w:type="dxa"/>
            <w:vAlign w:val="center"/>
          </w:tcPr>
          <w:p w14:paraId="1BFAD6F0">
            <w:pPr>
              <w:jc w:val="right"/>
            </w:pPr>
            <w:r>
              <w:rPr>
                <w:rFonts w:hint="eastAsia"/>
              </w:rPr>
              <w:t>13,290,959.72</w:t>
            </w:r>
          </w:p>
        </w:tc>
        <w:tc>
          <w:tcPr>
            <w:tcW w:w="1661" w:type="dxa"/>
            <w:vAlign w:val="center"/>
          </w:tcPr>
          <w:p w14:paraId="50511262">
            <w:pPr>
              <w:jc w:val="right"/>
            </w:pPr>
            <w:r>
              <w:rPr>
                <w:rFonts w:hint="eastAsia"/>
              </w:rPr>
              <w:t>13,290,959.72</w:t>
            </w:r>
          </w:p>
        </w:tc>
      </w:tr>
      <w:tr w14:paraId="7FF7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FE6664">
            <w:r>
              <w:rPr>
                <w:rFonts w:hint="eastAsia"/>
              </w:rPr>
              <w:t>（二）、本期基金份额交易产生的净资产变动数（净资产减少以“-”号填列）</w:t>
            </w:r>
          </w:p>
        </w:tc>
        <w:tc>
          <w:tcPr>
            <w:tcW w:w="1661" w:type="dxa"/>
            <w:vAlign w:val="center"/>
          </w:tcPr>
          <w:p w14:paraId="504B8255">
            <w:pPr>
              <w:jc w:val="right"/>
            </w:pPr>
            <w:r>
              <w:rPr>
                <w:rFonts w:hint="eastAsia"/>
              </w:rPr>
              <w:t>334,048,927.74</w:t>
            </w:r>
          </w:p>
        </w:tc>
        <w:tc>
          <w:tcPr>
            <w:tcW w:w="1661" w:type="dxa"/>
            <w:vAlign w:val="center"/>
          </w:tcPr>
          <w:p w14:paraId="41C17E86">
            <w:pPr>
              <w:jc w:val="right"/>
            </w:pPr>
            <w:r>
              <w:rPr>
                <w:rFonts w:hint="eastAsia"/>
              </w:rPr>
              <w:t>-</w:t>
            </w:r>
          </w:p>
        </w:tc>
        <w:tc>
          <w:tcPr>
            <w:tcW w:w="1661" w:type="dxa"/>
            <w:vAlign w:val="center"/>
          </w:tcPr>
          <w:p w14:paraId="2F650A5F">
            <w:pPr>
              <w:jc w:val="right"/>
            </w:pPr>
            <w:r>
              <w:rPr>
                <w:rFonts w:hint="eastAsia"/>
              </w:rPr>
              <w:t>89,721,659.70</w:t>
            </w:r>
          </w:p>
        </w:tc>
        <w:tc>
          <w:tcPr>
            <w:tcW w:w="1661" w:type="dxa"/>
            <w:vAlign w:val="center"/>
          </w:tcPr>
          <w:p w14:paraId="1A060A58">
            <w:pPr>
              <w:jc w:val="right"/>
            </w:pPr>
            <w:r>
              <w:rPr>
                <w:rFonts w:hint="eastAsia"/>
              </w:rPr>
              <w:t>423,770,587.44</w:t>
            </w:r>
          </w:p>
        </w:tc>
      </w:tr>
      <w:tr w14:paraId="3890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343BC">
            <w:r>
              <w:rPr>
                <w:rFonts w:hint="eastAsia"/>
              </w:rPr>
              <w:t>其中：1.基金申购款</w:t>
            </w:r>
          </w:p>
        </w:tc>
        <w:tc>
          <w:tcPr>
            <w:tcW w:w="1661" w:type="dxa"/>
            <w:vAlign w:val="center"/>
          </w:tcPr>
          <w:p w14:paraId="44B50A23">
            <w:pPr>
              <w:jc w:val="right"/>
            </w:pPr>
            <w:r>
              <w:rPr>
                <w:rFonts w:hint="eastAsia"/>
              </w:rPr>
              <w:t>1,137,220,304.89</w:t>
            </w:r>
          </w:p>
        </w:tc>
        <w:tc>
          <w:tcPr>
            <w:tcW w:w="1661" w:type="dxa"/>
            <w:vAlign w:val="center"/>
          </w:tcPr>
          <w:p w14:paraId="7B37E6CA">
            <w:pPr>
              <w:jc w:val="right"/>
            </w:pPr>
            <w:r>
              <w:rPr>
                <w:rFonts w:hint="eastAsia"/>
              </w:rPr>
              <w:t>-</w:t>
            </w:r>
          </w:p>
        </w:tc>
        <w:tc>
          <w:tcPr>
            <w:tcW w:w="1661" w:type="dxa"/>
            <w:vAlign w:val="center"/>
          </w:tcPr>
          <w:p w14:paraId="21381120">
            <w:pPr>
              <w:jc w:val="right"/>
            </w:pPr>
            <w:r>
              <w:rPr>
                <w:rFonts w:hint="eastAsia"/>
              </w:rPr>
              <w:t>280,701,418.05</w:t>
            </w:r>
          </w:p>
        </w:tc>
        <w:tc>
          <w:tcPr>
            <w:tcW w:w="1661" w:type="dxa"/>
            <w:vAlign w:val="center"/>
          </w:tcPr>
          <w:p w14:paraId="3F0EE825">
            <w:pPr>
              <w:jc w:val="right"/>
            </w:pPr>
            <w:r>
              <w:rPr>
                <w:rFonts w:hint="eastAsia"/>
              </w:rPr>
              <w:t>1,417,921,722.94</w:t>
            </w:r>
          </w:p>
        </w:tc>
      </w:tr>
      <w:tr w14:paraId="6828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114BDA">
            <w:r>
              <w:rPr>
                <w:rFonts w:hint="eastAsia"/>
              </w:rPr>
              <w:t xml:space="preserve">      2.基金赎回款</w:t>
            </w:r>
          </w:p>
        </w:tc>
        <w:tc>
          <w:tcPr>
            <w:tcW w:w="1661" w:type="dxa"/>
            <w:vAlign w:val="center"/>
          </w:tcPr>
          <w:p w14:paraId="52C83EC3">
            <w:pPr>
              <w:jc w:val="right"/>
            </w:pPr>
            <w:r>
              <w:rPr>
                <w:rFonts w:hint="eastAsia"/>
              </w:rPr>
              <w:t>-803,171,377.15</w:t>
            </w:r>
          </w:p>
        </w:tc>
        <w:tc>
          <w:tcPr>
            <w:tcW w:w="1661" w:type="dxa"/>
            <w:vAlign w:val="center"/>
          </w:tcPr>
          <w:p w14:paraId="57072FB9">
            <w:pPr>
              <w:jc w:val="right"/>
            </w:pPr>
            <w:r>
              <w:rPr>
                <w:rFonts w:hint="eastAsia"/>
              </w:rPr>
              <w:t>-</w:t>
            </w:r>
          </w:p>
        </w:tc>
        <w:tc>
          <w:tcPr>
            <w:tcW w:w="1661" w:type="dxa"/>
            <w:vAlign w:val="center"/>
          </w:tcPr>
          <w:p w14:paraId="115B7FD6">
            <w:pPr>
              <w:jc w:val="right"/>
            </w:pPr>
            <w:r>
              <w:rPr>
                <w:rFonts w:hint="eastAsia"/>
              </w:rPr>
              <w:t>-190,979,758.35</w:t>
            </w:r>
          </w:p>
        </w:tc>
        <w:tc>
          <w:tcPr>
            <w:tcW w:w="1661" w:type="dxa"/>
            <w:vAlign w:val="center"/>
          </w:tcPr>
          <w:p w14:paraId="71613A2A">
            <w:pPr>
              <w:jc w:val="right"/>
            </w:pPr>
            <w:r>
              <w:rPr>
                <w:rFonts w:hint="eastAsia"/>
              </w:rPr>
              <w:t>-994,151,135.50</w:t>
            </w:r>
          </w:p>
        </w:tc>
      </w:tr>
      <w:tr w14:paraId="6485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7D333">
            <w:r>
              <w:rPr>
                <w:rFonts w:hint="eastAsia"/>
              </w:rPr>
              <w:t>（三）、本期向基金份额持有人分配利润产生的净资产变动（净资产减少以“-”号填列）</w:t>
            </w:r>
          </w:p>
        </w:tc>
        <w:tc>
          <w:tcPr>
            <w:tcW w:w="1661" w:type="dxa"/>
            <w:vAlign w:val="center"/>
          </w:tcPr>
          <w:p w14:paraId="4211C0DB">
            <w:pPr>
              <w:jc w:val="right"/>
            </w:pPr>
            <w:r>
              <w:rPr>
                <w:rFonts w:hint="eastAsia"/>
              </w:rPr>
              <w:t>-</w:t>
            </w:r>
          </w:p>
        </w:tc>
        <w:tc>
          <w:tcPr>
            <w:tcW w:w="1661" w:type="dxa"/>
            <w:vAlign w:val="center"/>
          </w:tcPr>
          <w:p w14:paraId="57AC34F0">
            <w:pPr>
              <w:jc w:val="right"/>
            </w:pPr>
            <w:r>
              <w:rPr>
                <w:rFonts w:hint="eastAsia"/>
              </w:rPr>
              <w:t>-</w:t>
            </w:r>
          </w:p>
        </w:tc>
        <w:tc>
          <w:tcPr>
            <w:tcW w:w="1661" w:type="dxa"/>
            <w:vAlign w:val="center"/>
          </w:tcPr>
          <w:p w14:paraId="399941C7">
            <w:pPr>
              <w:jc w:val="right"/>
            </w:pPr>
            <w:r>
              <w:rPr>
                <w:rFonts w:hint="eastAsia"/>
              </w:rPr>
              <w:t>-</w:t>
            </w:r>
          </w:p>
        </w:tc>
        <w:tc>
          <w:tcPr>
            <w:tcW w:w="1661" w:type="dxa"/>
            <w:vAlign w:val="center"/>
          </w:tcPr>
          <w:p w14:paraId="55ED1F10">
            <w:pPr>
              <w:jc w:val="right"/>
            </w:pPr>
            <w:r>
              <w:rPr>
                <w:rFonts w:hint="eastAsia"/>
              </w:rPr>
              <w:t>-</w:t>
            </w:r>
          </w:p>
        </w:tc>
      </w:tr>
      <w:tr w14:paraId="5C20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182E6">
            <w:r>
              <w:rPr>
                <w:rFonts w:hint="eastAsia"/>
              </w:rPr>
              <w:t>（四）、其他综合收益结转留存收益</w:t>
            </w:r>
          </w:p>
        </w:tc>
        <w:tc>
          <w:tcPr>
            <w:tcW w:w="1661" w:type="dxa"/>
            <w:vAlign w:val="center"/>
          </w:tcPr>
          <w:p w14:paraId="2727C0B5">
            <w:pPr>
              <w:jc w:val="right"/>
            </w:pPr>
            <w:r>
              <w:rPr>
                <w:rFonts w:hint="eastAsia"/>
              </w:rPr>
              <w:t>-</w:t>
            </w:r>
          </w:p>
        </w:tc>
        <w:tc>
          <w:tcPr>
            <w:tcW w:w="1661" w:type="dxa"/>
            <w:vAlign w:val="center"/>
          </w:tcPr>
          <w:p w14:paraId="6C1073DF">
            <w:pPr>
              <w:jc w:val="right"/>
            </w:pPr>
            <w:r>
              <w:rPr>
                <w:rFonts w:hint="eastAsia"/>
              </w:rPr>
              <w:t>-</w:t>
            </w:r>
          </w:p>
        </w:tc>
        <w:tc>
          <w:tcPr>
            <w:tcW w:w="1661" w:type="dxa"/>
            <w:vAlign w:val="center"/>
          </w:tcPr>
          <w:p w14:paraId="69DBEA41">
            <w:pPr>
              <w:jc w:val="right"/>
            </w:pPr>
            <w:r>
              <w:rPr>
                <w:rFonts w:hint="eastAsia"/>
              </w:rPr>
              <w:t>-</w:t>
            </w:r>
          </w:p>
        </w:tc>
        <w:tc>
          <w:tcPr>
            <w:tcW w:w="1661" w:type="dxa"/>
            <w:vAlign w:val="center"/>
          </w:tcPr>
          <w:p w14:paraId="0AF72050">
            <w:pPr>
              <w:jc w:val="right"/>
            </w:pPr>
            <w:r>
              <w:rPr>
                <w:rFonts w:hint="eastAsia"/>
              </w:rPr>
              <w:t>-</w:t>
            </w:r>
          </w:p>
        </w:tc>
      </w:tr>
      <w:tr w14:paraId="3135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14C0C">
            <w:r>
              <w:rPr>
                <w:rFonts w:hint="eastAsia"/>
              </w:rPr>
              <w:t>四、本期期末净资产</w:t>
            </w:r>
          </w:p>
        </w:tc>
        <w:tc>
          <w:tcPr>
            <w:tcW w:w="1661" w:type="dxa"/>
            <w:vAlign w:val="center"/>
          </w:tcPr>
          <w:p w14:paraId="15EE6833">
            <w:pPr>
              <w:jc w:val="right"/>
            </w:pPr>
            <w:r>
              <w:rPr>
                <w:rFonts w:hint="eastAsia"/>
              </w:rPr>
              <w:t>351,907,552.81</w:t>
            </w:r>
          </w:p>
        </w:tc>
        <w:tc>
          <w:tcPr>
            <w:tcW w:w="1661" w:type="dxa"/>
            <w:vAlign w:val="center"/>
          </w:tcPr>
          <w:p w14:paraId="12FC933E">
            <w:pPr>
              <w:jc w:val="right"/>
            </w:pPr>
            <w:r>
              <w:rPr>
                <w:rFonts w:hint="eastAsia"/>
              </w:rPr>
              <w:t>-</w:t>
            </w:r>
          </w:p>
        </w:tc>
        <w:tc>
          <w:tcPr>
            <w:tcW w:w="1661" w:type="dxa"/>
            <w:vAlign w:val="center"/>
          </w:tcPr>
          <w:p w14:paraId="550E1EB2">
            <w:pPr>
              <w:jc w:val="right"/>
            </w:pPr>
            <w:r>
              <w:rPr>
                <w:rFonts w:hint="eastAsia"/>
              </w:rPr>
              <w:t>103,898,057.62</w:t>
            </w:r>
          </w:p>
        </w:tc>
        <w:tc>
          <w:tcPr>
            <w:tcW w:w="1661" w:type="dxa"/>
            <w:vAlign w:val="center"/>
          </w:tcPr>
          <w:p w14:paraId="3D6ED7B2">
            <w:pPr>
              <w:jc w:val="right"/>
            </w:pPr>
            <w:r>
              <w:rPr>
                <w:rFonts w:hint="eastAsia"/>
              </w:rPr>
              <w:t>455,805,610.43</w:t>
            </w:r>
          </w:p>
        </w:tc>
      </w:tr>
    </w:tbl>
    <w:p w14:paraId="51EAA1C5">
      <w:pPr>
        <w:pStyle w:val="18"/>
        <w:rPr>
          <w:rFonts w:hint="eastAsia"/>
        </w:rPr>
      </w:pPr>
      <w:r>
        <w:rPr>
          <w:rFonts w:hint="eastAsia"/>
        </w:rPr>
        <w:t>报表附注为财务报表的组成部分。</w:t>
      </w:r>
    </w:p>
    <w:p w14:paraId="57CAEB50">
      <w:pPr>
        <w:pStyle w:val="18"/>
        <w:rPr>
          <w:rFonts w:hint="eastAsia"/>
        </w:rPr>
      </w:pPr>
      <w:r>
        <w:rPr>
          <w:rFonts w:hint="eastAsia"/>
        </w:rPr>
        <w:t>本报告 7.1 至 7.4 财务报表由下列负责人签署：</w:t>
      </w:r>
    </w:p>
    <w:p w14:paraId="67105C6E">
      <w:pPr>
        <w:pStyle w:val="18"/>
        <w:rPr>
          <w:rFonts w:hint="eastAsia"/>
        </w:rPr>
      </w:pPr>
      <w:r>
        <w:rPr>
          <w:rFonts w:hint="eastAsia"/>
        </w:rPr>
        <w:t>____杨小松___           ____蔡忠评______          ____徐超____</w:t>
      </w:r>
    </w:p>
    <w:p w14:paraId="7DBD60AC">
      <w:pPr>
        <w:pStyle w:val="18"/>
        <w:rPr>
          <w:rFonts w:hint="eastAsia"/>
        </w:rPr>
      </w:pPr>
      <w:r>
        <w:rPr>
          <w:rFonts w:hint="eastAsia"/>
        </w:rPr>
        <w:t>基金管理人负责人     主管会计工作负责人         会计机构负责人</w:t>
      </w:r>
    </w:p>
    <w:p w14:paraId="59E840B5">
      <w:pPr>
        <w:pStyle w:val="23"/>
      </w:pPr>
      <w:bookmarkStart w:id="50" w:name="_Toc20938"/>
      <w:r>
        <w:t>报表附注</w:t>
      </w:r>
      <w:bookmarkEnd w:id="50"/>
      <w:r>
        <w:t xml:space="preserve"> </w:t>
      </w:r>
    </w:p>
    <w:p w14:paraId="59496E6E">
      <w:pPr>
        <w:pStyle w:val="28"/>
      </w:pPr>
      <w:bookmarkStart w:id="51" w:name="_Toc51"/>
      <w:r>
        <w:t>基金基本情况</w:t>
      </w:r>
      <w:bookmarkEnd w:id="51"/>
    </w:p>
    <w:p w14:paraId="02F73107">
      <w:pPr>
        <w:pStyle w:val="18"/>
        <w:rPr>
          <w:rFonts w:hint="eastAsia"/>
        </w:rPr>
      </w:pPr>
      <w:r>
        <w:rPr>
          <w:rFonts w:hint="eastAsia"/>
        </w:rPr>
        <w:t>南方上海金交易型开放式证券投资基金发起式联接基金(以下简称“本基金”)经中国证券监督管理委员会(以下简称“中国证监会”)证监许可[2023]773号《关于准予南方上海金交易型开放式证券投资基金发起式联接基金注册的批复》注册，由南方基金管理股份有限公司依照《中华人民共和国证券投资基金法》和《南方上海金交易型开放式证券投资基金发起式联接基金基金合同》负责公开募集。本基金为契约型开放式，存续期限不定，首次设立募集不包括认购资金利息共募集人民币13,098,611.08元，业经普华永道中天会计师事务所(特殊普通合伙)普华永道中天验字(2023)第0388验资报告予以验证。经向中国证监会备案，《南方上海金交易型开放式证券投资基金发起式联接基金基金合同》于2023年7月25日正式生效，基金合同生效日的基金份额总额为13,102,076.96份基金份额，其中认购资金利息折合3,465.88份基金份额。本基金的基金管理人为南方基金管理股份有限公司，基金托管人为中国工商银行股份有限公司。</w:t>
      </w:r>
    </w:p>
    <w:p w14:paraId="0542FDBD">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EEAB0D4">
      <w:pPr>
        <w:pStyle w:val="18"/>
        <w:rPr>
          <w:rFonts w:hint="eastAsia"/>
        </w:rPr>
      </w:pPr>
      <w:r>
        <w:rPr>
          <w:rFonts w:hint="eastAsia"/>
        </w:rPr>
        <w:t>根据本基金的基金管理人南方基金管理股份有限公司于2024年3月19日发布的《南方基金管理股份有限公司关于旗下部分指数基金增设I类基金份额并修订基金合同的公告》以及更新后的《南方上海金交易型开放式证券投资基金发起式联接基金基金合同》的有关规定，自2024年3月19日起，本基金增设I类基金份额。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714056B6">
      <w:pPr>
        <w:pStyle w:val="18"/>
        <w:rPr>
          <w:rFonts w:hint="eastAsia"/>
        </w:rPr>
      </w:pPr>
      <w:r>
        <w:rPr>
          <w:rFonts w:hint="eastAsia"/>
        </w:rPr>
        <w:t>本基金为南方上海金交易型开放式证券投资基金(以下简称“目标ETF”)的联接基金。目标ETF是对黄金资产价格紧密跟踪的被动式基金，本基金主要通过投资于目标ETF实现对业绩比较基准的紧密跟踪，力争将年跟踪误差控制在4%以内。</w:t>
      </w:r>
    </w:p>
    <w:p w14:paraId="71D973D4">
      <w:pPr>
        <w:pStyle w:val="18"/>
        <w:rPr>
          <w:rFonts w:hint="eastAsia"/>
        </w:rPr>
      </w:pPr>
      <w:r>
        <w:rPr>
          <w:rFonts w:hint="eastAsia"/>
        </w:rPr>
        <w:t>根据《中华人民共和国证券投资基金法》和《南方上海金交易型开放式证券投资基金发起式联接基金基金合同》的有关规定，本基金主要投资于目标ETF基金份额、上海黄金交易所挂盘交易的黄金现货合约(包括上海金集中定价合约、黄金现货实盘合约、黄金现货延期交收合约等)等黄金品种。为更好地实现投资目标，本基金可少量投资于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从事黄金现货租借业务。本基金的投资组合比例为：本基金投资于目标ETF的比例不低于基金资产净值的90%；现金或到期日在一年以内的政府债券的投资比例不低于基金资产净值的5%，其中现金不包括结算备付金、存出保证金、应收申购款等。本基金业绩比较基准为：上海黄金交易所上海金集中定价合约(合约代码：SHAU)午盘基准价格收益率×95%＋银行活期存款利率(税后)×5%。</w:t>
      </w:r>
    </w:p>
    <w:p w14:paraId="6B57202B">
      <w:pPr>
        <w:pStyle w:val="18"/>
        <w:rPr>
          <w:rFonts w:hint="eastAsia"/>
        </w:rPr>
      </w:pPr>
      <w:r>
        <w:rPr>
          <w:rFonts w:hint="eastAsia"/>
        </w:rPr>
        <w:t>本财务报表由本基金的基金管理人南方基金管理股份有限公司于2026年3月27日批准报出。</w:t>
      </w:r>
    </w:p>
    <w:p w14:paraId="2AA569FD">
      <w:pPr>
        <w:pStyle w:val="28"/>
      </w:pPr>
      <w:bookmarkStart w:id="52" w:name="_Toc52"/>
      <w:r>
        <w:t xml:space="preserve"> 会计报表的编制基础 </w:t>
      </w:r>
      <w:bookmarkEnd w:id="52"/>
    </w:p>
    <w:p w14:paraId="24AA5C5A">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5CEBB37">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6B801F69">
      <w:pPr>
        <w:pStyle w:val="28"/>
      </w:pPr>
      <w:bookmarkStart w:id="53" w:name="_Toc53"/>
      <w:r>
        <w:t xml:space="preserve"> 遵循企业会计准则及其他有关规定的声明</w:t>
      </w:r>
      <w:bookmarkEnd w:id="53"/>
    </w:p>
    <w:p w14:paraId="4DD2556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95C2845">
      <w:pPr>
        <w:pStyle w:val="28"/>
      </w:pPr>
      <w:bookmarkStart w:id="54" w:name="_Toc54"/>
      <w:r>
        <w:t xml:space="preserve">重要会计政策和会计估计 </w:t>
      </w:r>
      <w:bookmarkEnd w:id="54"/>
    </w:p>
    <w:p w14:paraId="2F1D6525">
      <w:pPr>
        <w:pStyle w:val="35"/>
      </w:pPr>
      <w:bookmarkStart w:id="55" w:name="_Toc55"/>
      <w:r>
        <w:t>会计年度</w:t>
      </w:r>
      <w:bookmarkEnd w:id="55"/>
    </w:p>
    <w:p w14:paraId="4789E101">
      <w:pPr>
        <w:pStyle w:val="18"/>
        <w:rPr>
          <w:rFonts w:hint="eastAsia"/>
        </w:rPr>
      </w:pPr>
      <w:r>
        <w:rPr>
          <w:rFonts w:hint="eastAsia"/>
        </w:rPr>
        <w:t>本基金会计年度为公历1月1日起至12月31日止。</w:t>
      </w:r>
    </w:p>
    <w:p w14:paraId="75DF54A5">
      <w:pPr>
        <w:pStyle w:val="35"/>
      </w:pPr>
      <w:bookmarkStart w:id="56" w:name="_Toc56"/>
      <w:r>
        <w:t>记账本位币</w:t>
      </w:r>
      <w:bookmarkEnd w:id="56"/>
    </w:p>
    <w:p w14:paraId="767D0B16">
      <w:pPr>
        <w:pStyle w:val="18"/>
        <w:rPr>
          <w:rFonts w:hint="eastAsia"/>
        </w:rPr>
      </w:pPr>
      <w:r>
        <w:rPr>
          <w:rFonts w:hint="eastAsia"/>
        </w:rPr>
        <w:t>本基金的记账本位币为人民币。</w:t>
      </w:r>
    </w:p>
    <w:p w14:paraId="23FAD51B">
      <w:pPr>
        <w:pStyle w:val="35"/>
      </w:pPr>
      <w:bookmarkStart w:id="57" w:name="_Toc57"/>
      <w:r>
        <w:t>金融资产和金融负债的分类</w:t>
      </w:r>
      <w:bookmarkEnd w:id="57"/>
    </w:p>
    <w:p w14:paraId="177DAC5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6208ABD">
      <w:pPr>
        <w:pStyle w:val="18"/>
        <w:rPr>
          <w:rFonts w:hint="eastAsia"/>
        </w:rPr>
      </w:pPr>
      <w:r>
        <w:rPr>
          <w:rFonts w:hint="eastAsia"/>
        </w:rPr>
        <w:t>(1)金融资产</w:t>
      </w:r>
    </w:p>
    <w:p w14:paraId="0D682742">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43C0CD9">
      <w:pPr>
        <w:pStyle w:val="18"/>
        <w:rPr>
          <w:rFonts w:hint="eastAsia"/>
        </w:rPr>
      </w:pPr>
      <w:r>
        <w:rPr>
          <w:rFonts w:hint="eastAsia"/>
        </w:rPr>
        <w:t>债务工具</w:t>
      </w:r>
    </w:p>
    <w:p w14:paraId="286A4F48">
      <w:pPr>
        <w:pStyle w:val="18"/>
        <w:rPr>
          <w:rFonts w:hint="eastAsia"/>
        </w:rPr>
      </w:pPr>
      <w:r>
        <w:rPr>
          <w:rFonts w:hint="eastAsia"/>
        </w:rPr>
        <w:t>本基金持有的债务工具是指从发行方角度分析符合金融负债定义的工具，分别采用以下两种方式进行计量：</w:t>
      </w:r>
    </w:p>
    <w:p w14:paraId="49E70F95">
      <w:pPr>
        <w:pStyle w:val="18"/>
        <w:rPr>
          <w:rFonts w:hint="eastAsia"/>
        </w:rPr>
      </w:pPr>
      <w:r>
        <w:rPr>
          <w:rFonts w:hint="eastAsia"/>
        </w:rPr>
        <w:t>以摊余成本计量：</w:t>
      </w:r>
    </w:p>
    <w:p w14:paraId="5BB9AEE1">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6EF22DC">
      <w:pPr>
        <w:pStyle w:val="18"/>
        <w:rPr>
          <w:rFonts w:hint="eastAsia"/>
        </w:rPr>
      </w:pPr>
      <w:r>
        <w:rPr>
          <w:rFonts w:hint="eastAsia"/>
        </w:rPr>
        <w:t>以公允价值计量且其变动计入当期损益：</w:t>
      </w:r>
    </w:p>
    <w:p w14:paraId="2C6E7C66">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A7D0503">
      <w:pPr>
        <w:pStyle w:val="18"/>
        <w:rPr>
          <w:rFonts w:hint="eastAsia"/>
        </w:rPr>
      </w:pPr>
      <w:r>
        <w:rPr>
          <w:rFonts w:hint="eastAsia"/>
        </w:rPr>
        <w:t>权益工具</w:t>
      </w:r>
    </w:p>
    <w:p w14:paraId="325C18F1">
      <w:pPr>
        <w:pStyle w:val="18"/>
        <w:rPr>
          <w:rFonts w:hint="eastAsia"/>
        </w:rPr>
      </w:pPr>
      <w:r>
        <w:rPr>
          <w:rFonts w:hint="eastAsia"/>
        </w:rPr>
        <w:t>权益工具是指从发行方角度分析符合权益定义的工具。本基金将对其没有控制、共同控制和重大影响的权益工具按照公允价值计量且其变动计入当期损益，在资产负债表中列示为交易性金融资产。</w:t>
      </w:r>
    </w:p>
    <w:p w14:paraId="45755270">
      <w:pPr>
        <w:pStyle w:val="18"/>
        <w:rPr>
          <w:rFonts w:hint="eastAsia"/>
        </w:rPr>
      </w:pPr>
      <w:r>
        <w:rPr>
          <w:rFonts w:hint="eastAsia"/>
        </w:rPr>
        <w:t>(2)金融负债</w:t>
      </w:r>
    </w:p>
    <w:p w14:paraId="363532B3">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433848A">
      <w:pPr>
        <w:pStyle w:val="18"/>
        <w:rPr>
          <w:rFonts w:hint="eastAsia"/>
        </w:rPr>
      </w:pPr>
      <w:r>
        <w:rPr>
          <w:rFonts w:hint="eastAsia"/>
        </w:rPr>
        <w:t>(3)衍生金融工具</w:t>
      </w:r>
    </w:p>
    <w:p w14:paraId="76241510">
      <w:pPr>
        <w:pStyle w:val="18"/>
        <w:rPr>
          <w:rFonts w:hint="eastAsia"/>
        </w:rPr>
      </w:pPr>
      <w:r>
        <w:rPr>
          <w:rFonts w:hint="eastAsia"/>
        </w:rPr>
        <w:t>本基金将持有的衍生金融工具以公允价值计量且其变动计入当期损益，在资产负债表中列示为衍生金融资产/负债。</w:t>
      </w:r>
    </w:p>
    <w:p w14:paraId="034F2B36">
      <w:pPr>
        <w:pStyle w:val="35"/>
      </w:pPr>
      <w:bookmarkStart w:id="58" w:name="_Toc58"/>
      <w:r>
        <w:t xml:space="preserve">金融资产和金融负债的初始确认、后续计量和终止确认 </w:t>
      </w:r>
      <w:bookmarkEnd w:id="58"/>
    </w:p>
    <w:p w14:paraId="7001516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A61AD1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9DF2C98">
      <w:pPr>
        <w:pStyle w:val="18"/>
        <w:rPr>
          <w:rFonts w:hint="eastAsia"/>
        </w:rPr>
      </w:pPr>
      <w:r>
        <w:rPr>
          <w:rFonts w:hint="eastAsia"/>
        </w:rPr>
        <w:t>本基金对于以摊余成本计量的金融资产，以预期信用损失为基础确认损失准备。</w:t>
      </w:r>
    </w:p>
    <w:p w14:paraId="203B021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8D148B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A8681C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4D915B8">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69843A0">
      <w:pPr>
        <w:pStyle w:val="18"/>
        <w:rPr>
          <w:rFonts w:hint="eastAsia"/>
        </w:rPr>
      </w:pPr>
      <w:r>
        <w:rPr>
          <w:rFonts w:hint="eastAsia"/>
        </w:rPr>
        <w:t>本基金将计提或转回的损失准备计入当期损益。</w:t>
      </w:r>
    </w:p>
    <w:p w14:paraId="1B5EF50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2D325C6">
      <w:pPr>
        <w:pStyle w:val="18"/>
        <w:rPr>
          <w:rFonts w:hint="eastAsia"/>
        </w:rPr>
      </w:pPr>
      <w:r>
        <w:rPr>
          <w:rFonts w:hint="eastAsia"/>
        </w:rPr>
        <w:t>金融资产终止确认时，其账面价值与收到的对价的差额，计入当期损益。</w:t>
      </w:r>
    </w:p>
    <w:p w14:paraId="5CCB9C8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8BF648C">
      <w:pPr>
        <w:pStyle w:val="35"/>
      </w:pPr>
      <w:bookmarkStart w:id="59" w:name="_Toc59"/>
      <w:r>
        <w:t>金融资产和金融负债的估值原则</w:t>
      </w:r>
      <w:bookmarkEnd w:id="59"/>
    </w:p>
    <w:p w14:paraId="7AA5B83D">
      <w:pPr>
        <w:pStyle w:val="18"/>
        <w:rPr>
          <w:rFonts w:hint="eastAsia"/>
        </w:rPr>
      </w:pPr>
      <w:r>
        <w:rPr>
          <w:rFonts w:hint="eastAsia"/>
        </w:rPr>
        <w:t>本基金持有的以公允价值计量且其变动计入当期损益的金融资产按如下原则确定公允价值并进行估值：</w:t>
      </w:r>
    </w:p>
    <w:p w14:paraId="331AD352">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9689D8E">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1C75B25">
      <w:pPr>
        <w:pStyle w:val="18"/>
        <w:rPr>
          <w:rFonts w:hint="eastAsia"/>
        </w:rPr>
      </w:pPr>
      <w:r>
        <w:rPr>
          <w:rFonts w:hint="eastAsia"/>
        </w:rPr>
        <w:t>(3)如经济环境发生重大变化或证券发行人发生影响金融工具价格的重大事件，应对估值进行调整并确定公允价值。</w:t>
      </w:r>
    </w:p>
    <w:p w14:paraId="0C4B9C29">
      <w:pPr>
        <w:pStyle w:val="35"/>
      </w:pPr>
      <w:bookmarkStart w:id="60" w:name="_Toc60"/>
      <w:r>
        <w:t>金融资产和金融负债的抵销</w:t>
      </w:r>
      <w:bookmarkEnd w:id="60"/>
    </w:p>
    <w:p w14:paraId="5752D0E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E506E8F">
      <w:pPr>
        <w:pStyle w:val="35"/>
      </w:pPr>
      <w:bookmarkStart w:id="61" w:name="_Toc61"/>
      <w:r>
        <w:t>实收基金</w:t>
      </w:r>
      <w:bookmarkEnd w:id="61"/>
    </w:p>
    <w:p w14:paraId="6D8C2EC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AA3A075">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5DA493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262647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9FB4C42">
      <w:pPr>
        <w:pStyle w:val="18"/>
        <w:rPr>
          <w:rFonts w:hint="eastAsia"/>
        </w:rPr>
      </w:pPr>
      <w:r>
        <w:rPr>
          <w:rFonts w:hint="eastAsia"/>
        </w:rPr>
        <w:t>本基金将实收基金分类为权益工具，列报于净资产。</w:t>
      </w:r>
    </w:p>
    <w:p w14:paraId="3BC0F65C">
      <w:pPr>
        <w:pStyle w:val="35"/>
      </w:pPr>
      <w:bookmarkStart w:id="62" w:name="_Toc62"/>
      <w:r>
        <w:t>损益平准金</w:t>
      </w:r>
      <w:bookmarkEnd w:id="62"/>
    </w:p>
    <w:p w14:paraId="297037BC">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1FBFC961">
      <w:pPr>
        <w:pStyle w:val="35"/>
      </w:pPr>
      <w:bookmarkStart w:id="63" w:name="_Toc63"/>
      <w:r>
        <w:t>收入/（损失）的确认和计量</w:t>
      </w:r>
      <w:bookmarkEnd w:id="63"/>
    </w:p>
    <w:p w14:paraId="4C22E2B3">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0758888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52FA26D">
      <w:pPr>
        <w:pStyle w:val="18"/>
        <w:rPr>
          <w:rFonts w:hint="eastAsia"/>
        </w:rPr>
      </w:pPr>
      <w:r>
        <w:rPr>
          <w:rFonts w:hint="eastAsia"/>
        </w:rPr>
        <w:t>黄金现货延期交收合约投资收益/(损失)于平仓日确认，并按平仓成交总额与其初始合约价值的差额扣除相关交易费用及在适用情况下由基金管理人缴纳的增值税后的净额入账；黄金租赁在租约持有期间按租赁合同约定的费率计算的利息扣除在适用情况下由基金管理人缴纳的增值税后的净额逐日确认为当期损益。</w:t>
      </w:r>
    </w:p>
    <w:p w14:paraId="3AABDA8C">
      <w:pPr>
        <w:pStyle w:val="18"/>
        <w:rPr>
          <w:rFonts w:hint="eastAsia"/>
        </w:rPr>
      </w:pPr>
      <w:r>
        <w:rPr>
          <w:rFonts w:hint="eastAsia"/>
        </w:rPr>
        <w:t>应收款项在持有期间确认的利息收入按实际利率法计算，实际利率法与直线法差异较小的则按直线法计算。</w:t>
      </w:r>
    </w:p>
    <w:p w14:paraId="2FC841C8">
      <w:pPr>
        <w:pStyle w:val="35"/>
      </w:pPr>
      <w:bookmarkStart w:id="64" w:name="_Toc64"/>
      <w:r>
        <w:t>费用的确认和计量</w:t>
      </w:r>
      <w:bookmarkEnd w:id="64"/>
    </w:p>
    <w:p w14:paraId="77A4F8A6">
      <w:pPr>
        <w:pStyle w:val="18"/>
        <w:rPr>
          <w:rFonts w:hint="eastAsia"/>
        </w:rPr>
      </w:pPr>
      <w:r>
        <w:rPr>
          <w:rFonts w:hint="eastAsia"/>
        </w:rPr>
        <w:t>本基金的管理人报酬、托管费和销售服务费在费用涵盖期间按基金合同约定的费率和计算方法逐日确认。</w:t>
      </w:r>
    </w:p>
    <w:p w14:paraId="5E7697B0">
      <w:pPr>
        <w:pStyle w:val="18"/>
        <w:rPr>
          <w:rFonts w:hint="eastAsia"/>
        </w:rPr>
      </w:pPr>
      <w:r>
        <w:rPr>
          <w:rFonts w:hint="eastAsia"/>
        </w:rPr>
        <w:t>以摊余成本计量的金融负债在持有期间确认的利息支出按实际利率法计算，实际利率法与直线法差异较小的则按直线法计算。</w:t>
      </w:r>
    </w:p>
    <w:p w14:paraId="79AF0F94">
      <w:pPr>
        <w:pStyle w:val="35"/>
      </w:pPr>
      <w:bookmarkStart w:id="65" w:name="_Toc65"/>
      <w:r>
        <w:t>基金的收益分配政策</w:t>
      </w:r>
      <w:bookmarkEnd w:id="65"/>
    </w:p>
    <w:p w14:paraId="5AAADE4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1E7074B">
      <w:pPr>
        <w:pStyle w:val="18"/>
        <w:rPr>
          <w:rFonts w:hint="eastAsia"/>
        </w:rPr>
      </w:pPr>
      <w:r>
        <w:rPr>
          <w:rFonts w:hint="eastAsia"/>
        </w:rPr>
        <w:t>经宣告的拟分配基金收益于分红除权日从净资产转出。</w:t>
      </w:r>
    </w:p>
    <w:p w14:paraId="7E4F3C38">
      <w:pPr>
        <w:pStyle w:val="35"/>
      </w:pPr>
      <w:bookmarkStart w:id="66" w:name="_Toc66"/>
      <w:r>
        <w:t xml:space="preserve"> 分部报告</w:t>
      </w:r>
      <w:bookmarkEnd w:id="66"/>
    </w:p>
    <w:p w14:paraId="1B5C0A1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CA9C0C3">
      <w:pPr>
        <w:pStyle w:val="18"/>
        <w:rPr>
          <w:rFonts w:hint="eastAsia"/>
        </w:rPr>
      </w:pPr>
      <w:r>
        <w:rPr>
          <w:rFonts w:hint="eastAsia"/>
        </w:rPr>
        <w:t>本基金目前以一个单一的经营分部运作，不需要披露分部信息。</w:t>
      </w:r>
    </w:p>
    <w:p w14:paraId="53871859">
      <w:pPr>
        <w:pStyle w:val="35"/>
      </w:pPr>
      <w:bookmarkStart w:id="67" w:name="_Toc67"/>
      <w:r>
        <w:t>其他重要的会计政策和会计估计</w:t>
      </w:r>
      <w:bookmarkEnd w:id="67"/>
    </w:p>
    <w:p w14:paraId="2136B42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A1EA58C">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ABDD982">
      <w:pPr>
        <w:pStyle w:val="28"/>
      </w:pPr>
      <w:bookmarkStart w:id="68" w:name="_Toc68"/>
      <w:r>
        <w:t xml:space="preserve">会计政策和会计估计变更以及差错更正的说明 </w:t>
      </w:r>
      <w:bookmarkEnd w:id="68"/>
    </w:p>
    <w:p w14:paraId="5EDA845D">
      <w:pPr>
        <w:pStyle w:val="35"/>
      </w:pPr>
      <w:bookmarkStart w:id="69" w:name="_Toc69"/>
      <w:r>
        <w:t xml:space="preserve">会计政策变更的说明 </w:t>
      </w:r>
      <w:bookmarkEnd w:id="69"/>
    </w:p>
    <w:p w14:paraId="7F9A66F5">
      <w:pPr>
        <w:pStyle w:val="18"/>
        <w:rPr>
          <w:rFonts w:hint="eastAsia"/>
        </w:rPr>
      </w:pPr>
      <w:r>
        <w:rPr>
          <w:rFonts w:hint="eastAsia"/>
        </w:rPr>
        <w:t>本基金本报告期未发生会计政策变更。</w:t>
      </w:r>
    </w:p>
    <w:p w14:paraId="5376A247">
      <w:pPr>
        <w:pStyle w:val="35"/>
      </w:pPr>
      <w:bookmarkStart w:id="70" w:name="_Toc70"/>
      <w:r>
        <w:t>会计估计变更的说明</w:t>
      </w:r>
      <w:bookmarkEnd w:id="70"/>
    </w:p>
    <w:p w14:paraId="193D84E1">
      <w:pPr>
        <w:pStyle w:val="18"/>
        <w:rPr>
          <w:rFonts w:hint="eastAsia"/>
        </w:rPr>
      </w:pPr>
      <w:r>
        <w:rPr>
          <w:rFonts w:hint="eastAsia"/>
        </w:rPr>
        <w:t>本基金本报告期未发生会计估计变更。</w:t>
      </w:r>
    </w:p>
    <w:p w14:paraId="10C1518F">
      <w:pPr>
        <w:pStyle w:val="35"/>
      </w:pPr>
      <w:bookmarkStart w:id="71" w:name="_Toc71"/>
      <w:r>
        <w:t>差错更正的说明</w:t>
      </w:r>
      <w:bookmarkEnd w:id="71"/>
    </w:p>
    <w:p w14:paraId="29A57F5F">
      <w:pPr>
        <w:pStyle w:val="18"/>
        <w:rPr>
          <w:rFonts w:hint="eastAsia"/>
        </w:rPr>
      </w:pPr>
      <w:r>
        <w:rPr>
          <w:rFonts w:hint="eastAsia"/>
        </w:rPr>
        <w:t>本基金在本报告期间无须说明的会计差错更正。</w:t>
      </w:r>
    </w:p>
    <w:p w14:paraId="1598106A">
      <w:pPr>
        <w:pStyle w:val="28"/>
      </w:pPr>
      <w:bookmarkStart w:id="72" w:name="_Toc72"/>
      <w:r>
        <w:t>税项</w:t>
      </w:r>
      <w:bookmarkEnd w:id="72"/>
    </w:p>
    <w:p w14:paraId="4161055D">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国税发明电[2002]47号《黄金交易增值税征收管理办法》（自2025年11月1日起废止）、财政部、税务总局公告2025年第11号《关于黄金有关税收政策的公告》（自2025年11月1日起施行）及其他相关财税法规和实务操作，主要税项列示如下：</w:t>
      </w:r>
    </w:p>
    <w:p w14:paraId="66DB8EB0">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474CB4D">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基金买卖黄金现货合约未发生实物交割的，免征增值税。</w:t>
      </w:r>
    </w:p>
    <w:p w14:paraId="50D4277F">
      <w:pPr>
        <w:pStyle w:val="18"/>
        <w:rPr>
          <w:rFonts w:hint="eastAsia"/>
        </w:rPr>
      </w:pPr>
      <w:r>
        <w:rPr>
          <w:rFonts w:hint="eastAsia"/>
        </w:rPr>
        <w:t>(2)对基金从证券市场中取得的收入，包括买卖债券及黄金现货合约的差价收入，债券的利息收入及其他收入，暂不征收企业所得税。</w:t>
      </w:r>
    </w:p>
    <w:p w14:paraId="01725897">
      <w:pPr>
        <w:pStyle w:val="18"/>
        <w:rPr>
          <w:rFonts w:hint="eastAsia"/>
        </w:rPr>
      </w:pPr>
      <w:r>
        <w:rPr>
          <w:rFonts w:hint="eastAsia"/>
        </w:rPr>
        <w:t>(3)对基金取得的企业债券利息收入，应由发行债券的企业在向基金支付利息时代扣代缴20%的个人所得税。</w:t>
      </w:r>
    </w:p>
    <w:p w14:paraId="219333DE">
      <w:pPr>
        <w:pStyle w:val="18"/>
        <w:rPr>
          <w:rFonts w:hint="eastAsia"/>
        </w:rPr>
      </w:pPr>
      <w:r>
        <w:rPr>
          <w:rFonts w:hint="eastAsia"/>
        </w:rPr>
        <w:t>(4)本基金的城市维护建设税、教育费附加和地方教育附加等税费按照实际缴纳增值税额的适用比例计算缴纳。</w:t>
      </w:r>
    </w:p>
    <w:p w14:paraId="698E4D3E">
      <w:pPr>
        <w:pStyle w:val="28"/>
      </w:pPr>
      <w:bookmarkStart w:id="73" w:name="_Toc73"/>
      <w:r>
        <w:t xml:space="preserve">重要财务报表项目的说明 </w:t>
      </w:r>
      <w:bookmarkEnd w:id="73"/>
    </w:p>
    <w:p w14:paraId="627C8675">
      <w:pPr>
        <w:pStyle w:val="35"/>
      </w:pPr>
      <w:bookmarkStart w:id="74" w:name="_Toc74"/>
      <w:r>
        <w:t>货币资金</w:t>
      </w:r>
      <w:bookmarkEnd w:id="74"/>
    </w:p>
    <w:p w14:paraId="78868B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91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59CE62">
            <w:pPr>
              <w:jc w:val="center"/>
            </w:pPr>
            <w:r>
              <w:rPr>
                <w:rFonts w:hint="eastAsia"/>
                <w:b/>
              </w:rPr>
              <w:t>项目</w:t>
            </w:r>
          </w:p>
        </w:tc>
        <w:tc>
          <w:tcPr>
            <w:tcW w:w="2768" w:type="dxa"/>
            <w:shd w:val="clear" w:color="auto" w:fill="BFBFBF"/>
            <w:vAlign w:val="center"/>
          </w:tcPr>
          <w:p w14:paraId="1D4B7A2C">
            <w:pPr>
              <w:jc w:val="center"/>
            </w:pPr>
            <w:r>
              <w:rPr>
                <w:rFonts w:hint="eastAsia"/>
                <w:b/>
              </w:rPr>
              <w:t>本期末2025年12月31日</w:t>
            </w:r>
          </w:p>
        </w:tc>
        <w:tc>
          <w:tcPr>
            <w:tcW w:w="2768" w:type="dxa"/>
            <w:shd w:val="clear" w:color="auto" w:fill="BFBFBF"/>
            <w:vAlign w:val="center"/>
          </w:tcPr>
          <w:p w14:paraId="45E56350">
            <w:pPr>
              <w:jc w:val="center"/>
            </w:pPr>
            <w:r>
              <w:rPr>
                <w:rFonts w:hint="eastAsia"/>
                <w:b/>
              </w:rPr>
              <w:t>上年度末2024年12月31日</w:t>
            </w:r>
          </w:p>
        </w:tc>
      </w:tr>
      <w:tr w14:paraId="71FC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ECFB6">
            <w:r>
              <w:rPr>
                <w:rFonts w:hint="eastAsia"/>
              </w:rPr>
              <w:t>活期存款</w:t>
            </w:r>
          </w:p>
        </w:tc>
        <w:tc>
          <w:tcPr>
            <w:tcW w:w="2768" w:type="dxa"/>
            <w:vAlign w:val="center"/>
          </w:tcPr>
          <w:p w14:paraId="1001A580">
            <w:pPr>
              <w:jc w:val="right"/>
            </w:pPr>
            <w:r>
              <w:rPr>
                <w:rFonts w:hint="eastAsia"/>
              </w:rPr>
              <w:t>10,803,974.12</w:t>
            </w:r>
          </w:p>
        </w:tc>
        <w:tc>
          <w:tcPr>
            <w:tcW w:w="2768" w:type="dxa"/>
            <w:vAlign w:val="center"/>
          </w:tcPr>
          <w:p w14:paraId="3CA77EF4">
            <w:pPr>
              <w:jc w:val="right"/>
            </w:pPr>
            <w:r>
              <w:rPr>
                <w:rFonts w:hint="eastAsia"/>
              </w:rPr>
              <w:t>22,249,148.11</w:t>
            </w:r>
          </w:p>
        </w:tc>
      </w:tr>
      <w:tr w14:paraId="77CF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68A31">
            <w:r>
              <w:rPr>
                <w:rFonts w:hint="eastAsia"/>
              </w:rPr>
              <w:t>等于：本金</w:t>
            </w:r>
          </w:p>
        </w:tc>
        <w:tc>
          <w:tcPr>
            <w:tcW w:w="2768" w:type="dxa"/>
            <w:vAlign w:val="center"/>
          </w:tcPr>
          <w:p w14:paraId="5E0E8C2B">
            <w:pPr>
              <w:jc w:val="right"/>
            </w:pPr>
            <w:r>
              <w:rPr>
                <w:rFonts w:hint="eastAsia"/>
              </w:rPr>
              <w:t>10,802,271.94</w:t>
            </w:r>
          </w:p>
        </w:tc>
        <w:tc>
          <w:tcPr>
            <w:tcW w:w="2768" w:type="dxa"/>
            <w:vAlign w:val="center"/>
          </w:tcPr>
          <w:p w14:paraId="414A2896">
            <w:pPr>
              <w:jc w:val="right"/>
            </w:pPr>
            <w:r>
              <w:rPr>
                <w:rFonts w:hint="eastAsia"/>
              </w:rPr>
              <w:t>22,247,639.25</w:t>
            </w:r>
          </w:p>
        </w:tc>
      </w:tr>
      <w:tr w14:paraId="0253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927FE">
            <w:r>
              <w:rPr>
                <w:rFonts w:hint="eastAsia"/>
              </w:rPr>
              <w:t xml:space="preserve">      加：应计利息</w:t>
            </w:r>
          </w:p>
        </w:tc>
        <w:tc>
          <w:tcPr>
            <w:tcW w:w="2768" w:type="dxa"/>
            <w:vAlign w:val="center"/>
          </w:tcPr>
          <w:p w14:paraId="3E25E7E5">
            <w:pPr>
              <w:jc w:val="right"/>
            </w:pPr>
            <w:r>
              <w:rPr>
                <w:rFonts w:hint="eastAsia"/>
              </w:rPr>
              <w:t>1,702.18</w:t>
            </w:r>
          </w:p>
        </w:tc>
        <w:tc>
          <w:tcPr>
            <w:tcW w:w="2768" w:type="dxa"/>
            <w:vAlign w:val="center"/>
          </w:tcPr>
          <w:p w14:paraId="637F1329">
            <w:pPr>
              <w:jc w:val="right"/>
            </w:pPr>
            <w:r>
              <w:rPr>
                <w:rFonts w:hint="eastAsia"/>
              </w:rPr>
              <w:t>1,508.86</w:t>
            </w:r>
          </w:p>
        </w:tc>
      </w:tr>
      <w:tr w14:paraId="5BE9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35632">
            <w:r>
              <w:rPr>
                <w:rFonts w:hint="eastAsia"/>
              </w:rPr>
              <w:t xml:space="preserve">      减：坏账准备</w:t>
            </w:r>
          </w:p>
        </w:tc>
        <w:tc>
          <w:tcPr>
            <w:tcW w:w="2768" w:type="dxa"/>
            <w:vAlign w:val="center"/>
          </w:tcPr>
          <w:p w14:paraId="20E7994E">
            <w:pPr>
              <w:jc w:val="right"/>
            </w:pPr>
            <w:r>
              <w:rPr>
                <w:rFonts w:hint="eastAsia"/>
              </w:rPr>
              <w:t>-</w:t>
            </w:r>
          </w:p>
        </w:tc>
        <w:tc>
          <w:tcPr>
            <w:tcW w:w="2768" w:type="dxa"/>
            <w:vAlign w:val="center"/>
          </w:tcPr>
          <w:p w14:paraId="63C4FC29">
            <w:pPr>
              <w:jc w:val="right"/>
            </w:pPr>
            <w:r>
              <w:rPr>
                <w:rFonts w:hint="eastAsia"/>
              </w:rPr>
              <w:t>-</w:t>
            </w:r>
          </w:p>
        </w:tc>
      </w:tr>
      <w:tr w14:paraId="0279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BE6AC">
            <w:r>
              <w:rPr>
                <w:rFonts w:hint="eastAsia"/>
              </w:rPr>
              <w:t>定期存款</w:t>
            </w:r>
          </w:p>
        </w:tc>
        <w:tc>
          <w:tcPr>
            <w:tcW w:w="2768" w:type="dxa"/>
            <w:vAlign w:val="center"/>
          </w:tcPr>
          <w:p w14:paraId="312E693A">
            <w:pPr>
              <w:jc w:val="right"/>
            </w:pPr>
            <w:r>
              <w:rPr>
                <w:rFonts w:hint="eastAsia"/>
              </w:rPr>
              <w:t>-</w:t>
            </w:r>
          </w:p>
        </w:tc>
        <w:tc>
          <w:tcPr>
            <w:tcW w:w="2768" w:type="dxa"/>
            <w:vAlign w:val="center"/>
          </w:tcPr>
          <w:p w14:paraId="15BBEDE3">
            <w:pPr>
              <w:jc w:val="right"/>
            </w:pPr>
            <w:r>
              <w:rPr>
                <w:rFonts w:hint="eastAsia"/>
              </w:rPr>
              <w:t>-</w:t>
            </w:r>
          </w:p>
        </w:tc>
      </w:tr>
      <w:tr w14:paraId="2895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7405A">
            <w:r>
              <w:rPr>
                <w:rFonts w:hint="eastAsia"/>
              </w:rPr>
              <w:t>等于：本金</w:t>
            </w:r>
          </w:p>
        </w:tc>
        <w:tc>
          <w:tcPr>
            <w:tcW w:w="2768" w:type="dxa"/>
            <w:vAlign w:val="center"/>
          </w:tcPr>
          <w:p w14:paraId="2F6966F3">
            <w:pPr>
              <w:jc w:val="right"/>
            </w:pPr>
            <w:r>
              <w:rPr>
                <w:rFonts w:hint="eastAsia"/>
              </w:rPr>
              <w:t>-</w:t>
            </w:r>
          </w:p>
        </w:tc>
        <w:tc>
          <w:tcPr>
            <w:tcW w:w="2768" w:type="dxa"/>
            <w:vAlign w:val="center"/>
          </w:tcPr>
          <w:p w14:paraId="4CD873D4">
            <w:pPr>
              <w:jc w:val="right"/>
            </w:pPr>
            <w:r>
              <w:rPr>
                <w:rFonts w:hint="eastAsia"/>
              </w:rPr>
              <w:t>-</w:t>
            </w:r>
          </w:p>
        </w:tc>
      </w:tr>
      <w:tr w14:paraId="0C38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E006B">
            <w:r>
              <w:rPr>
                <w:rFonts w:hint="eastAsia"/>
              </w:rPr>
              <w:t xml:space="preserve">      加：应计利息</w:t>
            </w:r>
          </w:p>
        </w:tc>
        <w:tc>
          <w:tcPr>
            <w:tcW w:w="2768" w:type="dxa"/>
            <w:vAlign w:val="center"/>
          </w:tcPr>
          <w:p w14:paraId="204000A8">
            <w:pPr>
              <w:jc w:val="right"/>
            </w:pPr>
            <w:r>
              <w:rPr>
                <w:rFonts w:hint="eastAsia"/>
              </w:rPr>
              <w:t>-</w:t>
            </w:r>
          </w:p>
        </w:tc>
        <w:tc>
          <w:tcPr>
            <w:tcW w:w="2768" w:type="dxa"/>
            <w:vAlign w:val="center"/>
          </w:tcPr>
          <w:p w14:paraId="5DF4D341">
            <w:pPr>
              <w:jc w:val="right"/>
            </w:pPr>
            <w:r>
              <w:rPr>
                <w:rFonts w:hint="eastAsia"/>
              </w:rPr>
              <w:t>-</w:t>
            </w:r>
          </w:p>
        </w:tc>
      </w:tr>
      <w:tr w14:paraId="06BF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600F6">
            <w:r>
              <w:rPr>
                <w:rFonts w:hint="eastAsia"/>
              </w:rPr>
              <w:t xml:space="preserve">      减：坏账准备</w:t>
            </w:r>
          </w:p>
        </w:tc>
        <w:tc>
          <w:tcPr>
            <w:tcW w:w="2768" w:type="dxa"/>
            <w:vAlign w:val="center"/>
          </w:tcPr>
          <w:p w14:paraId="4CCE9FF8">
            <w:pPr>
              <w:jc w:val="right"/>
            </w:pPr>
            <w:r>
              <w:rPr>
                <w:rFonts w:hint="eastAsia"/>
              </w:rPr>
              <w:t>-</w:t>
            </w:r>
          </w:p>
        </w:tc>
        <w:tc>
          <w:tcPr>
            <w:tcW w:w="2768" w:type="dxa"/>
            <w:vAlign w:val="center"/>
          </w:tcPr>
          <w:p w14:paraId="22F87CC4">
            <w:pPr>
              <w:jc w:val="right"/>
            </w:pPr>
            <w:r>
              <w:rPr>
                <w:rFonts w:hint="eastAsia"/>
              </w:rPr>
              <w:t>-</w:t>
            </w:r>
          </w:p>
        </w:tc>
      </w:tr>
      <w:tr w14:paraId="2456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FCBCB">
            <w:r>
              <w:rPr>
                <w:rFonts w:hint="eastAsia"/>
              </w:rPr>
              <w:t>其中：存款期限1个月以内</w:t>
            </w:r>
          </w:p>
        </w:tc>
        <w:tc>
          <w:tcPr>
            <w:tcW w:w="2768" w:type="dxa"/>
            <w:vAlign w:val="center"/>
          </w:tcPr>
          <w:p w14:paraId="6EF698E9">
            <w:pPr>
              <w:jc w:val="right"/>
            </w:pPr>
            <w:r>
              <w:rPr>
                <w:rFonts w:hint="eastAsia"/>
              </w:rPr>
              <w:t>-</w:t>
            </w:r>
          </w:p>
        </w:tc>
        <w:tc>
          <w:tcPr>
            <w:tcW w:w="2768" w:type="dxa"/>
            <w:vAlign w:val="center"/>
          </w:tcPr>
          <w:p w14:paraId="4D49048C">
            <w:pPr>
              <w:jc w:val="right"/>
            </w:pPr>
            <w:r>
              <w:rPr>
                <w:rFonts w:hint="eastAsia"/>
              </w:rPr>
              <w:t>-</w:t>
            </w:r>
          </w:p>
        </w:tc>
      </w:tr>
      <w:tr w14:paraId="6EB0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C93E7">
            <w:r>
              <w:rPr>
                <w:rFonts w:hint="eastAsia"/>
              </w:rPr>
              <w:t xml:space="preserve">      存款期限1-3个月</w:t>
            </w:r>
          </w:p>
        </w:tc>
        <w:tc>
          <w:tcPr>
            <w:tcW w:w="2768" w:type="dxa"/>
            <w:vAlign w:val="center"/>
          </w:tcPr>
          <w:p w14:paraId="4935708D">
            <w:pPr>
              <w:jc w:val="right"/>
            </w:pPr>
            <w:r>
              <w:rPr>
                <w:rFonts w:hint="eastAsia"/>
              </w:rPr>
              <w:t>-</w:t>
            </w:r>
          </w:p>
        </w:tc>
        <w:tc>
          <w:tcPr>
            <w:tcW w:w="2768" w:type="dxa"/>
            <w:vAlign w:val="center"/>
          </w:tcPr>
          <w:p w14:paraId="5C8DA88C">
            <w:pPr>
              <w:jc w:val="right"/>
            </w:pPr>
            <w:r>
              <w:rPr>
                <w:rFonts w:hint="eastAsia"/>
              </w:rPr>
              <w:t>-</w:t>
            </w:r>
          </w:p>
        </w:tc>
      </w:tr>
      <w:tr w14:paraId="3420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9D137">
            <w:r>
              <w:rPr>
                <w:rFonts w:hint="eastAsia"/>
              </w:rPr>
              <w:t xml:space="preserve">      存款期限3个月以上</w:t>
            </w:r>
          </w:p>
        </w:tc>
        <w:tc>
          <w:tcPr>
            <w:tcW w:w="2768" w:type="dxa"/>
            <w:vAlign w:val="center"/>
          </w:tcPr>
          <w:p w14:paraId="7B9E8C00">
            <w:pPr>
              <w:jc w:val="right"/>
            </w:pPr>
            <w:r>
              <w:rPr>
                <w:rFonts w:hint="eastAsia"/>
              </w:rPr>
              <w:t>-</w:t>
            </w:r>
          </w:p>
        </w:tc>
        <w:tc>
          <w:tcPr>
            <w:tcW w:w="2768" w:type="dxa"/>
            <w:vAlign w:val="center"/>
          </w:tcPr>
          <w:p w14:paraId="4D884A27">
            <w:pPr>
              <w:jc w:val="right"/>
            </w:pPr>
            <w:r>
              <w:rPr>
                <w:rFonts w:hint="eastAsia"/>
              </w:rPr>
              <w:t>-</w:t>
            </w:r>
          </w:p>
        </w:tc>
      </w:tr>
      <w:tr w14:paraId="3401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CD02C">
            <w:r>
              <w:rPr>
                <w:rFonts w:hint="eastAsia"/>
              </w:rPr>
              <w:t>其他存款</w:t>
            </w:r>
          </w:p>
        </w:tc>
        <w:tc>
          <w:tcPr>
            <w:tcW w:w="2768" w:type="dxa"/>
            <w:vAlign w:val="center"/>
          </w:tcPr>
          <w:p w14:paraId="45203238">
            <w:pPr>
              <w:jc w:val="right"/>
            </w:pPr>
            <w:r>
              <w:rPr>
                <w:rFonts w:hint="eastAsia"/>
              </w:rPr>
              <w:t>-</w:t>
            </w:r>
          </w:p>
        </w:tc>
        <w:tc>
          <w:tcPr>
            <w:tcW w:w="2768" w:type="dxa"/>
            <w:vAlign w:val="center"/>
          </w:tcPr>
          <w:p w14:paraId="7BD051A2">
            <w:pPr>
              <w:jc w:val="right"/>
            </w:pPr>
            <w:r>
              <w:rPr>
                <w:rFonts w:hint="eastAsia"/>
              </w:rPr>
              <w:t>-</w:t>
            </w:r>
          </w:p>
        </w:tc>
      </w:tr>
      <w:tr w14:paraId="3F1B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EB261">
            <w:r>
              <w:rPr>
                <w:rFonts w:hint="eastAsia"/>
              </w:rPr>
              <w:t>等于：本金</w:t>
            </w:r>
          </w:p>
        </w:tc>
        <w:tc>
          <w:tcPr>
            <w:tcW w:w="2768" w:type="dxa"/>
            <w:vAlign w:val="center"/>
          </w:tcPr>
          <w:p w14:paraId="2644C7B7">
            <w:pPr>
              <w:jc w:val="right"/>
            </w:pPr>
            <w:r>
              <w:rPr>
                <w:rFonts w:hint="eastAsia"/>
              </w:rPr>
              <w:t>-</w:t>
            </w:r>
          </w:p>
        </w:tc>
        <w:tc>
          <w:tcPr>
            <w:tcW w:w="2768" w:type="dxa"/>
            <w:vAlign w:val="center"/>
          </w:tcPr>
          <w:p w14:paraId="6CD941C4">
            <w:pPr>
              <w:jc w:val="right"/>
            </w:pPr>
            <w:r>
              <w:rPr>
                <w:rFonts w:hint="eastAsia"/>
              </w:rPr>
              <w:t>-</w:t>
            </w:r>
          </w:p>
        </w:tc>
      </w:tr>
      <w:tr w14:paraId="1DFB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06742">
            <w:r>
              <w:rPr>
                <w:rFonts w:hint="eastAsia"/>
              </w:rPr>
              <w:t xml:space="preserve">      加：应计利息</w:t>
            </w:r>
          </w:p>
        </w:tc>
        <w:tc>
          <w:tcPr>
            <w:tcW w:w="2768" w:type="dxa"/>
            <w:vAlign w:val="center"/>
          </w:tcPr>
          <w:p w14:paraId="71E07D7F">
            <w:pPr>
              <w:jc w:val="right"/>
            </w:pPr>
            <w:r>
              <w:rPr>
                <w:rFonts w:hint="eastAsia"/>
              </w:rPr>
              <w:t>-</w:t>
            </w:r>
          </w:p>
        </w:tc>
        <w:tc>
          <w:tcPr>
            <w:tcW w:w="2768" w:type="dxa"/>
            <w:vAlign w:val="center"/>
          </w:tcPr>
          <w:p w14:paraId="3010B797">
            <w:pPr>
              <w:jc w:val="right"/>
            </w:pPr>
            <w:r>
              <w:rPr>
                <w:rFonts w:hint="eastAsia"/>
              </w:rPr>
              <w:t>-</w:t>
            </w:r>
          </w:p>
        </w:tc>
      </w:tr>
      <w:tr w14:paraId="5E6F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56C86">
            <w:r>
              <w:rPr>
                <w:rFonts w:hint="eastAsia"/>
              </w:rPr>
              <w:t xml:space="preserve">      减：坏账准备</w:t>
            </w:r>
          </w:p>
        </w:tc>
        <w:tc>
          <w:tcPr>
            <w:tcW w:w="2768" w:type="dxa"/>
            <w:vAlign w:val="center"/>
          </w:tcPr>
          <w:p w14:paraId="7E0D830B">
            <w:pPr>
              <w:jc w:val="right"/>
            </w:pPr>
            <w:r>
              <w:rPr>
                <w:rFonts w:hint="eastAsia"/>
              </w:rPr>
              <w:t>-</w:t>
            </w:r>
          </w:p>
        </w:tc>
        <w:tc>
          <w:tcPr>
            <w:tcW w:w="2768" w:type="dxa"/>
            <w:vAlign w:val="center"/>
          </w:tcPr>
          <w:p w14:paraId="3F927E24">
            <w:pPr>
              <w:jc w:val="right"/>
            </w:pPr>
            <w:r>
              <w:rPr>
                <w:rFonts w:hint="eastAsia"/>
              </w:rPr>
              <w:t>-</w:t>
            </w:r>
          </w:p>
        </w:tc>
      </w:tr>
      <w:tr w14:paraId="34F4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03B23">
            <w:r>
              <w:rPr>
                <w:rFonts w:hint="eastAsia"/>
              </w:rPr>
              <w:t>合计</w:t>
            </w:r>
          </w:p>
        </w:tc>
        <w:tc>
          <w:tcPr>
            <w:tcW w:w="2768" w:type="dxa"/>
            <w:vAlign w:val="center"/>
          </w:tcPr>
          <w:p w14:paraId="217DBF69">
            <w:pPr>
              <w:jc w:val="right"/>
            </w:pPr>
            <w:r>
              <w:rPr>
                <w:rFonts w:hint="eastAsia"/>
              </w:rPr>
              <w:t>10,803,974.12</w:t>
            </w:r>
          </w:p>
        </w:tc>
        <w:tc>
          <w:tcPr>
            <w:tcW w:w="2768" w:type="dxa"/>
            <w:vAlign w:val="center"/>
          </w:tcPr>
          <w:p w14:paraId="68240C4F">
            <w:pPr>
              <w:jc w:val="right"/>
            </w:pPr>
            <w:r>
              <w:rPr>
                <w:rFonts w:hint="eastAsia"/>
              </w:rPr>
              <w:t>22,249,148.11</w:t>
            </w:r>
          </w:p>
        </w:tc>
      </w:tr>
    </w:tbl>
    <w:p w14:paraId="5345F3CD">
      <w:pPr>
        <w:pStyle w:val="35"/>
      </w:pPr>
      <w:bookmarkStart w:id="75" w:name="_Toc75"/>
      <w:r>
        <w:t>交易性金融资产</w:t>
      </w:r>
      <w:bookmarkEnd w:id="75"/>
    </w:p>
    <w:p w14:paraId="78E0CD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E68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E3EDEAA">
            <w:r>
              <w:rPr>
                <w:rFonts w:hint="eastAsia"/>
              </w:rPr>
              <w:t>项目</w:t>
            </w:r>
          </w:p>
        </w:tc>
        <w:tc>
          <w:tcPr>
            <w:tcW w:w="1860" w:type="dxa"/>
            <w:gridSpan w:val="4"/>
            <w:vAlign w:val="center"/>
          </w:tcPr>
          <w:p w14:paraId="5D50949A">
            <w:r>
              <w:rPr>
                <w:rFonts w:hint="eastAsia"/>
              </w:rPr>
              <w:t>本期末2025年12月31日</w:t>
            </w:r>
          </w:p>
        </w:tc>
      </w:tr>
      <w:tr w14:paraId="11AC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599A04A"/>
        </w:tc>
        <w:tc>
          <w:tcPr>
            <w:tcW w:w="1860" w:type="dxa"/>
            <w:vAlign w:val="center"/>
          </w:tcPr>
          <w:p w14:paraId="6E779DFB">
            <w:r>
              <w:rPr>
                <w:rFonts w:hint="eastAsia"/>
              </w:rPr>
              <w:t>成本</w:t>
            </w:r>
          </w:p>
        </w:tc>
        <w:tc>
          <w:tcPr>
            <w:tcW w:w="1517" w:type="dxa"/>
            <w:vAlign w:val="center"/>
          </w:tcPr>
          <w:p w14:paraId="029B53CA">
            <w:r>
              <w:rPr>
                <w:rFonts w:hint="eastAsia"/>
              </w:rPr>
              <w:t>应计利息</w:t>
            </w:r>
          </w:p>
        </w:tc>
        <w:tc>
          <w:tcPr>
            <w:tcW w:w="1860" w:type="dxa"/>
            <w:vAlign w:val="center"/>
          </w:tcPr>
          <w:p w14:paraId="69CF2AF5">
            <w:r>
              <w:rPr>
                <w:rFonts w:hint="eastAsia"/>
              </w:rPr>
              <w:t>公允价值</w:t>
            </w:r>
          </w:p>
        </w:tc>
        <w:tc>
          <w:tcPr>
            <w:tcW w:w="1517" w:type="dxa"/>
            <w:vAlign w:val="center"/>
          </w:tcPr>
          <w:p w14:paraId="5EEB64B9">
            <w:r>
              <w:rPr>
                <w:rFonts w:hint="eastAsia"/>
              </w:rPr>
              <w:t>公允价值变动</w:t>
            </w:r>
          </w:p>
        </w:tc>
      </w:tr>
      <w:tr w14:paraId="598C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73733E">
            <w:r>
              <w:rPr>
                <w:rFonts w:hint="eastAsia"/>
              </w:rPr>
              <w:t>股票</w:t>
            </w:r>
          </w:p>
        </w:tc>
        <w:tc>
          <w:tcPr>
            <w:tcW w:w="1860" w:type="dxa"/>
            <w:vAlign w:val="center"/>
          </w:tcPr>
          <w:p w14:paraId="64108184">
            <w:pPr>
              <w:jc w:val="right"/>
            </w:pPr>
            <w:r>
              <w:rPr>
                <w:rFonts w:hint="eastAsia"/>
              </w:rPr>
              <w:t>-</w:t>
            </w:r>
          </w:p>
        </w:tc>
        <w:tc>
          <w:tcPr>
            <w:tcW w:w="1517" w:type="dxa"/>
            <w:vAlign w:val="center"/>
          </w:tcPr>
          <w:p w14:paraId="72A1F9A9">
            <w:pPr>
              <w:jc w:val="right"/>
            </w:pPr>
            <w:r>
              <w:rPr>
                <w:rFonts w:hint="eastAsia"/>
              </w:rPr>
              <w:t>-</w:t>
            </w:r>
          </w:p>
        </w:tc>
        <w:tc>
          <w:tcPr>
            <w:tcW w:w="1860" w:type="dxa"/>
            <w:vAlign w:val="center"/>
          </w:tcPr>
          <w:p w14:paraId="68D74C29">
            <w:pPr>
              <w:jc w:val="right"/>
            </w:pPr>
            <w:r>
              <w:rPr>
                <w:rFonts w:hint="eastAsia"/>
              </w:rPr>
              <w:t>-</w:t>
            </w:r>
          </w:p>
        </w:tc>
        <w:tc>
          <w:tcPr>
            <w:tcW w:w="1517" w:type="dxa"/>
            <w:vAlign w:val="center"/>
          </w:tcPr>
          <w:p w14:paraId="78E5FE3E">
            <w:pPr>
              <w:jc w:val="right"/>
            </w:pPr>
            <w:r>
              <w:rPr>
                <w:rFonts w:hint="eastAsia"/>
              </w:rPr>
              <w:t>-</w:t>
            </w:r>
          </w:p>
        </w:tc>
      </w:tr>
      <w:tr w14:paraId="4B65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AB30B4">
            <w:r>
              <w:rPr>
                <w:rFonts w:hint="eastAsia"/>
              </w:rPr>
              <w:t>贵金属投资-金交所黄金合约</w:t>
            </w:r>
          </w:p>
        </w:tc>
        <w:tc>
          <w:tcPr>
            <w:tcW w:w="1860" w:type="dxa"/>
            <w:vAlign w:val="center"/>
          </w:tcPr>
          <w:p w14:paraId="41923436">
            <w:pPr>
              <w:jc w:val="right"/>
            </w:pPr>
            <w:r>
              <w:rPr>
                <w:rFonts w:hint="eastAsia"/>
              </w:rPr>
              <w:t>64,888,201.21</w:t>
            </w:r>
          </w:p>
        </w:tc>
        <w:tc>
          <w:tcPr>
            <w:tcW w:w="1517" w:type="dxa"/>
            <w:vAlign w:val="center"/>
          </w:tcPr>
          <w:p w14:paraId="28EEDEED">
            <w:pPr>
              <w:jc w:val="right"/>
            </w:pPr>
            <w:r>
              <w:rPr>
                <w:rFonts w:hint="eastAsia"/>
              </w:rPr>
              <w:t>-</w:t>
            </w:r>
          </w:p>
        </w:tc>
        <w:tc>
          <w:tcPr>
            <w:tcW w:w="1860" w:type="dxa"/>
            <w:vAlign w:val="center"/>
          </w:tcPr>
          <w:p w14:paraId="50E88468">
            <w:pPr>
              <w:jc w:val="right"/>
            </w:pPr>
            <w:r>
              <w:rPr>
                <w:rFonts w:hint="eastAsia"/>
              </w:rPr>
              <w:t>64,434,446.00</w:t>
            </w:r>
          </w:p>
        </w:tc>
        <w:tc>
          <w:tcPr>
            <w:tcW w:w="1517" w:type="dxa"/>
            <w:vAlign w:val="center"/>
          </w:tcPr>
          <w:p w14:paraId="26A86110">
            <w:pPr>
              <w:jc w:val="right"/>
            </w:pPr>
            <w:r>
              <w:rPr>
                <w:rFonts w:hint="eastAsia"/>
              </w:rPr>
              <w:t>-453,755.21</w:t>
            </w:r>
          </w:p>
        </w:tc>
      </w:tr>
      <w:tr w14:paraId="1491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7E2CCF0">
            <w:r>
              <w:rPr>
                <w:rFonts w:hint="eastAsia"/>
              </w:rPr>
              <w:t>债券</w:t>
            </w:r>
          </w:p>
        </w:tc>
        <w:tc>
          <w:tcPr>
            <w:tcW w:w="897" w:type="dxa"/>
            <w:vAlign w:val="center"/>
          </w:tcPr>
          <w:p w14:paraId="23B8A165">
            <w:r>
              <w:rPr>
                <w:rFonts w:hint="eastAsia"/>
              </w:rPr>
              <w:t>交易所市场</w:t>
            </w:r>
          </w:p>
        </w:tc>
        <w:tc>
          <w:tcPr>
            <w:tcW w:w="1860" w:type="dxa"/>
            <w:vAlign w:val="center"/>
          </w:tcPr>
          <w:p w14:paraId="0A306805">
            <w:pPr>
              <w:jc w:val="right"/>
            </w:pPr>
            <w:r>
              <w:rPr>
                <w:rFonts w:hint="eastAsia"/>
              </w:rPr>
              <w:t>62,740,330.00</w:t>
            </w:r>
          </w:p>
        </w:tc>
        <w:tc>
          <w:tcPr>
            <w:tcW w:w="1517" w:type="dxa"/>
            <w:vAlign w:val="center"/>
          </w:tcPr>
          <w:p w14:paraId="5E140646">
            <w:pPr>
              <w:jc w:val="right"/>
            </w:pPr>
            <w:r>
              <w:rPr>
                <w:rFonts w:hint="eastAsia"/>
              </w:rPr>
              <w:t>566,867.07</w:t>
            </w:r>
          </w:p>
        </w:tc>
        <w:tc>
          <w:tcPr>
            <w:tcW w:w="1860" w:type="dxa"/>
            <w:vAlign w:val="center"/>
          </w:tcPr>
          <w:p w14:paraId="1554A3ED">
            <w:pPr>
              <w:jc w:val="right"/>
            </w:pPr>
            <w:r>
              <w:rPr>
                <w:rFonts w:hint="eastAsia"/>
              </w:rPr>
              <w:t>63,376,867.07</w:t>
            </w:r>
          </w:p>
        </w:tc>
        <w:tc>
          <w:tcPr>
            <w:tcW w:w="1517" w:type="dxa"/>
            <w:vAlign w:val="center"/>
          </w:tcPr>
          <w:p w14:paraId="2E3C999A">
            <w:pPr>
              <w:jc w:val="right"/>
            </w:pPr>
            <w:r>
              <w:rPr>
                <w:rFonts w:hint="eastAsia"/>
              </w:rPr>
              <w:t>69,670.00</w:t>
            </w:r>
          </w:p>
        </w:tc>
      </w:tr>
      <w:tr w14:paraId="25E2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CF3896"/>
        </w:tc>
        <w:tc>
          <w:tcPr>
            <w:tcW w:w="897" w:type="dxa"/>
            <w:vAlign w:val="center"/>
          </w:tcPr>
          <w:p w14:paraId="6EFBF5E4">
            <w:r>
              <w:rPr>
                <w:rFonts w:hint="eastAsia"/>
              </w:rPr>
              <w:t>银行间市场</w:t>
            </w:r>
          </w:p>
        </w:tc>
        <w:tc>
          <w:tcPr>
            <w:tcW w:w="1860" w:type="dxa"/>
            <w:vAlign w:val="center"/>
          </w:tcPr>
          <w:p w14:paraId="227576F0">
            <w:pPr>
              <w:jc w:val="right"/>
            </w:pPr>
            <w:r>
              <w:rPr>
                <w:rFonts w:hint="eastAsia"/>
              </w:rPr>
              <w:t>-</w:t>
            </w:r>
          </w:p>
        </w:tc>
        <w:tc>
          <w:tcPr>
            <w:tcW w:w="1517" w:type="dxa"/>
            <w:vAlign w:val="center"/>
          </w:tcPr>
          <w:p w14:paraId="6F8BC921">
            <w:pPr>
              <w:jc w:val="right"/>
            </w:pPr>
            <w:r>
              <w:rPr>
                <w:rFonts w:hint="eastAsia"/>
              </w:rPr>
              <w:t>-</w:t>
            </w:r>
          </w:p>
        </w:tc>
        <w:tc>
          <w:tcPr>
            <w:tcW w:w="1860" w:type="dxa"/>
            <w:vAlign w:val="center"/>
          </w:tcPr>
          <w:p w14:paraId="651516F4">
            <w:pPr>
              <w:jc w:val="right"/>
            </w:pPr>
            <w:r>
              <w:rPr>
                <w:rFonts w:hint="eastAsia"/>
              </w:rPr>
              <w:t>-</w:t>
            </w:r>
          </w:p>
        </w:tc>
        <w:tc>
          <w:tcPr>
            <w:tcW w:w="1517" w:type="dxa"/>
            <w:vAlign w:val="center"/>
          </w:tcPr>
          <w:p w14:paraId="649D142E">
            <w:pPr>
              <w:jc w:val="right"/>
            </w:pPr>
            <w:r>
              <w:rPr>
                <w:rFonts w:hint="eastAsia"/>
              </w:rPr>
              <w:t>-</w:t>
            </w:r>
          </w:p>
        </w:tc>
      </w:tr>
      <w:tr w14:paraId="0E5E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64C84D"/>
        </w:tc>
        <w:tc>
          <w:tcPr>
            <w:tcW w:w="897" w:type="dxa"/>
            <w:vAlign w:val="center"/>
          </w:tcPr>
          <w:p w14:paraId="036F21CA">
            <w:r>
              <w:rPr>
                <w:rFonts w:hint="eastAsia"/>
              </w:rPr>
              <w:t>合计</w:t>
            </w:r>
          </w:p>
        </w:tc>
        <w:tc>
          <w:tcPr>
            <w:tcW w:w="1860" w:type="dxa"/>
            <w:vAlign w:val="center"/>
          </w:tcPr>
          <w:p w14:paraId="474441B2">
            <w:pPr>
              <w:jc w:val="right"/>
            </w:pPr>
            <w:r>
              <w:rPr>
                <w:rFonts w:hint="eastAsia"/>
              </w:rPr>
              <w:t>62,740,330.00</w:t>
            </w:r>
          </w:p>
        </w:tc>
        <w:tc>
          <w:tcPr>
            <w:tcW w:w="1517" w:type="dxa"/>
            <w:vAlign w:val="center"/>
          </w:tcPr>
          <w:p w14:paraId="65D8061E">
            <w:pPr>
              <w:jc w:val="right"/>
            </w:pPr>
            <w:r>
              <w:rPr>
                <w:rFonts w:hint="eastAsia"/>
              </w:rPr>
              <w:t>566,867.07</w:t>
            </w:r>
          </w:p>
        </w:tc>
        <w:tc>
          <w:tcPr>
            <w:tcW w:w="1860" w:type="dxa"/>
            <w:vAlign w:val="center"/>
          </w:tcPr>
          <w:p w14:paraId="1EB534FC">
            <w:pPr>
              <w:jc w:val="right"/>
            </w:pPr>
            <w:r>
              <w:rPr>
                <w:rFonts w:hint="eastAsia"/>
              </w:rPr>
              <w:t>63,376,867.07</w:t>
            </w:r>
          </w:p>
        </w:tc>
        <w:tc>
          <w:tcPr>
            <w:tcW w:w="1517" w:type="dxa"/>
            <w:vAlign w:val="center"/>
          </w:tcPr>
          <w:p w14:paraId="1812764A">
            <w:pPr>
              <w:jc w:val="right"/>
            </w:pPr>
            <w:r>
              <w:rPr>
                <w:rFonts w:hint="eastAsia"/>
              </w:rPr>
              <w:t>69,670.00</w:t>
            </w:r>
          </w:p>
        </w:tc>
      </w:tr>
      <w:tr w14:paraId="36AE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B4122D">
            <w:r>
              <w:rPr>
                <w:rFonts w:hint="eastAsia"/>
              </w:rPr>
              <w:t>资产支持证券</w:t>
            </w:r>
          </w:p>
        </w:tc>
        <w:tc>
          <w:tcPr>
            <w:tcW w:w="1860" w:type="dxa"/>
            <w:vAlign w:val="center"/>
          </w:tcPr>
          <w:p w14:paraId="57966399">
            <w:pPr>
              <w:jc w:val="right"/>
            </w:pPr>
            <w:r>
              <w:rPr>
                <w:rFonts w:hint="eastAsia"/>
              </w:rPr>
              <w:t>-</w:t>
            </w:r>
          </w:p>
        </w:tc>
        <w:tc>
          <w:tcPr>
            <w:tcW w:w="1517" w:type="dxa"/>
            <w:vAlign w:val="center"/>
          </w:tcPr>
          <w:p w14:paraId="568E629B">
            <w:pPr>
              <w:jc w:val="right"/>
            </w:pPr>
            <w:r>
              <w:rPr>
                <w:rFonts w:hint="eastAsia"/>
              </w:rPr>
              <w:t>-</w:t>
            </w:r>
          </w:p>
        </w:tc>
        <w:tc>
          <w:tcPr>
            <w:tcW w:w="1860" w:type="dxa"/>
            <w:vAlign w:val="center"/>
          </w:tcPr>
          <w:p w14:paraId="7ACAEC8F">
            <w:pPr>
              <w:jc w:val="right"/>
            </w:pPr>
            <w:r>
              <w:rPr>
                <w:rFonts w:hint="eastAsia"/>
              </w:rPr>
              <w:t>-</w:t>
            </w:r>
          </w:p>
        </w:tc>
        <w:tc>
          <w:tcPr>
            <w:tcW w:w="1517" w:type="dxa"/>
            <w:vAlign w:val="center"/>
          </w:tcPr>
          <w:p w14:paraId="7C621B25">
            <w:pPr>
              <w:jc w:val="right"/>
            </w:pPr>
            <w:r>
              <w:rPr>
                <w:rFonts w:hint="eastAsia"/>
              </w:rPr>
              <w:t>-</w:t>
            </w:r>
          </w:p>
        </w:tc>
      </w:tr>
      <w:tr w14:paraId="327B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11D293">
            <w:r>
              <w:rPr>
                <w:rFonts w:hint="eastAsia"/>
              </w:rPr>
              <w:t>基金</w:t>
            </w:r>
          </w:p>
        </w:tc>
        <w:tc>
          <w:tcPr>
            <w:tcW w:w="1860" w:type="dxa"/>
            <w:vAlign w:val="center"/>
          </w:tcPr>
          <w:p w14:paraId="70D16734">
            <w:pPr>
              <w:jc w:val="right"/>
            </w:pPr>
            <w:r>
              <w:rPr>
                <w:rFonts w:hint="eastAsia"/>
              </w:rPr>
              <w:t>811,479,030.23</w:t>
            </w:r>
          </w:p>
        </w:tc>
        <w:tc>
          <w:tcPr>
            <w:tcW w:w="1517" w:type="dxa"/>
            <w:vAlign w:val="center"/>
          </w:tcPr>
          <w:p w14:paraId="79E94BBC">
            <w:pPr>
              <w:jc w:val="right"/>
            </w:pPr>
            <w:r>
              <w:rPr>
                <w:rFonts w:hint="eastAsia"/>
              </w:rPr>
              <w:t>-</w:t>
            </w:r>
          </w:p>
        </w:tc>
        <w:tc>
          <w:tcPr>
            <w:tcW w:w="1860" w:type="dxa"/>
            <w:vAlign w:val="center"/>
          </w:tcPr>
          <w:p w14:paraId="1884792F">
            <w:pPr>
              <w:jc w:val="right"/>
            </w:pPr>
            <w:r>
              <w:rPr>
                <w:rFonts w:hint="eastAsia"/>
              </w:rPr>
              <w:t>978,338,698.93</w:t>
            </w:r>
          </w:p>
        </w:tc>
        <w:tc>
          <w:tcPr>
            <w:tcW w:w="1517" w:type="dxa"/>
            <w:vAlign w:val="center"/>
          </w:tcPr>
          <w:p w14:paraId="40A1FEF6">
            <w:pPr>
              <w:jc w:val="right"/>
            </w:pPr>
            <w:r>
              <w:rPr>
                <w:rFonts w:hint="eastAsia"/>
              </w:rPr>
              <w:t>166,859,668.70</w:t>
            </w:r>
          </w:p>
        </w:tc>
      </w:tr>
      <w:tr w14:paraId="7371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E7492D">
            <w:r>
              <w:rPr>
                <w:rFonts w:hint="eastAsia"/>
              </w:rPr>
              <w:t>其他</w:t>
            </w:r>
          </w:p>
        </w:tc>
        <w:tc>
          <w:tcPr>
            <w:tcW w:w="1860" w:type="dxa"/>
            <w:vAlign w:val="center"/>
          </w:tcPr>
          <w:p w14:paraId="66F07891">
            <w:pPr>
              <w:jc w:val="right"/>
            </w:pPr>
            <w:r>
              <w:rPr>
                <w:rFonts w:hint="eastAsia"/>
              </w:rPr>
              <w:t>-</w:t>
            </w:r>
          </w:p>
        </w:tc>
        <w:tc>
          <w:tcPr>
            <w:tcW w:w="1517" w:type="dxa"/>
            <w:vAlign w:val="center"/>
          </w:tcPr>
          <w:p w14:paraId="63470565">
            <w:pPr>
              <w:jc w:val="right"/>
            </w:pPr>
            <w:r>
              <w:rPr>
                <w:rFonts w:hint="eastAsia"/>
              </w:rPr>
              <w:t>-</w:t>
            </w:r>
          </w:p>
        </w:tc>
        <w:tc>
          <w:tcPr>
            <w:tcW w:w="1860" w:type="dxa"/>
            <w:vAlign w:val="center"/>
          </w:tcPr>
          <w:p w14:paraId="0F8FA277">
            <w:pPr>
              <w:jc w:val="right"/>
            </w:pPr>
            <w:r>
              <w:rPr>
                <w:rFonts w:hint="eastAsia"/>
              </w:rPr>
              <w:t>-</w:t>
            </w:r>
          </w:p>
        </w:tc>
        <w:tc>
          <w:tcPr>
            <w:tcW w:w="1517" w:type="dxa"/>
            <w:vAlign w:val="center"/>
          </w:tcPr>
          <w:p w14:paraId="641394E3">
            <w:pPr>
              <w:jc w:val="right"/>
            </w:pPr>
            <w:r>
              <w:rPr>
                <w:rFonts w:hint="eastAsia"/>
              </w:rPr>
              <w:t>-</w:t>
            </w:r>
          </w:p>
        </w:tc>
      </w:tr>
      <w:tr w14:paraId="224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513B9C">
            <w:r>
              <w:rPr>
                <w:rFonts w:hint="eastAsia"/>
              </w:rPr>
              <w:t>合计</w:t>
            </w:r>
          </w:p>
        </w:tc>
        <w:tc>
          <w:tcPr>
            <w:tcW w:w="1860" w:type="dxa"/>
            <w:vAlign w:val="center"/>
          </w:tcPr>
          <w:p w14:paraId="42A326F0">
            <w:pPr>
              <w:jc w:val="right"/>
            </w:pPr>
            <w:r>
              <w:rPr>
                <w:rFonts w:hint="eastAsia"/>
              </w:rPr>
              <w:t>939,107,561.44</w:t>
            </w:r>
          </w:p>
        </w:tc>
        <w:tc>
          <w:tcPr>
            <w:tcW w:w="1517" w:type="dxa"/>
            <w:vAlign w:val="center"/>
          </w:tcPr>
          <w:p w14:paraId="66BAA77F">
            <w:pPr>
              <w:jc w:val="right"/>
            </w:pPr>
            <w:r>
              <w:rPr>
                <w:rFonts w:hint="eastAsia"/>
              </w:rPr>
              <w:t>566,867.07</w:t>
            </w:r>
          </w:p>
        </w:tc>
        <w:tc>
          <w:tcPr>
            <w:tcW w:w="1860" w:type="dxa"/>
            <w:vAlign w:val="center"/>
          </w:tcPr>
          <w:p w14:paraId="49DE5987">
            <w:pPr>
              <w:jc w:val="right"/>
            </w:pPr>
            <w:r>
              <w:rPr>
                <w:rFonts w:hint="eastAsia"/>
              </w:rPr>
              <w:t>1,106,150,012.00</w:t>
            </w:r>
          </w:p>
        </w:tc>
        <w:tc>
          <w:tcPr>
            <w:tcW w:w="1517" w:type="dxa"/>
            <w:vAlign w:val="center"/>
          </w:tcPr>
          <w:p w14:paraId="71777C2B">
            <w:pPr>
              <w:jc w:val="right"/>
            </w:pPr>
            <w:r>
              <w:rPr>
                <w:rFonts w:hint="eastAsia"/>
              </w:rPr>
              <w:t>166,475,583.49</w:t>
            </w:r>
          </w:p>
        </w:tc>
      </w:tr>
      <w:tr w14:paraId="278B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77DFCF1">
            <w:r>
              <w:rPr>
                <w:rFonts w:hint="eastAsia"/>
              </w:rPr>
              <w:t>项目</w:t>
            </w:r>
          </w:p>
        </w:tc>
        <w:tc>
          <w:tcPr>
            <w:tcW w:w="1860" w:type="dxa"/>
            <w:gridSpan w:val="4"/>
            <w:vAlign w:val="center"/>
          </w:tcPr>
          <w:p w14:paraId="7C3E4A22">
            <w:r>
              <w:rPr>
                <w:rFonts w:hint="eastAsia"/>
              </w:rPr>
              <w:t>上年度末2024年12月31日</w:t>
            </w:r>
          </w:p>
        </w:tc>
      </w:tr>
      <w:tr w14:paraId="57A2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3883BE"/>
        </w:tc>
        <w:tc>
          <w:tcPr>
            <w:tcW w:w="1860" w:type="dxa"/>
            <w:vAlign w:val="center"/>
          </w:tcPr>
          <w:p w14:paraId="05FDABD8">
            <w:r>
              <w:rPr>
                <w:rFonts w:hint="eastAsia"/>
              </w:rPr>
              <w:t>成本</w:t>
            </w:r>
          </w:p>
        </w:tc>
        <w:tc>
          <w:tcPr>
            <w:tcW w:w="1517" w:type="dxa"/>
            <w:vAlign w:val="center"/>
          </w:tcPr>
          <w:p w14:paraId="22A41D13">
            <w:r>
              <w:rPr>
                <w:rFonts w:hint="eastAsia"/>
              </w:rPr>
              <w:t>应计利息</w:t>
            </w:r>
          </w:p>
        </w:tc>
        <w:tc>
          <w:tcPr>
            <w:tcW w:w="1860" w:type="dxa"/>
            <w:vAlign w:val="center"/>
          </w:tcPr>
          <w:p w14:paraId="3CEABC37">
            <w:r>
              <w:rPr>
                <w:rFonts w:hint="eastAsia"/>
              </w:rPr>
              <w:t>公允价值</w:t>
            </w:r>
          </w:p>
        </w:tc>
        <w:tc>
          <w:tcPr>
            <w:tcW w:w="1517" w:type="dxa"/>
            <w:vAlign w:val="center"/>
          </w:tcPr>
          <w:p w14:paraId="726640DB">
            <w:r>
              <w:rPr>
                <w:rFonts w:hint="eastAsia"/>
              </w:rPr>
              <w:t>公允价值变动</w:t>
            </w:r>
          </w:p>
        </w:tc>
      </w:tr>
      <w:tr w14:paraId="7760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D0B945">
            <w:r>
              <w:rPr>
                <w:rFonts w:hint="eastAsia"/>
              </w:rPr>
              <w:t>股票</w:t>
            </w:r>
          </w:p>
        </w:tc>
        <w:tc>
          <w:tcPr>
            <w:tcW w:w="1860" w:type="dxa"/>
            <w:vAlign w:val="center"/>
          </w:tcPr>
          <w:p w14:paraId="31FCF89F">
            <w:pPr>
              <w:jc w:val="right"/>
            </w:pPr>
            <w:r>
              <w:rPr>
                <w:rFonts w:hint="eastAsia"/>
              </w:rPr>
              <w:t>-</w:t>
            </w:r>
          </w:p>
        </w:tc>
        <w:tc>
          <w:tcPr>
            <w:tcW w:w="1517" w:type="dxa"/>
            <w:vAlign w:val="center"/>
          </w:tcPr>
          <w:p w14:paraId="399BCC8E">
            <w:pPr>
              <w:jc w:val="right"/>
            </w:pPr>
            <w:r>
              <w:rPr>
                <w:rFonts w:hint="eastAsia"/>
              </w:rPr>
              <w:t>-</w:t>
            </w:r>
          </w:p>
        </w:tc>
        <w:tc>
          <w:tcPr>
            <w:tcW w:w="1860" w:type="dxa"/>
            <w:vAlign w:val="center"/>
          </w:tcPr>
          <w:p w14:paraId="1446C9B7">
            <w:pPr>
              <w:jc w:val="right"/>
            </w:pPr>
            <w:r>
              <w:rPr>
                <w:rFonts w:hint="eastAsia"/>
              </w:rPr>
              <w:t>-</w:t>
            </w:r>
          </w:p>
        </w:tc>
        <w:tc>
          <w:tcPr>
            <w:tcW w:w="1517" w:type="dxa"/>
            <w:vAlign w:val="center"/>
          </w:tcPr>
          <w:p w14:paraId="29126D91">
            <w:pPr>
              <w:jc w:val="right"/>
            </w:pPr>
            <w:r>
              <w:rPr>
                <w:rFonts w:hint="eastAsia"/>
              </w:rPr>
              <w:t>-</w:t>
            </w:r>
          </w:p>
        </w:tc>
      </w:tr>
      <w:tr w14:paraId="7779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9476E3">
            <w:r>
              <w:rPr>
                <w:rFonts w:hint="eastAsia"/>
              </w:rPr>
              <w:t>贵金属投资-金交所黄金合约</w:t>
            </w:r>
          </w:p>
        </w:tc>
        <w:tc>
          <w:tcPr>
            <w:tcW w:w="1860" w:type="dxa"/>
            <w:vAlign w:val="center"/>
          </w:tcPr>
          <w:p w14:paraId="2A758264">
            <w:pPr>
              <w:jc w:val="right"/>
            </w:pPr>
            <w:r>
              <w:rPr>
                <w:rFonts w:hint="eastAsia"/>
              </w:rPr>
              <w:t>659,534.95</w:t>
            </w:r>
          </w:p>
        </w:tc>
        <w:tc>
          <w:tcPr>
            <w:tcW w:w="1517" w:type="dxa"/>
            <w:vAlign w:val="center"/>
          </w:tcPr>
          <w:p w14:paraId="09085E99">
            <w:pPr>
              <w:jc w:val="right"/>
            </w:pPr>
            <w:r>
              <w:rPr>
                <w:rFonts w:hint="eastAsia"/>
              </w:rPr>
              <w:t>-</w:t>
            </w:r>
          </w:p>
        </w:tc>
        <w:tc>
          <w:tcPr>
            <w:tcW w:w="1860" w:type="dxa"/>
            <w:vAlign w:val="center"/>
          </w:tcPr>
          <w:p w14:paraId="095428CB">
            <w:pPr>
              <w:jc w:val="right"/>
            </w:pPr>
            <w:r>
              <w:rPr>
                <w:rFonts w:hint="eastAsia"/>
              </w:rPr>
              <w:t>659,398.20</w:t>
            </w:r>
          </w:p>
        </w:tc>
        <w:tc>
          <w:tcPr>
            <w:tcW w:w="1517" w:type="dxa"/>
            <w:vAlign w:val="center"/>
          </w:tcPr>
          <w:p w14:paraId="02601023">
            <w:pPr>
              <w:jc w:val="right"/>
            </w:pPr>
            <w:r>
              <w:rPr>
                <w:rFonts w:hint="eastAsia"/>
              </w:rPr>
              <w:t>-136.75</w:t>
            </w:r>
          </w:p>
        </w:tc>
      </w:tr>
      <w:tr w14:paraId="20D0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106FB1">
            <w:r>
              <w:rPr>
                <w:rFonts w:hint="eastAsia"/>
              </w:rPr>
              <w:t>债券</w:t>
            </w:r>
          </w:p>
        </w:tc>
        <w:tc>
          <w:tcPr>
            <w:tcW w:w="897" w:type="dxa"/>
            <w:vAlign w:val="center"/>
          </w:tcPr>
          <w:p w14:paraId="12185F10">
            <w:r>
              <w:rPr>
                <w:rFonts w:hint="eastAsia"/>
              </w:rPr>
              <w:t>交易所市场</w:t>
            </w:r>
          </w:p>
        </w:tc>
        <w:tc>
          <w:tcPr>
            <w:tcW w:w="1860" w:type="dxa"/>
            <w:vAlign w:val="center"/>
          </w:tcPr>
          <w:p w14:paraId="6ACE88E9">
            <w:pPr>
              <w:jc w:val="right"/>
            </w:pPr>
            <w:r>
              <w:rPr>
                <w:rFonts w:hint="eastAsia"/>
              </w:rPr>
              <w:t>16,026,491.00</w:t>
            </w:r>
          </w:p>
        </w:tc>
        <w:tc>
          <w:tcPr>
            <w:tcW w:w="1517" w:type="dxa"/>
            <w:vAlign w:val="center"/>
          </w:tcPr>
          <w:p w14:paraId="5BA61CD2">
            <w:pPr>
              <w:jc w:val="right"/>
            </w:pPr>
            <w:r>
              <w:rPr>
                <w:rFonts w:hint="eastAsia"/>
              </w:rPr>
              <w:t>166,814.90</w:t>
            </w:r>
          </w:p>
        </w:tc>
        <w:tc>
          <w:tcPr>
            <w:tcW w:w="1860" w:type="dxa"/>
            <w:vAlign w:val="center"/>
          </w:tcPr>
          <w:p w14:paraId="15DCD5F6">
            <w:pPr>
              <w:jc w:val="right"/>
            </w:pPr>
            <w:r>
              <w:rPr>
                <w:rFonts w:hint="eastAsia"/>
              </w:rPr>
              <w:t>16,195,584.90</w:t>
            </w:r>
          </w:p>
        </w:tc>
        <w:tc>
          <w:tcPr>
            <w:tcW w:w="1517" w:type="dxa"/>
            <w:vAlign w:val="center"/>
          </w:tcPr>
          <w:p w14:paraId="20BA72EF">
            <w:pPr>
              <w:jc w:val="right"/>
            </w:pPr>
            <w:r>
              <w:rPr>
                <w:rFonts w:hint="eastAsia"/>
              </w:rPr>
              <w:t>2,279.00</w:t>
            </w:r>
          </w:p>
        </w:tc>
      </w:tr>
      <w:tr w14:paraId="0630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8B5E48"/>
        </w:tc>
        <w:tc>
          <w:tcPr>
            <w:tcW w:w="897" w:type="dxa"/>
            <w:vAlign w:val="center"/>
          </w:tcPr>
          <w:p w14:paraId="219E0879">
            <w:r>
              <w:rPr>
                <w:rFonts w:hint="eastAsia"/>
              </w:rPr>
              <w:t>银行间市场</w:t>
            </w:r>
          </w:p>
        </w:tc>
        <w:tc>
          <w:tcPr>
            <w:tcW w:w="1860" w:type="dxa"/>
            <w:vAlign w:val="center"/>
          </w:tcPr>
          <w:p w14:paraId="7C27C41C">
            <w:pPr>
              <w:jc w:val="right"/>
            </w:pPr>
            <w:r>
              <w:rPr>
                <w:rFonts w:hint="eastAsia"/>
              </w:rPr>
              <w:t>-</w:t>
            </w:r>
          </w:p>
        </w:tc>
        <w:tc>
          <w:tcPr>
            <w:tcW w:w="1517" w:type="dxa"/>
            <w:vAlign w:val="center"/>
          </w:tcPr>
          <w:p w14:paraId="27B92C63">
            <w:pPr>
              <w:jc w:val="right"/>
            </w:pPr>
            <w:r>
              <w:rPr>
                <w:rFonts w:hint="eastAsia"/>
              </w:rPr>
              <w:t>-</w:t>
            </w:r>
          </w:p>
        </w:tc>
        <w:tc>
          <w:tcPr>
            <w:tcW w:w="1860" w:type="dxa"/>
            <w:vAlign w:val="center"/>
          </w:tcPr>
          <w:p w14:paraId="27C5B182">
            <w:pPr>
              <w:jc w:val="right"/>
            </w:pPr>
            <w:r>
              <w:rPr>
                <w:rFonts w:hint="eastAsia"/>
              </w:rPr>
              <w:t>-</w:t>
            </w:r>
          </w:p>
        </w:tc>
        <w:tc>
          <w:tcPr>
            <w:tcW w:w="1517" w:type="dxa"/>
            <w:vAlign w:val="center"/>
          </w:tcPr>
          <w:p w14:paraId="4FD4F194">
            <w:pPr>
              <w:jc w:val="right"/>
            </w:pPr>
            <w:r>
              <w:rPr>
                <w:rFonts w:hint="eastAsia"/>
              </w:rPr>
              <w:t>-</w:t>
            </w:r>
          </w:p>
        </w:tc>
      </w:tr>
      <w:tr w14:paraId="0CC3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79E5F0"/>
        </w:tc>
        <w:tc>
          <w:tcPr>
            <w:tcW w:w="897" w:type="dxa"/>
            <w:vAlign w:val="center"/>
          </w:tcPr>
          <w:p w14:paraId="04673DCC">
            <w:r>
              <w:rPr>
                <w:rFonts w:hint="eastAsia"/>
              </w:rPr>
              <w:t>合计</w:t>
            </w:r>
          </w:p>
        </w:tc>
        <w:tc>
          <w:tcPr>
            <w:tcW w:w="1860" w:type="dxa"/>
            <w:vAlign w:val="center"/>
          </w:tcPr>
          <w:p w14:paraId="7751014D">
            <w:pPr>
              <w:jc w:val="right"/>
            </w:pPr>
            <w:r>
              <w:rPr>
                <w:rFonts w:hint="eastAsia"/>
              </w:rPr>
              <w:t>16,026,491.00</w:t>
            </w:r>
          </w:p>
        </w:tc>
        <w:tc>
          <w:tcPr>
            <w:tcW w:w="1517" w:type="dxa"/>
            <w:vAlign w:val="center"/>
          </w:tcPr>
          <w:p w14:paraId="05E2D6AA">
            <w:pPr>
              <w:jc w:val="right"/>
            </w:pPr>
            <w:r>
              <w:rPr>
                <w:rFonts w:hint="eastAsia"/>
              </w:rPr>
              <w:t>166,814.90</w:t>
            </w:r>
          </w:p>
        </w:tc>
        <w:tc>
          <w:tcPr>
            <w:tcW w:w="1860" w:type="dxa"/>
            <w:vAlign w:val="center"/>
          </w:tcPr>
          <w:p w14:paraId="417DBD1A">
            <w:pPr>
              <w:jc w:val="right"/>
            </w:pPr>
            <w:r>
              <w:rPr>
                <w:rFonts w:hint="eastAsia"/>
              </w:rPr>
              <w:t>16,195,584.90</w:t>
            </w:r>
          </w:p>
        </w:tc>
        <w:tc>
          <w:tcPr>
            <w:tcW w:w="1517" w:type="dxa"/>
            <w:vAlign w:val="center"/>
          </w:tcPr>
          <w:p w14:paraId="00110D74">
            <w:pPr>
              <w:jc w:val="right"/>
            </w:pPr>
            <w:r>
              <w:rPr>
                <w:rFonts w:hint="eastAsia"/>
              </w:rPr>
              <w:t>2,279.00</w:t>
            </w:r>
          </w:p>
        </w:tc>
      </w:tr>
      <w:tr w14:paraId="2363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574168">
            <w:r>
              <w:rPr>
                <w:rFonts w:hint="eastAsia"/>
              </w:rPr>
              <w:t>资产支持证券</w:t>
            </w:r>
          </w:p>
        </w:tc>
        <w:tc>
          <w:tcPr>
            <w:tcW w:w="1860" w:type="dxa"/>
            <w:vAlign w:val="center"/>
          </w:tcPr>
          <w:p w14:paraId="11211B42">
            <w:pPr>
              <w:jc w:val="right"/>
            </w:pPr>
            <w:r>
              <w:rPr>
                <w:rFonts w:hint="eastAsia"/>
              </w:rPr>
              <w:t>-</w:t>
            </w:r>
          </w:p>
        </w:tc>
        <w:tc>
          <w:tcPr>
            <w:tcW w:w="1517" w:type="dxa"/>
            <w:vAlign w:val="center"/>
          </w:tcPr>
          <w:p w14:paraId="6E6DCD2F">
            <w:pPr>
              <w:jc w:val="right"/>
            </w:pPr>
            <w:r>
              <w:rPr>
                <w:rFonts w:hint="eastAsia"/>
              </w:rPr>
              <w:t>-</w:t>
            </w:r>
          </w:p>
        </w:tc>
        <w:tc>
          <w:tcPr>
            <w:tcW w:w="1860" w:type="dxa"/>
            <w:vAlign w:val="center"/>
          </w:tcPr>
          <w:p w14:paraId="770B51F7">
            <w:pPr>
              <w:jc w:val="right"/>
            </w:pPr>
            <w:r>
              <w:rPr>
                <w:rFonts w:hint="eastAsia"/>
              </w:rPr>
              <w:t>-</w:t>
            </w:r>
          </w:p>
        </w:tc>
        <w:tc>
          <w:tcPr>
            <w:tcW w:w="1517" w:type="dxa"/>
            <w:vAlign w:val="center"/>
          </w:tcPr>
          <w:p w14:paraId="3B89F90E">
            <w:pPr>
              <w:jc w:val="right"/>
            </w:pPr>
            <w:r>
              <w:rPr>
                <w:rFonts w:hint="eastAsia"/>
              </w:rPr>
              <w:t>-</w:t>
            </w:r>
          </w:p>
        </w:tc>
      </w:tr>
      <w:tr w14:paraId="00BA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282FF6">
            <w:r>
              <w:rPr>
                <w:rFonts w:hint="eastAsia"/>
              </w:rPr>
              <w:t>基金</w:t>
            </w:r>
          </w:p>
        </w:tc>
        <w:tc>
          <w:tcPr>
            <w:tcW w:w="1860" w:type="dxa"/>
            <w:vAlign w:val="center"/>
          </w:tcPr>
          <w:p w14:paraId="3F2160F0">
            <w:pPr>
              <w:jc w:val="right"/>
            </w:pPr>
            <w:r>
              <w:rPr>
                <w:rFonts w:hint="eastAsia"/>
              </w:rPr>
              <w:t>423,723,096.36</w:t>
            </w:r>
          </w:p>
        </w:tc>
        <w:tc>
          <w:tcPr>
            <w:tcW w:w="1517" w:type="dxa"/>
            <w:vAlign w:val="center"/>
          </w:tcPr>
          <w:p w14:paraId="0C3A48A4">
            <w:pPr>
              <w:jc w:val="right"/>
            </w:pPr>
            <w:r>
              <w:rPr>
                <w:rFonts w:hint="eastAsia"/>
              </w:rPr>
              <w:t>-</w:t>
            </w:r>
          </w:p>
        </w:tc>
        <w:tc>
          <w:tcPr>
            <w:tcW w:w="1860" w:type="dxa"/>
            <w:vAlign w:val="center"/>
          </w:tcPr>
          <w:p w14:paraId="24895AD2">
            <w:pPr>
              <w:jc w:val="right"/>
            </w:pPr>
            <w:r>
              <w:rPr>
                <w:rFonts w:hint="eastAsia"/>
              </w:rPr>
              <w:t>430,728,561.06</w:t>
            </w:r>
          </w:p>
        </w:tc>
        <w:tc>
          <w:tcPr>
            <w:tcW w:w="1517" w:type="dxa"/>
            <w:vAlign w:val="center"/>
          </w:tcPr>
          <w:p w14:paraId="674D8DAA">
            <w:pPr>
              <w:jc w:val="right"/>
            </w:pPr>
            <w:r>
              <w:rPr>
                <w:rFonts w:hint="eastAsia"/>
              </w:rPr>
              <w:t>7,005,464.70</w:t>
            </w:r>
          </w:p>
        </w:tc>
      </w:tr>
      <w:tr w14:paraId="5E17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BEF483">
            <w:r>
              <w:rPr>
                <w:rFonts w:hint="eastAsia"/>
              </w:rPr>
              <w:t>其他</w:t>
            </w:r>
          </w:p>
        </w:tc>
        <w:tc>
          <w:tcPr>
            <w:tcW w:w="1860" w:type="dxa"/>
            <w:vAlign w:val="center"/>
          </w:tcPr>
          <w:p w14:paraId="011C15FA">
            <w:pPr>
              <w:jc w:val="right"/>
            </w:pPr>
            <w:r>
              <w:rPr>
                <w:rFonts w:hint="eastAsia"/>
              </w:rPr>
              <w:t>-</w:t>
            </w:r>
          </w:p>
        </w:tc>
        <w:tc>
          <w:tcPr>
            <w:tcW w:w="1517" w:type="dxa"/>
            <w:vAlign w:val="center"/>
          </w:tcPr>
          <w:p w14:paraId="4FC7CEE1">
            <w:pPr>
              <w:jc w:val="right"/>
            </w:pPr>
            <w:r>
              <w:rPr>
                <w:rFonts w:hint="eastAsia"/>
              </w:rPr>
              <w:t>-</w:t>
            </w:r>
          </w:p>
        </w:tc>
        <w:tc>
          <w:tcPr>
            <w:tcW w:w="1860" w:type="dxa"/>
            <w:vAlign w:val="center"/>
          </w:tcPr>
          <w:p w14:paraId="250F14C6">
            <w:pPr>
              <w:jc w:val="right"/>
            </w:pPr>
            <w:r>
              <w:rPr>
                <w:rFonts w:hint="eastAsia"/>
              </w:rPr>
              <w:t>-</w:t>
            </w:r>
          </w:p>
        </w:tc>
        <w:tc>
          <w:tcPr>
            <w:tcW w:w="1517" w:type="dxa"/>
            <w:vAlign w:val="center"/>
          </w:tcPr>
          <w:p w14:paraId="32E4F118">
            <w:pPr>
              <w:jc w:val="right"/>
            </w:pPr>
            <w:r>
              <w:rPr>
                <w:rFonts w:hint="eastAsia"/>
              </w:rPr>
              <w:t>-</w:t>
            </w:r>
          </w:p>
        </w:tc>
      </w:tr>
      <w:tr w14:paraId="4AAA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3E86E4">
            <w:r>
              <w:rPr>
                <w:rFonts w:hint="eastAsia"/>
              </w:rPr>
              <w:t>合计</w:t>
            </w:r>
          </w:p>
        </w:tc>
        <w:tc>
          <w:tcPr>
            <w:tcW w:w="1860" w:type="dxa"/>
            <w:vAlign w:val="center"/>
          </w:tcPr>
          <w:p w14:paraId="7B8D6AB4">
            <w:pPr>
              <w:jc w:val="right"/>
            </w:pPr>
            <w:r>
              <w:rPr>
                <w:rFonts w:hint="eastAsia"/>
              </w:rPr>
              <w:t>440,409,122.31</w:t>
            </w:r>
          </w:p>
        </w:tc>
        <w:tc>
          <w:tcPr>
            <w:tcW w:w="1517" w:type="dxa"/>
            <w:vAlign w:val="center"/>
          </w:tcPr>
          <w:p w14:paraId="5DBAEC0A">
            <w:pPr>
              <w:jc w:val="right"/>
            </w:pPr>
            <w:r>
              <w:rPr>
                <w:rFonts w:hint="eastAsia"/>
              </w:rPr>
              <w:t>166,814.90</w:t>
            </w:r>
          </w:p>
        </w:tc>
        <w:tc>
          <w:tcPr>
            <w:tcW w:w="1860" w:type="dxa"/>
            <w:vAlign w:val="center"/>
          </w:tcPr>
          <w:p w14:paraId="5592B518">
            <w:pPr>
              <w:jc w:val="right"/>
            </w:pPr>
            <w:r>
              <w:rPr>
                <w:rFonts w:hint="eastAsia"/>
              </w:rPr>
              <w:t>447,583,544.16</w:t>
            </w:r>
          </w:p>
        </w:tc>
        <w:tc>
          <w:tcPr>
            <w:tcW w:w="1517" w:type="dxa"/>
            <w:vAlign w:val="center"/>
          </w:tcPr>
          <w:p w14:paraId="560ACC28">
            <w:pPr>
              <w:jc w:val="right"/>
            </w:pPr>
            <w:r>
              <w:rPr>
                <w:rFonts w:hint="eastAsia"/>
              </w:rPr>
              <w:t>7,007,606.95</w:t>
            </w:r>
          </w:p>
        </w:tc>
      </w:tr>
    </w:tbl>
    <w:p w14:paraId="174B3E40">
      <w:pPr>
        <w:pStyle w:val="35"/>
      </w:pPr>
      <w:bookmarkStart w:id="76" w:name="_Toc76"/>
      <w:r>
        <w:t>衍生金融资产/负债</w:t>
      </w:r>
      <w:bookmarkEnd w:id="76"/>
    </w:p>
    <w:p w14:paraId="3162ED4E">
      <w:pPr>
        <w:pStyle w:val="36"/>
      </w:pPr>
      <w:bookmarkStart w:id="77" w:name="_Toc77"/>
      <w:r>
        <w:t>衍生金融资产/负债期末余额</w:t>
      </w:r>
      <w:bookmarkEnd w:id="77"/>
    </w:p>
    <w:p w14:paraId="333F96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1D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B9A53E">
            <w:r>
              <w:rPr>
                <w:rFonts w:hint="eastAsia"/>
              </w:rPr>
              <w:t>项目</w:t>
            </w:r>
          </w:p>
        </w:tc>
        <w:tc>
          <w:tcPr>
            <w:tcW w:w="1661" w:type="dxa"/>
            <w:gridSpan w:val="4"/>
            <w:vAlign w:val="center"/>
          </w:tcPr>
          <w:p w14:paraId="401A97CA">
            <w:r>
              <w:rPr>
                <w:rFonts w:hint="eastAsia"/>
              </w:rPr>
              <w:t>本期末2025年12月31日</w:t>
            </w:r>
          </w:p>
        </w:tc>
      </w:tr>
      <w:tr w14:paraId="2FBF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34859A"/>
        </w:tc>
        <w:tc>
          <w:tcPr>
            <w:tcW w:w="1661" w:type="dxa"/>
            <w:vMerge w:val="restart"/>
            <w:vAlign w:val="center"/>
          </w:tcPr>
          <w:p w14:paraId="39F2E3BC">
            <w:r>
              <w:rPr>
                <w:rFonts w:hint="eastAsia"/>
              </w:rPr>
              <w:t>合同/名义金额</w:t>
            </w:r>
          </w:p>
        </w:tc>
        <w:tc>
          <w:tcPr>
            <w:tcW w:w="1661" w:type="dxa"/>
            <w:gridSpan w:val="2"/>
            <w:vAlign w:val="center"/>
          </w:tcPr>
          <w:p w14:paraId="21A40F21">
            <w:r>
              <w:rPr>
                <w:rFonts w:hint="eastAsia"/>
              </w:rPr>
              <w:t>公允价值</w:t>
            </w:r>
          </w:p>
        </w:tc>
        <w:tc>
          <w:tcPr>
            <w:tcW w:w="1661" w:type="dxa"/>
            <w:vMerge w:val="restart"/>
            <w:vAlign w:val="center"/>
          </w:tcPr>
          <w:p w14:paraId="0116CFF9">
            <w:r>
              <w:rPr>
                <w:rFonts w:hint="eastAsia"/>
              </w:rPr>
              <w:t>备注</w:t>
            </w:r>
          </w:p>
        </w:tc>
      </w:tr>
      <w:tr w14:paraId="77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B86229"/>
        </w:tc>
        <w:tc>
          <w:tcPr>
            <w:tcW w:w="1661" w:type="dxa"/>
            <w:vMerge w:val="continue"/>
            <w:vAlign w:val="center"/>
          </w:tcPr>
          <w:p w14:paraId="6633C383"/>
        </w:tc>
        <w:tc>
          <w:tcPr>
            <w:tcW w:w="1661" w:type="dxa"/>
            <w:vAlign w:val="center"/>
          </w:tcPr>
          <w:p w14:paraId="2FC5DBC9">
            <w:r>
              <w:rPr>
                <w:rFonts w:hint="eastAsia"/>
              </w:rPr>
              <w:t>资产</w:t>
            </w:r>
          </w:p>
        </w:tc>
        <w:tc>
          <w:tcPr>
            <w:tcW w:w="1661" w:type="dxa"/>
            <w:vAlign w:val="center"/>
          </w:tcPr>
          <w:p w14:paraId="088E7686">
            <w:r>
              <w:rPr>
                <w:rFonts w:hint="eastAsia"/>
              </w:rPr>
              <w:t>负债</w:t>
            </w:r>
          </w:p>
        </w:tc>
        <w:tc>
          <w:tcPr>
            <w:tcW w:w="1661" w:type="dxa"/>
            <w:vMerge w:val="continue"/>
            <w:vAlign w:val="center"/>
          </w:tcPr>
          <w:p w14:paraId="5814E57B"/>
        </w:tc>
      </w:tr>
      <w:tr w14:paraId="43EC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06A25">
            <w:r>
              <w:rPr>
                <w:rFonts w:hint="eastAsia"/>
              </w:rPr>
              <w:t>利率衍生工具</w:t>
            </w:r>
          </w:p>
        </w:tc>
        <w:tc>
          <w:tcPr>
            <w:tcW w:w="1661" w:type="dxa"/>
            <w:vAlign w:val="center"/>
          </w:tcPr>
          <w:p w14:paraId="27CDD673">
            <w:pPr>
              <w:jc w:val="right"/>
            </w:pPr>
            <w:r>
              <w:rPr>
                <w:rFonts w:hint="eastAsia"/>
              </w:rPr>
              <w:t>-</w:t>
            </w:r>
          </w:p>
        </w:tc>
        <w:tc>
          <w:tcPr>
            <w:tcW w:w="1661" w:type="dxa"/>
            <w:vAlign w:val="center"/>
          </w:tcPr>
          <w:p w14:paraId="37B6020B">
            <w:pPr>
              <w:jc w:val="right"/>
            </w:pPr>
            <w:r>
              <w:rPr>
                <w:rFonts w:hint="eastAsia"/>
              </w:rPr>
              <w:t>-</w:t>
            </w:r>
          </w:p>
        </w:tc>
        <w:tc>
          <w:tcPr>
            <w:tcW w:w="1661" w:type="dxa"/>
            <w:vAlign w:val="center"/>
          </w:tcPr>
          <w:p w14:paraId="23D13A59">
            <w:pPr>
              <w:jc w:val="right"/>
            </w:pPr>
            <w:r>
              <w:rPr>
                <w:rFonts w:hint="eastAsia"/>
              </w:rPr>
              <w:t>-</w:t>
            </w:r>
          </w:p>
        </w:tc>
        <w:tc>
          <w:tcPr>
            <w:tcW w:w="1661" w:type="dxa"/>
            <w:vAlign w:val="center"/>
          </w:tcPr>
          <w:p w14:paraId="43E094E5">
            <w:pPr>
              <w:jc w:val="right"/>
            </w:pPr>
            <w:r>
              <w:rPr>
                <w:rFonts w:hint="eastAsia"/>
              </w:rPr>
              <w:t>-</w:t>
            </w:r>
          </w:p>
        </w:tc>
      </w:tr>
      <w:tr w14:paraId="730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93D671">
            <w:r>
              <w:rPr>
                <w:rFonts w:hint="eastAsia"/>
              </w:rPr>
              <w:t>货币衍生工具</w:t>
            </w:r>
          </w:p>
        </w:tc>
        <w:tc>
          <w:tcPr>
            <w:tcW w:w="1661" w:type="dxa"/>
            <w:vAlign w:val="center"/>
          </w:tcPr>
          <w:p w14:paraId="46C1024A">
            <w:pPr>
              <w:jc w:val="right"/>
            </w:pPr>
            <w:r>
              <w:rPr>
                <w:rFonts w:hint="eastAsia"/>
              </w:rPr>
              <w:t>-</w:t>
            </w:r>
          </w:p>
        </w:tc>
        <w:tc>
          <w:tcPr>
            <w:tcW w:w="1661" w:type="dxa"/>
            <w:vAlign w:val="center"/>
          </w:tcPr>
          <w:p w14:paraId="01EF28F0">
            <w:pPr>
              <w:jc w:val="right"/>
            </w:pPr>
            <w:r>
              <w:rPr>
                <w:rFonts w:hint="eastAsia"/>
              </w:rPr>
              <w:t>-</w:t>
            </w:r>
          </w:p>
        </w:tc>
        <w:tc>
          <w:tcPr>
            <w:tcW w:w="1661" w:type="dxa"/>
            <w:vAlign w:val="center"/>
          </w:tcPr>
          <w:p w14:paraId="10C0F448">
            <w:pPr>
              <w:jc w:val="right"/>
            </w:pPr>
            <w:r>
              <w:rPr>
                <w:rFonts w:hint="eastAsia"/>
              </w:rPr>
              <w:t>-</w:t>
            </w:r>
          </w:p>
        </w:tc>
        <w:tc>
          <w:tcPr>
            <w:tcW w:w="1661" w:type="dxa"/>
            <w:vAlign w:val="center"/>
          </w:tcPr>
          <w:p w14:paraId="468B1ED1">
            <w:pPr>
              <w:jc w:val="right"/>
            </w:pPr>
            <w:r>
              <w:rPr>
                <w:rFonts w:hint="eastAsia"/>
              </w:rPr>
              <w:t>-</w:t>
            </w:r>
          </w:p>
        </w:tc>
      </w:tr>
      <w:tr w14:paraId="0785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A0AEC">
            <w:r>
              <w:rPr>
                <w:rFonts w:hint="eastAsia"/>
              </w:rPr>
              <w:t>权益衍生工具</w:t>
            </w:r>
          </w:p>
        </w:tc>
        <w:tc>
          <w:tcPr>
            <w:tcW w:w="1661" w:type="dxa"/>
            <w:vAlign w:val="center"/>
          </w:tcPr>
          <w:p w14:paraId="1A0FC1FE">
            <w:pPr>
              <w:jc w:val="right"/>
            </w:pPr>
            <w:r>
              <w:rPr>
                <w:rFonts w:hint="eastAsia"/>
              </w:rPr>
              <w:t>-</w:t>
            </w:r>
          </w:p>
        </w:tc>
        <w:tc>
          <w:tcPr>
            <w:tcW w:w="1661" w:type="dxa"/>
            <w:vAlign w:val="center"/>
          </w:tcPr>
          <w:p w14:paraId="690FB455">
            <w:pPr>
              <w:jc w:val="right"/>
            </w:pPr>
            <w:r>
              <w:rPr>
                <w:rFonts w:hint="eastAsia"/>
              </w:rPr>
              <w:t>-</w:t>
            </w:r>
          </w:p>
        </w:tc>
        <w:tc>
          <w:tcPr>
            <w:tcW w:w="1661" w:type="dxa"/>
            <w:vAlign w:val="center"/>
          </w:tcPr>
          <w:p w14:paraId="715D0052">
            <w:pPr>
              <w:jc w:val="right"/>
            </w:pPr>
            <w:r>
              <w:rPr>
                <w:rFonts w:hint="eastAsia"/>
              </w:rPr>
              <w:t>-</w:t>
            </w:r>
          </w:p>
        </w:tc>
        <w:tc>
          <w:tcPr>
            <w:tcW w:w="1661" w:type="dxa"/>
            <w:vAlign w:val="center"/>
          </w:tcPr>
          <w:p w14:paraId="651DB3AA">
            <w:pPr>
              <w:jc w:val="right"/>
            </w:pPr>
            <w:r>
              <w:rPr>
                <w:rFonts w:hint="eastAsia"/>
              </w:rPr>
              <w:t>-</w:t>
            </w:r>
          </w:p>
        </w:tc>
      </w:tr>
      <w:tr w14:paraId="3E8F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BDAE29">
            <w:r>
              <w:rPr>
                <w:rFonts w:hint="eastAsia"/>
              </w:rPr>
              <w:t>其他衍生工具</w:t>
            </w:r>
          </w:p>
        </w:tc>
        <w:tc>
          <w:tcPr>
            <w:tcW w:w="1661" w:type="dxa"/>
            <w:vAlign w:val="center"/>
          </w:tcPr>
          <w:p w14:paraId="6093EE1B">
            <w:pPr>
              <w:jc w:val="right"/>
            </w:pPr>
            <w:r>
              <w:rPr>
                <w:rFonts w:hint="eastAsia"/>
              </w:rPr>
              <w:t>455,872.00</w:t>
            </w:r>
          </w:p>
        </w:tc>
        <w:tc>
          <w:tcPr>
            <w:tcW w:w="1661" w:type="dxa"/>
            <w:vAlign w:val="center"/>
          </w:tcPr>
          <w:p w14:paraId="185816FF">
            <w:pPr>
              <w:jc w:val="right"/>
            </w:pPr>
            <w:r>
              <w:rPr>
                <w:rFonts w:hint="eastAsia"/>
              </w:rPr>
              <w:t>-</w:t>
            </w:r>
          </w:p>
        </w:tc>
        <w:tc>
          <w:tcPr>
            <w:tcW w:w="1661" w:type="dxa"/>
            <w:vAlign w:val="center"/>
          </w:tcPr>
          <w:p w14:paraId="7DFC36EB">
            <w:pPr>
              <w:jc w:val="right"/>
            </w:pPr>
            <w:r>
              <w:rPr>
                <w:rFonts w:hint="eastAsia"/>
              </w:rPr>
              <w:t>-</w:t>
            </w:r>
          </w:p>
        </w:tc>
        <w:tc>
          <w:tcPr>
            <w:tcW w:w="1661" w:type="dxa"/>
            <w:vAlign w:val="center"/>
          </w:tcPr>
          <w:p w14:paraId="3F04DFAF">
            <w:pPr>
              <w:jc w:val="right"/>
            </w:pPr>
            <w:r>
              <w:rPr>
                <w:rFonts w:hint="eastAsia"/>
              </w:rPr>
              <w:t>-</w:t>
            </w:r>
          </w:p>
        </w:tc>
      </w:tr>
      <w:tr w14:paraId="4D24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D72FF">
            <w:r>
              <w:rPr>
                <w:rFonts w:hint="eastAsia"/>
              </w:rPr>
              <w:t>合计</w:t>
            </w:r>
          </w:p>
        </w:tc>
        <w:tc>
          <w:tcPr>
            <w:tcW w:w="1661" w:type="dxa"/>
            <w:vAlign w:val="center"/>
          </w:tcPr>
          <w:p w14:paraId="2F724749">
            <w:pPr>
              <w:jc w:val="right"/>
            </w:pPr>
            <w:r>
              <w:rPr>
                <w:rFonts w:hint="eastAsia"/>
              </w:rPr>
              <w:t>455,872.00</w:t>
            </w:r>
          </w:p>
        </w:tc>
        <w:tc>
          <w:tcPr>
            <w:tcW w:w="1661" w:type="dxa"/>
            <w:vAlign w:val="center"/>
          </w:tcPr>
          <w:p w14:paraId="2F94157D">
            <w:pPr>
              <w:jc w:val="right"/>
            </w:pPr>
            <w:r>
              <w:rPr>
                <w:rFonts w:hint="eastAsia"/>
              </w:rPr>
              <w:t>-</w:t>
            </w:r>
          </w:p>
        </w:tc>
        <w:tc>
          <w:tcPr>
            <w:tcW w:w="1661" w:type="dxa"/>
            <w:vAlign w:val="center"/>
          </w:tcPr>
          <w:p w14:paraId="75181ACB">
            <w:pPr>
              <w:jc w:val="right"/>
            </w:pPr>
            <w:r>
              <w:rPr>
                <w:rFonts w:hint="eastAsia"/>
              </w:rPr>
              <w:t>-</w:t>
            </w:r>
          </w:p>
        </w:tc>
        <w:tc>
          <w:tcPr>
            <w:tcW w:w="1661" w:type="dxa"/>
            <w:vAlign w:val="center"/>
          </w:tcPr>
          <w:p w14:paraId="4DBB764B">
            <w:pPr>
              <w:jc w:val="right"/>
            </w:pPr>
            <w:r>
              <w:rPr>
                <w:rFonts w:hint="eastAsia"/>
              </w:rPr>
              <w:t>-</w:t>
            </w:r>
          </w:p>
        </w:tc>
      </w:tr>
      <w:tr w14:paraId="4EDA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AA7B16">
            <w:r>
              <w:rPr>
                <w:rFonts w:hint="eastAsia"/>
              </w:rPr>
              <w:t>项目</w:t>
            </w:r>
          </w:p>
        </w:tc>
        <w:tc>
          <w:tcPr>
            <w:tcW w:w="1661" w:type="dxa"/>
            <w:gridSpan w:val="4"/>
            <w:vAlign w:val="center"/>
          </w:tcPr>
          <w:p w14:paraId="1A5B25F7">
            <w:r>
              <w:rPr>
                <w:rFonts w:hint="eastAsia"/>
              </w:rPr>
              <w:t>上年度末2024年12月31日</w:t>
            </w:r>
          </w:p>
        </w:tc>
      </w:tr>
      <w:tr w14:paraId="008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CC62B0"/>
        </w:tc>
        <w:tc>
          <w:tcPr>
            <w:tcW w:w="1661" w:type="dxa"/>
            <w:vMerge w:val="restart"/>
            <w:vAlign w:val="center"/>
          </w:tcPr>
          <w:p w14:paraId="065666D8">
            <w:r>
              <w:rPr>
                <w:rFonts w:hint="eastAsia"/>
              </w:rPr>
              <w:t>合同/名义金额</w:t>
            </w:r>
          </w:p>
        </w:tc>
        <w:tc>
          <w:tcPr>
            <w:tcW w:w="1661" w:type="dxa"/>
            <w:gridSpan w:val="2"/>
            <w:vAlign w:val="center"/>
          </w:tcPr>
          <w:p w14:paraId="6ABEA0A0">
            <w:r>
              <w:rPr>
                <w:rFonts w:hint="eastAsia"/>
              </w:rPr>
              <w:t>公允价值</w:t>
            </w:r>
          </w:p>
        </w:tc>
        <w:tc>
          <w:tcPr>
            <w:tcW w:w="1661" w:type="dxa"/>
            <w:vMerge w:val="restart"/>
            <w:vAlign w:val="center"/>
          </w:tcPr>
          <w:p w14:paraId="0B5C8917">
            <w:r>
              <w:rPr>
                <w:rFonts w:hint="eastAsia"/>
              </w:rPr>
              <w:t>备注</w:t>
            </w:r>
          </w:p>
        </w:tc>
      </w:tr>
      <w:tr w14:paraId="1F41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CE1A2D"/>
        </w:tc>
        <w:tc>
          <w:tcPr>
            <w:tcW w:w="1661" w:type="dxa"/>
            <w:vMerge w:val="continue"/>
            <w:vAlign w:val="center"/>
          </w:tcPr>
          <w:p w14:paraId="0A46659D"/>
        </w:tc>
        <w:tc>
          <w:tcPr>
            <w:tcW w:w="1661" w:type="dxa"/>
            <w:vAlign w:val="center"/>
          </w:tcPr>
          <w:p w14:paraId="3BD6BC00">
            <w:r>
              <w:rPr>
                <w:rFonts w:hint="eastAsia"/>
              </w:rPr>
              <w:t>资产</w:t>
            </w:r>
          </w:p>
        </w:tc>
        <w:tc>
          <w:tcPr>
            <w:tcW w:w="1661" w:type="dxa"/>
            <w:vAlign w:val="center"/>
          </w:tcPr>
          <w:p w14:paraId="6F44155A">
            <w:r>
              <w:rPr>
                <w:rFonts w:hint="eastAsia"/>
              </w:rPr>
              <w:t>负债</w:t>
            </w:r>
          </w:p>
        </w:tc>
        <w:tc>
          <w:tcPr>
            <w:tcW w:w="1661" w:type="dxa"/>
            <w:vMerge w:val="continue"/>
            <w:vAlign w:val="center"/>
          </w:tcPr>
          <w:p w14:paraId="20BEAB44"/>
        </w:tc>
      </w:tr>
      <w:tr w14:paraId="50F4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0FEAF">
            <w:r>
              <w:rPr>
                <w:rFonts w:hint="eastAsia"/>
              </w:rPr>
              <w:t>利率衍生工具</w:t>
            </w:r>
          </w:p>
        </w:tc>
        <w:tc>
          <w:tcPr>
            <w:tcW w:w="1661" w:type="dxa"/>
            <w:vAlign w:val="center"/>
          </w:tcPr>
          <w:p w14:paraId="236686B1">
            <w:pPr>
              <w:jc w:val="right"/>
            </w:pPr>
            <w:r>
              <w:rPr>
                <w:rFonts w:hint="eastAsia"/>
              </w:rPr>
              <w:t>-</w:t>
            </w:r>
          </w:p>
        </w:tc>
        <w:tc>
          <w:tcPr>
            <w:tcW w:w="1661" w:type="dxa"/>
            <w:vAlign w:val="center"/>
          </w:tcPr>
          <w:p w14:paraId="5067790B">
            <w:pPr>
              <w:jc w:val="right"/>
            </w:pPr>
            <w:r>
              <w:rPr>
                <w:rFonts w:hint="eastAsia"/>
              </w:rPr>
              <w:t>-</w:t>
            </w:r>
          </w:p>
        </w:tc>
        <w:tc>
          <w:tcPr>
            <w:tcW w:w="1661" w:type="dxa"/>
            <w:vAlign w:val="center"/>
          </w:tcPr>
          <w:p w14:paraId="2317E92F">
            <w:pPr>
              <w:jc w:val="right"/>
            </w:pPr>
            <w:r>
              <w:rPr>
                <w:rFonts w:hint="eastAsia"/>
              </w:rPr>
              <w:t>-</w:t>
            </w:r>
          </w:p>
        </w:tc>
        <w:tc>
          <w:tcPr>
            <w:tcW w:w="1661" w:type="dxa"/>
            <w:vAlign w:val="center"/>
          </w:tcPr>
          <w:p w14:paraId="6C30DCFF">
            <w:pPr>
              <w:jc w:val="right"/>
            </w:pPr>
            <w:r>
              <w:rPr>
                <w:rFonts w:hint="eastAsia"/>
              </w:rPr>
              <w:t>-</w:t>
            </w:r>
          </w:p>
        </w:tc>
      </w:tr>
      <w:tr w14:paraId="280D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8CB97A">
            <w:r>
              <w:rPr>
                <w:rFonts w:hint="eastAsia"/>
              </w:rPr>
              <w:t>货币衍生工具</w:t>
            </w:r>
          </w:p>
        </w:tc>
        <w:tc>
          <w:tcPr>
            <w:tcW w:w="1661" w:type="dxa"/>
            <w:vAlign w:val="center"/>
          </w:tcPr>
          <w:p w14:paraId="2129775B">
            <w:pPr>
              <w:jc w:val="right"/>
            </w:pPr>
            <w:r>
              <w:rPr>
                <w:rFonts w:hint="eastAsia"/>
              </w:rPr>
              <w:t>-</w:t>
            </w:r>
          </w:p>
        </w:tc>
        <w:tc>
          <w:tcPr>
            <w:tcW w:w="1661" w:type="dxa"/>
            <w:vAlign w:val="center"/>
          </w:tcPr>
          <w:p w14:paraId="7D510B89">
            <w:pPr>
              <w:jc w:val="right"/>
            </w:pPr>
            <w:r>
              <w:rPr>
                <w:rFonts w:hint="eastAsia"/>
              </w:rPr>
              <w:t>-</w:t>
            </w:r>
          </w:p>
        </w:tc>
        <w:tc>
          <w:tcPr>
            <w:tcW w:w="1661" w:type="dxa"/>
            <w:vAlign w:val="center"/>
          </w:tcPr>
          <w:p w14:paraId="4F69FB46">
            <w:pPr>
              <w:jc w:val="right"/>
            </w:pPr>
            <w:r>
              <w:rPr>
                <w:rFonts w:hint="eastAsia"/>
              </w:rPr>
              <w:t>-</w:t>
            </w:r>
          </w:p>
        </w:tc>
        <w:tc>
          <w:tcPr>
            <w:tcW w:w="1661" w:type="dxa"/>
            <w:vAlign w:val="center"/>
          </w:tcPr>
          <w:p w14:paraId="2CFBE298">
            <w:pPr>
              <w:jc w:val="right"/>
            </w:pPr>
            <w:r>
              <w:rPr>
                <w:rFonts w:hint="eastAsia"/>
              </w:rPr>
              <w:t>-</w:t>
            </w:r>
          </w:p>
        </w:tc>
      </w:tr>
      <w:tr w14:paraId="063C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1CE73">
            <w:r>
              <w:rPr>
                <w:rFonts w:hint="eastAsia"/>
              </w:rPr>
              <w:t>权益衍生工具</w:t>
            </w:r>
          </w:p>
        </w:tc>
        <w:tc>
          <w:tcPr>
            <w:tcW w:w="1661" w:type="dxa"/>
            <w:vAlign w:val="center"/>
          </w:tcPr>
          <w:p w14:paraId="3DAED3F3">
            <w:pPr>
              <w:jc w:val="right"/>
            </w:pPr>
            <w:r>
              <w:rPr>
                <w:rFonts w:hint="eastAsia"/>
              </w:rPr>
              <w:t>-</w:t>
            </w:r>
          </w:p>
        </w:tc>
        <w:tc>
          <w:tcPr>
            <w:tcW w:w="1661" w:type="dxa"/>
            <w:vAlign w:val="center"/>
          </w:tcPr>
          <w:p w14:paraId="5D6242E0">
            <w:pPr>
              <w:jc w:val="right"/>
            </w:pPr>
            <w:r>
              <w:rPr>
                <w:rFonts w:hint="eastAsia"/>
              </w:rPr>
              <w:t>-</w:t>
            </w:r>
          </w:p>
        </w:tc>
        <w:tc>
          <w:tcPr>
            <w:tcW w:w="1661" w:type="dxa"/>
            <w:vAlign w:val="center"/>
          </w:tcPr>
          <w:p w14:paraId="26567635">
            <w:pPr>
              <w:jc w:val="right"/>
            </w:pPr>
            <w:r>
              <w:rPr>
                <w:rFonts w:hint="eastAsia"/>
              </w:rPr>
              <w:t>-</w:t>
            </w:r>
          </w:p>
        </w:tc>
        <w:tc>
          <w:tcPr>
            <w:tcW w:w="1661" w:type="dxa"/>
            <w:vAlign w:val="center"/>
          </w:tcPr>
          <w:p w14:paraId="34E8D238">
            <w:pPr>
              <w:jc w:val="right"/>
            </w:pPr>
            <w:r>
              <w:rPr>
                <w:rFonts w:hint="eastAsia"/>
              </w:rPr>
              <w:t>-</w:t>
            </w:r>
          </w:p>
        </w:tc>
      </w:tr>
      <w:tr w14:paraId="5AAE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49479">
            <w:r>
              <w:rPr>
                <w:rFonts w:hint="eastAsia"/>
              </w:rPr>
              <w:t>其他衍生工具</w:t>
            </w:r>
          </w:p>
        </w:tc>
        <w:tc>
          <w:tcPr>
            <w:tcW w:w="1661" w:type="dxa"/>
            <w:vAlign w:val="center"/>
          </w:tcPr>
          <w:p w14:paraId="0B1E0B74">
            <w:pPr>
              <w:jc w:val="right"/>
            </w:pPr>
            <w:r>
              <w:rPr>
                <w:rFonts w:hint="eastAsia"/>
              </w:rPr>
              <w:t>1,077,219.00</w:t>
            </w:r>
          </w:p>
        </w:tc>
        <w:tc>
          <w:tcPr>
            <w:tcW w:w="1661" w:type="dxa"/>
            <w:vAlign w:val="center"/>
          </w:tcPr>
          <w:p w14:paraId="22BE2150">
            <w:pPr>
              <w:jc w:val="right"/>
            </w:pPr>
            <w:r>
              <w:rPr>
                <w:rFonts w:hint="eastAsia"/>
              </w:rPr>
              <w:t>-</w:t>
            </w:r>
          </w:p>
        </w:tc>
        <w:tc>
          <w:tcPr>
            <w:tcW w:w="1661" w:type="dxa"/>
            <w:vAlign w:val="center"/>
          </w:tcPr>
          <w:p w14:paraId="6A8694B2">
            <w:pPr>
              <w:jc w:val="right"/>
            </w:pPr>
            <w:r>
              <w:rPr>
                <w:rFonts w:hint="eastAsia"/>
              </w:rPr>
              <w:t>-</w:t>
            </w:r>
          </w:p>
        </w:tc>
        <w:tc>
          <w:tcPr>
            <w:tcW w:w="1661" w:type="dxa"/>
            <w:vAlign w:val="center"/>
          </w:tcPr>
          <w:p w14:paraId="63A7D7E5">
            <w:pPr>
              <w:jc w:val="right"/>
            </w:pPr>
            <w:r>
              <w:rPr>
                <w:rFonts w:hint="eastAsia"/>
              </w:rPr>
              <w:t>-</w:t>
            </w:r>
          </w:p>
        </w:tc>
      </w:tr>
      <w:tr w14:paraId="48CA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54CDDC">
            <w:r>
              <w:rPr>
                <w:rFonts w:hint="eastAsia"/>
              </w:rPr>
              <w:t>合计</w:t>
            </w:r>
          </w:p>
        </w:tc>
        <w:tc>
          <w:tcPr>
            <w:tcW w:w="1661" w:type="dxa"/>
            <w:vAlign w:val="center"/>
          </w:tcPr>
          <w:p w14:paraId="6AB4BD23">
            <w:pPr>
              <w:jc w:val="right"/>
            </w:pPr>
            <w:r>
              <w:rPr>
                <w:rFonts w:hint="eastAsia"/>
              </w:rPr>
              <w:t>1,077,219.00</w:t>
            </w:r>
          </w:p>
        </w:tc>
        <w:tc>
          <w:tcPr>
            <w:tcW w:w="1661" w:type="dxa"/>
            <w:vAlign w:val="center"/>
          </w:tcPr>
          <w:p w14:paraId="4870887E">
            <w:pPr>
              <w:jc w:val="right"/>
            </w:pPr>
            <w:r>
              <w:rPr>
                <w:rFonts w:hint="eastAsia"/>
              </w:rPr>
              <w:t>-</w:t>
            </w:r>
          </w:p>
        </w:tc>
        <w:tc>
          <w:tcPr>
            <w:tcW w:w="1661" w:type="dxa"/>
            <w:vAlign w:val="center"/>
          </w:tcPr>
          <w:p w14:paraId="49AF43B1">
            <w:pPr>
              <w:jc w:val="right"/>
            </w:pPr>
            <w:r>
              <w:rPr>
                <w:rFonts w:hint="eastAsia"/>
              </w:rPr>
              <w:t>-</w:t>
            </w:r>
          </w:p>
        </w:tc>
        <w:tc>
          <w:tcPr>
            <w:tcW w:w="1661" w:type="dxa"/>
            <w:vAlign w:val="center"/>
          </w:tcPr>
          <w:p w14:paraId="38343794">
            <w:pPr>
              <w:jc w:val="right"/>
            </w:pPr>
            <w:r>
              <w:rPr>
                <w:rFonts w:hint="eastAsia"/>
              </w:rPr>
              <w:t>-</w:t>
            </w:r>
          </w:p>
        </w:tc>
      </w:tr>
    </w:tbl>
    <w:p w14:paraId="0AFA0409">
      <w:pPr>
        <w:pStyle w:val="36"/>
      </w:pPr>
      <w:bookmarkStart w:id="78" w:name="_Toc78"/>
      <w:r>
        <w:t>期末基金持有的黄金衍生品情况</w:t>
      </w:r>
      <w:bookmarkEnd w:id="78"/>
    </w:p>
    <w:p w14:paraId="1223F0FE">
      <w:pPr>
        <w:jc w:val="right"/>
        <w:rPr>
          <w:rFonts w:hint="eastAsia"/>
        </w:rPr>
      </w:pPr>
      <w:r>
        <w:rPr>
          <w:rFonts w:hint="eastAsia"/>
        </w:rPr>
        <w:t>单位：人民币</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FB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49815">
            <w:r>
              <w:rPr>
                <w:rFonts w:hint="eastAsia"/>
              </w:rPr>
              <w:t>代码</w:t>
            </w:r>
          </w:p>
        </w:tc>
        <w:tc>
          <w:tcPr>
            <w:tcW w:w="1661" w:type="dxa"/>
            <w:vAlign w:val="center"/>
          </w:tcPr>
          <w:p w14:paraId="470364AC">
            <w:r>
              <w:rPr>
                <w:rFonts w:hint="eastAsia"/>
              </w:rPr>
              <w:t>名称</w:t>
            </w:r>
          </w:p>
        </w:tc>
        <w:tc>
          <w:tcPr>
            <w:tcW w:w="1661" w:type="dxa"/>
            <w:vAlign w:val="center"/>
          </w:tcPr>
          <w:p w14:paraId="24790F06">
            <w:r>
              <w:rPr>
                <w:rFonts w:hint="eastAsia"/>
              </w:rPr>
              <w:t>持仓量（买/卖）</w:t>
            </w:r>
          </w:p>
        </w:tc>
        <w:tc>
          <w:tcPr>
            <w:tcW w:w="1661" w:type="dxa"/>
            <w:vAlign w:val="center"/>
          </w:tcPr>
          <w:p w14:paraId="4CA3AB8F">
            <w:r>
              <w:rPr>
                <w:rFonts w:hint="eastAsia"/>
              </w:rPr>
              <w:t>市值</w:t>
            </w:r>
          </w:p>
        </w:tc>
        <w:tc>
          <w:tcPr>
            <w:tcW w:w="1661" w:type="dxa"/>
            <w:vAlign w:val="center"/>
          </w:tcPr>
          <w:p w14:paraId="57719747">
            <w:r>
              <w:rPr>
                <w:rFonts w:hint="eastAsia"/>
              </w:rPr>
              <w:t>公允价值变动</w:t>
            </w:r>
          </w:p>
        </w:tc>
      </w:tr>
      <w:tr w14:paraId="3BC9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52A6A">
            <w:r>
              <w:rPr>
                <w:rFonts w:hint="eastAsia"/>
              </w:rPr>
              <w:t>mAU(T+D)</w:t>
            </w:r>
          </w:p>
        </w:tc>
        <w:tc>
          <w:tcPr>
            <w:tcW w:w="1661" w:type="dxa"/>
            <w:vAlign w:val="center"/>
          </w:tcPr>
          <w:p w14:paraId="02C828EA">
            <w:r>
              <w:rPr>
                <w:rFonts w:hint="eastAsia"/>
              </w:rPr>
              <w:t>mAU(T+D)</w:t>
            </w:r>
          </w:p>
        </w:tc>
        <w:tc>
          <w:tcPr>
            <w:tcW w:w="1661" w:type="dxa"/>
            <w:vAlign w:val="center"/>
          </w:tcPr>
          <w:p w14:paraId="50148B1D">
            <w:pPr>
              <w:jc w:val="right"/>
            </w:pPr>
            <w:r>
              <w:rPr>
                <w:rFonts w:hint="eastAsia"/>
              </w:rPr>
              <w:t>800.00</w:t>
            </w:r>
          </w:p>
        </w:tc>
        <w:tc>
          <w:tcPr>
            <w:tcW w:w="1661" w:type="dxa"/>
            <w:vAlign w:val="center"/>
          </w:tcPr>
          <w:p w14:paraId="515D01C8">
            <w:pPr>
              <w:jc w:val="right"/>
            </w:pPr>
            <w:r>
              <w:rPr>
                <w:rFonts w:hint="eastAsia"/>
              </w:rPr>
              <w:t>779,104.00</w:t>
            </w:r>
          </w:p>
        </w:tc>
        <w:tc>
          <w:tcPr>
            <w:tcW w:w="1661" w:type="dxa"/>
            <w:vAlign w:val="center"/>
          </w:tcPr>
          <w:p w14:paraId="7FD23278">
            <w:pPr>
              <w:jc w:val="right"/>
            </w:pPr>
            <w:r>
              <w:rPr>
                <w:rFonts w:hint="eastAsia"/>
              </w:rPr>
              <w:t>323,232.00</w:t>
            </w:r>
          </w:p>
        </w:tc>
      </w:tr>
      <w:tr w14:paraId="4B3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05EE14D">
            <w:r>
              <w:rPr>
                <w:rFonts w:hint="eastAsia"/>
              </w:rPr>
              <w:t>合计</w:t>
            </w:r>
          </w:p>
        </w:tc>
        <w:tc>
          <w:tcPr>
            <w:tcW w:w="1661" w:type="dxa"/>
            <w:vAlign w:val="center"/>
          </w:tcPr>
          <w:p w14:paraId="170B091C">
            <w:pPr>
              <w:jc w:val="right"/>
            </w:pPr>
            <w:r>
              <w:rPr>
                <w:rFonts w:hint="eastAsia"/>
              </w:rPr>
              <w:t>323,232.00</w:t>
            </w:r>
          </w:p>
        </w:tc>
      </w:tr>
      <w:tr w14:paraId="655B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561ACE4D">
            <w:r>
              <w:rPr>
                <w:rFonts w:hint="eastAsia"/>
              </w:rPr>
              <w:t>减：可抵销期货暂收款</w:t>
            </w:r>
          </w:p>
        </w:tc>
        <w:tc>
          <w:tcPr>
            <w:tcW w:w="1661" w:type="dxa"/>
            <w:vAlign w:val="center"/>
          </w:tcPr>
          <w:p w14:paraId="1676EB4B">
            <w:pPr>
              <w:jc w:val="right"/>
            </w:pPr>
            <w:r>
              <w:rPr>
                <w:rFonts w:hint="eastAsia"/>
              </w:rPr>
              <w:t>323,232.00</w:t>
            </w:r>
          </w:p>
        </w:tc>
      </w:tr>
      <w:tr w14:paraId="6493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2DE553D">
            <w:r>
              <w:rPr>
                <w:rFonts w:hint="eastAsia"/>
              </w:rPr>
              <w:t>净额</w:t>
            </w:r>
          </w:p>
        </w:tc>
        <w:tc>
          <w:tcPr>
            <w:tcW w:w="1661" w:type="dxa"/>
            <w:vAlign w:val="center"/>
          </w:tcPr>
          <w:p w14:paraId="104655A5">
            <w:pPr>
              <w:jc w:val="right"/>
            </w:pPr>
            <w:r>
              <w:rPr>
                <w:rFonts w:hint="eastAsia"/>
              </w:rPr>
              <w:t>-</w:t>
            </w:r>
          </w:p>
        </w:tc>
      </w:tr>
    </w:tbl>
    <w:p w14:paraId="27D4E6F3">
      <w:pPr>
        <w:pStyle w:val="47"/>
        <w:rPr>
          <w:rFonts w:hint="eastAsia"/>
        </w:rPr>
      </w:pPr>
      <w:r>
        <w:rPr>
          <w:rFonts w:hint="eastAsia"/>
        </w:rPr>
        <w:t>注：1、买入持仓量以正数表示，卖出持仓量以负数表示。</w:t>
      </w:r>
    </w:p>
    <w:p w14:paraId="38E44496">
      <w:pPr>
        <w:pStyle w:val="47"/>
        <w:rPr>
          <w:rFonts w:hint="eastAsia"/>
        </w:rPr>
      </w:pPr>
      <w:r>
        <w:tab/>
      </w:r>
      <w:r>
        <w:rPr>
          <w:rFonts w:hint="eastAsia"/>
        </w:rPr>
        <w:t>2、衍生金融资产项下的利率/权益/其他衍生工具为国债/股指/商品期货投资，净额为0。在当日无负债结算制度下，结算准备金已包括所持股指/商品/国债期货合约产生的持仓损益，则衍生金融资产项下的股指/商品/国债期货投资与相关的期货暂收款(结算所得的持仓损益)之间按抵销后的净额为0。</w:t>
      </w:r>
    </w:p>
    <w:p w14:paraId="77F76ED7">
      <w:pPr>
        <w:pStyle w:val="35"/>
      </w:pPr>
      <w:bookmarkStart w:id="79" w:name="_Toc79"/>
      <w:r>
        <w:t xml:space="preserve"> 买入返售金融资产</w:t>
      </w:r>
      <w:bookmarkEnd w:id="79"/>
    </w:p>
    <w:p w14:paraId="095B41BC">
      <w:pPr>
        <w:pStyle w:val="36"/>
      </w:pPr>
      <w:bookmarkStart w:id="80" w:name="_Toc80"/>
      <w:r>
        <w:t>各项买入返售金融资产期末余额</w:t>
      </w:r>
      <w:bookmarkEnd w:id="80"/>
    </w:p>
    <w:p w14:paraId="72732C84">
      <w:pPr>
        <w:pStyle w:val="18"/>
        <w:rPr>
          <w:rFonts w:hint="eastAsia"/>
        </w:rPr>
      </w:pPr>
      <w:r>
        <w:rPr>
          <w:rFonts w:hint="eastAsia"/>
        </w:rPr>
        <w:t>无。</w:t>
      </w:r>
    </w:p>
    <w:p w14:paraId="04902045">
      <w:pPr>
        <w:pStyle w:val="36"/>
      </w:pPr>
      <w:bookmarkStart w:id="81" w:name="_Toc81"/>
      <w:r>
        <w:t xml:space="preserve"> 期末买断式逆回购交易中取得的债券</w:t>
      </w:r>
      <w:bookmarkEnd w:id="81"/>
    </w:p>
    <w:p w14:paraId="74090350">
      <w:pPr>
        <w:pStyle w:val="18"/>
        <w:rPr>
          <w:rFonts w:hint="eastAsia"/>
        </w:rPr>
      </w:pPr>
      <w:r>
        <w:rPr>
          <w:rFonts w:hint="eastAsia"/>
        </w:rPr>
        <w:t>无。</w:t>
      </w:r>
    </w:p>
    <w:p w14:paraId="4E684E9D">
      <w:pPr>
        <w:pStyle w:val="35"/>
      </w:pPr>
      <w:bookmarkStart w:id="82" w:name="_Toc82"/>
      <w:r>
        <w:t xml:space="preserve"> 其他资产</w:t>
      </w:r>
      <w:bookmarkEnd w:id="82"/>
    </w:p>
    <w:p w14:paraId="59A2EE91">
      <w:pPr>
        <w:pStyle w:val="18"/>
        <w:rPr>
          <w:rFonts w:hint="eastAsia"/>
        </w:rPr>
      </w:pPr>
      <w:r>
        <w:rPr>
          <w:rFonts w:hint="eastAsia"/>
        </w:rPr>
        <w:t>无。</w:t>
      </w:r>
    </w:p>
    <w:p w14:paraId="1C01FA82">
      <w:pPr>
        <w:pStyle w:val="35"/>
      </w:pPr>
      <w:bookmarkStart w:id="83" w:name="_Toc83"/>
      <w:r>
        <w:t>其他负债</w:t>
      </w:r>
      <w:bookmarkEnd w:id="83"/>
    </w:p>
    <w:p w14:paraId="5A7348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CF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787F57">
            <w:pPr>
              <w:jc w:val="center"/>
            </w:pPr>
            <w:r>
              <w:rPr>
                <w:rFonts w:hint="eastAsia"/>
                <w:b/>
              </w:rPr>
              <w:t>项目</w:t>
            </w:r>
          </w:p>
        </w:tc>
        <w:tc>
          <w:tcPr>
            <w:tcW w:w="2768" w:type="dxa"/>
            <w:shd w:val="clear" w:color="auto" w:fill="BFBFBF"/>
            <w:vAlign w:val="center"/>
          </w:tcPr>
          <w:p w14:paraId="6B6C8617">
            <w:pPr>
              <w:jc w:val="center"/>
            </w:pPr>
            <w:r>
              <w:rPr>
                <w:rFonts w:hint="eastAsia"/>
                <w:b/>
              </w:rPr>
              <w:t>本期末2025年12月31日</w:t>
            </w:r>
          </w:p>
        </w:tc>
        <w:tc>
          <w:tcPr>
            <w:tcW w:w="2768" w:type="dxa"/>
            <w:shd w:val="clear" w:color="auto" w:fill="BFBFBF"/>
            <w:vAlign w:val="center"/>
          </w:tcPr>
          <w:p w14:paraId="218B5D01">
            <w:pPr>
              <w:jc w:val="center"/>
            </w:pPr>
            <w:r>
              <w:rPr>
                <w:rFonts w:hint="eastAsia"/>
                <w:b/>
              </w:rPr>
              <w:t>上年度末2024年12月31日</w:t>
            </w:r>
          </w:p>
        </w:tc>
      </w:tr>
      <w:tr w14:paraId="6286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5710D">
            <w:r>
              <w:rPr>
                <w:rFonts w:hint="eastAsia"/>
              </w:rPr>
              <w:t>应付券商交易单元保证金</w:t>
            </w:r>
          </w:p>
        </w:tc>
        <w:tc>
          <w:tcPr>
            <w:tcW w:w="2768" w:type="dxa"/>
            <w:vAlign w:val="center"/>
          </w:tcPr>
          <w:p w14:paraId="1AD401C3">
            <w:pPr>
              <w:jc w:val="right"/>
            </w:pPr>
            <w:r>
              <w:rPr>
                <w:rFonts w:hint="eastAsia"/>
              </w:rPr>
              <w:t>-</w:t>
            </w:r>
          </w:p>
        </w:tc>
        <w:tc>
          <w:tcPr>
            <w:tcW w:w="2768" w:type="dxa"/>
            <w:vAlign w:val="center"/>
          </w:tcPr>
          <w:p w14:paraId="6BAA02AD">
            <w:pPr>
              <w:jc w:val="right"/>
            </w:pPr>
            <w:r>
              <w:rPr>
                <w:rFonts w:hint="eastAsia"/>
              </w:rPr>
              <w:t>-</w:t>
            </w:r>
          </w:p>
        </w:tc>
      </w:tr>
      <w:tr w14:paraId="6EE3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6C39E">
            <w:r>
              <w:rPr>
                <w:rFonts w:hint="eastAsia"/>
              </w:rPr>
              <w:t>应付赎回费</w:t>
            </w:r>
          </w:p>
        </w:tc>
        <w:tc>
          <w:tcPr>
            <w:tcW w:w="2768" w:type="dxa"/>
            <w:vAlign w:val="center"/>
          </w:tcPr>
          <w:p w14:paraId="6C76D0D7">
            <w:pPr>
              <w:jc w:val="right"/>
            </w:pPr>
            <w:r>
              <w:rPr>
                <w:rFonts w:hint="eastAsia"/>
              </w:rPr>
              <w:t>104.87</w:t>
            </w:r>
          </w:p>
        </w:tc>
        <w:tc>
          <w:tcPr>
            <w:tcW w:w="2768" w:type="dxa"/>
            <w:vAlign w:val="center"/>
          </w:tcPr>
          <w:p w14:paraId="18379FCB">
            <w:pPr>
              <w:jc w:val="right"/>
            </w:pPr>
            <w:r>
              <w:rPr>
                <w:rFonts w:hint="eastAsia"/>
              </w:rPr>
              <w:t>-</w:t>
            </w:r>
          </w:p>
        </w:tc>
      </w:tr>
      <w:tr w14:paraId="7AF0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52EB4">
            <w:r>
              <w:rPr>
                <w:rFonts w:hint="eastAsia"/>
              </w:rPr>
              <w:t>应付证券出借违约金</w:t>
            </w:r>
          </w:p>
        </w:tc>
        <w:tc>
          <w:tcPr>
            <w:tcW w:w="2768" w:type="dxa"/>
            <w:vAlign w:val="center"/>
          </w:tcPr>
          <w:p w14:paraId="1CFF3F75">
            <w:pPr>
              <w:jc w:val="right"/>
            </w:pPr>
            <w:r>
              <w:rPr>
                <w:rFonts w:hint="eastAsia"/>
              </w:rPr>
              <w:t>-</w:t>
            </w:r>
          </w:p>
        </w:tc>
        <w:tc>
          <w:tcPr>
            <w:tcW w:w="2768" w:type="dxa"/>
            <w:vAlign w:val="center"/>
          </w:tcPr>
          <w:p w14:paraId="2C987C3A">
            <w:pPr>
              <w:jc w:val="right"/>
            </w:pPr>
            <w:r>
              <w:rPr>
                <w:rFonts w:hint="eastAsia"/>
              </w:rPr>
              <w:t>-</w:t>
            </w:r>
          </w:p>
        </w:tc>
      </w:tr>
      <w:tr w14:paraId="2565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28D8F">
            <w:r>
              <w:rPr>
                <w:rFonts w:hint="eastAsia"/>
              </w:rPr>
              <w:t>应付交易费用</w:t>
            </w:r>
          </w:p>
        </w:tc>
        <w:tc>
          <w:tcPr>
            <w:tcW w:w="2768" w:type="dxa"/>
            <w:vAlign w:val="center"/>
          </w:tcPr>
          <w:p w14:paraId="69F5E6FF">
            <w:pPr>
              <w:jc w:val="right"/>
            </w:pPr>
            <w:r>
              <w:rPr>
                <w:rFonts w:hint="eastAsia"/>
              </w:rPr>
              <w:t>-</w:t>
            </w:r>
          </w:p>
        </w:tc>
        <w:tc>
          <w:tcPr>
            <w:tcW w:w="2768" w:type="dxa"/>
            <w:vAlign w:val="center"/>
          </w:tcPr>
          <w:p w14:paraId="07FE2D93">
            <w:pPr>
              <w:jc w:val="right"/>
            </w:pPr>
            <w:r>
              <w:rPr>
                <w:rFonts w:hint="eastAsia"/>
              </w:rPr>
              <w:t>-</w:t>
            </w:r>
          </w:p>
        </w:tc>
      </w:tr>
      <w:tr w14:paraId="21E5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74A4C">
            <w:r>
              <w:rPr>
                <w:rFonts w:hint="eastAsia"/>
              </w:rPr>
              <w:t>其中：交易所市场</w:t>
            </w:r>
          </w:p>
        </w:tc>
        <w:tc>
          <w:tcPr>
            <w:tcW w:w="2768" w:type="dxa"/>
            <w:vAlign w:val="center"/>
          </w:tcPr>
          <w:p w14:paraId="397F3806">
            <w:pPr>
              <w:jc w:val="right"/>
            </w:pPr>
            <w:r>
              <w:rPr>
                <w:rFonts w:hint="eastAsia"/>
              </w:rPr>
              <w:t>-</w:t>
            </w:r>
          </w:p>
        </w:tc>
        <w:tc>
          <w:tcPr>
            <w:tcW w:w="2768" w:type="dxa"/>
            <w:vAlign w:val="center"/>
          </w:tcPr>
          <w:p w14:paraId="5A2921F8">
            <w:pPr>
              <w:jc w:val="right"/>
            </w:pPr>
            <w:r>
              <w:rPr>
                <w:rFonts w:hint="eastAsia"/>
              </w:rPr>
              <w:t>-</w:t>
            </w:r>
          </w:p>
        </w:tc>
      </w:tr>
      <w:tr w14:paraId="1494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014C5">
            <w:r>
              <w:rPr>
                <w:rFonts w:hint="eastAsia"/>
              </w:rPr>
              <w:t xml:space="preserve">      银行间市场</w:t>
            </w:r>
          </w:p>
        </w:tc>
        <w:tc>
          <w:tcPr>
            <w:tcW w:w="2768" w:type="dxa"/>
            <w:vAlign w:val="center"/>
          </w:tcPr>
          <w:p w14:paraId="7B38BA01">
            <w:pPr>
              <w:jc w:val="right"/>
            </w:pPr>
            <w:r>
              <w:rPr>
                <w:rFonts w:hint="eastAsia"/>
              </w:rPr>
              <w:t>-</w:t>
            </w:r>
          </w:p>
        </w:tc>
        <w:tc>
          <w:tcPr>
            <w:tcW w:w="2768" w:type="dxa"/>
            <w:vAlign w:val="center"/>
          </w:tcPr>
          <w:p w14:paraId="275BE0E1">
            <w:pPr>
              <w:jc w:val="right"/>
            </w:pPr>
            <w:r>
              <w:rPr>
                <w:rFonts w:hint="eastAsia"/>
              </w:rPr>
              <w:t>-</w:t>
            </w:r>
          </w:p>
        </w:tc>
      </w:tr>
      <w:tr w14:paraId="5F0A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09F2B">
            <w:r>
              <w:rPr>
                <w:rFonts w:hint="eastAsia"/>
              </w:rPr>
              <w:t>应付利息</w:t>
            </w:r>
          </w:p>
        </w:tc>
        <w:tc>
          <w:tcPr>
            <w:tcW w:w="2768" w:type="dxa"/>
            <w:vAlign w:val="center"/>
          </w:tcPr>
          <w:p w14:paraId="6ED7E20A">
            <w:pPr>
              <w:jc w:val="right"/>
            </w:pPr>
            <w:r>
              <w:rPr>
                <w:rFonts w:hint="eastAsia"/>
              </w:rPr>
              <w:t>-</w:t>
            </w:r>
          </w:p>
        </w:tc>
        <w:tc>
          <w:tcPr>
            <w:tcW w:w="2768" w:type="dxa"/>
            <w:vAlign w:val="center"/>
          </w:tcPr>
          <w:p w14:paraId="7C16FB0C">
            <w:pPr>
              <w:jc w:val="right"/>
            </w:pPr>
            <w:r>
              <w:rPr>
                <w:rFonts w:hint="eastAsia"/>
              </w:rPr>
              <w:t>-</w:t>
            </w:r>
          </w:p>
        </w:tc>
      </w:tr>
      <w:tr w14:paraId="4C4E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62B34">
            <w:r>
              <w:rPr>
                <w:rFonts w:hint="eastAsia"/>
              </w:rPr>
              <w:t>应退退补款</w:t>
            </w:r>
          </w:p>
        </w:tc>
        <w:tc>
          <w:tcPr>
            <w:tcW w:w="2768" w:type="dxa"/>
            <w:vAlign w:val="center"/>
          </w:tcPr>
          <w:p w14:paraId="58337C83">
            <w:pPr>
              <w:jc w:val="right"/>
            </w:pPr>
            <w:r>
              <w:rPr>
                <w:rFonts w:hint="eastAsia"/>
              </w:rPr>
              <w:t>-</w:t>
            </w:r>
          </w:p>
        </w:tc>
        <w:tc>
          <w:tcPr>
            <w:tcW w:w="2768" w:type="dxa"/>
            <w:vAlign w:val="center"/>
          </w:tcPr>
          <w:p w14:paraId="0595F491">
            <w:pPr>
              <w:jc w:val="right"/>
            </w:pPr>
            <w:r>
              <w:rPr>
                <w:rFonts w:hint="eastAsia"/>
              </w:rPr>
              <w:t>-</w:t>
            </w:r>
          </w:p>
        </w:tc>
      </w:tr>
      <w:tr w14:paraId="5B8D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EF36C">
            <w:r>
              <w:rPr>
                <w:rFonts w:hint="eastAsia"/>
              </w:rPr>
              <w:t>预提费用</w:t>
            </w:r>
          </w:p>
        </w:tc>
        <w:tc>
          <w:tcPr>
            <w:tcW w:w="2768" w:type="dxa"/>
            <w:vAlign w:val="center"/>
          </w:tcPr>
          <w:p w14:paraId="2D5D5DF9">
            <w:pPr>
              <w:jc w:val="right"/>
            </w:pPr>
            <w:r>
              <w:rPr>
                <w:rFonts w:hint="eastAsia"/>
              </w:rPr>
              <w:t>165,000.00</w:t>
            </w:r>
          </w:p>
        </w:tc>
        <w:tc>
          <w:tcPr>
            <w:tcW w:w="2768" w:type="dxa"/>
            <w:vAlign w:val="center"/>
          </w:tcPr>
          <w:p w14:paraId="3FAB767A">
            <w:pPr>
              <w:jc w:val="right"/>
            </w:pPr>
            <w:r>
              <w:rPr>
                <w:rFonts w:hint="eastAsia"/>
              </w:rPr>
              <w:t>130,000.00</w:t>
            </w:r>
          </w:p>
        </w:tc>
      </w:tr>
      <w:tr w14:paraId="4D7B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B030A">
            <w:r>
              <w:rPr>
                <w:rFonts w:hint="eastAsia"/>
              </w:rPr>
              <w:t>应付指数使用费</w:t>
            </w:r>
          </w:p>
        </w:tc>
        <w:tc>
          <w:tcPr>
            <w:tcW w:w="2768" w:type="dxa"/>
            <w:vAlign w:val="center"/>
          </w:tcPr>
          <w:p w14:paraId="300E3967">
            <w:pPr>
              <w:jc w:val="right"/>
            </w:pPr>
            <w:r>
              <w:rPr>
                <w:rFonts w:hint="eastAsia"/>
              </w:rPr>
              <w:t>-</w:t>
            </w:r>
          </w:p>
        </w:tc>
        <w:tc>
          <w:tcPr>
            <w:tcW w:w="2768" w:type="dxa"/>
            <w:vAlign w:val="center"/>
          </w:tcPr>
          <w:p w14:paraId="002F9E61">
            <w:pPr>
              <w:jc w:val="right"/>
            </w:pPr>
            <w:r>
              <w:rPr>
                <w:rFonts w:hint="eastAsia"/>
              </w:rPr>
              <w:t>-</w:t>
            </w:r>
          </w:p>
        </w:tc>
      </w:tr>
      <w:tr w14:paraId="3CBF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EFD16">
            <w:r>
              <w:rPr>
                <w:rFonts w:hint="eastAsia"/>
              </w:rPr>
              <w:t>可退替代款</w:t>
            </w:r>
          </w:p>
        </w:tc>
        <w:tc>
          <w:tcPr>
            <w:tcW w:w="2768" w:type="dxa"/>
            <w:vAlign w:val="center"/>
          </w:tcPr>
          <w:p w14:paraId="7DBB3FE7">
            <w:pPr>
              <w:jc w:val="right"/>
            </w:pPr>
            <w:r>
              <w:rPr>
                <w:rFonts w:hint="eastAsia"/>
              </w:rPr>
              <w:t>-</w:t>
            </w:r>
          </w:p>
        </w:tc>
        <w:tc>
          <w:tcPr>
            <w:tcW w:w="2768" w:type="dxa"/>
            <w:vAlign w:val="center"/>
          </w:tcPr>
          <w:p w14:paraId="42B29E66">
            <w:pPr>
              <w:jc w:val="right"/>
            </w:pPr>
            <w:r>
              <w:rPr>
                <w:rFonts w:hint="eastAsia"/>
              </w:rPr>
              <w:t>-</w:t>
            </w:r>
          </w:p>
        </w:tc>
      </w:tr>
      <w:tr w14:paraId="12EA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CBD24">
            <w:r>
              <w:rPr>
                <w:rFonts w:hint="eastAsia"/>
              </w:rPr>
              <w:t>合计</w:t>
            </w:r>
          </w:p>
        </w:tc>
        <w:tc>
          <w:tcPr>
            <w:tcW w:w="2768" w:type="dxa"/>
            <w:vAlign w:val="center"/>
          </w:tcPr>
          <w:p w14:paraId="2DE172D4">
            <w:pPr>
              <w:jc w:val="right"/>
            </w:pPr>
            <w:r>
              <w:rPr>
                <w:rFonts w:hint="eastAsia"/>
              </w:rPr>
              <w:t>165,104.87</w:t>
            </w:r>
          </w:p>
        </w:tc>
        <w:tc>
          <w:tcPr>
            <w:tcW w:w="2768" w:type="dxa"/>
            <w:vAlign w:val="center"/>
          </w:tcPr>
          <w:p w14:paraId="2FEC84D6">
            <w:pPr>
              <w:jc w:val="right"/>
            </w:pPr>
            <w:r>
              <w:rPr>
                <w:rFonts w:hint="eastAsia"/>
              </w:rPr>
              <w:t>130,000.00</w:t>
            </w:r>
          </w:p>
        </w:tc>
      </w:tr>
    </w:tbl>
    <w:p w14:paraId="5AD39463">
      <w:pPr>
        <w:pStyle w:val="35"/>
      </w:pPr>
      <w:bookmarkStart w:id="84" w:name="_Toc84"/>
      <w:r>
        <w:t xml:space="preserve">实收基金 </w:t>
      </w:r>
      <w:bookmarkEnd w:id="84"/>
    </w:p>
    <w:p w14:paraId="4A1084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CD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436839">
            <w:pPr>
              <w:jc w:val="center"/>
            </w:pPr>
            <w:r>
              <w:rPr>
                <w:rFonts w:hint="eastAsia"/>
                <w:b/>
              </w:rPr>
              <w:t>南方上海金ETF发起联接A</w:t>
            </w:r>
          </w:p>
        </w:tc>
      </w:tr>
      <w:tr w14:paraId="73BC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1D8BC4E">
            <w:pPr>
              <w:jc w:val="center"/>
            </w:pPr>
            <w:r>
              <w:rPr>
                <w:rFonts w:hint="eastAsia"/>
                <w:b/>
              </w:rPr>
              <w:t>项目</w:t>
            </w:r>
          </w:p>
        </w:tc>
        <w:tc>
          <w:tcPr>
            <w:tcW w:w="2491" w:type="dxa"/>
            <w:gridSpan w:val="2"/>
            <w:shd w:val="clear" w:color="auto" w:fill="BFBFBF"/>
            <w:vAlign w:val="center"/>
          </w:tcPr>
          <w:p w14:paraId="184C77D8">
            <w:pPr>
              <w:jc w:val="center"/>
            </w:pPr>
            <w:r>
              <w:rPr>
                <w:rFonts w:hint="eastAsia"/>
                <w:b/>
              </w:rPr>
              <w:t>本期2025年1月1日至2025年12月31日</w:t>
            </w:r>
          </w:p>
        </w:tc>
      </w:tr>
      <w:tr w14:paraId="75FA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1A92A2F"/>
        </w:tc>
        <w:tc>
          <w:tcPr>
            <w:tcW w:w="2491" w:type="dxa"/>
            <w:shd w:val="clear" w:color="auto" w:fill="BFBFBF"/>
            <w:vAlign w:val="center"/>
          </w:tcPr>
          <w:p w14:paraId="063AC941">
            <w:pPr>
              <w:jc w:val="center"/>
            </w:pPr>
            <w:r>
              <w:rPr>
                <w:rFonts w:hint="eastAsia"/>
                <w:b/>
              </w:rPr>
              <w:t>基金份额（份）</w:t>
            </w:r>
          </w:p>
        </w:tc>
        <w:tc>
          <w:tcPr>
            <w:tcW w:w="2907" w:type="dxa"/>
            <w:shd w:val="clear" w:color="auto" w:fill="BFBFBF"/>
            <w:vAlign w:val="center"/>
          </w:tcPr>
          <w:p w14:paraId="15F908A2">
            <w:pPr>
              <w:jc w:val="center"/>
            </w:pPr>
            <w:r>
              <w:rPr>
                <w:rFonts w:hint="eastAsia"/>
                <w:b/>
              </w:rPr>
              <w:t>账面金额</w:t>
            </w:r>
          </w:p>
        </w:tc>
      </w:tr>
      <w:tr w14:paraId="5A09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DFFDE4">
            <w:r>
              <w:rPr>
                <w:rFonts w:hint="eastAsia"/>
              </w:rPr>
              <w:t>上年度末</w:t>
            </w:r>
          </w:p>
        </w:tc>
        <w:tc>
          <w:tcPr>
            <w:tcW w:w="2491" w:type="dxa"/>
            <w:vAlign w:val="center"/>
          </w:tcPr>
          <w:p w14:paraId="08AA4885">
            <w:pPr>
              <w:jc w:val="right"/>
            </w:pPr>
            <w:r>
              <w:rPr>
                <w:rFonts w:hint="eastAsia"/>
              </w:rPr>
              <w:t>61,043,188.29</w:t>
            </w:r>
          </w:p>
        </w:tc>
        <w:tc>
          <w:tcPr>
            <w:tcW w:w="2907" w:type="dxa"/>
            <w:vAlign w:val="center"/>
          </w:tcPr>
          <w:p w14:paraId="76E5DB1A">
            <w:pPr>
              <w:jc w:val="right"/>
            </w:pPr>
            <w:r>
              <w:rPr>
                <w:rFonts w:hint="eastAsia"/>
              </w:rPr>
              <w:t>61,043,188.29</w:t>
            </w:r>
          </w:p>
        </w:tc>
      </w:tr>
      <w:tr w14:paraId="0E3B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226C2E">
            <w:r>
              <w:rPr>
                <w:rFonts w:hint="eastAsia"/>
              </w:rPr>
              <w:t>本期申购</w:t>
            </w:r>
          </w:p>
        </w:tc>
        <w:tc>
          <w:tcPr>
            <w:tcW w:w="2491" w:type="dxa"/>
            <w:vAlign w:val="center"/>
          </w:tcPr>
          <w:p w14:paraId="46F9D714">
            <w:pPr>
              <w:jc w:val="right"/>
            </w:pPr>
            <w:r>
              <w:rPr>
                <w:rFonts w:hint="eastAsia"/>
              </w:rPr>
              <w:t>202,120,466.34</w:t>
            </w:r>
          </w:p>
        </w:tc>
        <w:tc>
          <w:tcPr>
            <w:tcW w:w="2907" w:type="dxa"/>
            <w:vAlign w:val="center"/>
          </w:tcPr>
          <w:p w14:paraId="3EE57C09">
            <w:pPr>
              <w:jc w:val="right"/>
            </w:pPr>
            <w:r>
              <w:rPr>
                <w:rFonts w:hint="eastAsia"/>
              </w:rPr>
              <w:t>202,120,466.34</w:t>
            </w:r>
          </w:p>
        </w:tc>
      </w:tr>
      <w:tr w14:paraId="412C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AABB90">
            <w:r>
              <w:rPr>
                <w:rFonts w:hint="eastAsia"/>
              </w:rPr>
              <w:t>本期赎回（以“-”号填列）</w:t>
            </w:r>
          </w:p>
        </w:tc>
        <w:tc>
          <w:tcPr>
            <w:tcW w:w="2491" w:type="dxa"/>
            <w:vAlign w:val="center"/>
          </w:tcPr>
          <w:p w14:paraId="6C6848B8">
            <w:pPr>
              <w:jc w:val="right"/>
            </w:pPr>
            <w:r>
              <w:rPr>
                <w:rFonts w:hint="eastAsia"/>
              </w:rPr>
              <w:t>-160,507,826.86</w:t>
            </w:r>
          </w:p>
        </w:tc>
        <w:tc>
          <w:tcPr>
            <w:tcW w:w="2907" w:type="dxa"/>
            <w:vAlign w:val="center"/>
          </w:tcPr>
          <w:p w14:paraId="58E3166F">
            <w:pPr>
              <w:jc w:val="right"/>
            </w:pPr>
            <w:r>
              <w:rPr>
                <w:rFonts w:hint="eastAsia"/>
              </w:rPr>
              <w:t>-160,507,826.86</w:t>
            </w:r>
          </w:p>
        </w:tc>
      </w:tr>
      <w:tr w14:paraId="1D2C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F6DEA">
            <w:r>
              <w:rPr>
                <w:rFonts w:hint="eastAsia"/>
              </w:rPr>
              <w:t>基金拆分/份额折算前</w:t>
            </w:r>
          </w:p>
        </w:tc>
        <w:tc>
          <w:tcPr>
            <w:tcW w:w="2491" w:type="dxa"/>
            <w:vAlign w:val="center"/>
          </w:tcPr>
          <w:p w14:paraId="36154C40">
            <w:pPr>
              <w:jc w:val="right"/>
            </w:pPr>
            <w:r>
              <w:rPr>
                <w:rFonts w:hint="eastAsia"/>
              </w:rPr>
              <w:t>-</w:t>
            </w:r>
          </w:p>
        </w:tc>
        <w:tc>
          <w:tcPr>
            <w:tcW w:w="2907" w:type="dxa"/>
            <w:vAlign w:val="center"/>
          </w:tcPr>
          <w:p w14:paraId="247D9EA2">
            <w:pPr>
              <w:jc w:val="right"/>
            </w:pPr>
            <w:r>
              <w:rPr>
                <w:rFonts w:hint="eastAsia"/>
              </w:rPr>
              <w:t>-</w:t>
            </w:r>
          </w:p>
        </w:tc>
      </w:tr>
      <w:tr w14:paraId="285A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A9113B">
            <w:r>
              <w:rPr>
                <w:rFonts w:hint="eastAsia"/>
              </w:rPr>
              <w:t>基金拆分/份额折算调整</w:t>
            </w:r>
          </w:p>
        </w:tc>
        <w:tc>
          <w:tcPr>
            <w:tcW w:w="2491" w:type="dxa"/>
            <w:vAlign w:val="center"/>
          </w:tcPr>
          <w:p w14:paraId="2A63D716">
            <w:pPr>
              <w:jc w:val="right"/>
            </w:pPr>
            <w:r>
              <w:rPr>
                <w:rFonts w:hint="eastAsia"/>
              </w:rPr>
              <w:t>-</w:t>
            </w:r>
          </w:p>
        </w:tc>
        <w:tc>
          <w:tcPr>
            <w:tcW w:w="2907" w:type="dxa"/>
            <w:vAlign w:val="center"/>
          </w:tcPr>
          <w:p w14:paraId="77AAB88A">
            <w:pPr>
              <w:jc w:val="right"/>
            </w:pPr>
            <w:r>
              <w:rPr>
                <w:rFonts w:hint="eastAsia"/>
              </w:rPr>
              <w:t>-</w:t>
            </w:r>
          </w:p>
        </w:tc>
      </w:tr>
      <w:tr w14:paraId="2CAF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F90304">
            <w:r>
              <w:rPr>
                <w:rFonts w:hint="eastAsia"/>
              </w:rPr>
              <w:t>本期申购</w:t>
            </w:r>
          </w:p>
        </w:tc>
        <w:tc>
          <w:tcPr>
            <w:tcW w:w="2491" w:type="dxa"/>
            <w:vAlign w:val="center"/>
          </w:tcPr>
          <w:p w14:paraId="13A354AD">
            <w:pPr>
              <w:jc w:val="right"/>
            </w:pPr>
            <w:r>
              <w:rPr>
                <w:rFonts w:hint="eastAsia"/>
              </w:rPr>
              <w:t>-</w:t>
            </w:r>
          </w:p>
        </w:tc>
        <w:tc>
          <w:tcPr>
            <w:tcW w:w="2907" w:type="dxa"/>
            <w:vAlign w:val="center"/>
          </w:tcPr>
          <w:p w14:paraId="347DFF23">
            <w:pPr>
              <w:jc w:val="right"/>
            </w:pPr>
            <w:r>
              <w:rPr>
                <w:rFonts w:hint="eastAsia"/>
              </w:rPr>
              <w:t>-</w:t>
            </w:r>
          </w:p>
        </w:tc>
      </w:tr>
      <w:tr w14:paraId="58A4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5F74BD">
            <w:r>
              <w:rPr>
                <w:rFonts w:hint="eastAsia"/>
              </w:rPr>
              <w:t>本期赎回（以“-”号填列）</w:t>
            </w:r>
          </w:p>
        </w:tc>
        <w:tc>
          <w:tcPr>
            <w:tcW w:w="2491" w:type="dxa"/>
            <w:vAlign w:val="center"/>
          </w:tcPr>
          <w:p w14:paraId="376CFC3E">
            <w:pPr>
              <w:jc w:val="right"/>
            </w:pPr>
            <w:r>
              <w:rPr>
                <w:rFonts w:hint="eastAsia"/>
              </w:rPr>
              <w:t>-</w:t>
            </w:r>
          </w:p>
        </w:tc>
        <w:tc>
          <w:tcPr>
            <w:tcW w:w="2907" w:type="dxa"/>
            <w:vAlign w:val="center"/>
          </w:tcPr>
          <w:p w14:paraId="23F7D7A1">
            <w:pPr>
              <w:jc w:val="right"/>
            </w:pPr>
            <w:r>
              <w:rPr>
                <w:rFonts w:hint="eastAsia"/>
              </w:rPr>
              <w:t>-</w:t>
            </w:r>
          </w:p>
        </w:tc>
      </w:tr>
      <w:tr w14:paraId="5BF6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B62590">
            <w:r>
              <w:rPr>
                <w:rFonts w:hint="eastAsia"/>
              </w:rPr>
              <w:t>本期末</w:t>
            </w:r>
          </w:p>
        </w:tc>
        <w:tc>
          <w:tcPr>
            <w:tcW w:w="2491" w:type="dxa"/>
            <w:vAlign w:val="center"/>
          </w:tcPr>
          <w:p w14:paraId="5682CB9C">
            <w:pPr>
              <w:jc w:val="right"/>
            </w:pPr>
            <w:r>
              <w:rPr>
                <w:rFonts w:hint="eastAsia"/>
              </w:rPr>
              <w:t>102,655,827.77</w:t>
            </w:r>
          </w:p>
        </w:tc>
        <w:tc>
          <w:tcPr>
            <w:tcW w:w="2907" w:type="dxa"/>
            <w:vAlign w:val="center"/>
          </w:tcPr>
          <w:p w14:paraId="56D0F65A">
            <w:pPr>
              <w:jc w:val="right"/>
            </w:pPr>
            <w:r>
              <w:rPr>
                <w:rFonts w:hint="eastAsia"/>
              </w:rPr>
              <w:t>102,655,827.77</w:t>
            </w:r>
          </w:p>
        </w:tc>
      </w:tr>
    </w:tbl>
    <w:p w14:paraId="2787067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E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3780565">
            <w:pPr>
              <w:jc w:val="center"/>
            </w:pPr>
            <w:r>
              <w:rPr>
                <w:rFonts w:hint="eastAsia"/>
                <w:b/>
              </w:rPr>
              <w:t>南方上海金ETF发起联接C</w:t>
            </w:r>
          </w:p>
        </w:tc>
      </w:tr>
      <w:tr w14:paraId="3244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FE5EE72">
            <w:pPr>
              <w:jc w:val="center"/>
            </w:pPr>
            <w:r>
              <w:rPr>
                <w:rFonts w:hint="eastAsia"/>
                <w:b/>
              </w:rPr>
              <w:t>项目</w:t>
            </w:r>
          </w:p>
        </w:tc>
        <w:tc>
          <w:tcPr>
            <w:tcW w:w="2491" w:type="dxa"/>
            <w:gridSpan w:val="2"/>
            <w:shd w:val="clear" w:color="auto" w:fill="BFBFBF"/>
            <w:vAlign w:val="center"/>
          </w:tcPr>
          <w:p w14:paraId="1349676F">
            <w:pPr>
              <w:jc w:val="center"/>
            </w:pPr>
            <w:r>
              <w:rPr>
                <w:rFonts w:hint="eastAsia"/>
                <w:b/>
              </w:rPr>
              <w:t>本期2025年1月1日至2025年12月31日</w:t>
            </w:r>
          </w:p>
        </w:tc>
      </w:tr>
      <w:tr w14:paraId="43BB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B2747C"/>
        </w:tc>
        <w:tc>
          <w:tcPr>
            <w:tcW w:w="2491" w:type="dxa"/>
            <w:shd w:val="clear" w:color="auto" w:fill="BFBFBF"/>
            <w:vAlign w:val="center"/>
          </w:tcPr>
          <w:p w14:paraId="3366B27F">
            <w:pPr>
              <w:jc w:val="center"/>
            </w:pPr>
            <w:r>
              <w:rPr>
                <w:rFonts w:hint="eastAsia"/>
                <w:b/>
              </w:rPr>
              <w:t>基金份额（份）</w:t>
            </w:r>
          </w:p>
        </w:tc>
        <w:tc>
          <w:tcPr>
            <w:tcW w:w="2907" w:type="dxa"/>
            <w:shd w:val="clear" w:color="auto" w:fill="BFBFBF"/>
            <w:vAlign w:val="center"/>
          </w:tcPr>
          <w:p w14:paraId="60D26F13">
            <w:pPr>
              <w:jc w:val="center"/>
            </w:pPr>
            <w:r>
              <w:rPr>
                <w:rFonts w:hint="eastAsia"/>
                <w:b/>
              </w:rPr>
              <w:t>账面金额</w:t>
            </w:r>
          </w:p>
        </w:tc>
      </w:tr>
      <w:tr w14:paraId="7EF7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D938E5">
            <w:r>
              <w:rPr>
                <w:rFonts w:hint="eastAsia"/>
              </w:rPr>
              <w:t>上年度末</w:t>
            </w:r>
          </w:p>
        </w:tc>
        <w:tc>
          <w:tcPr>
            <w:tcW w:w="2491" w:type="dxa"/>
            <w:vAlign w:val="center"/>
          </w:tcPr>
          <w:p w14:paraId="3442DB0E">
            <w:pPr>
              <w:jc w:val="right"/>
            </w:pPr>
            <w:r>
              <w:rPr>
                <w:rFonts w:hint="eastAsia"/>
              </w:rPr>
              <w:t>285,839,585.96</w:t>
            </w:r>
          </w:p>
        </w:tc>
        <w:tc>
          <w:tcPr>
            <w:tcW w:w="2907" w:type="dxa"/>
            <w:vAlign w:val="center"/>
          </w:tcPr>
          <w:p w14:paraId="41D75552">
            <w:pPr>
              <w:jc w:val="right"/>
            </w:pPr>
            <w:r>
              <w:rPr>
                <w:rFonts w:hint="eastAsia"/>
              </w:rPr>
              <w:t>285,839,585.96</w:t>
            </w:r>
          </w:p>
        </w:tc>
      </w:tr>
      <w:tr w14:paraId="37AF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17EDC">
            <w:r>
              <w:rPr>
                <w:rFonts w:hint="eastAsia"/>
              </w:rPr>
              <w:t>本期申购</w:t>
            </w:r>
          </w:p>
        </w:tc>
        <w:tc>
          <w:tcPr>
            <w:tcW w:w="2491" w:type="dxa"/>
            <w:vAlign w:val="center"/>
          </w:tcPr>
          <w:p w14:paraId="6B77C13B">
            <w:pPr>
              <w:jc w:val="right"/>
            </w:pPr>
            <w:r>
              <w:rPr>
                <w:rFonts w:hint="eastAsia"/>
              </w:rPr>
              <w:t>2,831,757,409.83</w:t>
            </w:r>
          </w:p>
        </w:tc>
        <w:tc>
          <w:tcPr>
            <w:tcW w:w="2907" w:type="dxa"/>
            <w:vAlign w:val="center"/>
          </w:tcPr>
          <w:p w14:paraId="60A5EA15">
            <w:pPr>
              <w:jc w:val="right"/>
            </w:pPr>
            <w:r>
              <w:rPr>
                <w:rFonts w:hint="eastAsia"/>
              </w:rPr>
              <w:t>2,831,757,409.83</w:t>
            </w:r>
          </w:p>
        </w:tc>
      </w:tr>
      <w:tr w14:paraId="5300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DD9E8E">
            <w:r>
              <w:rPr>
                <w:rFonts w:hint="eastAsia"/>
              </w:rPr>
              <w:t>本期赎回（以“-”号填列）</w:t>
            </w:r>
          </w:p>
        </w:tc>
        <w:tc>
          <w:tcPr>
            <w:tcW w:w="2491" w:type="dxa"/>
            <w:vAlign w:val="center"/>
          </w:tcPr>
          <w:p w14:paraId="5FDB24C2">
            <w:pPr>
              <w:jc w:val="right"/>
            </w:pPr>
            <w:r>
              <w:rPr>
                <w:rFonts w:hint="eastAsia"/>
              </w:rPr>
              <w:t>-2,677,481,894.35</w:t>
            </w:r>
          </w:p>
        </w:tc>
        <w:tc>
          <w:tcPr>
            <w:tcW w:w="2907" w:type="dxa"/>
            <w:vAlign w:val="center"/>
          </w:tcPr>
          <w:p w14:paraId="43636307">
            <w:pPr>
              <w:jc w:val="right"/>
            </w:pPr>
            <w:r>
              <w:rPr>
                <w:rFonts w:hint="eastAsia"/>
              </w:rPr>
              <w:t>-2,677,481,894.35</w:t>
            </w:r>
          </w:p>
        </w:tc>
      </w:tr>
      <w:tr w14:paraId="4116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D0041D">
            <w:r>
              <w:rPr>
                <w:rFonts w:hint="eastAsia"/>
              </w:rPr>
              <w:t>基金拆分/份额折算前</w:t>
            </w:r>
          </w:p>
        </w:tc>
        <w:tc>
          <w:tcPr>
            <w:tcW w:w="2491" w:type="dxa"/>
            <w:vAlign w:val="center"/>
          </w:tcPr>
          <w:p w14:paraId="46987E43">
            <w:pPr>
              <w:jc w:val="right"/>
            </w:pPr>
            <w:r>
              <w:rPr>
                <w:rFonts w:hint="eastAsia"/>
              </w:rPr>
              <w:t>-</w:t>
            </w:r>
          </w:p>
        </w:tc>
        <w:tc>
          <w:tcPr>
            <w:tcW w:w="2907" w:type="dxa"/>
            <w:vAlign w:val="center"/>
          </w:tcPr>
          <w:p w14:paraId="1931280D">
            <w:pPr>
              <w:jc w:val="right"/>
            </w:pPr>
            <w:r>
              <w:rPr>
                <w:rFonts w:hint="eastAsia"/>
              </w:rPr>
              <w:t>-</w:t>
            </w:r>
          </w:p>
        </w:tc>
      </w:tr>
      <w:tr w14:paraId="4535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5524A0">
            <w:r>
              <w:rPr>
                <w:rFonts w:hint="eastAsia"/>
              </w:rPr>
              <w:t>基金拆分/份额折算调整</w:t>
            </w:r>
          </w:p>
        </w:tc>
        <w:tc>
          <w:tcPr>
            <w:tcW w:w="2491" w:type="dxa"/>
            <w:vAlign w:val="center"/>
          </w:tcPr>
          <w:p w14:paraId="474D400C">
            <w:pPr>
              <w:jc w:val="right"/>
            </w:pPr>
            <w:r>
              <w:rPr>
                <w:rFonts w:hint="eastAsia"/>
              </w:rPr>
              <w:t>-</w:t>
            </w:r>
          </w:p>
        </w:tc>
        <w:tc>
          <w:tcPr>
            <w:tcW w:w="2907" w:type="dxa"/>
            <w:vAlign w:val="center"/>
          </w:tcPr>
          <w:p w14:paraId="7A8C739F">
            <w:pPr>
              <w:jc w:val="right"/>
            </w:pPr>
            <w:r>
              <w:rPr>
                <w:rFonts w:hint="eastAsia"/>
              </w:rPr>
              <w:t>-</w:t>
            </w:r>
          </w:p>
        </w:tc>
      </w:tr>
      <w:tr w14:paraId="2FB3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D4F1DC">
            <w:r>
              <w:rPr>
                <w:rFonts w:hint="eastAsia"/>
              </w:rPr>
              <w:t>本期申购</w:t>
            </w:r>
          </w:p>
        </w:tc>
        <w:tc>
          <w:tcPr>
            <w:tcW w:w="2491" w:type="dxa"/>
            <w:vAlign w:val="center"/>
          </w:tcPr>
          <w:p w14:paraId="5E350935">
            <w:pPr>
              <w:jc w:val="right"/>
            </w:pPr>
            <w:r>
              <w:rPr>
                <w:rFonts w:hint="eastAsia"/>
              </w:rPr>
              <w:t>-</w:t>
            </w:r>
          </w:p>
        </w:tc>
        <w:tc>
          <w:tcPr>
            <w:tcW w:w="2907" w:type="dxa"/>
            <w:vAlign w:val="center"/>
          </w:tcPr>
          <w:p w14:paraId="170AC340">
            <w:pPr>
              <w:jc w:val="right"/>
            </w:pPr>
            <w:r>
              <w:rPr>
                <w:rFonts w:hint="eastAsia"/>
              </w:rPr>
              <w:t>-</w:t>
            </w:r>
          </w:p>
        </w:tc>
      </w:tr>
      <w:tr w14:paraId="5F21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41C24F">
            <w:r>
              <w:rPr>
                <w:rFonts w:hint="eastAsia"/>
              </w:rPr>
              <w:t>本期赎回（以“-”号填列）</w:t>
            </w:r>
          </w:p>
        </w:tc>
        <w:tc>
          <w:tcPr>
            <w:tcW w:w="2491" w:type="dxa"/>
            <w:vAlign w:val="center"/>
          </w:tcPr>
          <w:p w14:paraId="3DF3BD30">
            <w:pPr>
              <w:jc w:val="right"/>
            </w:pPr>
            <w:r>
              <w:rPr>
                <w:rFonts w:hint="eastAsia"/>
              </w:rPr>
              <w:t>-</w:t>
            </w:r>
          </w:p>
        </w:tc>
        <w:tc>
          <w:tcPr>
            <w:tcW w:w="2907" w:type="dxa"/>
            <w:vAlign w:val="center"/>
          </w:tcPr>
          <w:p w14:paraId="5DF214D5">
            <w:pPr>
              <w:jc w:val="right"/>
            </w:pPr>
            <w:r>
              <w:rPr>
                <w:rFonts w:hint="eastAsia"/>
              </w:rPr>
              <w:t>-</w:t>
            </w:r>
          </w:p>
        </w:tc>
      </w:tr>
      <w:tr w14:paraId="62A2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0BD5DB">
            <w:r>
              <w:rPr>
                <w:rFonts w:hint="eastAsia"/>
              </w:rPr>
              <w:t>本期末</w:t>
            </w:r>
          </w:p>
        </w:tc>
        <w:tc>
          <w:tcPr>
            <w:tcW w:w="2491" w:type="dxa"/>
            <w:vAlign w:val="center"/>
          </w:tcPr>
          <w:p w14:paraId="319A0402">
            <w:pPr>
              <w:jc w:val="right"/>
            </w:pPr>
            <w:r>
              <w:rPr>
                <w:rFonts w:hint="eastAsia"/>
              </w:rPr>
              <w:t>440,115,101.44</w:t>
            </w:r>
          </w:p>
        </w:tc>
        <w:tc>
          <w:tcPr>
            <w:tcW w:w="2907" w:type="dxa"/>
            <w:vAlign w:val="center"/>
          </w:tcPr>
          <w:p w14:paraId="25C6DACE">
            <w:pPr>
              <w:jc w:val="right"/>
            </w:pPr>
            <w:r>
              <w:rPr>
                <w:rFonts w:hint="eastAsia"/>
              </w:rPr>
              <w:t>440,115,101.44</w:t>
            </w:r>
          </w:p>
        </w:tc>
      </w:tr>
    </w:tbl>
    <w:p w14:paraId="634856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75E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06303D">
            <w:pPr>
              <w:jc w:val="center"/>
            </w:pPr>
            <w:r>
              <w:rPr>
                <w:rFonts w:hint="eastAsia"/>
                <w:b/>
              </w:rPr>
              <w:t>南方上海金ETF发起联接I</w:t>
            </w:r>
          </w:p>
        </w:tc>
      </w:tr>
      <w:tr w14:paraId="1990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F09370">
            <w:pPr>
              <w:jc w:val="center"/>
            </w:pPr>
            <w:r>
              <w:rPr>
                <w:rFonts w:hint="eastAsia"/>
                <w:b/>
              </w:rPr>
              <w:t>项目</w:t>
            </w:r>
          </w:p>
        </w:tc>
        <w:tc>
          <w:tcPr>
            <w:tcW w:w="2491" w:type="dxa"/>
            <w:gridSpan w:val="2"/>
            <w:shd w:val="clear" w:color="auto" w:fill="BFBFBF"/>
            <w:vAlign w:val="center"/>
          </w:tcPr>
          <w:p w14:paraId="5D9DBFF0">
            <w:pPr>
              <w:jc w:val="center"/>
            </w:pPr>
            <w:r>
              <w:rPr>
                <w:rFonts w:hint="eastAsia"/>
                <w:b/>
              </w:rPr>
              <w:t>本期2025年1月1日至2025年12月31日</w:t>
            </w:r>
          </w:p>
        </w:tc>
      </w:tr>
      <w:tr w14:paraId="17A0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8EB86C"/>
        </w:tc>
        <w:tc>
          <w:tcPr>
            <w:tcW w:w="2491" w:type="dxa"/>
            <w:shd w:val="clear" w:color="auto" w:fill="BFBFBF"/>
            <w:vAlign w:val="center"/>
          </w:tcPr>
          <w:p w14:paraId="316C2E6E">
            <w:pPr>
              <w:jc w:val="center"/>
            </w:pPr>
            <w:r>
              <w:rPr>
                <w:rFonts w:hint="eastAsia"/>
                <w:b/>
              </w:rPr>
              <w:t>基金份额（份）</w:t>
            </w:r>
          </w:p>
        </w:tc>
        <w:tc>
          <w:tcPr>
            <w:tcW w:w="2907" w:type="dxa"/>
            <w:shd w:val="clear" w:color="auto" w:fill="BFBFBF"/>
            <w:vAlign w:val="center"/>
          </w:tcPr>
          <w:p w14:paraId="6C6B0085">
            <w:pPr>
              <w:jc w:val="center"/>
            </w:pPr>
            <w:r>
              <w:rPr>
                <w:rFonts w:hint="eastAsia"/>
                <w:b/>
              </w:rPr>
              <w:t>账面金额</w:t>
            </w:r>
          </w:p>
        </w:tc>
      </w:tr>
      <w:tr w14:paraId="4921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AFE124">
            <w:r>
              <w:rPr>
                <w:rFonts w:hint="eastAsia"/>
              </w:rPr>
              <w:t>上年度末</w:t>
            </w:r>
          </w:p>
        </w:tc>
        <w:tc>
          <w:tcPr>
            <w:tcW w:w="2491" w:type="dxa"/>
            <w:vAlign w:val="center"/>
          </w:tcPr>
          <w:p w14:paraId="5A51EDB7">
            <w:pPr>
              <w:jc w:val="right"/>
            </w:pPr>
            <w:r>
              <w:rPr>
                <w:rFonts w:hint="eastAsia"/>
              </w:rPr>
              <w:t>5,024,778.56</w:t>
            </w:r>
          </w:p>
        </w:tc>
        <w:tc>
          <w:tcPr>
            <w:tcW w:w="2907" w:type="dxa"/>
            <w:vAlign w:val="center"/>
          </w:tcPr>
          <w:p w14:paraId="23F29BB4">
            <w:pPr>
              <w:jc w:val="right"/>
            </w:pPr>
            <w:r>
              <w:rPr>
                <w:rFonts w:hint="eastAsia"/>
              </w:rPr>
              <w:t>5,024,778.56</w:t>
            </w:r>
          </w:p>
        </w:tc>
      </w:tr>
      <w:tr w14:paraId="5F67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BBF2A">
            <w:r>
              <w:rPr>
                <w:rFonts w:hint="eastAsia"/>
              </w:rPr>
              <w:t>本期申购</w:t>
            </w:r>
          </w:p>
        </w:tc>
        <w:tc>
          <w:tcPr>
            <w:tcW w:w="2491" w:type="dxa"/>
            <w:vAlign w:val="center"/>
          </w:tcPr>
          <w:p w14:paraId="1CF196DC">
            <w:pPr>
              <w:jc w:val="right"/>
            </w:pPr>
            <w:r>
              <w:rPr>
                <w:rFonts w:hint="eastAsia"/>
              </w:rPr>
              <w:t>36,730,625.87</w:t>
            </w:r>
          </w:p>
        </w:tc>
        <w:tc>
          <w:tcPr>
            <w:tcW w:w="2907" w:type="dxa"/>
            <w:vAlign w:val="center"/>
          </w:tcPr>
          <w:p w14:paraId="5445020B">
            <w:pPr>
              <w:jc w:val="right"/>
            </w:pPr>
            <w:r>
              <w:rPr>
                <w:rFonts w:hint="eastAsia"/>
              </w:rPr>
              <w:t>36,730,625.87</w:t>
            </w:r>
          </w:p>
        </w:tc>
      </w:tr>
      <w:tr w14:paraId="12B7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F5BBEA">
            <w:r>
              <w:rPr>
                <w:rFonts w:hint="eastAsia"/>
              </w:rPr>
              <w:t>本期赎回（以“-”号填列）</w:t>
            </w:r>
          </w:p>
        </w:tc>
        <w:tc>
          <w:tcPr>
            <w:tcW w:w="2491" w:type="dxa"/>
            <w:vAlign w:val="center"/>
          </w:tcPr>
          <w:p w14:paraId="4953B525">
            <w:pPr>
              <w:jc w:val="right"/>
            </w:pPr>
            <w:r>
              <w:rPr>
                <w:rFonts w:hint="eastAsia"/>
              </w:rPr>
              <w:t>-28,548,248.71</w:t>
            </w:r>
          </w:p>
        </w:tc>
        <w:tc>
          <w:tcPr>
            <w:tcW w:w="2907" w:type="dxa"/>
            <w:vAlign w:val="center"/>
          </w:tcPr>
          <w:p w14:paraId="3F00BEC6">
            <w:pPr>
              <w:jc w:val="right"/>
            </w:pPr>
            <w:r>
              <w:rPr>
                <w:rFonts w:hint="eastAsia"/>
              </w:rPr>
              <w:t>-28,548,248.71</w:t>
            </w:r>
          </w:p>
        </w:tc>
      </w:tr>
      <w:tr w14:paraId="41D5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FF8058">
            <w:r>
              <w:rPr>
                <w:rFonts w:hint="eastAsia"/>
              </w:rPr>
              <w:t>基金拆分/份额折算前</w:t>
            </w:r>
          </w:p>
        </w:tc>
        <w:tc>
          <w:tcPr>
            <w:tcW w:w="2491" w:type="dxa"/>
            <w:vAlign w:val="center"/>
          </w:tcPr>
          <w:p w14:paraId="4598969E">
            <w:pPr>
              <w:jc w:val="right"/>
            </w:pPr>
            <w:r>
              <w:rPr>
                <w:rFonts w:hint="eastAsia"/>
              </w:rPr>
              <w:t>-</w:t>
            </w:r>
          </w:p>
        </w:tc>
        <w:tc>
          <w:tcPr>
            <w:tcW w:w="2907" w:type="dxa"/>
            <w:vAlign w:val="center"/>
          </w:tcPr>
          <w:p w14:paraId="0897DF96">
            <w:pPr>
              <w:jc w:val="right"/>
            </w:pPr>
            <w:r>
              <w:rPr>
                <w:rFonts w:hint="eastAsia"/>
              </w:rPr>
              <w:t>-</w:t>
            </w:r>
          </w:p>
        </w:tc>
      </w:tr>
      <w:tr w14:paraId="6AFE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C2DAAF">
            <w:r>
              <w:rPr>
                <w:rFonts w:hint="eastAsia"/>
              </w:rPr>
              <w:t>基金拆分/份额折算调整</w:t>
            </w:r>
          </w:p>
        </w:tc>
        <w:tc>
          <w:tcPr>
            <w:tcW w:w="2491" w:type="dxa"/>
            <w:vAlign w:val="center"/>
          </w:tcPr>
          <w:p w14:paraId="0DECC7DA">
            <w:pPr>
              <w:jc w:val="right"/>
            </w:pPr>
            <w:r>
              <w:rPr>
                <w:rFonts w:hint="eastAsia"/>
              </w:rPr>
              <w:t>-</w:t>
            </w:r>
          </w:p>
        </w:tc>
        <w:tc>
          <w:tcPr>
            <w:tcW w:w="2907" w:type="dxa"/>
            <w:vAlign w:val="center"/>
          </w:tcPr>
          <w:p w14:paraId="0EFFE0F8">
            <w:pPr>
              <w:jc w:val="right"/>
            </w:pPr>
            <w:r>
              <w:rPr>
                <w:rFonts w:hint="eastAsia"/>
              </w:rPr>
              <w:t>-</w:t>
            </w:r>
          </w:p>
        </w:tc>
      </w:tr>
      <w:tr w14:paraId="5B2B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0782BF">
            <w:r>
              <w:rPr>
                <w:rFonts w:hint="eastAsia"/>
              </w:rPr>
              <w:t>本期申购</w:t>
            </w:r>
          </w:p>
        </w:tc>
        <w:tc>
          <w:tcPr>
            <w:tcW w:w="2491" w:type="dxa"/>
            <w:vAlign w:val="center"/>
          </w:tcPr>
          <w:p w14:paraId="684D1540">
            <w:pPr>
              <w:jc w:val="right"/>
            </w:pPr>
            <w:r>
              <w:rPr>
                <w:rFonts w:hint="eastAsia"/>
              </w:rPr>
              <w:t>-</w:t>
            </w:r>
          </w:p>
        </w:tc>
        <w:tc>
          <w:tcPr>
            <w:tcW w:w="2907" w:type="dxa"/>
            <w:vAlign w:val="center"/>
          </w:tcPr>
          <w:p w14:paraId="2510BC03">
            <w:pPr>
              <w:jc w:val="right"/>
            </w:pPr>
            <w:r>
              <w:rPr>
                <w:rFonts w:hint="eastAsia"/>
              </w:rPr>
              <w:t>-</w:t>
            </w:r>
          </w:p>
        </w:tc>
      </w:tr>
      <w:tr w14:paraId="5326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8611EB">
            <w:r>
              <w:rPr>
                <w:rFonts w:hint="eastAsia"/>
              </w:rPr>
              <w:t>本期赎回（以“-”号填列）</w:t>
            </w:r>
          </w:p>
        </w:tc>
        <w:tc>
          <w:tcPr>
            <w:tcW w:w="2491" w:type="dxa"/>
            <w:vAlign w:val="center"/>
          </w:tcPr>
          <w:p w14:paraId="50D70FD6">
            <w:pPr>
              <w:jc w:val="right"/>
            </w:pPr>
            <w:r>
              <w:rPr>
                <w:rFonts w:hint="eastAsia"/>
              </w:rPr>
              <w:t>-</w:t>
            </w:r>
          </w:p>
        </w:tc>
        <w:tc>
          <w:tcPr>
            <w:tcW w:w="2907" w:type="dxa"/>
            <w:vAlign w:val="center"/>
          </w:tcPr>
          <w:p w14:paraId="74C6F821">
            <w:pPr>
              <w:jc w:val="right"/>
            </w:pPr>
            <w:r>
              <w:rPr>
                <w:rFonts w:hint="eastAsia"/>
              </w:rPr>
              <w:t>-</w:t>
            </w:r>
          </w:p>
        </w:tc>
      </w:tr>
      <w:tr w14:paraId="517A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530030">
            <w:r>
              <w:rPr>
                <w:rFonts w:hint="eastAsia"/>
              </w:rPr>
              <w:t>本期末</w:t>
            </w:r>
          </w:p>
        </w:tc>
        <w:tc>
          <w:tcPr>
            <w:tcW w:w="2491" w:type="dxa"/>
            <w:vAlign w:val="center"/>
          </w:tcPr>
          <w:p w14:paraId="25EFA5AE">
            <w:pPr>
              <w:jc w:val="right"/>
            </w:pPr>
            <w:r>
              <w:rPr>
                <w:rFonts w:hint="eastAsia"/>
              </w:rPr>
              <w:t>13,207,155.72</w:t>
            </w:r>
          </w:p>
        </w:tc>
        <w:tc>
          <w:tcPr>
            <w:tcW w:w="2907" w:type="dxa"/>
            <w:vAlign w:val="center"/>
          </w:tcPr>
          <w:p w14:paraId="26200806">
            <w:pPr>
              <w:jc w:val="right"/>
            </w:pPr>
            <w:r>
              <w:rPr>
                <w:rFonts w:hint="eastAsia"/>
              </w:rPr>
              <w:t>13,207,155.72</w:t>
            </w:r>
          </w:p>
        </w:tc>
      </w:tr>
    </w:tbl>
    <w:p w14:paraId="23471528">
      <w:pPr>
        <w:pStyle w:val="47"/>
        <w:rPr>
          <w:rFonts w:hint="eastAsia"/>
        </w:rPr>
      </w:pPr>
      <w:r>
        <w:rPr>
          <w:rFonts w:hint="eastAsia"/>
        </w:rPr>
        <w:t>注：本基金申购含红利再投份额（如有）、转换入份额（如有）；赎回含转出份额（如有）。</w:t>
      </w:r>
    </w:p>
    <w:p w14:paraId="3387B143">
      <w:pPr>
        <w:pStyle w:val="35"/>
      </w:pPr>
      <w:bookmarkStart w:id="85" w:name="_Toc85"/>
      <w:r>
        <w:t xml:space="preserve"> 未分配利润 </w:t>
      </w:r>
      <w:bookmarkEnd w:id="85"/>
    </w:p>
    <w:p w14:paraId="395802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CE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250E0BF">
            <w:pPr>
              <w:jc w:val="center"/>
            </w:pPr>
            <w:r>
              <w:rPr>
                <w:rFonts w:hint="eastAsia"/>
                <w:b/>
              </w:rPr>
              <w:t>南方上海金ETF发起联接A</w:t>
            </w:r>
          </w:p>
        </w:tc>
      </w:tr>
      <w:tr w14:paraId="05E3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F305A0">
            <w:pPr>
              <w:jc w:val="center"/>
            </w:pPr>
            <w:r>
              <w:rPr>
                <w:rFonts w:hint="eastAsia"/>
                <w:b/>
              </w:rPr>
              <w:t>项目</w:t>
            </w:r>
          </w:p>
        </w:tc>
        <w:tc>
          <w:tcPr>
            <w:tcW w:w="2076" w:type="dxa"/>
            <w:shd w:val="clear" w:color="auto" w:fill="BFBFBF"/>
            <w:vAlign w:val="center"/>
          </w:tcPr>
          <w:p w14:paraId="07B64F6E">
            <w:pPr>
              <w:jc w:val="center"/>
            </w:pPr>
            <w:r>
              <w:rPr>
                <w:rFonts w:hint="eastAsia"/>
                <w:b/>
              </w:rPr>
              <w:t>已实现部分</w:t>
            </w:r>
          </w:p>
        </w:tc>
        <w:tc>
          <w:tcPr>
            <w:tcW w:w="2076" w:type="dxa"/>
            <w:shd w:val="clear" w:color="auto" w:fill="BFBFBF"/>
            <w:vAlign w:val="center"/>
          </w:tcPr>
          <w:p w14:paraId="7B35BD94">
            <w:pPr>
              <w:jc w:val="center"/>
            </w:pPr>
            <w:r>
              <w:rPr>
                <w:rFonts w:hint="eastAsia"/>
                <w:b/>
              </w:rPr>
              <w:t>未实现部分</w:t>
            </w:r>
          </w:p>
        </w:tc>
        <w:tc>
          <w:tcPr>
            <w:tcW w:w="2076" w:type="dxa"/>
            <w:shd w:val="clear" w:color="auto" w:fill="BFBFBF"/>
            <w:vAlign w:val="center"/>
          </w:tcPr>
          <w:p w14:paraId="7984353D">
            <w:pPr>
              <w:jc w:val="center"/>
            </w:pPr>
            <w:r>
              <w:rPr>
                <w:rFonts w:hint="eastAsia"/>
                <w:b/>
              </w:rPr>
              <w:t>未分配利润合计</w:t>
            </w:r>
          </w:p>
        </w:tc>
      </w:tr>
      <w:tr w14:paraId="7AA2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8EEC0">
            <w:r>
              <w:rPr>
                <w:rFonts w:hint="eastAsia"/>
              </w:rPr>
              <w:t>上年度末</w:t>
            </w:r>
          </w:p>
        </w:tc>
        <w:tc>
          <w:tcPr>
            <w:tcW w:w="2076" w:type="dxa"/>
            <w:vAlign w:val="center"/>
          </w:tcPr>
          <w:p w14:paraId="53965E95">
            <w:pPr>
              <w:jc w:val="right"/>
            </w:pPr>
            <w:r>
              <w:rPr>
                <w:rFonts w:hint="eastAsia"/>
              </w:rPr>
              <w:t>5,000,052.92</w:t>
            </w:r>
          </w:p>
        </w:tc>
        <w:tc>
          <w:tcPr>
            <w:tcW w:w="2076" w:type="dxa"/>
            <w:vAlign w:val="center"/>
          </w:tcPr>
          <w:p w14:paraId="44A9BC43">
            <w:pPr>
              <w:jc w:val="right"/>
            </w:pPr>
            <w:r>
              <w:rPr>
                <w:rFonts w:hint="eastAsia"/>
              </w:rPr>
              <w:t>13,295,995.54</w:t>
            </w:r>
          </w:p>
        </w:tc>
        <w:tc>
          <w:tcPr>
            <w:tcW w:w="2076" w:type="dxa"/>
            <w:vAlign w:val="center"/>
          </w:tcPr>
          <w:p w14:paraId="1792F62E">
            <w:pPr>
              <w:jc w:val="right"/>
            </w:pPr>
            <w:r>
              <w:rPr>
                <w:rFonts w:hint="eastAsia"/>
              </w:rPr>
              <w:t>18,296,048.46</w:t>
            </w:r>
          </w:p>
        </w:tc>
      </w:tr>
      <w:tr w14:paraId="0F2C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8ABEE">
            <w:r>
              <w:rPr>
                <w:rFonts w:hint="eastAsia"/>
              </w:rPr>
              <w:t>加：会计政策变更</w:t>
            </w:r>
          </w:p>
        </w:tc>
        <w:tc>
          <w:tcPr>
            <w:tcW w:w="2076" w:type="dxa"/>
            <w:vAlign w:val="center"/>
          </w:tcPr>
          <w:p w14:paraId="5926D915">
            <w:pPr>
              <w:jc w:val="right"/>
            </w:pPr>
            <w:r>
              <w:rPr>
                <w:rFonts w:hint="eastAsia"/>
              </w:rPr>
              <w:t>-</w:t>
            </w:r>
          </w:p>
        </w:tc>
        <w:tc>
          <w:tcPr>
            <w:tcW w:w="2076" w:type="dxa"/>
            <w:vAlign w:val="center"/>
          </w:tcPr>
          <w:p w14:paraId="2F0039CA">
            <w:pPr>
              <w:jc w:val="right"/>
            </w:pPr>
            <w:r>
              <w:rPr>
                <w:rFonts w:hint="eastAsia"/>
              </w:rPr>
              <w:t>-</w:t>
            </w:r>
          </w:p>
        </w:tc>
        <w:tc>
          <w:tcPr>
            <w:tcW w:w="2076" w:type="dxa"/>
            <w:vAlign w:val="center"/>
          </w:tcPr>
          <w:p w14:paraId="50E26D87">
            <w:pPr>
              <w:jc w:val="right"/>
            </w:pPr>
            <w:r>
              <w:rPr>
                <w:rFonts w:hint="eastAsia"/>
              </w:rPr>
              <w:t>-</w:t>
            </w:r>
          </w:p>
        </w:tc>
      </w:tr>
      <w:tr w14:paraId="1118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A3A4C9">
            <w:r>
              <w:rPr>
                <w:rFonts w:hint="eastAsia"/>
              </w:rPr>
              <w:t xml:space="preserve">      前期差错更正</w:t>
            </w:r>
          </w:p>
        </w:tc>
        <w:tc>
          <w:tcPr>
            <w:tcW w:w="2076" w:type="dxa"/>
            <w:vAlign w:val="center"/>
          </w:tcPr>
          <w:p w14:paraId="558298C6">
            <w:pPr>
              <w:jc w:val="right"/>
            </w:pPr>
            <w:r>
              <w:rPr>
                <w:rFonts w:hint="eastAsia"/>
              </w:rPr>
              <w:t>-</w:t>
            </w:r>
          </w:p>
        </w:tc>
        <w:tc>
          <w:tcPr>
            <w:tcW w:w="2076" w:type="dxa"/>
            <w:vAlign w:val="center"/>
          </w:tcPr>
          <w:p w14:paraId="2761F64A">
            <w:pPr>
              <w:jc w:val="right"/>
            </w:pPr>
            <w:r>
              <w:rPr>
                <w:rFonts w:hint="eastAsia"/>
              </w:rPr>
              <w:t>-</w:t>
            </w:r>
          </w:p>
        </w:tc>
        <w:tc>
          <w:tcPr>
            <w:tcW w:w="2076" w:type="dxa"/>
            <w:vAlign w:val="center"/>
          </w:tcPr>
          <w:p w14:paraId="6C1E78AE">
            <w:pPr>
              <w:jc w:val="right"/>
            </w:pPr>
            <w:r>
              <w:rPr>
                <w:rFonts w:hint="eastAsia"/>
              </w:rPr>
              <w:t>-</w:t>
            </w:r>
          </w:p>
        </w:tc>
      </w:tr>
      <w:tr w14:paraId="215E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B744AE">
            <w:r>
              <w:rPr>
                <w:rFonts w:hint="eastAsia"/>
              </w:rPr>
              <w:t xml:space="preserve">      其他</w:t>
            </w:r>
          </w:p>
        </w:tc>
        <w:tc>
          <w:tcPr>
            <w:tcW w:w="2076" w:type="dxa"/>
            <w:vAlign w:val="center"/>
          </w:tcPr>
          <w:p w14:paraId="377BCE2B">
            <w:pPr>
              <w:jc w:val="right"/>
            </w:pPr>
            <w:r>
              <w:rPr>
                <w:rFonts w:hint="eastAsia"/>
              </w:rPr>
              <w:t>-</w:t>
            </w:r>
          </w:p>
        </w:tc>
        <w:tc>
          <w:tcPr>
            <w:tcW w:w="2076" w:type="dxa"/>
            <w:vAlign w:val="center"/>
          </w:tcPr>
          <w:p w14:paraId="3AF1486C">
            <w:pPr>
              <w:jc w:val="right"/>
            </w:pPr>
            <w:r>
              <w:rPr>
                <w:rFonts w:hint="eastAsia"/>
              </w:rPr>
              <w:t>-</w:t>
            </w:r>
          </w:p>
        </w:tc>
        <w:tc>
          <w:tcPr>
            <w:tcW w:w="2076" w:type="dxa"/>
            <w:vAlign w:val="center"/>
          </w:tcPr>
          <w:p w14:paraId="07A7FD98">
            <w:pPr>
              <w:jc w:val="right"/>
            </w:pPr>
            <w:r>
              <w:rPr>
                <w:rFonts w:hint="eastAsia"/>
              </w:rPr>
              <w:t>-</w:t>
            </w:r>
          </w:p>
        </w:tc>
      </w:tr>
      <w:tr w14:paraId="17CD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4BBA2">
            <w:r>
              <w:rPr>
                <w:rFonts w:hint="eastAsia"/>
              </w:rPr>
              <w:t>本期期初</w:t>
            </w:r>
          </w:p>
        </w:tc>
        <w:tc>
          <w:tcPr>
            <w:tcW w:w="2076" w:type="dxa"/>
            <w:vAlign w:val="center"/>
          </w:tcPr>
          <w:p w14:paraId="3D2536B0">
            <w:pPr>
              <w:jc w:val="right"/>
            </w:pPr>
            <w:r>
              <w:rPr>
                <w:rFonts w:hint="eastAsia"/>
              </w:rPr>
              <w:t>5,000,052.92</w:t>
            </w:r>
          </w:p>
        </w:tc>
        <w:tc>
          <w:tcPr>
            <w:tcW w:w="2076" w:type="dxa"/>
            <w:vAlign w:val="center"/>
          </w:tcPr>
          <w:p w14:paraId="0BF5F2C7">
            <w:pPr>
              <w:jc w:val="right"/>
            </w:pPr>
            <w:r>
              <w:rPr>
                <w:rFonts w:hint="eastAsia"/>
              </w:rPr>
              <w:t>13,295,995.54</w:t>
            </w:r>
          </w:p>
        </w:tc>
        <w:tc>
          <w:tcPr>
            <w:tcW w:w="2076" w:type="dxa"/>
            <w:vAlign w:val="center"/>
          </w:tcPr>
          <w:p w14:paraId="2C35A58E">
            <w:pPr>
              <w:jc w:val="right"/>
            </w:pPr>
            <w:r>
              <w:rPr>
                <w:rFonts w:hint="eastAsia"/>
              </w:rPr>
              <w:t>18,296,048.46</w:t>
            </w:r>
          </w:p>
        </w:tc>
      </w:tr>
      <w:tr w14:paraId="3EC1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14839A">
            <w:r>
              <w:rPr>
                <w:rFonts w:hint="eastAsia"/>
              </w:rPr>
              <w:t>本期利润</w:t>
            </w:r>
          </w:p>
        </w:tc>
        <w:tc>
          <w:tcPr>
            <w:tcW w:w="2076" w:type="dxa"/>
            <w:vAlign w:val="center"/>
          </w:tcPr>
          <w:p w14:paraId="0AFA1015">
            <w:pPr>
              <w:jc w:val="right"/>
            </w:pPr>
            <w:r>
              <w:rPr>
                <w:rFonts w:hint="eastAsia"/>
              </w:rPr>
              <w:t>19,570,276.28</w:t>
            </w:r>
          </w:p>
        </w:tc>
        <w:tc>
          <w:tcPr>
            <w:tcW w:w="2076" w:type="dxa"/>
            <w:vAlign w:val="center"/>
          </w:tcPr>
          <w:p w14:paraId="55EED779">
            <w:pPr>
              <w:jc w:val="right"/>
            </w:pPr>
            <w:r>
              <w:rPr>
                <w:rFonts w:hint="eastAsia"/>
              </w:rPr>
              <w:t>32,349,820.33</w:t>
            </w:r>
          </w:p>
        </w:tc>
        <w:tc>
          <w:tcPr>
            <w:tcW w:w="2076" w:type="dxa"/>
            <w:vAlign w:val="center"/>
          </w:tcPr>
          <w:p w14:paraId="32059943">
            <w:pPr>
              <w:jc w:val="right"/>
            </w:pPr>
            <w:r>
              <w:rPr>
                <w:rFonts w:hint="eastAsia"/>
              </w:rPr>
              <w:t>51,920,096.61</w:t>
            </w:r>
          </w:p>
        </w:tc>
      </w:tr>
      <w:tr w14:paraId="48D6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7F8E5">
            <w:r>
              <w:rPr>
                <w:rFonts w:hint="eastAsia"/>
              </w:rPr>
              <w:t>本期基金份额交易产生的变动数</w:t>
            </w:r>
          </w:p>
        </w:tc>
        <w:tc>
          <w:tcPr>
            <w:tcW w:w="2076" w:type="dxa"/>
            <w:vAlign w:val="center"/>
          </w:tcPr>
          <w:p w14:paraId="38FC77B3">
            <w:pPr>
              <w:jc w:val="right"/>
            </w:pPr>
            <w:r>
              <w:rPr>
                <w:rFonts w:hint="eastAsia"/>
              </w:rPr>
              <w:t>9,533,023.58</w:t>
            </w:r>
          </w:p>
        </w:tc>
        <w:tc>
          <w:tcPr>
            <w:tcW w:w="2076" w:type="dxa"/>
            <w:vAlign w:val="center"/>
          </w:tcPr>
          <w:p w14:paraId="223501EB">
            <w:pPr>
              <w:jc w:val="right"/>
            </w:pPr>
            <w:r>
              <w:rPr>
                <w:rFonts w:hint="eastAsia"/>
              </w:rPr>
              <w:t>21,407,903.96</w:t>
            </w:r>
          </w:p>
        </w:tc>
        <w:tc>
          <w:tcPr>
            <w:tcW w:w="2076" w:type="dxa"/>
            <w:vAlign w:val="center"/>
          </w:tcPr>
          <w:p w14:paraId="493CD1FF">
            <w:pPr>
              <w:jc w:val="right"/>
            </w:pPr>
            <w:r>
              <w:rPr>
                <w:rFonts w:hint="eastAsia"/>
              </w:rPr>
              <w:t>30,940,927.54</w:t>
            </w:r>
          </w:p>
        </w:tc>
      </w:tr>
      <w:tr w14:paraId="05D8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C3DE4A">
            <w:r>
              <w:rPr>
                <w:rFonts w:hint="eastAsia"/>
              </w:rPr>
              <w:t>其中：基金申购款</w:t>
            </w:r>
          </w:p>
        </w:tc>
        <w:tc>
          <w:tcPr>
            <w:tcW w:w="2076" w:type="dxa"/>
            <w:vAlign w:val="center"/>
          </w:tcPr>
          <w:p w14:paraId="0CF7B9B7">
            <w:pPr>
              <w:jc w:val="right"/>
            </w:pPr>
            <w:r>
              <w:rPr>
                <w:rFonts w:hint="eastAsia"/>
              </w:rPr>
              <w:t>44,107,894.11</w:t>
            </w:r>
          </w:p>
        </w:tc>
        <w:tc>
          <w:tcPr>
            <w:tcW w:w="2076" w:type="dxa"/>
            <w:vAlign w:val="center"/>
          </w:tcPr>
          <w:p w14:paraId="45082B74">
            <w:pPr>
              <w:jc w:val="right"/>
            </w:pPr>
            <w:r>
              <w:rPr>
                <w:rFonts w:hint="eastAsia"/>
              </w:rPr>
              <w:t>92,348,004.17</w:t>
            </w:r>
          </w:p>
        </w:tc>
        <w:tc>
          <w:tcPr>
            <w:tcW w:w="2076" w:type="dxa"/>
            <w:vAlign w:val="center"/>
          </w:tcPr>
          <w:p w14:paraId="75C76807">
            <w:pPr>
              <w:jc w:val="right"/>
            </w:pPr>
            <w:r>
              <w:rPr>
                <w:rFonts w:hint="eastAsia"/>
              </w:rPr>
              <w:t>136,455,898.28</w:t>
            </w:r>
          </w:p>
        </w:tc>
      </w:tr>
      <w:tr w14:paraId="395F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2FC7A1">
            <w:r>
              <w:rPr>
                <w:rFonts w:hint="eastAsia"/>
              </w:rPr>
              <w:t xml:space="preserve">      基金赎回款</w:t>
            </w:r>
          </w:p>
        </w:tc>
        <w:tc>
          <w:tcPr>
            <w:tcW w:w="2076" w:type="dxa"/>
            <w:vAlign w:val="center"/>
          </w:tcPr>
          <w:p w14:paraId="1EBDDB10">
            <w:pPr>
              <w:jc w:val="right"/>
            </w:pPr>
            <w:r>
              <w:rPr>
                <w:rFonts w:hint="eastAsia"/>
              </w:rPr>
              <w:t>-34,574,870.53</w:t>
            </w:r>
          </w:p>
        </w:tc>
        <w:tc>
          <w:tcPr>
            <w:tcW w:w="2076" w:type="dxa"/>
            <w:vAlign w:val="center"/>
          </w:tcPr>
          <w:p w14:paraId="051916D3">
            <w:pPr>
              <w:jc w:val="right"/>
            </w:pPr>
            <w:r>
              <w:rPr>
                <w:rFonts w:hint="eastAsia"/>
              </w:rPr>
              <w:t>-70,940,100.21</w:t>
            </w:r>
          </w:p>
        </w:tc>
        <w:tc>
          <w:tcPr>
            <w:tcW w:w="2076" w:type="dxa"/>
            <w:vAlign w:val="center"/>
          </w:tcPr>
          <w:p w14:paraId="01D5E6E9">
            <w:pPr>
              <w:jc w:val="right"/>
            </w:pPr>
            <w:r>
              <w:rPr>
                <w:rFonts w:hint="eastAsia"/>
              </w:rPr>
              <w:t>-105,514,970.74</w:t>
            </w:r>
          </w:p>
        </w:tc>
      </w:tr>
      <w:tr w14:paraId="4C2C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42BAFF">
            <w:r>
              <w:rPr>
                <w:rFonts w:hint="eastAsia"/>
              </w:rPr>
              <w:t>本期已分配利润</w:t>
            </w:r>
          </w:p>
        </w:tc>
        <w:tc>
          <w:tcPr>
            <w:tcW w:w="2076" w:type="dxa"/>
            <w:vAlign w:val="center"/>
          </w:tcPr>
          <w:p w14:paraId="710AD525">
            <w:pPr>
              <w:jc w:val="right"/>
            </w:pPr>
            <w:r>
              <w:rPr>
                <w:rFonts w:hint="eastAsia"/>
              </w:rPr>
              <w:t>-</w:t>
            </w:r>
          </w:p>
        </w:tc>
        <w:tc>
          <w:tcPr>
            <w:tcW w:w="2076" w:type="dxa"/>
            <w:vAlign w:val="center"/>
          </w:tcPr>
          <w:p w14:paraId="755DC223">
            <w:pPr>
              <w:jc w:val="right"/>
            </w:pPr>
            <w:r>
              <w:rPr>
                <w:rFonts w:hint="eastAsia"/>
              </w:rPr>
              <w:t>-</w:t>
            </w:r>
          </w:p>
        </w:tc>
        <w:tc>
          <w:tcPr>
            <w:tcW w:w="2076" w:type="dxa"/>
            <w:vAlign w:val="center"/>
          </w:tcPr>
          <w:p w14:paraId="72469A6D">
            <w:pPr>
              <w:jc w:val="right"/>
            </w:pPr>
            <w:r>
              <w:rPr>
                <w:rFonts w:hint="eastAsia"/>
              </w:rPr>
              <w:t>-</w:t>
            </w:r>
          </w:p>
        </w:tc>
      </w:tr>
      <w:tr w14:paraId="1AD7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7CE063">
            <w:r>
              <w:rPr>
                <w:rFonts w:hint="eastAsia"/>
              </w:rPr>
              <w:t>本期末</w:t>
            </w:r>
          </w:p>
        </w:tc>
        <w:tc>
          <w:tcPr>
            <w:tcW w:w="2076" w:type="dxa"/>
            <w:vAlign w:val="center"/>
          </w:tcPr>
          <w:p w14:paraId="66DCBF81">
            <w:pPr>
              <w:jc w:val="right"/>
            </w:pPr>
            <w:r>
              <w:rPr>
                <w:rFonts w:hint="eastAsia"/>
              </w:rPr>
              <w:t>34,103,352.78</w:t>
            </w:r>
          </w:p>
        </w:tc>
        <w:tc>
          <w:tcPr>
            <w:tcW w:w="2076" w:type="dxa"/>
            <w:vAlign w:val="center"/>
          </w:tcPr>
          <w:p w14:paraId="00905D96">
            <w:pPr>
              <w:jc w:val="right"/>
            </w:pPr>
            <w:r>
              <w:rPr>
                <w:rFonts w:hint="eastAsia"/>
              </w:rPr>
              <w:t>67,053,719.83</w:t>
            </w:r>
          </w:p>
        </w:tc>
        <w:tc>
          <w:tcPr>
            <w:tcW w:w="2076" w:type="dxa"/>
            <w:vAlign w:val="center"/>
          </w:tcPr>
          <w:p w14:paraId="7312F0BA">
            <w:pPr>
              <w:jc w:val="right"/>
            </w:pPr>
            <w:r>
              <w:rPr>
                <w:rFonts w:hint="eastAsia"/>
              </w:rPr>
              <w:t>101,157,072.61</w:t>
            </w:r>
          </w:p>
        </w:tc>
      </w:tr>
    </w:tbl>
    <w:p w14:paraId="307EC5A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1A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64C5F1D">
            <w:pPr>
              <w:jc w:val="center"/>
            </w:pPr>
            <w:r>
              <w:rPr>
                <w:rFonts w:hint="eastAsia"/>
                <w:b/>
              </w:rPr>
              <w:t>南方上海金ETF发起联接C</w:t>
            </w:r>
          </w:p>
        </w:tc>
      </w:tr>
      <w:tr w14:paraId="0280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3D1C921">
            <w:pPr>
              <w:jc w:val="center"/>
            </w:pPr>
            <w:r>
              <w:rPr>
                <w:rFonts w:hint="eastAsia"/>
                <w:b/>
              </w:rPr>
              <w:t>项目</w:t>
            </w:r>
          </w:p>
        </w:tc>
        <w:tc>
          <w:tcPr>
            <w:tcW w:w="2076" w:type="dxa"/>
            <w:shd w:val="clear" w:color="auto" w:fill="BFBFBF"/>
            <w:vAlign w:val="center"/>
          </w:tcPr>
          <w:p w14:paraId="54573CB1">
            <w:pPr>
              <w:jc w:val="center"/>
            </w:pPr>
            <w:r>
              <w:rPr>
                <w:rFonts w:hint="eastAsia"/>
                <w:b/>
              </w:rPr>
              <w:t>已实现部分</w:t>
            </w:r>
          </w:p>
        </w:tc>
        <w:tc>
          <w:tcPr>
            <w:tcW w:w="2076" w:type="dxa"/>
            <w:shd w:val="clear" w:color="auto" w:fill="BFBFBF"/>
            <w:vAlign w:val="center"/>
          </w:tcPr>
          <w:p w14:paraId="050BAD99">
            <w:pPr>
              <w:jc w:val="center"/>
            </w:pPr>
            <w:r>
              <w:rPr>
                <w:rFonts w:hint="eastAsia"/>
                <w:b/>
              </w:rPr>
              <w:t>未实现部分</w:t>
            </w:r>
          </w:p>
        </w:tc>
        <w:tc>
          <w:tcPr>
            <w:tcW w:w="2076" w:type="dxa"/>
            <w:shd w:val="clear" w:color="auto" w:fill="BFBFBF"/>
            <w:vAlign w:val="center"/>
          </w:tcPr>
          <w:p w14:paraId="06190231">
            <w:pPr>
              <w:jc w:val="center"/>
            </w:pPr>
            <w:r>
              <w:rPr>
                <w:rFonts w:hint="eastAsia"/>
                <w:b/>
              </w:rPr>
              <w:t>未分配利润合计</w:t>
            </w:r>
          </w:p>
        </w:tc>
      </w:tr>
      <w:tr w14:paraId="0E36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19600">
            <w:r>
              <w:rPr>
                <w:rFonts w:hint="eastAsia"/>
              </w:rPr>
              <w:t>上年度末</w:t>
            </w:r>
          </w:p>
        </w:tc>
        <w:tc>
          <w:tcPr>
            <w:tcW w:w="2076" w:type="dxa"/>
            <w:vAlign w:val="center"/>
          </w:tcPr>
          <w:p w14:paraId="2C8A9230">
            <w:pPr>
              <w:jc w:val="right"/>
            </w:pPr>
            <w:r>
              <w:rPr>
                <w:rFonts w:hint="eastAsia"/>
              </w:rPr>
              <w:t>21,978,695.10</w:t>
            </w:r>
          </w:p>
        </w:tc>
        <w:tc>
          <w:tcPr>
            <w:tcW w:w="2076" w:type="dxa"/>
            <w:vAlign w:val="center"/>
          </w:tcPr>
          <w:p w14:paraId="4AA35EE8">
            <w:pPr>
              <w:jc w:val="right"/>
            </w:pPr>
            <w:r>
              <w:rPr>
                <w:rFonts w:hint="eastAsia"/>
              </w:rPr>
              <w:t>62,118,357.68</w:t>
            </w:r>
          </w:p>
        </w:tc>
        <w:tc>
          <w:tcPr>
            <w:tcW w:w="2076" w:type="dxa"/>
            <w:vAlign w:val="center"/>
          </w:tcPr>
          <w:p w14:paraId="3E300FC0">
            <w:pPr>
              <w:jc w:val="right"/>
            </w:pPr>
            <w:r>
              <w:rPr>
                <w:rFonts w:hint="eastAsia"/>
              </w:rPr>
              <w:t>84,097,052.78</w:t>
            </w:r>
          </w:p>
        </w:tc>
      </w:tr>
      <w:tr w14:paraId="7F8E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A73F4">
            <w:r>
              <w:rPr>
                <w:rFonts w:hint="eastAsia"/>
              </w:rPr>
              <w:t>加：会计政策变更</w:t>
            </w:r>
          </w:p>
        </w:tc>
        <w:tc>
          <w:tcPr>
            <w:tcW w:w="2076" w:type="dxa"/>
            <w:vAlign w:val="center"/>
          </w:tcPr>
          <w:p w14:paraId="5BB87EB9">
            <w:pPr>
              <w:jc w:val="right"/>
            </w:pPr>
            <w:r>
              <w:rPr>
                <w:rFonts w:hint="eastAsia"/>
              </w:rPr>
              <w:t>-</w:t>
            </w:r>
          </w:p>
        </w:tc>
        <w:tc>
          <w:tcPr>
            <w:tcW w:w="2076" w:type="dxa"/>
            <w:vAlign w:val="center"/>
          </w:tcPr>
          <w:p w14:paraId="5BA224D6">
            <w:pPr>
              <w:jc w:val="right"/>
            </w:pPr>
            <w:r>
              <w:rPr>
                <w:rFonts w:hint="eastAsia"/>
              </w:rPr>
              <w:t>-</w:t>
            </w:r>
          </w:p>
        </w:tc>
        <w:tc>
          <w:tcPr>
            <w:tcW w:w="2076" w:type="dxa"/>
            <w:vAlign w:val="center"/>
          </w:tcPr>
          <w:p w14:paraId="2FE6936B">
            <w:pPr>
              <w:jc w:val="right"/>
            </w:pPr>
            <w:r>
              <w:rPr>
                <w:rFonts w:hint="eastAsia"/>
              </w:rPr>
              <w:t>-</w:t>
            </w:r>
          </w:p>
        </w:tc>
      </w:tr>
      <w:tr w14:paraId="7DBA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ABA370">
            <w:r>
              <w:rPr>
                <w:rFonts w:hint="eastAsia"/>
              </w:rPr>
              <w:t xml:space="preserve">      前期差错更正</w:t>
            </w:r>
          </w:p>
        </w:tc>
        <w:tc>
          <w:tcPr>
            <w:tcW w:w="2076" w:type="dxa"/>
            <w:vAlign w:val="center"/>
          </w:tcPr>
          <w:p w14:paraId="7FBD8831">
            <w:pPr>
              <w:jc w:val="right"/>
            </w:pPr>
            <w:r>
              <w:rPr>
                <w:rFonts w:hint="eastAsia"/>
              </w:rPr>
              <w:t>-</w:t>
            </w:r>
          </w:p>
        </w:tc>
        <w:tc>
          <w:tcPr>
            <w:tcW w:w="2076" w:type="dxa"/>
            <w:vAlign w:val="center"/>
          </w:tcPr>
          <w:p w14:paraId="0444D48B">
            <w:pPr>
              <w:jc w:val="right"/>
            </w:pPr>
            <w:r>
              <w:rPr>
                <w:rFonts w:hint="eastAsia"/>
              </w:rPr>
              <w:t>-</w:t>
            </w:r>
          </w:p>
        </w:tc>
        <w:tc>
          <w:tcPr>
            <w:tcW w:w="2076" w:type="dxa"/>
            <w:vAlign w:val="center"/>
          </w:tcPr>
          <w:p w14:paraId="7ACABA4B">
            <w:pPr>
              <w:jc w:val="right"/>
            </w:pPr>
            <w:r>
              <w:rPr>
                <w:rFonts w:hint="eastAsia"/>
              </w:rPr>
              <w:t>-</w:t>
            </w:r>
          </w:p>
        </w:tc>
      </w:tr>
      <w:tr w14:paraId="6935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56CCFC">
            <w:r>
              <w:rPr>
                <w:rFonts w:hint="eastAsia"/>
              </w:rPr>
              <w:t xml:space="preserve">      其他</w:t>
            </w:r>
          </w:p>
        </w:tc>
        <w:tc>
          <w:tcPr>
            <w:tcW w:w="2076" w:type="dxa"/>
            <w:vAlign w:val="center"/>
          </w:tcPr>
          <w:p w14:paraId="44F6AFFB">
            <w:pPr>
              <w:jc w:val="right"/>
            </w:pPr>
            <w:r>
              <w:rPr>
                <w:rFonts w:hint="eastAsia"/>
              </w:rPr>
              <w:t>-</w:t>
            </w:r>
          </w:p>
        </w:tc>
        <w:tc>
          <w:tcPr>
            <w:tcW w:w="2076" w:type="dxa"/>
            <w:vAlign w:val="center"/>
          </w:tcPr>
          <w:p w14:paraId="6ECCADBF">
            <w:pPr>
              <w:jc w:val="right"/>
            </w:pPr>
            <w:r>
              <w:rPr>
                <w:rFonts w:hint="eastAsia"/>
              </w:rPr>
              <w:t>-</w:t>
            </w:r>
          </w:p>
        </w:tc>
        <w:tc>
          <w:tcPr>
            <w:tcW w:w="2076" w:type="dxa"/>
            <w:vAlign w:val="center"/>
          </w:tcPr>
          <w:p w14:paraId="597AE086">
            <w:pPr>
              <w:jc w:val="right"/>
            </w:pPr>
            <w:r>
              <w:rPr>
                <w:rFonts w:hint="eastAsia"/>
              </w:rPr>
              <w:t>-</w:t>
            </w:r>
          </w:p>
        </w:tc>
      </w:tr>
      <w:tr w14:paraId="3B1B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4D424">
            <w:r>
              <w:rPr>
                <w:rFonts w:hint="eastAsia"/>
              </w:rPr>
              <w:t>本期期初</w:t>
            </w:r>
          </w:p>
        </w:tc>
        <w:tc>
          <w:tcPr>
            <w:tcW w:w="2076" w:type="dxa"/>
            <w:vAlign w:val="center"/>
          </w:tcPr>
          <w:p w14:paraId="42B345AA">
            <w:pPr>
              <w:jc w:val="right"/>
            </w:pPr>
            <w:r>
              <w:rPr>
                <w:rFonts w:hint="eastAsia"/>
              </w:rPr>
              <w:t>21,978,695.10</w:t>
            </w:r>
          </w:p>
        </w:tc>
        <w:tc>
          <w:tcPr>
            <w:tcW w:w="2076" w:type="dxa"/>
            <w:vAlign w:val="center"/>
          </w:tcPr>
          <w:p w14:paraId="70690FAF">
            <w:pPr>
              <w:jc w:val="right"/>
            </w:pPr>
            <w:r>
              <w:rPr>
                <w:rFonts w:hint="eastAsia"/>
              </w:rPr>
              <w:t>62,118,357.68</w:t>
            </w:r>
          </w:p>
        </w:tc>
        <w:tc>
          <w:tcPr>
            <w:tcW w:w="2076" w:type="dxa"/>
            <w:vAlign w:val="center"/>
          </w:tcPr>
          <w:p w14:paraId="45A0290E">
            <w:pPr>
              <w:jc w:val="right"/>
            </w:pPr>
            <w:r>
              <w:rPr>
                <w:rFonts w:hint="eastAsia"/>
              </w:rPr>
              <w:t>84,097,052.78</w:t>
            </w:r>
          </w:p>
        </w:tc>
      </w:tr>
      <w:tr w14:paraId="49CC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12F5B">
            <w:r>
              <w:rPr>
                <w:rFonts w:hint="eastAsia"/>
              </w:rPr>
              <w:t>本期利润</w:t>
            </w:r>
          </w:p>
        </w:tc>
        <w:tc>
          <w:tcPr>
            <w:tcW w:w="2076" w:type="dxa"/>
            <w:vAlign w:val="center"/>
          </w:tcPr>
          <w:p w14:paraId="3CB61890">
            <w:pPr>
              <w:jc w:val="right"/>
            </w:pPr>
            <w:r>
              <w:rPr>
                <w:rFonts w:hint="eastAsia"/>
              </w:rPr>
              <w:t>84,437,655.67</w:t>
            </w:r>
          </w:p>
        </w:tc>
        <w:tc>
          <w:tcPr>
            <w:tcW w:w="2076" w:type="dxa"/>
            <w:vAlign w:val="center"/>
          </w:tcPr>
          <w:p w14:paraId="2A0F6C82">
            <w:pPr>
              <w:jc w:val="right"/>
            </w:pPr>
            <w:r>
              <w:rPr>
                <w:rFonts w:hint="eastAsia"/>
              </w:rPr>
              <w:t>123,910,161.41</w:t>
            </w:r>
          </w:p>
        </w:tc>
        <w:tc>
          <w:tcPr>
            <w:tcW w:w="2076" w:type="dxa"/>
            <w:vAlign w:val="center"/>
          </w:tcPr>
          <w:p w14:paraId="70F25024">
            <w:pPr>
              <w:jc w:val="right"/>
            </w:pPr>
            <w:r>
              <w:rPr>
                <w:rFonts w:hint="eastAsia"/>
              </w:rPr>
              <w:t>208,347,817.08</w:t>
            </w:r>
          </w:p>
        </w:tc>
      </w:tr>
      <w:tr w14:paraId="2600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E8C95">
            <w:r>
              <w:rPr>
                <w:rFonts w:hint="eastAsia"/>
              </w:rPr>
              <w:t>本期基金份额交易产生的变动数</w:t>
            </w:r>
          </w:p>
        </w:tc>
        <w:tc>
          <w:tcPr>
            <w:tcW w:w="2076" w:type="dxa"/>
            <w:vAlign w:val="center"/>
          </w:tcPr>
          <w:p w14:paraId="4AA40F9B">
            <w:pPr>
              <w:jc w:val="right"/>
            </w:pPr>
            <w:r>
              <w:rPr>
                <w:rFonts w:hint="eastAsia"/>
              </w:rPr>
              <w:t>34,809,980.30</w:t>
            </w:r>
          </w:p>
        </w:tc>
        <w:tc>
          <w:tcPr>
            <w:tcW w:w="2076" w:type="dxa"/>
            <w:vAlign w:val="center"/>
          </w:tcPr>
          <w:p w14:paraId="5D0F630D">
            <w:pPr>
              <w:jc w:val="right"/>
            </w:pPr>
            <w:r>
              <w:rPr>
                <w:rFonts w:hint="eastAsia"/>
              </w:rPr>
              <w:t>100,128,709.38</w:t>
            </w:r>
          </w:p>
        </w:tc>
        <w:tc>
          <w:tcPr>
            <w:tcW w:w="2076" w:type="dxa"/>
            <w:vAlign w:val="center"/>
          </w:tcPr>
          <w:p w14:paraId="038E173E">
            <w:pPr>
              <w:jc w:val="right"/>
            </w:pPr>
            <w:r>
              <w:rPr>
                <w:rFonts w:hint="eastAsia"/>
              </w:rPr>
              <w:t>134,938,689.68</w:t>
            </w:r>
          </w:p>
        </w:tc>
      </w:tr>
      <w:tr w14:paraId="204F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4ADDEF">
            <w:r>
              <w:rPr>
                <w:rFonts w:hint="eastAsia"/>
              </w:rPr>
              <w:t>其中：基金申购款</w:t>
            </w:r>
          </w:p>
        </w:tc>
        <w:tc>
          <w:tcPr>
            <w:tcW w:w="2076" w:type="dxa"/>
            <w:vAlign w:val="center"/>
          </w:tcPr>
          <w:p w14:paraId="43D34D7D">
            <w:pPr>
              <w:jc w:val="right"/>
            </w:pPr>
            <w:r>
              <w:rPr>
                <w:rFonts w:hint="eastAsia"/>
              </w:rPr>
              <w:t>551,557,386.02</w:t>
            </w:r>
          </w:p>
        </w:tc>
        <w:tc>
          <w:tcPr>
            <w:tcW w:w="2076" w:type="dxa"/>
            <w:vAlign w:val="center"/>
          </w:tcPr>
          <w:p w14:paraId="49B3989A">
            <w:pPr>
              <w:jc w:val="right"/>
            </w:pPr>
            <w:r>
              <w:rPr>
                <w:rFonts w:hint="eastAsia"/>
              </w:rPr>
              <w:t>1,219,455,439.28</w:t>
            </w:r>
          </w:p>
        </w:tc>
        <w:tc>
          <w:tcPr>
            <w:tcW w:w="2076" w:type="dxa"/>
            <w:vAlign w:val="center"/>
          </w:tcPr>
          <w:p w14:paraId="220501FC">
            <w:pPr>
              <w:jc w:val="right"/>
            </w:pPr>
            <w:r>
              <w:rPr>
                <w:rFonts w:hint="eastAsia"/>
              </w:rPr>
              <w:t>1,771,012,825.30</w:t>
            </w:r>
          </w:p>
        </w:tc>
      </w:tr>
      <w:tr w14:paraId="56E5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08C24">
            <w:r>
              <w:rPr>
                <w:rFonts w:hint="eastAsia"/>
              </w:rPr>
              <w:t xml:space="preserve">      基金赎回款</w:t>
            </w:r>
          </w:p>
        </w:tc>
        <w:tc>
          <w:tcPr>
            <w:tcW w:w="2076" w:type="dxa"/>
            <w:vAlign w:val="center"/>
          </w:tcPr>
          <w:p w14:paraId="1B408978">
            <w:pPr>
              <w:jc w:val="right"/>
            </w:pPr>
            <w:r>
              <w:rPr>
                <w:rFonts w:hint="eastAsia"/>
              </w:rPr>
              <w:t>-516,747,405.72</w:t>
            </w:r>
          </w:p>
        </w:tc>
        <w:tc>
          <w:tcPr>
            <w:tcW w:w="2076" w:type="dxa"/>
            <w:vAlign w:val="center"/>
          </w:tcPr>
          <w:p w14:paraId="31056E6E">
            <w:pPr>
              <w:jc w:val="right"/>
            </w:pPr>
            <w:r>
              <w:rPr>
                <w:rFonts w:hint="eastAsia"/>
              </w:rPr>
              <w:t>-1,119,326,729.90</w:t>
            </w:r>
          </w:p>
        </w:tc>
        <w:tc>
          <w:tcPr>
            <w:tcW w:w="2076" w:type="dxa"/>
            <w:vAlign w:val="center"/>
          </w:tcPr>
          <w:p w14:paraId="6AD3C9D9">
            <w:pPr>
              <w:jc w:val="right"/>
            </w:pPr>
            <w:r>
              <w:rPr>
                <w:rFonts w:hint="eastAsia"/>
              </w:rPr>
              <w:t>-1,636,074,135.62</w:t>
            </w:r>
          </w:p>
        </w:tc>
      </w:tr>
      <w:tr w14:paraId="4B33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829CC">
            <w:r>
              <w:rPr>
                <w:rFonts w:hint="eastAsia"/>
              </w:rPr>
              <w:t>本期已分配利润</w:t>
            </w:r>
          </w:p>
        </w:tc>
        <w:tc>
          <w:tcPr>
            <w:tcW w:w="2076" w:type="dxa"/>
            <w:vAlign w:val="center"/>
          </w:tcPr>
          <w:p w14:paraId="5234431B">
            <w:pPr>
              <w:jc w:val="right"/>
            </w:pPr>
            <w:r>
              <w:rPr>
                <w:rFonts w:hint="eastAsia"/>
              </w:rPr>
              <w:t>-</w:t>
            </w:r>
          </w:p>
        </w:tc>
        <w:tc>
          <w:tcPr>
            <w:tcW w:w="2076" w:type="dxa"/>
            <w:vAlign w:val="center"/>
          </w:tcPr>
          <w:p w14:paraId="19CC86D6">
            <w:pPr>
              <w:jc w:val="right"/>
            </w:pPr>
            <w:r>
              <w:rPr>
                <w:rFonts w:hint="eastAsia"/>
              </w:rPr>
              <w:t>-</w:t>
            </w:r>
          </w:p>
        </w:tc>
        <w:tc>
          <w:tcPr>
            <w:tcW w:w="2076" w:type="dxa"/>
            <w:vAlign w:val="center"/>
          </w:tcPr>
          <w:p w14:paraId="1A94D3C7">
            <w:pPr>
              <w:jc w:val="right"/>
            </w:pPr>
            <w:r>
              <w:rPr>
                <w:rFonts w:hint="eastAsia"/>
              </w:rPr>
              <w:t>-</w:t>
            </w:r>
          </w:p>
        </w:tc>
      </w:tr>
      <w:tr w14:paraId="10F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D42CE8">
            <w:r>
              <w:rPr>
                <w:rFonts w:hint="eastAsia"/>
              </w:rPr>
              <w:t>本期末</w:t>
            </w:r>
          </w:p>
        </w:tc>
        <w:tc>
          <w:tcPr>
            <w:tcW w:w="2076" w:type="dxa"/>
            <w:vAlign w:val="center"/>
          </w:tcPr>
          <w:p w14:paraId="7E9A02E8">
            <w:pPr>
              <w:jc w:val="right"/>
            </w:pPr>
            <w:r>
              <w:rPr>
                <w:rFonts w:hint="eastAsia"/>
              </w:rPr>
              <w:t>141,226,331.07</w:t>
            </w:r>
          </w:p>
        </w:tc>
        <w:tc>
          <w:tcPr>
            <w:tcW w:w="2076" w:type="dxa"/>
            <w:vAlign w:val="center"/>
          </w:tcPr>
          <w:p w14:paraId="5CD7CD0A">
            <w:pPr>
              <w:jc w:val="right"/>
            </w:pPr>
            <w:r>
              <w:rPr>
                <w:rFonts w:hint="eastAsia"/>
              </w:rPr>
              <w:t>286,157,228.47</w:t>
            </w:r>
          </w:p>
        </w:tc>
        <w:tc>
          <w:tcPr>
            <w:tcW w:w="2076" w:type="dxa"/>
            <w:vAlign w:val="center"/>
          </w:tcPr>
          <w:p w14:paraId="09A6E7A0">
            <w:pPr>
              <w:jc w:val="right"/>
            </w:pPr>
            <w:r>
              <w:rPr>
                <w:rFonts w:hint="eastAsia"/>
              </w:rPr>
              <w:t>427,383,559.54</w:t>
            </w:r>
          </w:p>
        </w:tc>
      </w:tr>
    </w:tbl>
    <w:p w14:paraId="748623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9A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5155A06">
            <w:pPr>
              <w:jc w:val="center"/>
            </w:pPr>
            <w:r>
              <w:rPr>
                <w:rFonts w:hint="eastAsia"/>
                <w:b/>
              </w:rPr>
              <w:t>南方上海金ETF发起联接I</w:t>
            </w:r>
          </w:p>
        </w:tc>
      </w:tr>
      <w:tr w14:paraId="7421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52BA01">
            <w:pPr>
              <w:jc w:val="center"/>
            </w:pPr>
            <w:r>
              <w:rPr>
                <w:rFonts w:hint="eastAsia"/>
                <w:b/>
              </w:rPr>
              <w:t>项目</w:t>
            </w:r>
          </w:p>
        </w:tc>
        <w:tc>
          <w:tcPr>
            <w:tcW w:w="2076" w:type="dxa"/>
            <w:shd w:val="clear" w:color="auto" w:fill="BFBFBF"/>
            <w:vAlign w:val="center"/>
          </w:tcPr>
          <w:p w14:paraId="0784DA1F">
            <w:pPr>
              <w:jc w:val="center"/>
            </w:pPr>
            <w:r>
              <w:rPr>
                <w:rFonts w:hint="eastAsia"/>
                <w:b/>
              </w:rPr>
              <w:t>已实现部分</w:t>
            </w:r>
          </w:p>
        </w:tc>
        <w:tc>
          <w:tcPr>
            <w:tcW w:w="2076" w:type="dxa"/>
            <w:shd w:val="clear" w:color="auto" w:fill="BFBFBF"/>
            <w:vAlign w:val="center"/>
          </w:tcPr>
          <w:p w14:paraId="6AB8CA64">
            <w:pPr>
              <w:jc w:val="center"/>
            </w:pPr>
            <w:r>
              <w:rPr>
                <w:rFonts w:hint="eastAsia"/>
                <w:b/>
              </w:rPr>
              <w:t>未实现部分</w:t>
            </w:r>
          </w:p>
        </w:tc>
        <w:tc>
          <w:tcPr>
            <w:tcW w:w="2076" w:type="dxa"/>
            <w:shd w:val="clear" w:color="auto" w:fill="BFBFBF"/>
            <w:vAlign w:val="center"/>
          </w:tcPr>
          <w:p w14:paraId="1967E773">
            <w:pPr>
              <w:jc w:val="center"/>
            </w:pPr>
            <w:r>
              <w:rPr>
                <w:rFonts w:hint="eastAsia"/>
                <w:b/>
              </w:rPr>
              <w:t>未分配利润合计</w:t>
            </w:r>
          </w:p>
        </w:tc>
      </w:tr>
      <w:tr w14:paraId="3186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0B2752">
            <w:r>
              <w:rPr>
                <w:rFonts w:hint="eastAsia"/>
              </w:rPr>
              <w:t>上年度末</w:t>
            </w:r>
          </w:p>
        </w:tc>
        <w:tc>
          <w:tcPr>
            <w:tcW w:w="2076" w:type="dxa"/>
            <w:vAlign w:val="center"/>
          </w:tcPr>
          <w:p w14:paraId="4C6A8A91">
            <w:pPr>
              <w:jc w:val="right"/>
            </w:pPr>
            <w:r>
              <w:rPr>
                <w:rFonts w:hint="eastAsia"/>
              </w:rPr>
              <w:t>410,402.03</w:t>
            </w:r>
          </w:p>
        </w:tc>
        <w:tc>
          <w:tcPr>
            <w:tcW w:w="2076" w:type="dxa"/>
            <w:vAlign w:val="center"/>
          </w:tcPr>
          <w:p w14:paraId="546756C6">
            <w:pPr>
              <w:jc w:val="right"/>
            </w:pPr>
            <w:r>
              <w:rPr>
                <w:rFonts w:hint="eastAsia"/>
              </w:rPr>
              <w:t>1,094,554.35</w:t>
            </w:r>
          </w:p>
        </w:tc>
        <w:tc>
          <w:tcPr>
            <w:tcW w:w="2076" w:type="dxa"/>
            <w:vAlign w:val="center"/>
          </w:tcPr>
          <w:p w14:paraId="2AD9C944">
            <w:pPr>
              <w:jc w:val="right"/>
            </w:pPr>
            <w:r>
              <w:rPr>
                <w:rFonts w:hint="eastAsia"/>
              </w:rPr>
              <w:t>1,504,956.38</w:t>
            </w:r>
          </w:p>
        </w:tc>
      </w:tr>
      <w:tr w14:paraId="7D04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E37674">
            <w:r>
              <w:rPr>
                <w:rFonts w:hint="eastAsia"/>
              </w:rPr>
              <w:t>加：会计政策变更</w:t>
            </w:r>
          </w:p>
        </w:tc>
        <w:tc>
          <w:tcPr>
            <w:tcW w:w="2076" w:type="dxa"/>
            <w:vAlign w:val="center"/>
          </w:tcPr>
          <w:p w14:paraId="4E93BFD7">
            <w:pPr>
              <w:jc w:val="right"/>
            </w:pPr>
            <w:r>
              <w:rPr>
                <w:rFonts w:hint="eastAsia"/>
              </w:rPr>
              <w:t>-</w:t>
            </w:r>
          </w:p>
        </w:tc>
        <w:tc>
          <w:tcPr>
            <w:tcW w:w="2076" w:type="dxa"/>
            <w:vAlign w:val="center"/>
          </w:tcPr>
          <w:p w14:paraId="68F1702E">
            <w:pPr>
              <w:jc w:val="right"/>
            </w:pPr>
            <w:r>
              <w:rPr>
                <w:rFonts w:hint="eastAsia"/>
              </w:rPr>
              <w:t>-</w:t>
            </w:r>
          </w:p>
        </w:tc>
        <w:tc>
          <w:tcPr>
            <w:tcW w:w="2076" w:type="dxa"/>
            <w:vAlign w:val="center"/>
          </w:tcPr>
          <w:p w14:paraId="49C2E2EE">
            <w:pPr>
              <w:jc w:val="right"/>
            </w:pPr>
            <w:r>
              <w:rPr>
                <w:rFonts w:hint="eastAsia"/>
              </w:rPr>
              <w:t>-</w:t>
            </w:r>
          </w:p>
        </w:tc>
      </w:tr>
      <w:tr w14:paraId="50C4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F3AEF">
            <w:r>
              <w:rPr>
                <w:rFonts w:hint="eastAsia"/>
              </w:rPr>
              <w:t xml:space="preserve">      前期差错更正</w:t>
            </w:r>
          </w:p>
        </w:tc>
        <w:tc>
          <w:tcPr>
            <w:tcW w:w="2076" w:type="dxa"/>
            <w:vAlign w:val="center"/>
          </w:tcPr>
          <w:p w14:paraId="4D47B94D">
            <w:pPr>
              <w:jc w:val="right"/>
            </w:pPr>
            <w:r>
              <w:rPr>
                <w:rFonts w:hint="eastAsia"/>
              </w:rPr>
              <w:t>-</w:t>
            </w:r>
          </w:p>
        </w:tc>
        <w:tc>
          <w:tcPr>
            <w:tcW w:w="2076" w:type="dxa"/>
            <w:vAlign w:val="center"/>
          </w:tcPr>
          <w:p w14:paraId="42614719">
            <w:pPr>
              <w:jc w:val="right"/>
            </w:pPr>
            <w:r>
              <w:rPr>
                <w:rFonts w:hint="eastAsia"/>
              </w:rPr>
              <w:t>-</w:t>
            </w:r>
          </w:p>
        </w:tc>
        <w:tc>
          <w:tcPr>
            <w:tcW w:w="2076" w:type="dxa"/>
            <w:vAlign w:val="center"/>
          </w:tcPr>
          <w:p w14:paraId="2201632A">
            <w:pPr>
              <w:jc w:val="right"/>
            </w:pPr>
            <w:r>
              <w:rPr>
                <w:rFonts w:hint="eastAsia"/>
              </w:rPr>
              <w:t>-</w:t>
            </w:r>
          </w:p>
        </w:tc>
      </w:tr>
      <w:tr w14:paraId="04D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073B4">
            <w:r>
              <w:rPr>
                <w:rFonts w:hint="eastAsia"/>
              </w:rPr>
              <w:t xml:space="preserve">      其他</w:t>
            </w:r>
          </w:p>
        </w:tc>
        <w:tc>
          <w:tcPr>
            <w:tcW w:w="2076" w:type="dxa"/>
            <w:vAlign w:val="center"/>
          </w:tcPr>
          <w:p w14:paraId="0F53321A">
            <w:pPr>
              <w:jc w:val="right"/>
            </w:pPr>
            <w:r>
              <w:rPr>
                <w:rFonts w:hint="eastAsia"/>
              </w:rPr>
              <w:t>-</w:t>
            </w:r>
          </w:p>
        </w:tc>
        <w:tc>
          <w:tcPr>
            <w:tcW w:w="2076" w:type="dxa"/>
            <w:vAlign w:val="center"/>
          </w:tcPr>
          <w:p w14:paraId="2943A439">
            <w:pPr>
              <w:jc w:val="right"/>
            </w:pPr>
            <w:r>
              <w:rPr>
                <w:rFonts w:hint="eastAsia"/>
              </w:rPr>
              <w:t>-</w:t>
            </w:r>
          </w:p>
        </w:tc>
        <w:tc>
          <w:tcPr>
            <w:tcW w:w="2076" w:type="dxa"/>
            <w:vAlign w:val="center"/>
          </w:tcPr>
          <w:p w14:paraId="5C27AAD6">
            <w:pPr>
              <w:jc w:val="right"/>
            </w:pPr>
            <w:r>
              <w:rPr>
                <w:rFonts w:hint="eastAsia"/>
              </w:rPr>
              <w:t>-</w:t>
            </w:r>
          </w:p>
        </w:tc>
      </w:tr>
      <w:tr w14:paraId="127A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C20DE">
            <w:r>
              <w:rPr>
                <w:rFonts w:hint="eastAsia"/>
              </w:rPr>
              <w:t>本期期初</w:t>
            </w:r>
          </w:p>
        </w:tc>
        <w:tc>
          <w:tcPr>
            <w:tcW w:w="2076" w:type="dxa"/>
            <w:vAlign w:val="center"/>
          </w:tcPr>
          <w:p w14:paraId="6AB40CE2">
            <w:pPr>
              <w:jc w:val="right"/>
            </w:pPr>
            <w:r>
              <w:rPr>
                <w:rFonts w:hint="eastAsia"/>
              </w:rPr>
              <w:t>410,402.03</w:t>
            </w:r>
          </w:p>
        </w:tc>
        <w:tc>
          <w:tcPr>
            <w:tcW w:w="2076" w:type="dxa"/>
            <w:vAlign w:val="center"/>
          </w:tcPr>
          <w:p w14:paraId="0532AB32">
            <w:pPr>
              <w:jc w:val="right"/>
            </w:pPr>
            <w:r>
              <w:rPr>
                <w:rFonts w:hint="eastAsia"/>
              </w:rPr>
              <w:t>1,094,554.35</w:t>
            </w:r>
          </w:p>
        </w:tc>
        <w:tc>
          <w:tcPr>
            <w:tcW w:w="2076" w:type="dxa"/>
            <w:vAlign w:val="center"/>
          </w:tcPr>
          <w:p w14:paraId="65CBC1F3">
            <w:pPr>
              <w:jc w:val="right"/>
            </w:pPr>
            <w:r>
              <w:rPr>
                <w:rFonts w:hint="eastAsia"/>
              </w:rPr>
              <w:t>1,504,956.38</w:t>
            </w:r>
          </w:p>
        </w:tc>
      </w:tr>
      <w:tr w14:paraId="6F06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B6FCF">
            <w:r>
              <w:rPr>
                <w:rFonts w:hint="eastAsia"/>
              </w:rPr>
              <w:t>本期利润</w:t>
            </w:r>
          </w:p>
        </w:tc>
        <w:tc>
          <w:tcPr>
            <w:tcW w:w="2076" w:type="dxa"/>
            <w:vAlign w:val="center"/>
          </w:tcPr>
          <w:p w14:paraId="5AEE99FE">
            <w:pPr>
              <w:jc w:val="right"/>
            </w:pPr>
            <w:r>
              <w:rPr>
                <w:rFonts w:hint="eastAsia"/>
              </w:rPr>
              <w:t>2,019,994.18</w:t>
            </w:r>
          </w:p>
        </w:tc>
        <w:tc>
          <w:tcPr>
            <w:tcW w:w="2076" w:type="dxa"/>
            <w:vAlign w:val="center"/>
          </w:tcPr>
          <w:p w14:paraId="5B456197">
            <w:pPr>
              <w:jc w:val="right"/>
            </w:pPr>
            <w:r>
              <w:rPr>
                <w:rFonts w:hint="eastAsia"/>
              </w:rPr>
              <w:t>3,501,541.80</w:t>
            </w:r>
          </w:p>
        </w:tc>
        <w:tc>
          <w:tcPr>
            <w:tcW w:w="2076" w:type="dxa"/>
            <w:vAlign w:val="center"/>
          </w:tcPr>
          <w:p w14:paraId="7BAC331C">
            <w:pPr>
              <w:jc w:val="right"/>
            </w:pPr>
            <w:r>
              <w:rPr>
                <w:rFonts w:hint="eastAsia"/>
              </w:rPr>
              <w:t>5,521,535.98</w:t>
            </w:r>
          </w:p>
        </w:tc>
      </w:tr>
      <w:tr w14:paraId="3B0E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B40ECA">
            <w:r>
              <w:rPr>
                <w:rFonts w:hint="eastAsia"/>
              </w:rPr>
              <w:t>本期基金份额交易产生的变动数</w:t>
            </w:r>
          </w:p>
        </w:tc>
        <w:tc>
          <w:tcPr>
            <w:tcW w:w="2076" w:type="dxa"/>
            <w:vAlign w:val="center"/>
          </w:tcPr>
          <w:p w14:paraId="3FAC233C">
            <w:pPr>
              <w:jc w:val="right"/>
            </w:pPr>
            <w:r>
              <w:rPr>
                <w:rFonts w:hint="eastAsia"/>
              </w:rPr>
              <w:t>1,951,124.15</w:t>
            </w:r>
          </w:p>
        </w:tc>
        <w:tc>
          <w:tcPr>
            <w:tcW w:w="2076" w:type="dxa"/>
            <w:vAlign w:val="center"/>
          </w:tcPr>
          <w:p w14:paraId="440BB60D">
            <w:pPr>
              <w:jc w:val="right"/>
            </w:pPr>
            <w:r>
              <w:rPr>
                <w:rFonts w:hint="eastAsia"/>
              </w:rPr>
              <w:t>4,029,618.52</w:t>
            </w:r>
          </w:p>
        </w:tc>
        <w:tc>
          <w:tcPr>
            <w:tcW w:w="2076" w:type="dxa"/>
            <w:vAlign w:val="center"/>
          </w:tcPr>
          <w:p w14:paraId="4CB68BA9">
            <w:pPr>
              <w:jc w:val="right"/>
            </w:pPr>
            <w:r>
              <w:rPr>
                <w:rFonts w:hint="eastAsia"/>
              </w:rPr>
              <w:t>5,980,742.67</w:t>
            </w:r>
          </w:p>
        </w:tc>
      </w:tr>
      <w:tr w14:paraId="5B21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46E746">
            <w:r>
              <w:rPr>
                <w:rFonts w:hint="eastAsia"/>
              </w:rPr>
              <w:t>其中：基金申购款</w:t>
            </w:r>
          </w:p>
        </w:tc>
        <w:tc>
          <w:tcPr>
            <w:tcW w:w="2076" w:type="dxa"/>
            <w:vAlign w:val="center"/>
          </w:tcPr>
          <w:p w14:paraId="54AB6A02">
            <w:pPr>
              <w:jc w:val="right"/>
            </w:pPr>
            <w:r>
              <w:rPr>
                <w:rFonts w:hint="eastAsia"/>
              </w:rPr>
              <w:t>7,798,327.73</w:t>
            </w:r>
          </w:p>
        </w:tc>
        <w:tc>
          <w:tcPr>
            <w:tcW w:w="2076" w:type="dxa"/>
            <w:vAlign w:val="center"/>
          </w:tcPr>
          <w:p w14:paraId="28D4BA6C">
            <w:pPr>
              <w:jc w:val="right"/>
            </w:pPr>
            <w:r>
              <w:rPr>
                <w:rFonts w:hint="eastAsia"/>
              </w:rPr>
              <w:t>16,170,956.49</w:t>
            </w:r>
          </w:p>
        </w:tc>
        <w:tc>
          <w:tcPr>
            <w:tcW w:w="2076" w:type="dxa"/>
            <w:vAlign w:val="center"/>
          </w:tcPr>
          <w:p w14:paraId="790BEE30">
            <w:pPr>
              <w:jc w:val="right"/>
            </w:pPr>
            <w:r>
              <w:rPr>
                <w:rFonts w:hint="eastAsia"/>
              </w:rPr>
              <w:t>23,969,284.22</w:t>
            </w:r>
          </w:p>
        </w:tc>
      </w:tr>
      <w:tr w14:paraId="5E46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DAF57">
            <w:r>
              <w:rPr>
                <w:rFonts w:hint="eastAsia"/>
              </w:rPr>
              <w:t xml:space="preserve">      基金赎回款</w:t>
            </w:r>
          </w:p>
        </w:tc>
        <w:tc>
          <w:tcPr>
            <w:tcW w:w="2076" w:type="dxa"/>
            <w:vAlign w:val="center"/>
          </w:tcPr>
          <w:p w14:paraId="7A294A9F">
            <w:pPr>
              <w:jc w:val="right"/>
            </w:pPr>
            <w:r>
              <w:rPr>
                <w:rFonts w:hint="eastAsia"/>
              </w:rPr>
              <w:t>-5,847,203.58</w:t>
            </w:r>
          </w:p>
        </w:tc>
        <w:tc>
          <w:tcPr>
            <w:tcW w:w="2076" w:type="dxa"/>
            <w:vAlign w:val="center"/>
          </w:tcPr>
          <w:p w14:paraId="2A786BAA">
            <w:pPr>
              <w:jc w:val="right"/>
            </w:pPr>
            <w:r>
              <w:rPr>
                <w:rFonts w:hint="eastAsia"/>
              </w:rPr>
              <w:t>-12,141,337.97</w:t>
            </w:r>
          </w:p>
        </w:tc>
        <w:tc>
          <w:tcPr>
            <w:tcW w:w="2076" w:type="dxa"/>
            <w:vAlign w:val="center"/>
          </w:tcPr>
          <w:p w14:paraId="57969D6D">
            <w:pPr>
              <w:jc w:val="right"/>
            </w:pPr>
            <w:r>
              <w:rPr>
                <w:rFonts w:hint="eastAsia"/>
              </w:rPr>
              <w:t>-17,988,541.55</w:t>
            </w:r>
          </w:p>
        </w:tc>
      </w:tr>
      <w:tr w14:paraId="5DF6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75D013">
            <w:r>
              <w:rPr>
                <w:rFonts w:hint="eastAsia"/>
              </w:rPr>
              <w:t>本期已分配利润</w:t>
            </w:r>
          </w:p>
        </w:tc>
        <w:tc>
          <w:tcPr>
            <w:tcW w:w="2076" w:type="dxa"/>
            <w:vAlign w:val="center"/>
          </w:tcPr>
          <w:p w14:paraId="573BD539">
            <w:pPr>
              <w:jc w:val="right"/>
            </w:pPr>
            <w:r>
              <w:rPr>
                <w:rFonts w:hint="eastAsia"/>
              </w:rPr>
              <w:t>-</w:t>
            </w:r>
          </w:p>
        </w:tc>
        <w:tc>
          <w:tcPr>
            <w:tcW w:w="2076" w:type="dxa"/>
            <w:vAlign w:val="center"/>
          </w:tcPr>
          <w:p w14:paraId="0DE0CB3D">
            <w:pPr>
              <w:jc w:val="right"/>
            </w:pPr>
            <w:r>
              <w:rPr>
                <w:rFonts w:hint="eastAsia"/>
              </w:rPr>
              <w:t>-</w:t>
            </w:r>
          </w:p>
        </w:tc>
        <w:tc>
          <w:tcPr>
            <w:tcW w:w="2076" w:type="dxa"/>
            <w:vAlign w:val="center"/>
          </w:tcPr>
          <w:p w14:paraId="3FC78057">
            <w:pPr>
              <w:jc w:val="right"/>
            </w:pPr>
            <w:r>
              <w:rPr>
                <w:rFonts w:hint="eastAsia"/>
              </w:rPr>
              <w:t>-</w:t>
            </w:r>
          </w:p>
        </w:tc>
      </w:tr>
      <w:tr w14:paraId="0DE8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8FBBE">
            <w:r>
              <w:rPr>
                <w:rFonts w:hint="eastAsia"/>
              </w:rPr>
              <w:t>本期末</w:t>
            </w:r>
          </w:p>
        </w:tc>
        <w:tc>
          <w:tcPr>
            <w:tcW w:w="2076" w:type="dxa"/>
            <w:vAlign w:val="center"/>
          </w:tcPr>
          <w:p w14:paraId="26840075">
            <w:pPr>
              <w:jc w:val="right"/>
            </w:pPr>
            <w:r>
              <w:rPr>
                <w:rFonts w:hint="eastAsia"/>
              </w:rPr>
              <w:t>4,381,520.36</w:t>
            </w:r>
          </w:p>
        </w:tc>
        <w:tc>
          <w:tcPr>
            <w:tcW w:w="2076" w:type="dxa"/>
            <w:vAlign w:val="center"/>
          </w:tcPr>
          <w:p w14:paraId="558B16A8">
            <w:pPr>
              <w:jc w:val="right"/>
            </w:pPr>
            <w:r>
              <w:rPr>
                <w:rFonts w:hint="eastAsia"/>
              </w:rPr>
              <w:t>8,625,714.67</w:t>
            </w:r>
          </w:p>
        </w:tc>
        <w:tc>
          <w:tcPr>
            <w:tcW w:w="2076" w:type="dxa"/>
            <w:vAlign w:val="center"/>
          </w:tcPr>
          <w:p w14:paraId="326D8C9A">
            <w:pPr>
              <w:jc w:val="right"/>
            </w:pPr>
            <w:r>
              <w:rPr>
                <w:rFonts w:hint="eastAsia"/>
              </w:rPr>
              <w:t>13,007,235.03</w:t>
            </w:r>
          </w:p>
        </w:tc>
      </w:tr>
    </w:tbl>
    <w:p w14:paraId="44CA8821">
      <w:pPr>
        <w:pStyle w:val="35"/>
      </w:pPr>
      <w:bookmarkStart w:id="86" w:name="_Toc86"/>
      <w:r>
        <w:t xml:space="preserve"> 存款利息收入</w:t>
      </w:r>
      <w:bookmarkEnd w:id="86"/>
    </w:p>
    <w:p w14:paraId="326126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8F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D9CF6E">
            <w:pPr>
              <w:jc w:val="center"/>
            </w:pPr>
            <w:r>
              <w:rPr>
                <w:rFonts w:hint="eastAsia"/>
                <w:b/>
              </w:rPr>
              <w:t>项目</w:t>
            </w:r>
          </w:p>
        </w:tc>
        <w:tc>
          <w:tcPr>
            <w:tcW w:w="2768" w:type="dxa"/>
            <w:shd w:val="clear" w:color="auto" w:fill="BFBFBF"/>
            <w:vAlign w:val="center"/>
          </w:tcPr>
          <w:p w14:paraId="5D939A1C">
            <w:pPr>
              <w:jc w:val="center"/>
            </w:pPr>
            <w:r>
              <w:rPr>
                <w:rFonts w:hint="eastAsia"/>
                <w:b/>
              </w:rPr>
              <w:t>本期2025年1月1日至2025年12月31日</w:t>
            </w:r>
          </w:p>
        </w:tc>
        <w:tc>
          <w:tcPr>
            <w:tcW w:w="2768" w:type="dxa"/>
            <w:shd w:val="clear" w:color="auto" w:fill="BFBFBF"/>
            <w:vAlign w:val="center"/>
          </w:tcPr>
          <w:p w14:paraId="26BAA076">
            <w:pPr>
              <w:jc w:val="center"/>
            </w:pPr>
            <w:r>
              <w:rPr>
                <w:rFonts w:hint="eastAsia"/>
                <w:b/>
              </w:rPr>
              <w:t>上年度可比期间2024年1月1日至2024年12月31日</w:t>
            </w:r>
          </w:p>
        </w:tc>
      </w:tr>
      <w:tr w14:paraId="5374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EEF61">
            <w:r>
              <w:rPr>
                <w:rFonts w:hint="eastAsia"/>
              </w:rPr>
              <w:t>活期存款利息收入</w:t>
            </w:r>
          </w:p>
        </w:tc>
        <w:tc>
          <w:tcPr>
            <w:tcW w:w="2768" w:type="dxa"/>
            <w:vAlign w:val="center"/>
          </w:tcPr>
          <w:p w14:paraId="753409EC">
            <w:pPr>
              <w:jc w:val="right"/>
            </w:pPr>
            <w:r>
              <w:rPr>
                <w:rFonts w:hint="eastAsia"/>
              </w:rPr>
              <w:t>74,584.86</w:t>
            </w:r>
          </w:p>
        </w:tc>
        <w:tc>
          <w:tcPr>
            <w:tcW w:w="2768" w:type="dxa"/>
            <w:vAlign w:val="center"/>
          </w:tcPr>
          <w:p w14:paraId="18A6398F">
            <w:pPr>
              <w:jc w:val="right"/>
            </w:pPr>
            <w:r>
              <w:rPr>
                <w:rFonts w:hint="eastAsia"/>
              </w:rPr>
              <w:t>18,708.78</w:t>
            </w:r>
          </w:p>
        </w:tc>
      </w:tr>
      <w:tr w14:paraId="4961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8F297">
            <w:r>
              <w:rPr>
                <w:rFonts w:hint="eastAsia"/>
              </w:rPr>
              <w:t>定期存款利息收入</w:t>
            </w:r>
          </w:p>
        </w:tc>
        <w:tc>
          <w:tcPr>
            <w:tcW w:w="2768" w:type="dxa"/>
            <w:vAlign w:val="center"/>
          </w:tcPr>
          <w:p w14:paraId="060364FC">
            <w:pPr>
              <w:jc w:val="right"/>
            </w:pPr>
            <w:r>
              <w:rPr>
                <w:rFonts w:hint="eastAsia"/>
              </w:rPr>
              <w:t>-</w:t>
            </w:r>
          </w:p>
        </w:tc>
        <w:tc>
          <w:tcPr>
            <w:tcW w:w="2768" w:type="dxa"/>
            <w:vAlign w:val="center"/>
          </w:tcPr>
          <w:p w14:paraId="63A43BA3">
            <w:pPr>
              <w:jc w:val="right"/>
            </w:pPr>
            <w:r>
              <w:rPr>
                <w:rFonts w:hint="eastAsia"/>
              </w:rPr>
              <w:t>-</w:t>
            </w:r>
          </w:p>
        </w:tc>
      </w:tr>
      <w:tr w14:paraId="4930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8E6A8">
            <w:r>
              <w:rPr>
                <w:rFonts w:hint="eastAsia"/>
              </w:rPr>
              <w:t>其他存款利息收入</w:t>
            </w:r>
          </w:p>
        </w:tc>
        <w:tc>
          <w:tcPr>
            <w:tcW w:w="2768" w:type="dxa"/>
            <w:vAlign w:val="center"/>
          </w:tcPr>
          <w:p w14:paraId="20C97024">
            <w:pPr>
              <w:jc w:val="right"/>
            </w:pPr>
            <w:r>
              <w:rPr>
                <w:rFonts w:hint="eastAsia"/>
              </w:rPr>
              <w:t>-</w:t>
            </w:r>
          </w:p>
        </w:tc>
        <w:tc>
          <w:tcPr>
            <w:tcW w:w="2768" w:type="dxa"/>
            <w:vAlign w:val="center"/>
          </w:tcPr>
          <w:p w14:paraId="579EBF8A">
            <w:pPr>
              <w:jc w:val="right"/>
            </w:pPr>
            <w:r>
              <w:rPr>
                <w:rFonts w:hint="eastAsia"/>
              </w:rPr>
              <w:t>-</w:t>
            </w:r>
          </w:p>
        </w:tc>
      </w:tr>
      <w:tr w14:paraId="5C3B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DFE89">
            <w:r>
              <w:rPr>
                <w:rFonts w:hint="eastAsia"/>
              </w:rPr>
              <w:t>结算备付金利息收入</w:t>
            </w:r>
          </w:p>
        </w:tc>
        <w:tc>
          <w:tcPr>
            <w:tcW w:w="2768" w:type="dxa"/>
            <w:vAlign w:val="center"/>
          </w:tcPr>
          <w:p w14:paraId="1C37967D">
            <w:pPr>
              <w:jc w:val="right"/>
            </w:pPr>
            <w:r>
              <w:rPr>
                <w:rFonts w:hint="eastAsia"/>
              </w:rPr>
              <w:t>16,704.48</w:t>
            </w:r>
          </w:p>
        </w:tc>
        <w:tc>
          <w:tcPr>
            <w:tcW w:w="2768" w:type="dxa"/>
            <w:vAlign w:val="center"/>
          </w:tcPr>
          <w:p w14:paraId="3E130DB7">
            <w:pPr>
              <w:jc w:val="right"/>
            </w:pPr>
            <w:r>
              <w:rPr>
                <w:rFonts w:hint="eastAsia"/>
              </w:rPr>
              <w:t>11,858.21</w:t>
            </w:r>
          </w:p>
        </w:tc>
      </w:tr>
      <w:tr w14:paraId="67DC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DAF10">
            <w:r>
              <w:rPr>
                <w:rFonts w:hint="eastAsia"/>
              </w:rPr>
              <w:t>其他</w:t>
            </w:r>
          </w:p>
        </w:tc>
        <w:tc>
          <w:tcPr>
            <w:tcW w:w="2768" w:type="dxa"/>
            <w:vAlign w:val="center"/>
          </w:tcPr>
          <w:p w14:paraId="71D6C1BE">
            <w:pPr>
              <w:jc w:val="right"/>
            </w:pPr>
            <w:r>
              <w:rPr>
                <w:rFonts w:hint="eastAsia"/>
              </w:rPr>
              <w:t>7,349.37</w:t>
            </w:r>
          </w:p>
        </w:tc>
        <w:tc>
          <w:tcPr>
            <w:tcW w:w="2768" w:type="dxa"/>
            <w:vAlign w:val="center"/>
          </w:tcPr>
          <w:p w14:paraId="7CFF92AA">
            <w:pPr>
              <w:jc w:val="right"/>
            </w:pPr>
            <w:r>
              <w:rPr>
                <w:rFonts w:hint="eastAsia"/>
              </w:rPr>
              <w:t>1,059.13</w:t>
            </w:r>
          </w:p>
        </w:tc>
      </w:tr>
      <w:tr w14:paraId="666D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5A4DF">
            <w:r>
              <w:rPr>
                <w:rFonts w:hint="eastAsia"/>
              </w:rPr>
              <w:t>合计</w:t>
            </w:r>
          </w:p>
        </w:tc>
        <w:tc>
          <w:tcPr>
            <w:tcW w:w="2768" w:type="dxa"/>
            <w:vAlign w:val="center"/>
          </w:tcPr>
          <w:p w14:paraId="56C0ABB7">
            <w:pPr>
              <w:jc w:val="right"/>
            </w:pPr>
            <w:r>
              <w:rPr>
                <w:rFonts w:hint="eastAsia"/>
              </w:rPr>
              <w:t>98,638.71</w:t>
            </w:r>
          </w:p>
        </w:tc>
        <w:tc>
          <w:tcPr>
            <w:tcW w:w="2768" w:type="dxa"/>
            <w:vAlign w:val="center"/>
          </w:tcPr>
          <w:p w14:paraId="69DE526C">
            <w:pPr>
              <w:jc w:val="right"/>
            </w:pPr>
            <w:r>
              <w:rPr>
                <w:rFonts w:hint="eastAsia"/>
              </w:rPr>
              <w:t>31,626.12</w:t>
            </w:r>
          </w:p>
        </w:tc>
      </w:tr>
    </w:tbl>
    <w:p w14:paraId="5138512E">
      <w:pPr>
        <w:pStyle w:val="35"/>
      </w:pPr>
      <w:bookmarkStart w:id="87" w:name="_Toc87"/>
      <w:r>
        <w:t>股票投资收益</w:t>
      </w:r>
      <w:bookmarkEnd w:id="87"/>
    </w:p>
    <w:p w14:paraId="04E5F4BA">
      <w:pPr>
        <w:pStyle w:val="36"/>
      </w:pPr>
      <w:bookmarkStart w:id="88" w:name="_Toc88"/>
      <w:r>
        <w:t xml:space="preserve"> 股票投资收益——买卖股票差价收入</w:t>
      </w:r>
      <w:bookmarkEnd w:id="88"/>
    </w:p>
    <w:p w14:paraId="643511E6">
      <w:pPr>
        <w:pStyle w:val="18"/>
        <w:rPr>
          <w:rFonts w:hint="eastAsia"/>
        </w:rPr>
      </w:pPr>
      <w:r>
        <w:rPr>
          <w:rFonts w:hint="eastAsia"/>
        </w:rPr>
        <w:t>无。</w:t>
      </w:r>
    </w:p>
    <w:p w14:paraId="471F5DD8">
      <w:pPr>
        <w:pStyle w:val="35"/>
      </w:pPr>
      <w:bookmarkStart w:id="89" w:name="_Toc89"/>
      <w:r>
        <w:t>基金投资收益</w:t>
      </w:r>
      <w:bookmarkEnd w:id="89"/>
    </w:p>
    <w:p w14:paraId="16D345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24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7377A5">
            <w:pPr>
              <w:jc w:val="center"/>
            </w:pPr>
            <w:r>
              <w:rPr>
                <w:rFonts w:hint="eastAsia"/>
                <w:b/>
              </w:rPr>
              <w:t>项目</w:t>
            </w:r>
          </w:p>
        </w:tc>
        <w:tc>
          <w:tcPr>
            <w:tcW w:w="2768" w:type="dxa"/>
            <w:shd w:val="clear" w:color="auto" w:fill="BFBFBF"/>
            <w:vAlign w:val="center"/>
          </w:tcPr>
          <w:p w14:paraId="71C2BA7B">
            <w:pPr>
              <w:jc w:val="center"/>
            </w:pPr>
            <w:r>
              <w:rPr>
                <w:rFonts w:hint="eastAsia"/>
                <w:b/>
              </w:rPr>
              <w:t>本期2025年1月1日至2025年12月31日</w:t>
            </w:r>
          </w:p>
        </w:tc>
        <w:tc>
          <w:tcPr>
            <w:tcW w:w="2768" w:type="dxa"/>
            <w:shd w:val="clear" w:color="auto" w:fill="BFBFBF"/>
            <w:vAlign w:val="center"/>
          </w:tcPr>
          <w:p w14:paraId="5283B209">
            <w:pPr>
              <w:jc w:val="center"/>
            </w:pPr>
            <w:r>
              <w:rPr>
                <w:rFonts w:hint="eastAsia"/>
                <w:b/>
              </w:rPr>
              <w:t>上年度可比期间2024年1月1日至2024年12月31日</w:t>
            </w:r>
          </w:p>
        </w:tc>
      </w:tr>
      <w:tr w14:paraId="7E32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62CF6">
            <w:r>
              <w:rPr>
                <w:rFonts w:hint="eastAsia"/>
              </w:rPr>
              <w:t>卖出/赎回基金成交总额</w:t>
            </w:r>
          </w:p>
        </w:tc>
        <w:tc>
          <w:tcPr>
            <w:tcW w:w="2768" w:type="dxa"/>
            <w:vAlign w:val="center"/>
          </w:tcPr>
          <w:p w14:paraId="540F0C79">
            <w:pPr>
              <w:jc w:val="right"/>
            </w:pPr>
            <w:r>
              <w:rPr>
                <w:rFonts w:hint="eastAsia"/>
              </w:rPr>
              <w:t>1,272,279,238.01</w:t>
            </w:r>
          </w:p>
        </w:tc>
        <w:tc>
          <w:tcPr>
            <w:tcW w:w="2768" w:type="dxa"/>
            <w:vAlign w:val="center"/>
          </w:tcPr>
          <w:p w14:paraId="2FD68F03">
            <w:pPr>
              <w:jc w:val="right"/>
            </w:pPr>
            <w:r>
              <w:rPr>
                <w:rFonts w:hint="eastAsia"/>
              </w:rPr>
              <w:t>206,594,247.76</w:t>
            </w:r>
          </w:p>
        </w:tc>
      </w:tr>
      <w:tr w14:paraId="15AC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42247">
            <w:r>
              <w:rPr>
                <w:rFonts w:hint="eastAsia"/>
              </w:rPr>
              <w:t>减：卖出/赎回基金成本总额</w:t>
            </w:r>
          </w:p>
        </w:tc>
        <w:tc>
          <w:tcPr>
            <w:tcW w:w="2768" w:type="dxa"/>
            <w:vAlign w:val="center"/>
          </w:tcPr>
          <w:p w14:paraId="55496D62">
            <w:pPr>
              <w:jc w:val="right"/>
            </w:pPr>
            <w:r>
              <w:rPr>
                <w:rFonts w:hint="eastAsia"/>
              </w:rPr>
              <w:t>1,174,316,893.93</w:t>
            </w:r>
          </w:p>
        </w:tc>
        <w:tc>
          <w:tcPr>
            <w:tcW w:w="2768" w:type="dxa"/>
            <w:vAlign w:val="center"/>
          </w:tcPr>
          <w:p w14:paraId="6F5BB722">
            <w:pPr>
              <w:jc w:val="right"/>
            </w:pPr>
            <w:r>
              <w:rPr>
                <w:rFonts w:hint="eastAsia"/>
              </w:rPr>
              <w:t>200,653,193.97</w:t>
            </w:r>
          </w:p>
        </w:tc>
      </w:tr>
      <w:tr w14:paraId="5FF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BADDB">
            <w:r>
              <w:rPr>
                <w:rFonts w:hint="eastAsia"/>
              </w:rPr>
              <w:t>减：买卖基金差价收入应缴纳增值税额</w:t>
            </w:r>
          </w:p>
        </w:tc>
        <w:tc>
          <w:tcPr>
            <w:tcW w:w="2768" w:type="dxa"/>
            <w:vAlign w:val="center"/>
          </w:tcPr>
          <w:p w14:paraId="0EB2997C">
            <w:pPr>
              <w:jc w:val="right"/>
            </w:pPr>
            <w:r>
              <w:rPr>
                <w:rFonts w:hint="eastAsia"/>
              </w:rPr>
              <w:t>40,841.51</w:t>
            </w:r>
          </w:p>
        </w:tc>
        <w:tc>
          <w:tcPr>
            <w:tcW w:w="2768" w:type="dxa"/>
            <w:vAlign w:val="center"/>
          </w:tcPr>
          <w:p w14:paraId="4AFAB7A4">
            <w:pPr>
              <w:jc w:val="right"/>
            </w:pPr>
            <w:r>
              <w:rPr>
                <w:rFonts w:hint="eastAsia"/>
              </w:rPr>
              <w:t>-</w:t>
            </w:r>
          </w:p>
        </w:tc>
      </w:tr>
      <w:tr w14:paraId="5A69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AE416">
            <w:r>
              <w:rPr>
                <w:rFonts w:hint="eastAsia"/>
              </w:rPr>
              <w:t>减：交易费用</w:t>
            </w:r>
          </w:p>
        </w:tc>
        <w:tc>
          <w:tcPr>
            <w:tcW w:w="2768" w:type="dxa"/>
            <w:vAlign w:val="center"/>
          </w:tcPr>
          <w:p w14:paraId="4DE3EF7A">
            <w:pPr>
              <w:jc w:val="right"/>
            </w:pPr>
            <w:r>
              <w:rPr>
                <w:rFonts w:hint="eastAsia"/>
              </w:rPr>
              <w:t>3,396.17</w:t>
            </w:r>
          </w:p>
        </w:tc>
        <w:tc>
          <w:tcPr>
            <w:tcW w:w="2768" w:type="dxa"/>
            <w:vAlign w:val="center"/>
          </w:tcPr>
          <w:p w14:paraId="5D2FFBDA">
            <w:pPr>
              <w:jc w:val="right"/>
            </w:pPr>
            <w:r>
              <w:rPr>
                <w:rFonts w:hint="eastAsia"/>
              </w:rPr>
              <w:t>1,229.68</w:t>
            </w:r>
          </w:p>
        </w:tc>
      </w:tr>
      <w:tr w14:paraId="24E6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0EAFC">
            <w:r>
              <w:rPr>
                <w:rFonts w:hint="eastAsia"/>
              </w:rPr>
              <w:t>基金投资收益</w:t>
            </w:r>
          </w:p>
        </w:tc>
        <w:tc>
          <w:tcPr>
            <w:tcW w:w="2768" w:type="dxa"/>
            <w:vAlign w:val="center"/>
          </w:tcPr>
          <w:p w14:paraId="4C9B1E05">
            <w:pPr>
              <w:jc w:val="right"/>
            </w:pPr>
            <w:r>
              <w:rPr>
                <w:rFonts w:hint="eastAsia"/>
              </w:rPr>
              <w:t>97,918,106.40</w:t>
            </w:r>
          </w:p>
        </w:tc>
        <w:tc>
          <w:tcPr>
            <w:tcW w:w="2768" w:type="dxa"/>
            <w:vAlign w:val="center"/>
          </w:tcPr>
          <w:p w14:paraId="6B43EAE0">
            <w:pPr>
              <w:jc w:val="right"/>
            </w:pPr>
            <w:r>
              <w:rPr>
                <w:rFonts w:hint="eastAsia"/>
              </w:rPr>
              <w:t>5,939,824.11</w:t>
            </w:r>
          </w:p>
        </w:tc>
      </w:tr>
    </w:tbl>
    <w:p w14:paraId="263E9E01">
      <w:pPr>
        <w:pStyle w:val="47"/>
        <w:rPr>
          <w:rFonts w:hint="eastAsia"/>
        </w:rPr>
      </w:pPr>
      <w:r>
        <w:rPr>
          <w:rFonts w:hint="eastAsia"/>
        </w:rPr>
        <w:t>注：上述交易费用（如有）包含基金买卖或申赎产生的交易费用。</w:t>
      </w:r>
    </w:p>
    <w:p w14:paraId="400F9DC7">
      <w:pPr>
        <w:pStyle w:val="35"/>
      </w:pPr>
      <w:bookmarkStart w:id="90" w:name="_Toc90"/>
      <w:r>
        <w:t>债券投资收益</w:t>
      </w:r>
      <w:bookmarkEnd w:id="90"/>
    </w:p>
    <w:p w14:paraId="0FB5A155">
      <w:pPr>
        <w:pStyle w:val="36"/>
      </w:pPr>
      <w:bookmarkStart w:id="91" w:name="_Toc91"/>
      <w:r>
        <w:t>债券投资收益项目构成</w:t>
      </w:r>
      <w:bookmarkEnd w:id="91"/>
    </w:p>
    <w:p w14:paraId="3EAA6B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C5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1E58B2C">
            <w:pPr>
              <w:jc w:val="center"/>
            </w:pPr>
            <w:r>
              <w:rPr>
                <w:rFonts w:hint="eastAsia"/>
                <w:b/>
              </w:rPr>
              <w:t>项目</w:t>
            </w:r>
          </w:p>
        </w:tc>
        <w:tc>
          <w:tcPr>
            <w:tcW w:w="2469" w:type="dxa"/>
            <w:shd w:val="clear" w:color="auto" w:fill="BFBFBF"/>
            <w:vAlign w:val="center"/>
          </w:tcPr>
          <w:p w14:paraId="4ED22075">
            <w:pPr>
              <w:jc w:val="center"/>
            </w:pPr>
            <w:r>
              <w:rPr>
                <w:rFonts w:hint="eastAsia"/>
                <w:b/>
              </w:rPr>
              <w:t>本期2025年1月1日至2025年12月31日</w:t>
            </w:r>
          </w:p>
        </w:tc>
        <w:tc>
          <w:tcPr>
            <w:tcW w:w="2801" w:type="dxa"/>
            <w:shd w:val="clear" w:color="auto" w:fill="BFBFBF"/>
            <w:vAlign w:val="center"/>
          </w:tcPr>
          <w:p w14:paraId="01BA6EE6">
            <w:pPr>
              <w:jc w:val="center"/>
            </w:pPr>
            <w:r>
              <w:rPr>
                <w:rFonts w:hint="eastAsia"/>
                <w:b/>
              </w:rPr>
              <w:t>上年度可比期间2024年1月1日至2024年12月31日</w:t>
            </w:r>
          </w:p>
        </w:tc>
      </w:tr>
      <w:tr w14:paraId="7EAC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DA2BFC">
            <w:r>
              <w:rPr>
                <w:rFonts w:hint="eastAsia"/>
              </w:rPr>
              <w:t>债券投资收益——利息收入</w:t>
            </w:r>
          </w:p>
        </w:tc>
        <w:tc>
          <w:tcPr>
            <w:tcW w:w="2469" w:type="dxa"/>
            <w:vAlign w:val="center"/>
          </w:tcPr>
          <w:p w14:paraId="5633309F">
            <w:pPr>
              <w:jc w:val="right"/>
            </w:pPr>
            <w:r>
              <w:rPr>
                <w:rFonts w:hint="eastAsia"/>
              </w:rPr>
              <w:t>529,485.40</w:t>
            </w:r>
          </w:p>
        </w:tc>
        <w:tc>
          <w:tcPr>
            <w:tcW w:w="2801" w:type="dxa"/>
            <w:vAlign w:val="center"/>
          </w:tcPr>
          <w:p w14:paraId="11E5EC56">
            <w:pPr>
              <w:jc w:val="right"/>
            </w:pPr>
            <w:r>
              <w:rPr>
                <w:rFonts w:hint="eastAsia"/>
              </w:rPr>
              <w:t>81,572.77</w:t>
            </w:r>
          </w:p>
        </w:tc>
      </w:tr>
      <w:tr w14:paraId="1F09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607922">
            <w:r>
              <w:rPr>
                <w:rFonts w:hint="eastAsia"/>
              </w:rPr>
              <w:t>债券投资收益——买卖债券（债转股及债券到期兑付）差价收入</w:t>
            </w:r>
          </w:p>
        </w:tc>
        <w:tc>
          <w:tcPr>
            <w:tcW w:w="2469" w:type="dxa"/>
            <w:vAlign w:val="center"/>
          </w:tcPr>
          <w:p w14:paraId="13B01565">
            <w:pPr>
              <w:jc w:val="right"/>
            </w:pPr>
            <w:r>
              <w:rPr>
                <w:rFonts w:hint="eastAsia"/>
              </w:rPr>
              <w:t>-24,763.88</w:t>
            </w:r>
          </w:p>
        </w:tc>
        <w:tc>
          <w:tcPr>
            <w:tcW w:w="2801" w:type="dxa"/>
            <w:vAlign w:val="center"/>
          </w:tcPr>
          <w:p w14:paraId="21A546F6">
            <w:pPr>
              <w:jc w:val="right"/>
            </w:pPr>
            <w:r>
              <w:rPr>
                <w:rFonts w:hint="eastAsia"/>
              </w:rPr>
              <w:t>679.76</w:t>
            </w:r>
          </w:p>
        </w:tc>
      </w:tr>
      <w:tr w14:paraId="4A8B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B93A0">
            <w:r>
              <w:rPr>
                <w:rFonts w:hint="eastAsia"/>
              </w:rPr>
              <w:t>债券投资收益——赎回差价收入</w:t>
            </w:r>
          </w:p>
        </w:tc>
        <w:tc>
          <w:tcPr>
            <w:tcW w:w="2469" w:type="dxa"/>
            <w:vAlign w:val="center"/>
          </w:tcPr>
          <w:p w14:paraId="4E5DB7F0">
            <w:pPr>
              <w:jc w:val="right"/>
            </w:pPr>
            <w:r>
              <w:rPr>
                <w:rFonts w:hint="eastAsia"/>
              </w:rPr>
              <w:t>-</w:t>
            </w:r>
          </w:p>
        </w:tc>
        <w:tc>
          <w:tcPr>
            <w:tcW w:w="2801" w:type="dxa"/>
            <w:vAlign w:val="center"/>
          </w:tcPr>
          <w:p w14:paraId="7C118295">
            <w:pPr>
              <w:jc w:val="right"/>
            </w:pPr>
            <w:r>
              <w:rPr>
                <w:rFonts w:hint="eastAsia"/>
              </w:rPr>
              <w:t>-</w:t>
            </w:r>
          </w:p>
        </w:tc>
      </w:tr>
      <w:tr w14:paraId="6F50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4DF34F">
            <w:r>
              <w:rPr>
                <w:rFonts w:hint="eastAsia"/>
              </w:rPr>
              <w:t>债券投资收益——申购差价收入</w:t>
            </w:r>
          </w:p>
        </w:tc>
        <w:tc>
          <w:tcPr>
            <w:tcW w:w="2469" w:type="dxa"/>
            <w:vAlign w:val="center"/>
          </w:tcPr>
          <w:p w14:paraId="3EE4A912">
            <w:pPr>
              <w:jc w:val="right"/>
            </w:pPr>
            <w:r>
              <w:rPr>
                <w:rFonts w:hint="eastAsia"/>
              </w:rPr>
              <w:t>-</w:t>
            </w:r>
          </w:p>
        </w:tc>
        <w:tc>
          <w:tcPr>
            <w:tcW w:w="2801" w:type="dxa"/>
            <w:vAlign w:val="center"/>
          </w:tcPr>
          <w:p w14:paraId="02F9D9EC">
            <w:pPr>
              <w:jc w:val="right"/>
            </w:pPr>
            <w:r>
              <w:rPr>
                <w:rFonts w:hint="eastAsia"/>
              </w:rPr>
              <w:t>-</w:t>
            </w:r>
          </w:p>
        </w:tc>
      </w:tr>
      <w:tr w14:paraId="2EC2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C1001E">
            <w:r>
              <w:rPr>
                <w:rFonts w:hint="eastAsia"/>
              </w:rPr>
              <w:t>合计</w:t>
            </w:r>
          </w:p>
        </w:tc>
        <w:tc>
          <w:tcPr>
            <w:tcW w:w="2469" w:type="dxa"/>
            <w:vAlign w:val="center"/>
          </w:tcPr>
          <w:p w14:paraId="49F4FC25">
            <w:pPr>
              <w:jc w:val="right"/>
            </w:pPr>
            <w:r>
              <w:rPr>
                <w:rFonts w:hint="eastAsia"/>
              </w:rPr>
              <w:t>504,721.52</w:t>
            </w:r>
          </w:p>
        </w:tc>
        <w:tc>
          <w:tcPr>
            <w:tcW w:w="2801" w:type="dxa"/>
            <w:vAlign w:val="center"/>
          </w:tcPr>
          <w:p w14:paraId="09A9541B">
            <w:pPr>
              <w:jc w:val="right"/>
            </w:pPr>
            <w:r>
              <w:rPr>
                <w:rFonts w:hint="eastAsia"/>
              </w:rPr>
              <w:t>82,252.53</w:t>
            </w:r>
          </w:p>
        </w:tc>
      </w:tr>
    </w:tbl>
    <w:p w14:paraId="1FCAB30D">
      <w:pPr>
        <w:pStyle w:val="36"/>
      </w:pPr>
      <w:bookmarkStart w:id="92" w:name="_Toc92"/>
      <w:r>
        <w:t>债券投资收益——买卖债券差价收入</w:t>
      </w:r>
      <w:bookmarkEnd w:id="92"/>
    </w:p>
    <w:p w14:paraId="3B38B4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1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C621DE">
            <w:pPr>
              <w:jc w:val="center"/>
            </w:pPr>
            <w:r>
              <w:rPr>
                <w:rFonts w:hint="eastAsia"/>
                <w:b/>
              </w:rPr>
              <w:t>项目</w:t>
            </w:r>
          </w:p>
        </w:tc>
        <w:tc>
          <w:tcPr>
            <w:tcW w:w="2768" w:type="dxa"/>
            <w:shd w:val="clear" w:color="auto" w:fill="BFBFBF"/>
            <w:vAlign w:val="center"/>
          </w:tcPr>
          <w:p w14:paraId="7EBE66DF">
            <w:pPr>
              <w:jc w:val="center"/>
            </w:pPr>
            <w:r>
              <w:rPr>
                <w:rFonts w:hint="eastAsia"/>
                <w:b/>
              </w:rPr>
              <w:t>本期2025年1月1日至2025年12月31日</w:t>
            </w:r>
          </w:p>
        </w:tc>
        <w:tc>
          <w:tcPr>
            <w:tcW w:w="2768" w:type="dxa"/>
            <w:shd w:val="clear" w:color="auto" w:fill="BFBFBF"/>
            <w:vAlign w:val="center"/>
          </w:tcPr>
          <w:p w14:paraId="1C98DBAC">
            <w:pPr>
              <w:jc w:val="center"/>
            </w:pPr>
            <w:r>
              <w:rPr>
                <w:rFonts w:hint="eastAsia"/>
                <w:b/>
              </w:rPr>
              <w:t>上年度可比期间2024年1月1日至2024年12月31日</w:t>
            </w:r>
          </w:p>
        </w:tc>
      </w:tr>
      <w:tr w14:paraId="50EE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6FBEE">
            <w:r>
              <w:rPr>
                <w:rFonts w:hint="eastAsia"/>
              </w:rPr>
              <w:t>卖出债券（债转股及债券到期兑付）成交总额</w:t>
            </w:r>
          </w:p>
        </w:tc>
        <w:tc>
          <w:tcPr>
            <w:tcW w:w="2768" w:type="dxa"/>
            <w:vAlign w:val="center"/>
          </w:tcPr>
          <w:p w14:paraId="51150188">
            <w:pPr>
              <w:jc w:val="right"/>
            </w:pPr>
            <w:r>
              <w:rPr>
                <w:rFonts w:hint="eastAsia"/>
              </w:rPr>
              <w:t>22,845,806.49</w:t>
            </w:r>
          </w:p>
        </w:tc>
        <w:tc>
          <w:tcPr>
            <w:tcW w:w="2768" w:type="dxa"/>
            <w:vAlign w:val="center"/>
          </w:tcPr>
          <w:p w14:paraId="29918682">
            <w:pPr>
              <w:jc w:val="right"/>
            </w:pPr>
            <w:r>
              <w:rPr>
                <w:rFonts w:hint="eastAsia"/>
              </w:rPr>
              <w:t>1,124,500.43</w:t>
            </w:r>
          </w:p>
        </w:tc>
      </w:tr>
      <w:tr w14:paraId="44E8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3B45F">
            <w:r>
              <w:rPr>
                <w:rFonts w:hint="eastAsia"/>
              </w:rPr>
              <w:t>减：卖出债券（债转股及债券到期兑付）成本总额</w:t>
            </w:r>
          </w:p>
        </w:tc>
        <w:tc>
          <w:tcPr>
            <w:tcW w:w="2768" w:type="dxa"/>
            <w:vAlign w:val="center"/>
          </w:tcPr>
          <w:p w14:paraId="098B6579">
            <w:pPr>
              <w:jc w:val="right"/>
            </w:pPr>
            <w:r>
              <w:rPr>
                <w:rFonts w:hint="eastAsia"/>
              </w:rPr>
              <w:t>22,527,130.00</w:t>
            </w:r>
          </w:p>
        </w:tc>
        <w:tc>
          <w:tcPr>
            <w:tcW w:w="2768" w:type="dxa"/>
            <w:vAlign w:val="center"/>
          </w:tcPr>
          <w:p w14:paraId="0E6BB89C">
            <w:pPr>
              <w:jc w:val="right"/>
            </w:pPr>
            <w:r>
              <w:rPr>
                <w:rFonts w:hint="eastAsia"/>
              </w:rPr>
              <w:t>1,102,750.00</w:t>
            </w:r>
          </w:p>
        </w:tc>
      </w:tr>
      <w:tr w14:paraId="77A0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49371">
            <w:r>
              <w:rPr>
                <w:rFonts w:hint="eastAsia"/>
              </w:rPr>
              <w:t>减：应计利息总额</w:t>
            </w:r>
          </w:p>
        </w:tc>
        <w:tc>
          <w:tcPr>
            <w:tcW w:w="2768" w:type="dxa"/>
            <w:vAlign w:val="center"/>
          </w:tcPr>
          <w:p w14:paraId="5C870E44">
            <w:pPr>
              <w:jc w:val="right"/>
            </w:pPr>
            <w:r>
              <w:rPr>
                <w:rFonts w:hint="eastAsia"/>
              </w:rPr>
              <w:t>343,440.27</w:t>
            </w:r>
          </w:p>
        </w:tc>
        <w:tc>
          <w:tcPr>
            <w:tcW w:w="2768" w:type="dxa"/>
            <w:vAlign w:val="center"/>
          </w:tcPr>
          <w:p w14:paraId="09BE99BE">
            <w:pPr>
              <w:jc w:val="right"/>
            </w:pPr>
            <w:r>
              <w:rPr>
                <w:rFonts w:hint="eastAsia"/>
              </w:rPr>
              <w:t>21,070.53</w:t>
            </w:r>
          </w:p>
        </w:tc>
      </w:tr>
      <w:tr w14:paraId="4B83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89D9B">
            <w:r>
              <w:rPr>
                <w:rFonts w:hint="eastAsia"/>
              </w:rPr>
              <w:t>减：交易费用</w:t>
            </w:r>
          </w:p>
        </w:tc>
        <w:tc>
          <w:tcPr>
            <w:tcW w:w="2768" w:type="dxa"/>
            <w:vAlign w:val="center"/>
          </w:tcPr>
          <w:p w14:paraId="0BD6AA93">
            <w:pPr>
              <w:jc w:val="right"/>
            </w:pPr>
            <w:r>
              <w:rPr>
                <w:rFonts w:hint="eastAsia"/>
              </w:rPr>
              <w:t>0.10</w:t>
            </w:r>
          </w:p>
        </w:tc>
        <w:tc>
          <w:tcPr>
            <w:tcW w:w="2768" w:type="dxa"/>
            <w:vAlign w:val="center"/>
          </w:tcPr>
          <w:p w14:paraId="6CA45825">
            <w:pPr>
              <w:jc w:val="right"/>
            </w:pPr>
            <w:r>
              <w:rPr>
                <w:rFonts w:hint="eastAsia"/>
              </w:rPr>
              <w:t>0.14</w:t>
            </w:r>
          </w:p>
        </w:tc>
      </w:tr>
      <w:tr w14:paraId="1A5B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ECBEE">
            <w:r>
              <w:rPr>
                <w:rFonts w:hint="eastAsia"/>
              </w:rPr>
              <w:t>买卖债券差价收入</w:t>
            </w:r>
          </w:p>
        </w:tc>
        <w:tc>
          <w:tcPr>
            <w:tcW w:w="2768" w:type="dxa"/>
            <w:vAlign w:val="center"/>
          </w:tcPr>
          <w:p w14:paraId="25C067DC">
            <w:pPr>
              <w:jc w:val="right"/>
            </w:pPr>
            <w:r>
              <w:rPr>
                <w:rFonts w:hint="eastAsia"/>
              </w:rPr>
              <w:t>-24,763.88</w:t>
            </w:r>
          </w:p>
        </w:tc>
        <w:tc>
          <w:tcPr>
            <w:tcW w:w="2768" w:type="dxa"/>
            <w:vAlign w:val="center"/>
          </w:tcPr>
          <w:p w14:paraId="2CC84C3E">
            <w:pPr>
              <w:jc w:val="right"/>
            </w:pPr>
            <w:r>
              <w:rPr>
                <w:rFonts w:hint="eastAsia"/>
              </w:rPr>
              <w:t>679.76</w:t>
            </w:r>
          </w:p>
        </w:tc>
      </w:tr>
    </w:tbl>
    <w:p w14:paraId="33EA4786">
      <w:pPr>
        <w:pStyle w:val="47"/>
        <w:rPr>
          <w:rFonts w:hint="eastAsia"/>
        </w:rPr>
      </w:pPr>
      <w:r>
        <w:rPr>
          <w:rFonts w:hint="eastAsia"/>
        </w:rPr>
        <w:t>注：上述交易费用（如有）包含债券买卖产生的交易费用。</w:t>
      </w:r>
    </w:p>
    <w:p w14:paraId="66502995">
      <w:pPr>
        <w:pStyle w:val="35"/>
      </w:pPr>
      <w:bookmarkStart w:id="93" w:name="_Toc93"/>
      <w:r>
        <w:t>资产支持证券投资收益</w:t>
      </w:r>
      <w:bookmarkEnd w:id="93"/>
    </w:p>
    <w:p w14:paraId="5B9EC54E">
      <w:pPr>
        <w:pStyle w:val="36"/>
      </w:pPr>
      <w:bookmarkStart w:id="94" w:name="_Toc94"/>
      <w:r>
        <w:t>资产支持证券投资收益——买卖资产支持证券差价收入</w:t>
      </w:r>
      <w:bookmarkEnd w:id="94"/>
    </w:p>
    <w:p w14:paraId="47540867">
      <w:pPr>
        <w:pStyle w:val="18"/>
        <w:rPr>
          <w:rFonts w:hint="eastAsia"/>
        </w:rPr>
      </w:pPr>
      <w:r>
        <w:rPr>
          <w:rFonts w:hint="eastAsia"/>
        </w:rPr>
        <w:t>无。</w:t>
      </w:r>
    </w:p>
    <w:p w14:paraId="14261FB0">
      <w:pPr>
        <w:pStyle w:val="35"/>
      </w:pPr>
      <w:bookmarkStart w:id="95" w:name="_Toc95"/>
      <w:r>
        <w:t>贵金属投资收益</w:t>
      </w:r>
      <w:bookmarkEnd w:id="95"/>
    </w:p>
    <w:p w14:paraId="7ACDDCD5">
      <w:pPr>
        <w:pStyle w:val="36"/>
      </w:pPr>
      <w:bookmarkStart w:id="96" w:name="_Toc96"/>
      <w:r>
        <w:t>贵金属投资收益项目构成</w:t>
      </w:r>
      <w:bookmarkEnd w:id="96"/>
    </w:p>
    <w:p w14:paraId="77214F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94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7677F">
            <w:pPr>
              <w:jc w:val="center"/>
            </w:pPr>
            <w:r>
              <w:rPr>
                <w:rFonts w:hint="eastAsia"/>
                <w:b/>
              </w:rPr>
              <w:t>项目</w:t>
            </w:r>
          </w:p>
        </w:tc>
        <w:tc>
          <w:tcPr>
            <w:tcW w:w="2768" w:type="dxa"/>
            <w:shd w:val="clear" w:color="auto" w:fill="BFBFBF"/>
            <w:vAlign w:val="center"/>
          </w:tcPr>
          <w:p w14:paraId="72B9D8E4">
            <w:pPr>
              <w:jc w:val="center"/>
            </w:pPr>
            <w:r>
              <w:rPr>
                <w:rFonts w:hint="eastAsia"/>
                <w:b/>
              </w:rPr>
              <w:t>本期2025年1月1日至2025年12月31日</w:t>
            </w:r>
          </w:p>
        </w:tc>
        <w:tc>
          <w:tcPr>
            <w:tcW w:w="2768" w:type="dxa"/>
            <w:shd w:val="clear" w:color="auto" w:fill="BFBFBF"/>
            <w:vAlign w:val="center"/>
          </w:tcPr>
          <w:p w14:paraId="28C6A128">
            <w:pPr>
              <w:jc w:val="center"/>
            </w:pPr>
            <w:r>
              <w:rPr>
                <w:rFonts w:hint="eastAsia"/>
                <w:b/>
              </w:rPr>
              <w:t>上年度可比期间2024年1月1日至2024年12月31日</w:t>
            </w:r>
          </w:p>
        </w:tc>
      </w:tr>
      <w:tr w14:paraId="5BA0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58B5C">
            <w:r>
              <w:rPr>
                <w:rFonts w:hint="eastAsia"/>
              </w:rPr>
              <w:t>贵金属投资收益——买卖贵金属差价收入</w:t>
            </w:r>
          </w:p>
        </w:tc>
        <w:tc>
          <w:tcPr>
            <w:tcW w:w="2768" w:type="dxa"/>
            <w:vAlign w:val="center"/>
          </w:tcPr>
          <w:p w14:paraId="42D93C0B">
            <w:pPr>
              <w:jc w:val="right"/>
            </w:pPr>
            <w:r>
              <w:rPr>
                <w:rFonts w:hint="eastAsia"/>
              </w:rPr>
              <w:t>5,734,816.12</w:t>
            </w:r>
          </w:p>
        </w:tc>
        <w:tc>
          <w:tcPr>
            <w:tcW w:w="2768" w:type="dxa"/>
            <w:vAlign w:val="center"/>
          </w:tcPr>
          <w:p w14:paraId="665F134B">
            <w:pPr>
              <w:jc w:val="right"/>
            </w:pPr>
            <w:r>
              <w:rPr>
                <w:rFonts w:hint="eastAsia"/>
              </w:rPr>
              <w:t>46,043.97</w:t>
            </w:r>
          </w:p>
        </w:tc>
      </w:tr>
      <w:tr w14:paraId="1F57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99526">
            <w:r>
              <w:rPr>
                <w:rFonts w:hint="eastAsia"/>
              </w:rPr>
              <w:t>贵金属投资收益——赎回差价收入</w:t>
            </w:r>
          </w:p>
        </w:tc>
        <w:tc>
          <w:tcPr>
            <w:tcW w:w="2768" w:type="dxa"/>
            <w:vAlign w:val="center"/>
          </w:tcPr>
          <w:p w14:paraId="4F8D88E9">
            <w:pPr>
              <w:jc w:val="right"/>
            </w:pPr>
            <w:r>
              <w:rPr>
                <w:rFonts w:hint="eastAsia"/>
              </w:rPr>
              <w:t>-</w:t>
            </w:r>
          </w:p>
        </w:tc>
        <w:tc>
          <w:tcPr>
            <w:tcW w:w="2768" w:type="dxa"/>
            <w:vAlign w:val="center"/>
          </w:tcPr>
          <w:p w14:paraId="573E00A2">
            <w:pPr>
              <w:jc w:val="right"/>
            </w:pPr>
            <w:r>
              <w:rPr>
                <w:rFonts w:hint="eastAsia"/>
              </w:rPr>
              <w:t>-</w:t>
            </w:r>
          </w:p>
        </w:tc>
      </w:tr>
      <w:tr w14:paraId="28DC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6A438">
            <w:r>
              <w:rPr>
                <w:rFonts w:hint="eastAsia"/>
              </w:rPr>
              <w:t>贵金属投资收益——申购差价收入</w:t>
            </w:r>
          </w:p>
        </w:tc>
        <w:tc>
          <w:tcPr>
            <w:tcW w:w="2768" w:type="dxa"/>
            <w:vAlign w:val="center"/>
          </w:tcPr>
          <w:p w14:paraId="15F758AA">
            <w:pPr>
              <w:jc w:val="right"/>
            </w:pPr>
            <w:r>
              <w:rPr>
                <w:rFonts w:hint="eastAsia"/>
              </w:rPr>
              <w:t>2,851,421.44</w:t>
            </w:r>
          </w:p>
        </w:tc>
        <w:tc>
          <w:tcPr>
            <w:tcW w:w="2768" w:type="dxa"/>
            <w:vAlign w:val="center"/>
          </w:tcPr>
          <w:p w14:paraId="54CFD020">
            <w:pPr>
              <w:jc w:val="right"/>
            </w:pPr>
            <w:r>
              <w:rPr>
                <w:rFonts w:hint="eastAsia"/>
              </w:rPr>
              <w:t>879,792.94</w:t>
            </w:r>
          </w:p>
        </w:tc>
      </w:tr>
      <w:tr w14:paraId="0190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9DF3F">
            <w:r>
              <w:rPr>
                <w:rFonts w:hint="eastAsia"/>
              </w:rPr>
              <w:t>合计</w:t>
            </w:r>
          </w:p>
        </w:tc>
        <w:tc>
          <w:tcPr>
            <w:tcW w:w="2768" w:type="dxa"/>
            <w:vAlign w:val="center"/>
          </w:tcPr>
          <w:p w14:paraId="414F736A">
            <w:pPr>
              <w:jc w:val="right"/>
            </w:pPr>
            <w:r>
              <w:rPr>
                <w:rFonts w:hint="eastAsia"/>
              </w:rPr>
              <w:t>8,586,237.56</w:t>
            </w:r>
          </w:p>
        </w:tc>
        <w:tc>
          <w:tcPr>
            <w:tcW w:w="2768" w:type="dxa"/>
            <w:vAlign w:val="center"/>
          </w:tcPr>
          <w:p w14:paraId="0333D93F">
            <w:pPr>
              <w:jc w:val="right"/>
            </w:pPr>
            <w:r>
              <w:rPr>
                <w:rFonts w:hint="eastAsia"/>
              </w:rPr>
              <w:t>925,836.91</w:t>
            </w:r>
          </w:p>
        </w:tc>
      </w:tr>
    </w:tbl>
    <w:p w14:paraId="530DEBF2">
      <w:pPr>
        <w:pStyle w:val="36"/>
      </w:pPr>
      <w:bookmarkStart w:id="97" w:name="_Toc97"/>
      <w:r>
        <w:t xml:space="preserve"> 贵金属投资收益——买卖贵金属差价收入</w:t>
      </w:r>
      <w:bookmarkEnd w:id="97"/>
    </w:p>
    <w:p w14:paraId="35B590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E5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6C10D3">
            <w:pPr>
              <w:jc w:val="center"/>
            </w:pPr>
            <w:r>
              <w:rPr>
                <w:rFonts w:hint="eastAsia"/>
                <w:b/>
              </w:rPr>
              <w:t>项目</w:t>
            </w:r>
          </w:p>
        </w:tc>
        <w:tc>
          <w:tcPr>
            <w:tcW w:w="2768" w:type="dxa"/>
            <w:shd w:val="clear" w:color="auto" w:fill="BFBFBF"/>
            <w:vAlign w:val="center"/>
          </w:tcPr>
          <w:p w14:paraId="31E7F025">
            <w:pPr>
              <w:jc w:val="center"/>
            </w:pPr>
            <w:r>
              <w:rPr>
                <w:rFonts w:hint="eastAsia"/>
                <w:b/>
              </w:rPr>
              <w:t>本期2025年1月1日至2025年12月31日</w:t>
            </w:r>
          </w:p>
        </w:tc>
        <w:tc>
          <w:tcPr>
            <w:tcW w:w="2768" w:type="dxa"/>
            <w:shd w:val="clear" w:color="auto" w:fill="BFBFBF"/>
            <w:vAlign w:val="center"/>
          </w:tcPr>
          <w:p w14:paraId="0D786FFF">
            <w:pPr>
              <w:jc w:val="center"/>
            </w:pPr>
            <w:r>
              <w:rPr>
                <w:rFonts w:hint="eastAsia"/>
                <w:b/>
              </w:rPr>
              <w:t>上年度可比期间2024年1月1日至2024年12月31日</w:t>
            </w:r>
          </w:p>
        </w:tc>
      </w:tr>
      <w:tr w14:paraId="33FB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F8280">
            <w:r>
              <w:rPr>
                <w:rFonts w:hint="eastAsia"/>
              </w:rPr>
              <w:t>卖出贵金属成交总额</w:t>
            </w:r>
          </w:p>
        </w:tc>
        <w:tc>
          <w:tcPr>
            <w:tcW w:w="2768" w:type="dxa"/>
            <w:vAlign w:val="center"/>
          </w:tcPr>
          <w:p w14:paraId="758E53D1">
            <w:pPr>
              <w:jc w:val="right"/>
            </w:pPr>
            <w:r>
              <w:rPr>
                <w:rFonts w:hint="eastAsia"/>
              </w:rPr>
              <w:t>1,508,315,631.90</w:t>
            </w:r>
          </w:p>
        </w:tc>
        <w:tc>
          <w:tcPr>
            <w:tcW w:w="2768" w:type="dxa"/>
            <w:vAlign w:val="center"/>
          </w:tcPr>
          <w:p w14:paraId="0E088B3B">
            <w:pPr>
              <w:jc w:val="right"/>
            </w:pPr>
            <w:r>
              <w:rPr>
                <w:rFonts w:hint="eastAsia"/>
              </w:rPr>
              <w:t>259,203,357.40</w:t>
            </w:r>
          </w:p>
        </w:tc>
      </w:tr>
      <w:tr w14:paraId="1511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AE8CD">
            <w:r>
              <w:rPr>
                <w:rFonts w:hint="eastAsia"/>
              </w:rPr>
              <w:t>减：卖出贵金属成本总额</w:t>
            </w:r>
          </w:p>
        </w:tc>
        <w:tc>
          <w:tcPr>
            <w:tcW w:w="2768" w:type="dxa"/>
            <w:vAlign w:val="center"/>
          </w:tcPr>
          <w:p w14:paraId="3C5D2E0E">
            <w:pPr>
              <w:jc w:val="right"/>
            </w:pPr>
            <w:r>
              <w:rPr>
                <w:rFonts w:hint="eastAsia"/>
              </w:rPr>
              <w:t>1,501,924,332.59</w:t>
            </w:r>
          </w:p>
        </w:tc>
        <w:tc>
          <w:tcPr>
            <w:tcW w:w="2768" w:type="dxa"/>
            <w:vAlign w:val="center"/>
          </w:tcPr>
          <w:p w14:paraId="3683D416">
            <w:pPr>
              <w:jc w:val="right"/>
            </w:pPr>
            <w:r>
              <w:rPr>
                <w:rFonts w:hint="eastAsia"/>
              </w:rPr>
              <w:t>258,978,636.18</w:t>
            </w:r>
          </w:p>
        </w:tc>
      </w:tr>
      <w:tr w14:paraId="5080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C63A5">
            <w:r>
              <w:rPr>
                <w:rFonts w:hint="eastAsia"/>
              </w:rPr>
              <w:t>减：交易费用</w:t>
            </w:r>
          </w:p>
        </w:tc>
        <w:tc>
          <w:tcPr>
            <w:tcW w:w="2768" w:type="dxa"/>
            <w:vAlign w:val="center"/>
          </w:tcPr>
          <w:p w14:paraId="62E08C8F">
            <w:pPr>
              <w:jc w:val="right"/>
            </w:pPr>
            <w:r>
              <w:rPr>
                <w:rFonts w:hint="eastAsia"/>
              </w:rPr>
              <w:t>656,483.19</w:t>
            </w:r>
          </w:p>
        </w:tc>
        <w:tc>
          <w:tcPr>
            <w:tcW w:w="2768" w:type="dxa"/>
            <w:vAlign w:val="center"/>
          </w:tcPr>
          <w:p w14:paraId="7F65A08C">
            <w:pPr>
              <w:jc w:val="right"/>
            </w:pPr>
            <w:r>
              <w:rPr>
                <w:rFonts w:hint="eastAsia"/>
              </w:rPr>
              <w:t>178,677.25</w:t>
            </w:r>
          </w:p>
        </w:tc>
      </w:tr>
      <w:tr w14:paraId="32A2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36BD4">
            <w:r>
              <w:rPr>
                <w:rFonts w:hint="eastAsia"/>
              </w:rPr>
              <w:t>减：买卖贵金属差价收入应缴纳增值税额</w:t>
            </w:r>
          </w:p>
        </w:tc>
        <w:tc>
          <w:tcPr>
            <w:tcW w:w="2768" w:type="dxa"/>
            <w:vAlign w:val="center"/>
          </w:tcPr>
          <w:p w14:paraId="7469E9C6">
            <w:pPr>
              <w:jc w:val="right"/>
            </w:pPr>
            <w:r>
              <w:rPr>
                <w:rFonts w:hint="eastAsia"/>
              </w:rPr>
              <w:t>-</w:t>
            </w:r>
          </w:p>
        </w:tc>
        <w:tc>
          <w:tcPr>
            <w:tcW w:w="2768" w:type="dxa"/>
            <w:vAlign w:val="center"/>
          </w:tcPr>
          <w:p w14:paraId="254C66A3">
            <w:pPr>
              <w:jc w:val="right"/>
            </w:pPr>
            <w:r>
              <w:rPr>
                <w:rFonts w:hint="eastAsia"/>
              </w:rPr>
              <w:t>-</w:t>
            </w:r>
          </w:p>
        </w:tc>
      </w:tr>
      <w:tr w14:paraId="3F59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01B5F">
            <w:r>
              <w:rPr>
                <w:rFonts w:hint="eastAsia"/>
              </w:rPr>
              <w:t>买卖贵金属差价收入</w:t>
            </w:r>
          </w:p>
        </w:tc>
        <w:tc>
          <w:tcPr>
            <w:tcW w:w="2768" w:type="dxa"/>
            <w:vAlign w:val="center"/>
          </w:tcPr>
          <w:p w14:paraId="46B9FFF5">
            <w:pPr>
              <w:jc w:val="right"/>
            </w:pPr>
            <w:r>
              <w:rPr>
                <w:rFonts w:hint="eastAsia"/>
              </w:rPr>
              <w:t>5,734,816.12</w:t>
            </w:r>
          </w:p>
        </w:tc>
        <w:tc>
          <w:tcPr>
            <w:tcW w:w="2768" w:type="dxa"/>
            <w:vAlign w:val="center"/>
          </w:tcPr>
          <w:p w14:paraId="1B9F58D0">
            <w:pPr>
              <w:jc w:val="right"/>
            </w:pPr>
            <w:r>
              <w:rPr>
                <w:rFonts w:hint="eastAsia"/>
              </w:rPr>
              <w:t>46,043.97</w:t>
            </w:r>
          </w:p>
        </w:tc>
      </w:tr>
    </w:tbl>
    <w:p w14:paraId="7F55303B">
      <w:pPr>
        <w:pStyle w:val="47"/>
        <w:rPr>
          <w:rFonts w:hint="eastAsia"/>
        </w:rPr>
      </w:pPr>
      <w:r>
        <w:rPr>
          <w:rFonts w:hint="eastAsia"/>
        </w:rPr>
        <w:t>注：上述交易费用（如有）包含贵金属买卖产生的交易费用。</w:t>
      </w:r>
    </w:p>
    <w:p w14:paraId="008544FE">
      <w:pPr>
        <w:pStyle w:val="36"/>
      </w:pPr>
      <w:bookmarkStart w:id="98" w:name="_Toc98"/>
      <w:r>
        <w:t>贵金属投资收益——申购差价收入</w:t>
      </w:r>
      <w:bookmarkEnd w:id="98"/>
    </w:p>
    <w:p w14:paraId="4CBC01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17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37722C">
            <w:pPr>
              <w:jc w:val="center"/>
            </w:pPr>
            <w:r>
              <w:rPr>
                <w:rFonts w:hint="eastAsia"/>
                <w:b/>
              </w:rPr>
              <w:t>项目</w:t>
            </w:r>
          </w:p>
        </w:tc>
        <w:tc>
          <w:tcPr>
            <w:tcW w:w="2768" w:type="dxa"/>
            <w:shd w:val="clear" w:color="auto" w:fill="BFBFBF"/>
            <w:vAlign w:val="center"/>
          </w:tcPr>
          <w:p w14:paraId="0CA7BFF6">
            <w:pPr>
              <w:jc w:val="center"/>
            </w:pPr>
            <w:r>
              <w:rPr>
                <w:rFonts w:hint="eastAsia"/>
                <w:b/>
              </w:rPr>
              <w:t>本期2025年1月1日至2025年12月31日</w:t>
            </w:r>
          </w:p>
        </w:tc>
        <w:tc>
          <w:tcPr>
            <w:tcW w:w="2768" w:type="dxa"/>
            <w:shd w:val="clear" w:color="auto" w:fill="BFBFBF"/>
            <w:vAlign w:val="center"/>
          </w:tcPr>
          <w:p w14:paraId="77C73399">
            <w:pPr>
              <w:jc w:val="center"/>
            </w:pPr>
            <w:r>
              <w:rPr>
                <w:rFonts w:hint="eastAsia"/>
                <w:b/>
              </w:rPr>
              <w:t>上年度可比期间2024年1月1日至2024年12月31日</w:t>
            </w:r>
          </w:p>
        </w:tc>
      </w:tr>
      <w:tr w14:paraId="1887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2F52B">
            <w:r>
              <w:rPr>
                <w:rFonts w:hint="eastAsia"/>
              </w:rPr>
              <w:t>申购贵金属份额总额</w:t>
            </w:r>
          </w:p>
        </w:tc>
        <w:tc>
          <w:tcPr>
            <w:tcW w:w="2768" w:type="dxa"/>
            <w:vAlign w:val="center"/>
          </w:tcPr>
          <w:p w14:paraId="5225788B">
            <w:pPr>
              <w:jc w:val="right"/>
            </w:pPr>
            <w:r>
              <w:rPr>
                <w:rFonts w:hint="eastAsia"/>
              </w:rPr>
              <w:t>1,499,103,420.00</w:t>
            </w:r>
          </w:p>
        </w:tc>
        <w:tc>
          <w:tcPr>
            <w:tcW w:w="2768" w:type="dxa"/>
            <w:vAlign w:val="center"/>
          </w:tcPr>
          <w:p w14:paraId="7EFDCB27">
            <w:pPr>
              <w:jc w:val="right"/>
            </w:pPr>
            <w:r>
              <w:rPr>
                <w:rFonts w:hint="eastAsia"/>
              </w:rPr>
              <w:t>576,549,420.00</w:t>
            </w:r>
          </w:p>
        </w:tc>
      </w:tr>
      <w:tr w14:paraId="5CD2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D52F2">
            <w:r>
              <w:rPr>
                <w:rFonts w:hint="eastAsia"/>
              </w:rPr>
              <w:t>减：现金支付申购款总额</w:t>
            </w:r>
          </w:p>
        </w:tc>
        <w:tc>
          <w:tcPr>
            <w:tcW w:w="2768" w:type="dxa"/>
            <w:vAlign w:val="center"/>
          </w:tcPr>
          <w:p w14:paraId="360C85CD">
            <w:pPr>
              <w:jc w:val="right"/>
            </w:pPr>
            <w:r>
              <w:rPr>
                <w:rFonts w:hint="eastAsia"/>
              </w:rPr>
              <w:t>473,490.41</w:t>
            </w:r>
          </w:p>
        </w:tc>
        <w:tc>
          <w:tcPr>
            <w:tcW w:w="2768" w:type="dxa"/>
            <w:vAlign w:val="center"/>
          </w:tcPr>
          <w:p w14:paraId="5A69BC7B">
            <w:pPr>
              <w:jc w:val="right"/>
            </w:pPr>
            <w:r>
              <w:rPr>
                <w:rFonts w:hint="eastAsia"/>
              </w:rPr>
              <w:t>7,323,991.98</w:t>
            </w:r>
          </w:p>
        </w:tc>
      </w:tr>
      <w:tr w14:paraId="73E4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EDE9B">
            <w:r>
              <w:rPr>
                <w:rFonts w:hint="eastAsia"/>
              </w:rPr>
              <w:t>减：申购贵金属成本总额</w:t>
            </w:r>
          </w:p>
        </w:tc>
        <w:tc>
          <w:tcPr>
            <w:tcW w:w="2768" w:type="dxa"/>
            <w:vAlign w:val="center"/>
          </w:tcPr>
          <w:p w14:paraId="1CA16B6F">
            <w:pPr>
              <w:jc w:val="right"/>
            </w:pPr>
            <w:r>
              <w:rPr>
                <w:rFonts w:hint="eastAsia"/>
              </w:rPr>
              <w:t>1,495,778,508.15</w:t>
            </w:r>
          </w:p>
        </w:tc>
        <w:tc>
          <w:tcPr>
            <w:tcW w:w="2768" w:type="dxa"/>
            <w:vAlign w:val="center"/>
          </w:tcPr>
          <w:p w14:paraId="18D260A7">
            <w:pPr>
              <w:jc w:val="right"/>
            </w:pPr>
            <w:r>
              <w:rPr>
                <w:rFonts w:hint="eastAsia"/>
              </w:rPr>
              <w:t>568,345,635.08</w:t>
            </w:r>
          </w:p>
        </w:tc>
      </w:tr>
      <w:tr w14:paraId="4DB8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0F738">
            <w:r>
              <w:rPr>
                <w:rFonts w:hint="eastAsia"/>
              </w:rPr>
              <w:t>减：交易费用</w:t>
            </w:r>
          </w:p>
        </w:tc>
        <w:tc>
          <w:tcPr>
            <w:tcW w:w="2768" w:type="dxa"/>
            <w:vAlign w:val="center"/>
          </w:tcPr>
          <w:p w14:paraId="5CFA7821">
            <w:pPr>
              <w:jc w:val="right"/>
            </w:pPr>
            <w:r>
              <w:rPr>
                <w:rFonts w:hint="eastAsia"/>
              </w:rPr>
              <w:t>-</w:t>
            </w:r>
          </w:p>
        </w:tc>
        <w:tc>
          <w:tcPr>
            <w:tcW w:w="2768" w:type="dxa"/>
            <w:vAlign w:val="center"/>
          </w:tcPr>
          <w:p w14:paraId="212DC18E">
            <w:pPr>
              <w:jc w:val="right"/>
            </w:pPr>
            <w:r>
              <w:rPr>
                <w:rFonts w:hint="eastAsia"/>
              </w:rPr>
              <w:t>-</w:t>
            </w:r>
          </w:p>
        </w:tc>
      </w:tr>
      <w:tr w14:paraId="42CC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5C53A">
            <w:r>
              <w:rPr>
                <w:rFonts w:hint="eastAsia"/>
              </w:rPr>
              <w:t>申购差价收入</w:t>
            </w:r>
          </w:p>
        </w:tc>
        <w:tc>
          <w:tcPr>
            <w:tcW w:w="2768" w:type="dxa"/>
            <w:vAlign w:val="center"/>
          </w:tcPr>
          <w:p w14:paraId="3287F03F">
            <w:pPr>
              <w:jc w:val="right"/>
            </w:pPr>
            <w:r>
              <w:rPr>
                <w:rFonts w:hint="eastAsia"/>
              </w:rPr>
              <w:t>2,851,421.44</w:t>
            </w:r>
          </w:p>
        </w:tc>
        <w:tc>
          <w:tcPr>
            <w:tcW w:w="2768" w:type="dxa"/>
            <w:vAlign w:val="center"/>
          </w:tcPr>
          <w:p w14:paraId="7241C1AF">
            <w:pPr>
              <w:jc w:val="right"/>
            </w:pPr>
            <w:r>
              <w:rPr>
                <w:rFonts w:hint="eastAsia"/>
              </w:rPr>
              <w:t>879,792.94</w:t>
            </w:r>
          </w:p>
        </w:tc>
      </w:tr>
    </w:tbl>
    <w:p w14:paraId="4ADCFB84">
      <w:pPr>
        <w:pStyle w:val="35"/>
      </w:pPr>
      <w:bookmarkStart w:id="99" w:name="_Toc99"/>
      <w:r>
        <w:t>衍生工具收益</w:t>
      </w:r>
      <w:bookmarkEnd w:id="99"/>
    </w:p>
    <w:p w14:paraId="28B658BC">
      <w:pPr>
        <w:pStyle w:val="36"/>
      </w:pPr>
      <w:bookmarkStart w:id="100" w:name="_Toc100"/>
      <w:r>
        <w:t xml:space="preserve">衍生工具收益——买卖权证差价收入 </w:t>
      </w:r>
      <w:bookmarkEnd w:id="100"/>
    </w:p>
    <w:p w14:paraId="54C92CD8">
      <w:pPr>
        <w:pStyle w:val="18"/>
        <w:rPr>
          <w:rFonts w:hint="eastAsia"/>
        </w:rPr>
      </w:pPr>
      <w:r>
        <w:rPr>
          <w:rFonts w:hint="eastAsia"/>
        </w:rPr>
        <w:t>无。</w:t>
      </w:r>
    </w:p>
    <w:p w14:paraId="1DE197C1">
      <w:pPr>
        <w:pStyle w:val="36"/>
      </w:pPr>
      <w:bookmarkStart w:id="101" w:name="_Toc101"/>
      <w:r>
        <w:t>衍生工具收益——其他投资收益</w:t>
      </w:r>
      <w:bookmarkEnd w:id="101"/>
    </w:p>
    <w:p w14:paraId="711FCD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C4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53A588">
            <w:pPr>
              <w:jc w:val="center"/>
            </w:pPr>
            <w:r>
              <w:rPr>
                <w:rFonts w:hint="eastAsia"/>
                <w:b/>
              </w:rPr>
              <w:t>项目</w:t>
            </w:r>
          </w:p>
        </w:tc>
        <w:tc>
          <w:tcPr>
            <w:tcW w:w="2768" w:type="dxa"/>
            <w:shd w:val="clear" w:color="auto" w:fill="BFBFBF"/>
            <w:vAlign w:val="center"/>
          </w:tcPr>
          <w:p w14:paraId="07E8DBD5">
            <w:pPr>
              <w:jc w:val="center"/>
            </w:pPr>
            <w:r>
              <w:rPr>
                <w:rFonts w:hint="eastAsia"/>
                <w:b/>
              </w:rPr>
              <w:t>本期2025年1月1日至2025年12月31日</w:t>
            </w:r>
          </w:p>
        </w:tc>
        <w:tc>
          <w:tcPr>
            <w:tcW w:w="2768" w:type="dxa"/>
            <w:shd w:val="clear" w:color="auto" w:fill="BFBFBF"/>
            <w:vAlign w:val="center"/>
          </w:tcPr>
          <w:p w14:paraId="7A2B113D">
            <w:pPr>
              <w:jc w:val="center"/>
            </w:pPr>
            <w:r>
              <w:rPr>
                <w:rFonts w:hint="eastAsia"/>
                <w:b/>
              </w:rPr>
              <w:t>上年度可比期间2024年1月1日至2024年12月31日</w:t>
            </w:r>
          </w:p>
        </w:tc>
      </w:tr>
      <w:tr w14:paraId="5BB4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AE37C">
            <w:r>
              <w:rPr>
                <w:rFonts w:hint="eastAsia"/>
              </w:rPr>
              <w:t>黄金延期合约-投资收益</w:t>
            </w:r>
          </w:p>
        </w:tc>
        <w:tc>
          <w:tcPr>
            <w:tcW w:w="2768" w:type="dxa"/>
            <w:vAlign w:val="center"/>
          </w:tcPr>
          <w:p w14:paraId="74CA164D">
            <w:pPr>
              <w:jc w:val="right"/>
            </w:pPr>
            <w:r>
              <w:rPr>
                <w:rFonts w:hint="eastAsia"/>
              </w:rPr>
              <w:t>137,666.22</w:t>
            </w:r>
          </w:p>
        </w:tc>
        <w:tc>
          <w:tcPr>
            <w:tcW w:w="2768" w:type="dxa"/>
            <w:vAlign w:val="center"/>
          </w:tcPr>
          <w:p w14:paraId="12B66DF8">
            <w:pPr>
              <w:jc w:val="right"/>
            </w:pPr>
            <w:r>
              <w:rPr>
                <w:rFonts w:hint="eastAsia"/>
              </w:rPr>
              <w:t>119,507.39</w:t>
            </w:r>
          </w:p>
        </w:tc>
      </w:tr>
    </w:tbl>
    <w:p w14:paraId="3EC9A04C">
      <w:pPr>
        <w:pStyle w:val="35"/>
      </w:pPr>
      <w:bookmarkStart w:id="102" w:name="_Toc102"/>
      <w:r>
        <w:t>股利收益</w:t>
      </w:r>
      <w:bookmarkEnd w:id="102"/>
    </w:p>
    <w:p w14:paraId="201F75E3">
      <w:pPr>
        <w:pStyle w:val="18"/>
        <w:rPr>
          <w:rFonts w:hint="eastAsia"/>
        </w:rPr>
      </w:pPr>
      <w:r>
        <w:rPr>
          <w:rFonts w:hint="eastAsia"/>
        </w:rPr>
        <w:t>无。</w:t>
      </w:r>
    </w:p>
    <w:p w14:paraId="5C3A290F">
      <w:pPr>
        <w:pStyle w:val="35"/>
      </w:pPr>
      <w:bookmarkStart w:id="103" w:name="_Toc103"/>
      <w:r>
        <w:t>公允价值变动收益</w:t>
      </w:r>
      <w:bookmarkEnd w:id="103"/>
    </w:p>
    <w:p w14:paraId="056BA6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2F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BF977C">
            <w:pPr>
              <w:jc w:val="center"/>
            </w:pPr>
            <w:r>
              <w:rPr>
                <w:rFonts w:hint="eastAsia"/>
                <w:b/>
              </w:rPr>
              <w:t>项目名称</w:t>
            </w:r>
          </w:p>
        </w:tc>
        <w:tc>
          <w:tcPr>
            <w:tcW w:w="2768" w:type="dxa"/>
            <w:shd w:val="clear" w:color="auto" w:fill="BFBFBF"/>
            <w:vAlign w:val="center"/>
          </w:tcPr>
          <w:p w14:paraId="6DF93755">
            <w:pPr>
              <w:jc w:val="center"/>
            </w:pPr>
            <w:r>
              <w:rPr>
                <w:rFonts w:hint="eastAsia"/>
                <w:b/>
              </w:rPr>
              <w:t>本期2025年1月1日至2025年12月31日</w:t>
            </w:r>
          </w:p>
        </w:tc>
        <w:tc>
          <w:tcPr>
            <w:tcW w:w="2768" w:type="dxa"/>
            <w:shd w:val="clear" w:color="auto" w:fill="BFBFBF"/>
            <w:vAlign w:val="center"/>
          </w:tcPr>
          <w:p w14:paraId="1C826631">
            <w:pPr>
              <w:jc w:val="center"/>
            </w:pPr>
            <w:r>
              <w:rPr>
                <w:rFonts w:hint="eastAsia"/>
                <w:b/>
              </w:rPr>
              <w:t>上年度可比期间2024年1月1日至2024年12月31日</w:t>
            </w:r>
          </w:p>
        </w:tc>
      </w:tr>
      <w:tr w14:paraId="14F4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E6FAF">
            <w:r>
              <w:rPr>
                <w:rFonts w:hint="eastAsia"/>
              </w:rPr>
              <w:t>1.交易性金融资产</w:t>
            </w:r>
          </w:p>
        </w:tc>
        <w:tc>
          <w:tcPr>
            <w:tcW w:w="2768" w:type="dxa"/>
            <w:vAlign w:val="center"/>
          </w:tcPr>
          <w:p w14:paraId="4F7434B4">
            <w:pPr>
              <w:jc w:val="right"/>
            </w:pPr>
            <w:r>
              <w:rPr>
                <w:rFonts w:hint="eastAsia"/>
              </w:rPr>
              <w:t>159,467,976.54</w:t>
            </w:r>
          </w:p>
        </w:tc>
        <w:tc>
          <w:tcPr>
            <w:tcW w:w="2768" w:type="dxa"/>
            <w:vAlign w:val="center"/>
          </w:tcPr>
          <w:p w14:paraId="61319B21">
            <w:pPr>
              <w:jc w:val="right"/>
            </w:pPr>
            <w:r>
              <w:rPr>
                <w:rFonts w:hint="eastAsia"/>
              </w:rPr>
              <w:t>6,355,057.76</w:t>
            </w:r>
          </w:p>
        </w:tc>
      </w:tr>
      <w:tr w14:paraId="32FD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ED091">
            <w:r>
              <w:rPr>
                <w:rFonts w:hint="eastAsia"/>
              </w:rPr>
              <w:t>——股票投资</w:t>
            </w:r>
          </w:p>
        </w:tc>
        <w:tc>
          <w:tcPr>
            <w:tcW w:w="2768" w:type="dxa"/>
            <w:vAlign w:val="center"/>
          </w:tcPr>
          <w:p w14:paraId="2477472E">
            <w:pPr>
              <w:jc w:val="right"/>
            </w:pPr>
            <w:r>
              <w:rPr>
                <w:rFonts w:hint="eastAsia"/>
              </w:rPr>
              <w:t>-</w:t>
            </w:r>
          </w:p>
        </w:tc>
        <w:tc>
          <w:tcPr>
            <w:tcW w:w="2768" w:type="dxa"/>
            <w:vAlign w:val="center"/>
          </w:tcPr>
          <w:p w14:paraId="1C7C410F">
            <w:pPr>
              <w:jc w:val="right"/>
            </w:pPr>
            <w:r>
              <w:rPr>
                <w:rFonts w:hint="eastAsia"/>
              </w:rPr>
              <w:t>-</w:t>
            </w:r>
          </w:p>
        </w:tc>
      </w:tr>
      <w:tr w14:paraId="08F1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75E2C">
            <w:r>
              <w:rPr>
                <w:rFonts w:hint="eastAsia"/>
              </w:rPr>
              <w:t>——债券投资</w:t>
            </w:r>
          </w:p>
        </w:tc>
        <w:tc>
          <w:tcPr>
            <w:tcW w:w="2768" w:type="dxa"/>
            <w:vAlign w:val="center"/>
          </w:tcPr>
          <w:p w14:paraId="2C0C2486">
            <w:pPr>
              <w:jc w:val="right"/>
            </w:pPr>
            <w:r>
              <w:rPr>
                <w:rFonts w:hint="eastAsia"/>
              </w:rPr>
              <w:t>67,391.00</w:t>
            </w:r>
          </w:p>
        </w:tc>
        <w:tc>
          <w:tcPr>
            <w:tcW w:w="2768" w:type="dxa"/>
            <w:vAlign w:val="center"/>
          </w:tcPr>
          <w:p w14:paraId="0ED1D355">
            <w:pPr>
              <w:jc w:val="right"/>
            </w:pPr>
            <w:r>
              <w:rPr>
                <w:rFonts w:hint="eastAsia"/>
              </w:rPr>
              <w:t>2,645.00</w:t>
            </w:r>
          </w:p>
        </w:tc>
      </w:tr>
      <w:tr w14:paraId="1748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00F70">
            <w:r>
              <w:rPr>
                <w:rFonts w:hint="eastAsia"/>
              </w:rPr>
              <w:t>——资产支持证券投资</w:t>
            </w:r>
          </w:p>
        </w:tc>
        <w:tc>
          <w:tcPr>
            <w:tcW w:w="2768" w:type="dxa"/>
            <w:vAlign w:val="center"/>
          </w:tcPr>
          <w:p w14:paraId="6FF3210B">
            <w:pPr>
              <w:jc w:val="right"/>
            </w:pPr>
            <w:r>
              <w:rPr>
                <w:rFonts w:hint="eastAsia"/>
              </w:rPr>
              <w:t>-</w:t>
            </w:r>
          </w:p>
        </w:tc>
        <w:tc>
          <w:tcPr>
            <w:tcW w:w="2768" w:type="dxa"/>
            <w:vAlign w:val="center"/>
          </w:tcPr>
          <w:p w14:paraId="67C41D36">
            <w:pPr>
              <w:jc w:val="right"/>
            </w:pPr>
            <w:r>
              <w:rPr>
                <w:rFonts w:hint="eastAsia"/>
              </w:rPr>
              <w:t>-</w:t>
            </w:r>
          </w:p>
        </w:tc>
      </w:tr>
      <w:tr w14:paraId="0FFE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AAAFC">
            <w:r>
              <w:rPr>
                <w:rFonts w:hint="eastAsia"/>
              </w:rPr>
              <w:t>——基金投资</w:t>
            </w:r>
          </w:p>
        </w:tc>
        <w:tc>
          <w:tcPr>
            <w:tcW w:w="2768" w:type="dxa"/>
            <w:vAlign w:val="center"/>
          </w:tcPr>
          <w:p w14:paraId="71ECF501">
            <w:pPr>
              <w:jc w:val="right"/>
            </w:pPr>
            <w:r>
              <w:rPr>
                <w:rFonts w:hint="eastAsia"/>
              </w:rPr>
              <w:t>159,854,204.00</w:t>
            </w:r>
          </w:p>
        </w:tc>
        <w:tc>
          <w:tcPr>
            <w:tcW w:w="2768" w:type="dxa"/>
            <w:vAlign w:val="center"/>
          </w:tcPr>
          <w:p w14:paraId="4D49C27B">
            <w:pPr>
              <w:jc w:val="right"/>
            </w:pPr>
            <w:r>
              <w:rPr>
                <w:rFonts w:hint="eastAsia"/>
              </w:rPr>
              <w:t>6,352,819.30</w:t>
            </w:r>
          </w:p>
        </w:tc>
      </w:tr>
      <w:tr w14:paraId="1FFB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4AC34">
            <w:r>
              <w:rPr>
                <w:rFonts w:hint="eastAsia"/>
              </w:rPr>
              <w:t>——贵金属投资</w:t>
            </w:r>
          </w:p>
        </w:tc>
        <w:tc>
          <w:tcPr>
            <w:tcW w:w="2768" w:type="dxa"/>
            <w:vAlign w:val="center"/>
          </w:tcPr>
          <w:p w14:paraId="1F94345A">
            <w:pPr>
              <w:jc w:val="right"/>
            </w:pPr>
            <w:r>
              <w:rPr>
                <w:rFonts w:hint="eastAsia"/>
              </w:rPr>
              <w:t>-453,618.46</w:t>
            </w:r>
          </w:p>
        </w:tc>
        <w:tc>
          <w:tcPr>
            <w:tcW w:w="2768" w:type="dxa"/>
            <w:vAlign w:val="center"/>
          </w:tcPr>
          <w:p w14:paraId="2FAAD548">
            <w:pPr>
              <w:jc w:val="right"/>
            </w:pPr>
            <w:r>
              <w:rPr>
                <w:rFonts w:hint="eastAsia"/>
              </w:rPr>
              <w:t>-406.54</w:t>
            </w:r>
          </w:p>
        </w:tc>
      </w:tr>
      <w:tr w14:paraId="5780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58F17">
            <w:r>
              <w:rPr>
                <w:rFonts w:hint="eastAsia"/>
              </w:rPr>
              <w:t>——其他</w:t>
            </w:r>
          </w:p>
        </w:tc>
        <w:tc>
          <w:tcPr>
            <w:tcW w:w="2768" w:type="dxa"/>
            <w:vAlign w:val="center"/>
          </w:tcPr>
          <w:p w14:paraId="4F35E9DA">
            <w:pPr>
              <w:jc w:val="right"/>
            </w:pPr>
            <w:r>
              <w:rPr>
                <w:rFonts w:hint="eastAsia"/>
              </w:rPr>
              <w:t>-</w:t>
            </w:r>
          </w:p>
        </w:tc>
        <w:tc>
          <w:tcPr>
            <w:tcW w:w="2768" w:type="dxa"/>
            <w:vAlign w:val="center"/>
          </w:tcPr>
          <w:p w14:paraId="0804F583">
            <w:pPr>
              <w:jc w:val="right"/>
            </w:pPr>
            <w:r>
              <w:rPr>
                <w:rFonts w:hint="eastAsia"/>
              </w:rPr>
              <w:t>-</w:t>
            </w:r>
          </w:p>
        </w:tc>
      </w:tr>
      <w:tr w14:paraId="659B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A060B">
            <w:r>
              <w:rPr>
                <w:rFonts w:hint="eastAsia"/>
              </w:rPr>
              <w:t>2.衍生工具</w:t>
            </w:r>
          </w:p>
        </w:tc>
        <w:tc>
          <w:tcPr>
            <w:tcW w:w="2768" w:type="dxa"/>
            <w:vAlign w:val="center"/>
          </w:tcPr>
          <w:p w14:paraId="383687A5">
            <w:pPr>
              <w:jc w:val="right"/>
            </w:pPr>
            <w:r>
              <w:rPr>
                <w:rFonts w:hint="eastAsia"/>
              </w:rPr>
              <w:t>293,547.00</w:t>
            </w:r>
          </w:p>
        </w:tc>
        <w:tc>
          <w:tcPr>
            <w:tcW w:w="2768" w:type="dxa"/>
            <w:vAlign w:val="center"/>
          </w:tcPr>
          <w:p w14:paraId="453C3698">
            <w:pPr>
              <w:jc w:val="right"/>
            </w:pPr>
            <w:r>
              <w:rPr>
                <w:rFonts w:hint="eastAsia"/>
              </w:rPr>
              <w:t>29,685.00</w:t>
            </w:r>
          </w:p>
        </w:tc>
      </w:tr>
      <w:tr w14:paraId="6540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F3223">
            <w:r>
              <w:rPr>
                <w:rFonts w:hint="eastAsia"/>
              </w:rPr>
              <w:t>——权证投资</w:t>
            </w:r>
          </w:p>
        </w:tc>
        <w:tc>
          <w:tcPr>
            <w:tcW w:w="2768" w:type="dxa"/>
            <w:vAlign w:val="center"/>
          </w:tcPr>
          <w:p w14:paraId="3B4B9197">
            <w:pPr>
              <w:jc w:val="right"/>
            </w:pPr>
            <w:r>
              <w:rPr>
                <w:rFonts w:hint="eastAsia"/>
              </w:rPr>
              <w:t>-</w:t>
            </w:r>
          </w:p>
        </w:tc>
        <w:tc>
          <w:tcPr>
            <w:tcW w:w="2768" w:type="dxa"/>
            <w:vAlign w:val="center"/>
          </w:tcPr>
          <w:p w14:paraId="28382755">
            <w:pPr>
              <w:jc w:val="right"/>
            </w:pPr>
            <w:r>
              <w:rPr>
                <w:rFonts w:hint="eastAsia"/>
              </w:rPr>
              <w:t>-</w:t>
            </w:r>
          </w:p>
        </w:tc>
      </w:tr>
      <w:tr w14:paraId="6FC6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011C6">
            <w:r>
              <w:rPr>
                <w:rFonts w:hint="eastAsia"/>
              </w:rPr>
              <w:t>——期货投资</w:t>
            </w:r>
          </w:p>
        </w:tc>
        <w:tc>
          <w:tcPr>
            <w:tcW w:w="2768" w:type="dxa"/>
            <w:vAlign w:val="center"/>
          </w:tcPr>
          <w:p w14:paraId="63C27A22">
            <w:pPr>
              <w:jc w:val="right"/>
            </w:pPr>
            <w:r>
              <w:rPr>
                <w:rFonts w:hint="eastAsia"/>
              </w:rPr>
              <w:t>-</w:t>
            </w:r>
          </w:p>
        </w:tc>
        <w:tc>
          <w:tcPr>
            <w:tcW w:w="2768" w:type="dxa"/>
            <w:vAlign w:val="center"/>
          </w:tcPr>
          <w:p w14:paraId="212DB819">
            <w:pPr>
              <w:jc w:val="right"/>
            </w:pPr>
            <w:r>
              <w:rPr>
                <w:rFonts w:hint="eastAsia"/>
              </w:rPr>
              <w:t>-</w:t>
            </w:r>
          </w:p>
        </w:tc>
      </w:tr>
      <w:tr w14:paraId="1B6A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E6C06">
            <w:r>
              <w:rPr>
                <w:rFonts w:hint="eastAsia"/>
              </w:rPr>
              <w:t>——现货延期交收合约</w:t>
            </w:r>
          </w:p>
        </w:tc>
        <w:tc>
          <w:tcPr>
            <w:tcW w:w="2768" w:type="dxa"/>
            <w:vAlign w:val="center"/>
          </w:tcPr>
          <w:p w14:paraId="313D9933">
            <w:pPr>
              <w:jc w:val="right"/>
            </w:pPr>
            <w:r>
              <w:rPr>
                <w:rFonts w:hint="eastAsia"/>
              </w:rPr>
              <w:t>293,547.00</w:t>
            </w:r>
          </w:p>
        </w:tc>
        <w:tc>
          <w:tcPr>
            <w:tcW w:w="2768" w:type="dxa"/>
            <w:vAlign w:val="center"/>
          </w:tcPr>
          <w:p w14:paraId="50D43C19">
            <w:pPr>
              <w:jc w:val="right"/>
            </w:pPr>
            <w:r>
              <w:rPr>
                <w:rFonts w:hint="eastAsia"/>
              </w:rPr>
              <w:t>29,685.00</w:t>
            </w:r>
          </w:p>
        </w:tc>
      </w:tr>
      <w:tr w14:paraId="2310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99BDD">
            <w:r>
              <w:rPr>
                <w:rFonts w:hint="eastAsia"/>
              </w:rPr>
              <w:t>3.其他</w:t>
            </w:r>
          </w:p>
        </w:tc>
        <w:tc>
          <w:tcPr>
            <w:tcW w:w="2768" w:type="dxa"/>
            <w:vAlign w:val="center"/>
          </w:tcPr>
          <w:p w14:paraId="301FF3A8">
            <w:pPr>
              <w:jc w:val="right"/>
            </w:pPr>
            <w:r>
              <w:rPr>
                <w:rFonts w:hint="eastAsia"/>
              </w:rPr>
              <w:t>-</w:t>
            </w:r>
          </w:p>
        </w:tc>
        <w:tc>
          <w:tcPr>
            <w:tcW w:w="2768" w:type="dxa"/>
            <w:vAlign w:val="center"/>
          </w:tcPr>
          <w:p w14:paraId="5DFC4C0E">
            <w:pPr>
              <w:jc w:val="right"/>
            </w:pPr>
            <w:r>
              <w:rPr>
                <w:rFonts w:hint="eastAsia"/>
              </w:rPr>
              <w:t>-</w:t>
            </w:r>
          </w:p>
        </w:tc>
      </w:tr>
      <w:tr w14:paraId="73BD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3A797">
            <w:r>
              <w:rPr>
                <w:rFonts w:hint="eastAsia"/>
              </w:rPr>
              <w:t>减：应税金融商品公允价值变动产生的预估增值税</w:t>
            </w:r>
          </w:p>
        </w:tc>
        <w:tc>
          <w:tcPr>
            <w:tcW w:w="2768" w:type="dxa"/>
            <w:vAlign w:val="center"/>
          </w:tcPr>
          <w:p w14:paraId="3FDC9DC3">
            <w:pPr>
              <w:jc w:val="right"/>
            </w:pPr>
            <w:r>
              <w:rPr>
                <w:rFonts w:hint="eastAsia"/>
              </w:rPr>
              <w:t>-</w:t>
            </w:r>
          </w:p>
        </w:tc>
        <w:tc>
          <w:tcPr>
            <w:tcW w:w="2768" w:type="dxa"/>
            <w:vAlign w:val="center"/>
          </w:tcPr>
          <w:p w14:paraId="55A402C4">
            <w:pPr>
              <w:jc w:val="right"/>
            </w:pPr>
            <w:r>
              <w:rPr>
                <w:rFonts w:hint="eastAsia"/>
              </w:rPr>
              <w:t>-</w:t>
            </w:r>
          </w:p>
        </w:tc>
      </w:tr>
      <w:tr w14:paraId="2884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F87ED">
            <w:r>
              <w:rPr>
                <w:rFonts w:hint="eastAsia"/>
              </w:rPr>
              <w:t>合计</w:t>
            </w:r>
          </w:p>
        </w:tc>
        <w:tc>
          <w:tcPr>
            <w:tcW w:w="2768" w:type="dxa"/>
            <w:vAlign w:val="center"/>
          </w:tcPr>
          <w:p w14:paraId="02CA73C6">
            <w:pPr>
              <w:jc w:val="right"/>
            </w:pPr>
            <w:r>
              <w:rPr>
                <w:rFonts w:hint="eastAsia"/>
              </w:rPr>
              <w:t>159,761,523.54</w:t>
            </w:r>
          </w:p>
        </w:tc>
        <w:tc>
          <w:tcPr>
            <w:tcW w:w="2768" w:type="dxa"/>
            <w:vAlign w:val="center"/>
          </w:tcPr>
          <w:p w14:paraId="571FDF27">
            <w:pPr>
              <w:jc w:val="right"/>
            </w:pPr>
            <w:r>
              <w:rPr>
                <w:rFonts w:hint="eastAsia"/>
              </w:rPr>
              <w:t>6,384,742.76</w:t>
            </w:r>
          </w:p>
        </w:tc>
      </w:tr>
    </w:tbl>
    <w:p w14:paraId="4348B337">
      <w:pPr>
        <w:pStyle w:val="35"/>
      </w:pPr>
      <w:bookmarkStart w:id="104" w:name="_Toc104"/>
      <w:r>
        <w:t>其他收入</w:t>
      </w:r>
      <w:bookmarkEnd w:id="104"/>
    </w:p>
    <w:p w14:paraId="46A5AF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C2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E182F2">
            <w:pPr>
              <w:jc w:val="center"/>
            </w:pPr>
            <w:r>
              <w:rPr>
                <w:rFonts w:hint="eastAsia"/>
                <w:b/>
              </w:rPr>
              <w:t>项目</w:t>
            </w:r>
          </w:p>
        </w:tc>
        <w:tc>
          <w:tcPr>
            <w:tcW w:w="2469" w:type="dxa"/>
            <w:shd w:val="clear" w:color="auto" w:fill="BFBFBF"/>
            <w:vAlign w:val="center"/>
          </w:tcPr>
          <w:p w14:paraId="7581F386">
            <w:pPr>
              <w:jc w:val="center"/>
            </w:pPr>
            <w:r>
              <w:rPr>
                <w:rFonts w:hint="eastAsia"/>
                <w:b/>
              </w:rPr>
              <w:t>本期2025年1月1日至2025年12月31日</w:t>
            </w:r>
          </w:p>
        </w:tc>
        <w:tc>
          <w:tcPr>
            <w:tcW w:w="2801" w:type="dxa"/>
            <w:shd w:val="clear" w:color="auto" w:fill="BFBFBF"/>
            <w:vAlign w:val="center"/>
          </w:tcPr>
          <w:p w14:paraId="3DFB3F82">
            <w:pPr>
              <w:jc w:val="center"/>
            </w:pPr>
            <w:r>
              <w:rPr>
                <w:rFonts w:hint="eastAsia"/>
                <w:b/>
              </w:rPr>
              <w:t>上年度可比期间2024年1月1日至2024年12月31日</w:t>
            </w:r>
          </w:p>
        </w:tc>
      </w:tr>
      <w:tr w14:paraId="7D6A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04A602">
            <w:r>
              <w:rPr>
                <w:rFonts w:hint="eastAsia"/>
              </w:rPr>
              <w:t>基金赎回费收入</w:t>
            </w:r>
          </w:p>
        </w:tc>
        <w:tc>
          <w:tcPr>
            <w:tcW w:w="2469" w:type="dxa"/>
            <w:vAlign w:val="center"/>
          </w:tcPr>
          <w:p w14:paraId="7C283AC8">
            <w:pPr>
              <w:jc w:val="right"/>
            </w:pPr>
            <w:r>
              <w:rPr>
                <w:rFonts w:hint="eastAsia"/>
              </w:rPr>
              <w:t>1,402,433.54</w:t>
            </w:r>
          </w:p>
        </w:tc>
        <w:tc>
          <w:tcPr>
            <w:tcW w:w="2801" w:type="dxa"/>
            <w:vAlign w:val="center"/>
          </w:tcPr>
          <w:p w14:paraId="78E1005E">
            <w:pPr>
              <w:jc w:val="right"/>
            </w:pPr>
            <w:r>
              <w:rPr>
                <w:rFonts w:hint="eastAsia"/>
              </w:rPr>
              <w:t>268,767.80</w:t>
            </w:r>
          </w:p>
        </w:tc>
      </w:tr>
      <w:tr w14:paraId="228A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D4ED72">
            <w:r>
              <w:rPr>
                <w:rFonts w:hint="eastAsia"/>
              </w:rPr>
              <w:t>基金转换费收入</w:t>
            </w:r>
          </w:p>
        </w:tc>
        <w:tc>
          <w:tcPr>
            <w:tcW w:w="2469" w:type="dxa"/>
            <w:vAlign w:val="center"/>
          </w:tcPr>
          <w:p w14:paraId="32747E88">
            <w:pPr>
              <w:jc w:val="right"/>
            </w:pPr>
            <w:r>
              <w:rPr>
                <w:rFonts w:hint="eastAsia"/>
              </w:rPr>
              <w:t>83,595.27</w:t>
            </w:r>
          </w:p>
        </w:tc>
        <w:tc>
          <w:tcPr>
            <w:tcW w:w="2801" w:type="dxa"/>
            <w:vAlign w:val="center"/>
          </w:tcPr>
          <w:p w14:paraId="52BD762B">
            <w:pPr>
              <w:jc w:val="right"/>
            </w:pPr>
            <w:r>
              <w:rPr>
                <w:rFonts w:hint="eastAsia"/>
              </w:rPr>
              <w:t>21,244.33</w:t>
            </w:r>
          </w:p>
        </w:tc>
      </w:tr>
      <w:tr w14:paraId="653B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E7FBC6">
            <w:r>
              <w:rPr>
                <w:rFonts w:hint="eastAsia"/>
              </w:rPr>
              <w:t>合计</w:t>
            </w:r>
          </w:p>
        </w:tc>
        <w:tc>
          <w:tcPr>
            <w:tcW w:w="2469" w:type="dxa"/>
            <w:vAlign w:val="center"/>
          </w:tcPr>
          <w:p w14:paraId="04CEC659">
            <w:pPr>
              <w:jc w:val="right"/>
            </w:pPr>
            <w:r>
              <w:rPr>
                <w:rFonts w:hint="eastAsia"/>
              </w:rPr>
              <w:t>1,486,028.81</w:t>
            </w:r>
          </w:p>
        </w:tc>
        <w:tc>
          <w:tcPr>
            <w:tcW w:w="2801" w:type="dxa"/>
            <w:vAlign w:val="center"/>
          </w:tcPr>
          <w:p w14:paraId="372261DD">
            <w:pPr>
              <w:jc w:val="right"/>
            </w:pPr>
            <w:r>
              <w:rPr>
                <w:rFonts w:hint="eastAsia"/>
              </w:rPr>
              <w:t>290,012.13</w:t>
            </w:r>
          </w:p>
        </w:tc>
      </w:tr>
    </w:tbl>
    <w:p w14:paraId="00F0C38C">
      <w:pPr>
        <w:pStyle w:val="35"/>
      </w:pPr>
      <w:bookmarkStart w:id="105" w:name="_Toc105"/>
      <w:r>
        <w:t>其他费用</w:t>
      </w:r>
      <w:bookmarkEnd w:id="105"/>
    </w:p>
    <w:p w14:paraId="325967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A4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9E08C0">
            <w:pPr>
              <w:jc w:val="center"/>
            </w:pPr>
            <w:r>
              <w:rPr>
                <w:rFonts w:hint="eastAsia"/>
                <w:b/>
              </w:rPr>
              <w:t>项目</w:t>
            </w:r>
          </w:p>
        </w:tc>
        <w:tc>
          <w:tcPr>
            <w:tcW w:w="2768" w:type="dxa"/>
            <w:shd w:val="clear" w:color="auto" w:fill="BFBFBF"/>
            <w:vAlign w:val="center"/>
          </w:tcPr>
          <w:p w14:paraId="057F8ABC">
            <w:pPr>
              <w:jc w:val="center"/>
            </w:pPr>
            <w:r>
              <w:rPr>
                <w:rFonts w:hint="eastAsia"/>
                <w:b/>
              </w:rPr>
              <w:t>本期2025年1月1日至2025年12月31日</w:t>
            </w:r>
          </w:p>
        </w:tc>
        <w:tc>
          <w:tcPr>
            <w:tcW w:w="2768" w:type="dxa"/>
            <w:shd w:val="clear" w:color="auto" w:fill="BFBFBF"/>
            <w:vAlign w:val="center"/>
          </w:tcPr>
          <w:p w14:paraId="74E99CC8">
            <w:pPr>
              <w:jc w:val="center"/>
            </w:pPr>
            <w:r>
              <w:rPr>
                <w:rFonts w:hint="eastAsia"/>
                <w:b/>
              </w:rPr>
              <w:t>上年度可比期间2024年1月1日至2024年12月31日</w:t>
            </w:r>
          </w:p>
        </w:tc>
      </w:tr>
      <w:tr w14:paraId="6BEE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EEC16">
            <w:r>
              <w:rPr>
                <w:rFonts w:hint="eastAsia"/>
              </w:rPr>
              <w:t>审计费用</w:t>
            </w:r>
          </w:p>
        </w:tc>
        <w:tc>
          <w:tcPr>
            <w:tcW w:w="2768" w:type="dxa"/>
            <w:vAlign w:val="center"/>
          </w:tcPr>
          <w:p w14:paraId="3B8C5749">
            <w:pPr>
              <w:jc w:val="right"/>
            </w:pPr>
            <w:r>
              <w:rPr>
                <w:rFonts w:hint="eastAsia"/>
              </w:rPr>
              <w:t>45,000.00</w:t>
            </w:r>
          </w:p>
        </w:tc>
        <w:tc>
          <w:tcPr>
            <w:tcW w:w="2768" w:type="dxa"/>
            <w:vAlign w:val="center"/>
          </w:tcPr>
          <w:p w14:paraId="3F371FAA">
            <w:pPr>
              <w:jc w:val="right"/>
            </w:pPr>
            <w:r>
              <w:rPr>
                <w:rFonts w:hint="eastAsia"/>
              </w:rPr>
              <w:t>10,000.00</w:t>
            </w:r>
          </w:p>
        </w:tc>
      </w:tr>
      <w:tr w14:paraId="5673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32950">
            <w:r>
              <w:rPr>
                <w:rFonts w:hint="eastAsia"/>
              </w:rPr>
              <w:t>信息披露费</w:t>
            </w:r>
          </w:p>
        </w:tc>
        <w:tc>
          <w:tcPr>
            <w:tcW w:w="2768" w:type="dxa"/>
            <w:vAlign w:val="center"/>
          </w:tcPr>
          <w:p w14:paraId="08DE8735">
            <w:pPr>
              <w:jc w:val="right"/>
            </w:pPr>
            <w:r>
              <w:rPr>
                <w:rFonts w:hint="eastAsia"/>
              </w:rPr>
              <w:t>120,000.00</w:t>
            </w:r>
          </w:p>
        </w:tc>
        <w:tc>
          <w:tcPr>
            <w:tcW w:w="2768" w:type="dxa"/>
            <w:vAlign w:val="center"/>
          </w:tcPr>
          <w:p w14:paraId="6AA1588B">
            <w:pPr>
              <w:jc w:val="right"/>
            </w:pPr>
            <w:r>
              <w:rPr>
                <w:rFonts w:hint="eastAsia"/>
              </w:rPr>
              <w:t>120,000.00</w:t>
            </w:r>
          </w:p>
        </w:tc>
      </w:tr>
      <w:tr w14:paraId="4396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FB058">
            <w:r>
              <w:rPr>
                <w:rFonts w:hint="eastAsia"/>
              </w:rPr>
              <w:t>证券出借违约金</w:t>
            </w:r>
          </w:p>
        </w:tc>
        <w:tc>
          <w:tcPr>
            <w:tcW w:w="2768" w:type="dxa"/>
            <w:vAlign w:val="center"/>
          </w:tcPr>
          <w:p w14:paraId="152FE701">
            <w:pPr>
              <w:jc w:val="right"/>
            </w:pPr>
            <w:r>
              <w:rPr>
                <w:rFonts w:hint="eastAsia"/>
              </w:rPr>
              <w:t>-</w:t>
            </w:r>
          </w:p>
        </w:tc>
        <w:tc>
          <w:tcPr>
            <w:tcW w:w="2768" w:type="dxa"/>
            <w:vAlign w:val="center"/>
          </w:tcPr>
          <w:p w14:paraId="72E744B7">
            <w:pPr>
              <w:jc w:val="right"/>
            </w:pPr>
            <w:r>
              <w:rPr>
                <w:rFonts w:hint="eastAsia"/>
              </w:rPr>
              <w:t>-</w:t>
            </w:r>
          </w:p>
        </w:tc>
      </w:tr>
      <w:tr w14:paraId="68B0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25BCE">
            <w:r>
              <w:rPr>
                <w:rFonts w:hint="eastAsia"/>
              </w:rPr>
              <w:t>银行费用</w:t>
            </w:r>
          </w:p>
        </w:tc>
        <w:tc>
          <w:tcPr>
            <w:tcW w:w="2768" w:type="dxa"/>
            <w:vAlign w:val="center"/>
          </w:tcPr>
          <w:p w14:paraId="236062AC">
            <w:pPr>
              <w:jc w:val="right"/>
            </w:pPr>
            <w:r>
              <w:rPr>
                <w:rFonts w:hint="eastAsia"/>
              </w:rPr>
              <w:t>240.00</w:t>
            </w:r>
          </w:p>
        </w:tc>
        <w:tc>
          <w:tcPr>
            <w:tcW w:w="2768" w:type="dxa"/>
            <w:vAlign w:val="center"/>
          </w:tcPr>
          <w:p w14:paraId="001221E5">
            <w:pPr>
              <w:jc w:val="right"/>
            </w:pPr>
            <w:r>
              <w:rPr>
                <w:rFonts w:hint="eastAsia"/>
              </w:rPr>
              <w:t>138.00</w:t>
            </w:r>
          </w:p>
        </w:tc>
      </w:tr>
      <w:tr w14:paraId="35B3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824CD">
            <w:r>
              <w:rPr>
                <w:rFonts w:hint="eastAsia"/>
              </w:rPr>
              <w:t>贵金属仓储费</w:t>
            </w:r>
          </w:p>
        </w:tc>
        <w:tc>
          <w:tcPr>
            <w:tcW w:w="2768" w:type="dxa"/>
            <w:vAlign w:val="center"/>
          </w:tcPr>
          <w:p w14:paraId="48C1EEF9">
            <w:pPr>
              <w:jc w:val="right"/>
            </w:pPr>
            <w:r>
              <w:rPr>
                <w:rFonts w:hint="eastAsia"/>
              </w:rPr>
              <w:t>10,493.89</w:t>
            </w:r>
          </w:p>
        </w:tc>
        <w:tc>
          <w:tcPr>
            <w:tcW w:w="2768" w:type="dxa"/>
            <w:vAlign w:val="center"/>
          </w:tcPr>
          <w:p w14:paraId="381BB883">
            <w:pPr>
              <w:jc w:val="right"/>
            </w:pPr>
            <w:r>
              <w:rPr>
                <w:rFonts w:hint="eastAsia"/>
              </w:rPr>
              <w:t>2,300.25</w:t>
            </w:r>
          </w:p>
        </w:tc>
      </w:tr>
      <w:tr w14:paraId="6DE1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4033A">
            <w:r>
              <w:rPr>
                <w:rFonts w:hint="eastAsia"/>
              </w:rPr>
              <w:t>合计</w:t>
            </w:r>
          </w:p>
        </w:tc>
        <w:tc>
          <w:tcPr>
            <w:tcW w:w="2768" w:type="dxa"/>
            <w:vAlign w:val="center"/>
          </w:tcPr>
          <w:p w14:paraId="0A1D2AF3">
            <w:pPr>
              <w:jc w:val="right"/>
            </w:pPr>
            <w:r>
              <w:rPr>
                <w:rFonts w:hint="eastAsia"/>
              </w:rPr>
              <w:t>175,733.89</w:t>
            </w:r>
          </w:p>
        </w:tc>
        <w:tc>
          <w:tcPr>
            <w:tcW w:w="2768" w:type="dxa"/>
            <w:vAlign w:val="center"/>
          </w:tcPr>
          <w:p w14:paraId="1CD7C66C">
            <w:pPr>
              <w:jc w:val="right"/>
            </w:pPr>
            <w:r>
              <w:rPr>
                <w:rFonts w:hint="eastAsia"/>
              </w:rPr>
              <w:t>132,438.25</w:t>
            </w:r>
          </w:p>
        </w:tc>
      </w:tr>
    </w:tbl>
    <w:p w14:paraId="72FBC217">
      <w:pPr>
        <w:pStyle w:val="28"/>
      </w:pPr>
      <w:bookmarkStart w:id="106" w:name="_Toc106"/>
      <w:r>
        <w:t>或有事项、资产负债表日后事项的说明</w:t>
      </w:r>
      <w:bookmarkEnd w:id="106"/>
    </w:p>
    <w:p w14:paraId="1E80E880">
      <w:pPr>
        <w:pStyle w:val="35"/>
      </w:pPr>
      <w:bookmarkStart w:id="107" w:name="_Toc107"/>
      <w:r>
        <w:t>或有事项</w:t>
      </w:r>
      <w:bookmarkEnd w:id="107"/>
    </w:p>
    <w:p w14:paraId="709D8DDF">
      <w:pPr>
        <w:pStyle w:val="18"/>
        <w:rPr>
          <w:rFonts w:hint="eastAsia"/>
        </w:rPr>
      </w:pPr>
      <w:r>
        <w:rPr>
          <w:rFonts w:hint="eastAsia"/>
        </w:rPr>
        <w:t>无。</w:t>
      </w:r>
    </w:p>
    <w:p w14:paraId="3556B9CE">
      <w:pPr>
        <w:pStyle w:val="35"/>
      </w:pPr>
      <w:bookmarkStart w:id="108" w:name="_Toc108"/>
      <w:r>
        <w:t>资产负债表日后事项</w:t>
      </w:r>
      <w:bookmarkEnd w:id="108"/>
    </w:p>
    <w:p w14:paraId="2F653885">
      <w:pPr>
        <w:pStyle w:val="18"/>
        <w:rPr>
          <w:rFonts w:hint="eastAsia"/>
        </w:rPr>
      </w:pPr>
      <w:r>
        <w:rPr>
          <w:rFonts w:hint="eastAsia"/>
        </w:rPr>
        <w:t>截至财务报告批准报出日，本基金无需要披露的资产负债表日后事项。</w:t>
      </w:r>
    </w:p>
    <w:p w14:paraId="6D067B57">
      <w:pPr>
        <w:pStyle w:val="28"/>
      </w:pPr>
      <w:bookmarkStart w:id="109" w:name="_Toc109"/>
      <w:r>
        <w:t>关联方关系</w:t>
      </w:r>
      <w:bookmarkEnd w:id="1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52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4C323D4">
            <w:pPr>
              <w:jc w:val="center"/>
            </w:pPr>
            <w:r>
              <w:rPr>
                <w:rFonts w:hint="eastAsia"/>
                <w:b/>
              </w:rPr>
              <w:t>关联方名称</w:t>
            </w:r>
          </w:p>
        </w:tc>
        <w:tc>
          <w:tcPr>
            <w:tcW w:w="3322" w:type="dxa"/>
            <w:shd w:val="clear" w:color="auto" w:fill="BFBFBF"/>
            <w:vAlign w:val="center"/>
          </w:tcPr>
          <w:p w14:paraId="04CC9DFB">
            <w:pPr>
              <w:jc w:val="center"/>
            </w:pPr>
            <w:r>
              <w:rPr>
                <w:rFonts w:hint="eastAsia"/>
                <w:b/>
              </w:rPr>
              <w:t>与本基金的关系</w:t>
            </w:r>
          </w:p>
        </w:tc>
      </w:tr>
      <w:tr w14:paraId="7A9B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E51D2D">
            <w:r>
              <w:rPr>
                <w:rFonts w:hint="eastAsia"/>
              </w:rPr>
              <w:t>南方基金管理股份有限公司（“南方基金”）</w:t>
            </w:r>
          </w:p>
        </w:tc>
        <w:tc>
          <w:tcPr>
            <w:tcW w:w="3322" w:type="dxa"/>
            <w:vAlign w:val="center"/>
          </w:tcPr>
          <w:p w14:paraId="7BD451C8">
            <w:r>
              <w:rPr>
                <w:rFonts w:hint="eastAsia"/>
              </w:rPr>
              <w:t>基金管理人、登记机构、基金销售机构</w:t>
            </w:r>
          </w:p>
        </w:tc>
      </w:tr>
      <w:tr w14:paraId="50F1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BC2CEB">
            <w:r>
              <w:rPr>
                <w:rFonts w:hint="eastAsia"/>
              </w:rPr>
              <w:t>中国工商银行股份有限公司（“中国工商银行”）</w:t>
            </w:r>
          </w:p>
        </w:tc>
        <w:tc>
          <w:tcPr>
            <w:tcW w:w="3322" w:type="dxa"/>
            <w:vAlign w:val="center"/>
          </w:tcPr>
          <w:p w14:paraId="2DBAF6D3">
            <w:r>
              <w:rPr>
                <w:rFonts w:hint="eastAsia"/>
              </w:rPr>
              <w:t>基金托管人、基金销售机构</w:t>
            </w:r>
          </w:p>
        </w:tc>
      </w:tr>
      <w:tr w14:paraId="17CE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C4FE8B">
            <w:r>
              <w:rPr>
                <w:rFonts w:hint="eastAsia"/>
              </w:rPr>
              <w:t>华泰证券股份有限公司（“华泰证券”）</w:t>
            </w:r>
          </w:p>
        </w:tc>
        <w:tc>
          <w:tcPr>
            <w:tcW w:w="3322" w:type="dxa"/>
            <w:vAlign w:val="center"/>
          </w:tcPr>
          <w:p w14:paraId="58C8D7F7">
            <w:r>
              <w:rPr>
                <w:rFonts w:hint="eastAsia"/>
              </w:rPr>
              <w:t>基金管理人的股东、基金销售机构</w:t>
            </w:r>
          </w:p>
        </w:tc>
      </w:tr>
      <w:tr w14:paraId="3073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08BC09">
            <w:r>
              <w:rPr>
                <w:rFonts w:hint="eastAsia"/>
              </w:rPr>
              <w:t>兴业证券股份有限公司（“兴业证券”）</w:t>
            </w:r>
          </w:p>
        </w:tc>
        <w:tc>
          <w:tcPr>
            <w:tcW w:w="3322" w:type="dxa"/>
            <w:vAlign w:val="center"/>
          </w:tcPr>
          <w:p w14:paraId="5FF4611C">
            <w:r>
              <w:rPr>
                <w:rFonts w:hint="eastAsia"/>
              </w:rPr>
              <w:t>基金管理人的股东</w:t>
            </w:r>
          </w:p>
        </w:tc>
      </w:tr>
      <w:tr w14:paraId="14B8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1D6160">
            <w:r>
              <w:rPr>
                <w:rFonts w:hint="eastAsia"/>
              </w:rPr>
              <w:t>南方资本管理有限公司（“南方资本”）</w:t>
            </w:r>
          </w:p>
        </w:tc>
        <w:tc>
          <w:tcPr>
            <w:tcW w:w="3322" w:type="dxa"/>
            <w:vAlign w:val="center"/>
          </w:tcPr>
          <w:p w14:paraId="6EF9AF81">
            <w:r>
              <w:rPr>
                <w:rFonts w:hint="eastAsia"/>
              </w:rPr>
              <w:t>基金管理人的子公司</w:t>
            </w:r>
          </w:p>
        </w:tc>
      </w:tr>
      <w:tr w14:paraId="0F16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50C03B">
            <w:r>
              <w:rPr>
                <w:rFonts w:hint="eastAsia"/>
              </w:rPr>
              <w:t>南方东英资产管理有限公司（“南方东英”）</w:t>
            </w:r>
          </w:p>
        </w:tc>
        <w:tc>
          <w:tcPr>
            <w:tcW w:w="3322" w:type="dxa"/>
            <w:vAlign w:val="center"/>
          </w:tcPr>
          <w:p w14:paraId="18A68C33">
            <w:r>
              <w:rPr>
                <w:rFonts w:hint="eastAsia"/>
              </w:rPr>
              <w:t>基金管理人的子公司</w:t>
            </w:r>
          </w:p>
        </w:tc>
      </w:tr>
      <w:tr w14:paraId="315A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91A3D1">
            <w:r>
              <w:rPr>
                <w:rFonts w:hint="eastAsia"/>
              </w:rPr>
              <w:t>厦门国际信托有限公司（“厦门国际信托”）</w:t>
            </w:r>
          </w:p>
        </w:tc>
        <w:tc>
          <w:tcPr>
            <w:tcW w:w="3322" w:type="dxa"/>
            <w:vAlign w:val="center"/>
          </w:tcPr>
          <w:p w14:paraId="0720533F">
            <w:r>
              <w:rPr>
                <w:rFonts w:hint="eastAsia"/>
              </w:rPr>
              <w:t>基金管理人的股东</w:t>
            </w:r>
          </w:p>
        </w:tc>
      </w:tr>
      <w:tr w14:paraId="4E11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2450CA">
            <w:r>
              <w:rPr>
                <w:rFonts w:hint="eastAsia"/>
              </w:rPr>
              <w:t>深圳市投资控股有限公司（“深圳投资控股”）</w:t>
            </w:r>
          </w:p>
        </w:tc>
        <w:tc>
          <w:tcPr>
            <w:tcW w:w="3322" w:type="dxa"/>
            <w:vAlign w:val="center"/>
          </w:tcPr>
          <w:p w14:paraId="18FCA09B">
            <w:r>
              <w:rPr>
                <w:rFonts w:hint="eastAsia"/>
              </w:rPr>
              <w:t>基金管理人的股东</w:t>
            </w:r>
          </w:p>
        </w:tc>
      </w:tr>
      <w:tr w14:paraId="567A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F89E51">
            <w:r>
              <w:rPr>
                <w:rFonts w:hint="eastAsia"/>
              </w:rPr>
              <w:t>厦门合泽吉企业管理合伙企业（有限合伙）</w:t>
            </w:r>
          </w:p>
        </w:tc>
        <w:tc>
          <w:tcPr>
            <w:tcW w:w="3322" w:type="dxa"/>
            <w:vAlign w:val="center"/>
          </w:tcPr>
          <w:p w14:paraId="4450F599">
            <w:r>
              <w:rPr>
                <w:rFonts w:hint="eastAsia"/>
              </w:rPr>
              <w:t>基金管理人的股东</w:t>
            </w:r>
          </w:p>
        </w:tc>
      </w:tr>
      <w:tr w14:paraId="3A62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D98B43">
            <w:r>
              <w:rPr>
                <w:rFonts w:hint="eastAsia"/>
              </w:rPr>
              <w:t>厦门合泽祥企业管理合伙企业（有限合伙）</w:t>
            </w:r>
          </w:p>
        </w:tc>
        <w:tc>
          <w:tcPr>
            <w:tcW w:w="3322" w:type="dxa"/>
            <w:vAlign w:val="center"/>
          </w:tcPr>
          <w:p w14:paraId="5638FBD6">
            <w:r>
              <w:rPr>
                <w:rFonts w:hint="eastAsia"/>
              </w:rPr>
              <w:t>基金管理人的股东</w:t>
            </w:r>
          </w:p>
        </w:tc>
      </w:tr>
      <w:tr w14:paraId="3883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525987">
            <w:r>
              <w:rPr>
                <w:rFonts w:hint="eastAsia"/>
              </w:rPr>
              <w:t>厦门合泽益企业管理合伙企业（有限合伙）</w:t>
            </w:r>
          </w:p>
        </w:tc>
        <w:tc>
          <w:tcPr>
            <w:tcW w:w="3322" w:type="dxa"/>
            <w:vAlign w:val="center"/>
          </w:tcPr>
          <w:p w14:paraId="5C477A48">
            <w:r>
              <w:rPr>
                <w:rFonts w:hint="eastAsia"/>
              </w:rPr>
              <w:t>基金管理人的股东</w:t>
            </w:r>
          </w:p>
        </w:tc>
      </w:tr>
      <w:tr w14:paraId="0535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9C84F">
            <w:r>
              <w:rPr>
                <w:rFonts w:hint="eastAsia"/>
              </w:rPr>
              <w:t>厦门合泽盈企业管理合伙企业（有限合伙）</w:t>
            </w:r>
          </w:p>
        </w:tc>
        <w:tc>
          <w:tcPr>
            <w:tcW w:w="3322" w:type="dxa"/>
            <w:vAlign w:val="center"/>
          </w:tcPr>
          <w:p w14:paraId="1DE3539A">
            <w:r>
              <w:rPr>
                <w:rFonts w:hint="eastAsia"/>
              </w:rPr>
              <w:t>基金管理人的股东</w:t>
            </w:r>
          </w:p>
        </w:tc>
      </w:tr>
      <w:tr w14:paraId="1BC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FEDC48">
            <w:r>
              <w:rPr>
                <w:rFonts w:hint="eastAsia"/>
              </w:rPr>
              <w:t>南方上海金交易型开放式证券投资基金（“目标ETF”）</w:t>
            </w:r>
          </w:p>
        </w:tc>
        <w:tc>
          <w:tcPr>
            <w:tcW w:w="3322" w:type="dxa"/>
            <w:vAlign w:val="center"/>
          </w:tcPr>
          <w:p w14:paraId="2E2369A2">
            <w:r>
              <w:rPr>
                <w:rFonts w:hint="eastAsia"/>
              </w:rPr>
              <w:t>本基金的基金管理人管理的其他基金</w:t>
            </w:r>
          </w:p>
        </w:tc>
      </w:tr>
    </w:tbl>
    <w:p w14:paraId="14476264">
      <w:pPr>
        <w:pStyle w:val="47"/>
        <w:rPr>
          <w:rFonts w:hint="eastAsia"/>
        </w:rPr>
      </w:pPr>
      <w:r>
        <w:rPr>
          <w:rFonts w:hint="eastAsia"/>
        </w:rPr>
        <w:t>注：下述关联交易均在正常业务范围内按一般商业条款订立。</w:t>
      </w:r>
    </w:p>
    <w:p w14:paraId="6024686E">
      <w:pPr>
        <w:pStyle w:val="28"/>
      </w:pPr>
      <w:bookmarkStart w:id="110" w:name="_Toc110"/>
      <w:r>
        <w:t>本报告期及上年度可比期间的关联方交易</w:t>
      </w:r>
      <w:bookmarkEnd w:id="110"/>
    </w:p>
    <w:p w14:paraId="24500D51">
      <w:pPr>
        <w:pStyle w:val="35"/>
      </w:pPr>
      <w:bookmarkStart w:id="111" w:name="_Toc111"/>
      <w:r>
        <w:t>通过关联方交易单元进行的交易</w:t>
      </w:r>
      <w:bookmarkEnd w:id="111"/>
    </w:p>
    <w:p w14:paraId="490E7FA1">
      <w:pPr>
        <w:pStyle w:val="36"/>
      </w:pPr>
      <w:bookmarkStart w:id="112" w:name="_Toc112"/>
      <w:r>
        <w:t>股票交易</w:t>
      </w:r>
      <w:bookmarkEnd w:id="112"/>
    </w:p>
    <w:p w14:paraId="611352C4">
      <w:pPr>
        <w:pStyle w:val="18"/>
        <w:rPr>
          <w:rFonts w:hint="eastAsia"/>
        </w:rPr>
      </w:pPr>
      <w:r>
        <w:rPr>
          <w:rFonts w:hint="eastAsia"/>
        </w:rPr>
        <w:t>无。</w:t>
      </w:r>
    </w:p>
    <w:p w14:paraId="7B855533">
      <w:pPr>
        <w:pStyle w:val="36"/>
      </w:pPr>
      <w:bookmarkStart w:id="113" w:name="_Toc113"/>
      <w:r>
        <w:t>债券交易</w:t>
      </w:r>
      <w:bookmarkEnd w:id="113"/>
    </w:p>
    <w:p w14:paraId="049DB5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06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CF2902">
            <w:pPr>
              <w:jc w:val="center"/>
            </w:pPr>
            <w:r>
              <w:rPr>
                <w:rFonts w:hint="eastAsia"/>
                <w:b/>
              </w:rPr>
              <w:t>关联方名称</w:t>
            </w:r>
          </w:p>
        </w:tc>
        <w:tc>
          <w:tcPr>
            <w:tcW w:w="1661" w:type="dxa"/>
            <w:gridSpan w:val="2"/>
            <w:shd w:val="clear" w:color="auto" w:fill="BFBFBF"/>
            <w:vAlign w:val="center"/>
          </w:tcPr>
          <w:p w14:paraId="286D68F1">
            <w:pPr>
              <w:jc w:val="center"/>
            </w:pPr>
            <w:r>
              <w:rPr>
                <w:rFonts w:hint="eastAsia"/>
                <w:b/>
              </w:rPr>
              <w:t>本期2025年1月1日至2025年12月31日</w:t>
            </w:r>
          </w:p>
        </w:tc>
        <w:tc>
          <w:tcPr>
            <w:tcW w:w="1661" w:type="dxa"/>
            <w:gridSpan w:val="2"/>
            <w:shd w:val="clear" w:color="auto" w:fill="BFBFBF"/>
            <w:vAlign w:val="center"/>
          </w:tcPr>
          <w:p w14:paraId="5A58440A">
            <w:pPr>
              <w:jc w:val="center"/>
            </w:pPr>
            <w:r>
              <w:rPr>
                <w:rFonts w:hint="eastAsia"/>
                <w:b/>
              </w:rPr>
              <w:t>上年度可比期间2024年1月1日至2024年12月31日</w:t>
            </w:r>
          </w:p>
        </w:tc>
      </w:tr>
      <w:tr w14:paraId="32E3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3E9B55"/>
        </w:tc>
        <w:tc>
          <w:tcPr>
            <w:tcW w:w="1661" w:type="dxa"/>
            <w:shd w:val="clear" w:color="auto" w:fill="BFBFBF"/>
            <w:vAlign w:val="center"/>
          </w:tcPr>
          <w:p w14:paraId="7F46BD1C">
            <w:pPr>
              <w:jc w:val="center"/>
            </w:pPr>
            <w:r>
              <w:rPr>
                <w:rFonts w:hint="eastAsia"/>
                <w:b/>
              </w:rPr>
              <w:t>成交金额</w:t>
            </w:r>
          </w:p>
        </w:tc>
        <w:tc>
          <w:tcPr>
            <w:tcW w:w="1661" w:type="dxa"/>
            <w:shd w:val="clear" w:color="auto" w:fill="BFBFBF"/>
            <w:vAlign w:val="center"/>
          </w:tcPr>
          <w:p w14:paraId="1B0E2BE3">
            <w:pPr>
              <w:jc w:val="center"/>
            </w:pPr>
            <w:r>
              <w:rPr>
                <w:rFonts w:hint="eastAsia"/>
                <w:b/>
              </w:rPr>
              <w:t>占当期债券成交总额的比例</w:t>
            </w:r>
          </w:p>
        </w:tc>
        <w:tc>
          <w:tcPr>
            <w:tcW w:w="1661" w:type="dxa"/>
            <w:shd w:val="clear" w:color="auto" w:fill="BFBFBF"/>
            <w:vAlign w:val="center"/>
          </w:tcPr>
          <w:p w14:paraId="72E014CD">
            <w:pPr>
              <w:jc w:val="center"/>
            </w:pPr>
            <w:r>
              <w:rPr>
                <w:rFonts w:hint="eastAsia"/>
                <w:b/>
              </w:rPr>
              <w:t>成交金额</w:t>
            </w:r>
          </w:p>
        </w:tc>
        <w:tc>
          <w:tcPr>
            <w:tcW w:w="1661" w:type="dxa"/>
            <w:shd w:val="clear" w:color="auto" w:fill="BFBFBF"/>
            <w:vAlign w:val="center"/>
          </w:tcPr>
          <w:p w14:paraId="5C2430BB">
            <w:pPr>
              <w:jc w:val="center"/>
            </w:pPr>
            <w:r>
              <w:rPr>
                <w:rFonts w:hint="eastAsia"/>
                <w:b/>
              </w:rPr>
              <w:t>占当期债券成交总额的比例</w:t>
            </w:r>
          </w:p>
        </w:tc>
      </w:tr>
      <w:tr w14:paraId="50A0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CE8B43">
            <w:r>
              <w:rPr>
                <w:rFonts w:hint="eastAsia"/>
              </w:rPr>
              <w:t>华泰证券</w:t>
            </w:r>
          </w:p>
        </w:tc>
        <w:tc>
          <w:tcPr>
            <w:tcW w:w="1661" w:type="dxa"/>
            <w:vAlign w:val="center"/>
          </w:tcPr>
          <w:p w14:paraId="279767C8">
            <w:pPr>
              <w:jc w:val="right"/>
            </w:pPr>
            <w:r>
              <w:rPr>
                <w:rFonts w:hint="eastAsia"/>
              </w:rPr>
              <w:t>1,141.19</w:t>
            </w:r>
          </w:p>
        </w:tc>
        <w:tc>
          <w:tcPr>
            <w:tcW w:w="1661" w:type="dxa"/>
            <w:vAlign w:val="center"/>
          </w:tcPr>
          <w:p w14:paraId="553CF43A">
            <w:pPr>
              <w:jc w:val="right"/>
            </w:pPr>
            <w:r>
              <w:rPr>
                <w:rFonts w:hint="eastAsia"/>
              </w:rPr>
              <w:t>0.00%</w:t>
            </w:r>
          </w:p>
        </w:tc>
        <w:tc>
          <w:tcPr>
            <w:tcW w:w="1661" w:type="dxa"/>
            <w:vAlign w:val="center"/>
          </w:tcPr>
          <w:p w14:paraId="5B434BDC">
            <w:pPr>
              <w:jc w:val="right"/>
            </w:pPr>
            <w:r>
              <w:rPr>
                <w:rFonts w:hint="eastAsia"/>
              </w:rPr>
              <w:t>2,404.12</w:t>
            </w:r>
          </w:p>
        </w:tc>
        <w:tc>
          <w:tcPr>
            <w:tcW w:w="1661" w:type="dxa"/>
            <w:vAlign w:val="center"/>
          </w:tcPr>
          <w:p w14:paraId="4607306D">
            <w:pPr>
              <w:jc w:val="right"/>
            </w:pPr>
            <w:r>
              <w:rPr>
                <w:rFonts w:hint="eastAsia"/>
              </w:rPr>
              <w:t>0.01%</w:t>
            </w:r>
          </w:p>
        </w:tc>
      </w:tr>
    </w:tbl>
    <w:p w14:paraId="02D5189D">
      <w:pPr>
        <w:pStyle w:val="36"/>
      </w:pPr>
      <w:bookmarkStart w:id="114" w:name="_Toc114"/>
      <w:r>
        <w:t>债券回购交易</w:t>
      </w:r>
      <w:bookmarkEnd w:id="114"/>
    </w:p>
    <w:p w14:paraId="6C36EB99">
      <w:pPr>
        <w:pStyle w:val="18"/>
        <w:rPr>
          <w:rFonts w:hint="eastAsia"/>
        </w:rPr>
      </w:pPr>
      <w:r>
        <w:rPr>
          <w:rFonts w:hint="eastAsia"/>
        </w:rPr>
        <w:t>无。</w:t>
      </w:r>
    </w:p>
    <w:p w14:paraId="6AF2A445">
      <w:pPr>
        <w:pStyle w:val="36"/>
      </w:pPr>
      <w:bookmarkStart w:id="115" w:name="_Toc115"/>
      <w:r>
        <w:t>基金交易</w:t>
      </w:r>
      <w:bookmarkEnd w:id="115"/>
    </w:p>
    <w:p w14:paraId="3FDAD0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EE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E9B766">
            <w:pPr>
              <w:jc w:val="center"/>
            </w:pPr>
            <w:r>
              <w:rPr>
                <w:rFonts w:hint="eastAsia"/>
                <w:b/>
              </w:rPr>
              <w:t>关联方名称</w:t>
            </w:r>
          </w:p>
        </w:tc>
        <w:tc>
          <w:tcPr>
            <w:tcW w:w="1661" w:type="dxa"/>
            <w:gridSpan w:val="2"/>
            <w:shd w:val="clear" w:color="auto" w:fill="BFBFBF"/>
            <w:vAlign w:val="center"/>
          </w:tcPr>
          <w:p w14:paraId="0A25D6E6">
            <w:pPr>
              <w:jc w:val="center"/>
            </w:pPr>
            <w:r>
              <w:rPr>
                <w:rFonts w:hint="eastAsia"/>
                <w:b/>
              </w:rPr>
              <w:t>本期2025年1月1日至2025年12月31日</w:t>
            </w:r>
          </w:p>
        </w:tc>
        <w:tc>
          <w:tcPr>
            <w:tcW w:w="1661" w:type="dxa"/>
            <w:gridSpan w:val="2"/>
            <w:shd w:val="clear" w:color="auto" w:fill="BFBFBF"/>
            <w:vAlign w:val="center"/>
          </w:tcPr>
          <w:p w14:paraId="55E6900A">
            <w:pPr>
              <w:jc w:val="center"/>
            </w:pPr>
            <w:r>
              <w:rPr>
                <w:rFonts w:hint="eastAsia"/>
                <w:b/>
              </w:rPr>
              <w:t>上年度可比期间2024年1月1日至2024年12月31日</w:t>
            </w:r>
          </w:p>
        </w:tc>
      </w:tr>
      <w:tr w14:paraId="6E99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6AC17F"/>
        </w:tc>
        <w:tc>
          <w:tcPr>
            <w:tcW w:w="1661" w:type="dxa"/>
            <w:shd w:val="clear" w:color="auto" w:fill="BFBFBF"/>
            <w:vAlign w:val="center"/>
          </w:tcPr>
          <w:p w14:paraId="50D75CBE">
            <w:pPr>
              <w:jc w:val="center"/>
            </w:pPr>
            <w:r>
              <w:rPr>
                <w:rFonts w:hint="eastAsia"/>
                <w:b/>
              </w:rPr>
              <w:t>成交金额</w:t>
            </w:r>
          </w:p>
        </w:tc>
        <w:tc>
          <w:tcPr>
            <w:tcW w:w="1661" w:type="dxa"/>
            <w:shd w:val="clear" w:color="auto" w:fill="BFBFBF"/>
            <w:vAlign w:val="center"/>
          </w:tcPr>
          <w:p w14:paraId="73635365">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4E2B75E">
            <w:pPr>
              <w:jc w:val="center"/>
              <w:rPr>
                <w:rFonts w:hint="eastAsia"/>
                <w:b/>
              </w:rPr>
            </w:pPr>
            <w:r>
              <w:rPr>
                <w:rFonts w:hint="eastAsia"/>
                <w:b/>
              </w:rPr>
              <w:t>成交金额</w:t>
            </w:r>
          </w:p>
        </w:tc>
        <w:tc>
          <w:tcPr>
            <w:tcW w:w="1661" w:type="dxa"/>
            <w:shd w:val="clear" w:color="auto" w:fill="BFBFBF"/>
            <w:vAlign w:val="center"/>
          </w:tcPr>
          <w:p w14:paraId="2FDBD10C">
            <w:pPr>
              <w:jc w:val="center"/>
              <w:rPr>
                <w:rFonts w:hint="eastAsia"/>
                <w:b/>
              </w:rPr>
            </w:pPr>
            <w:r>
              <w:rPr>
                <w:rFonts w:hint="eastAsia"/>
                <w:b/>
              </w:rPr>
              <w:t>占当期基金
</w:t>
            </w:r>
            <w:r>
              <w:rPr>
                <w:rFonts w:hint="eastAsia"/>
                <w:b/>
              </w:rPr>
              <w:br w:type="textWrapping"/>
            </w:r>
            <w:r>
              <w:rPr>
                <w:rFonts w:hint="eastAsia"/>
                <w:b/>
              </w:rPr>
              <w:t>成交总额的比例</w:t>
            </w:r>
          </w:p>
        </w:tc>
      </w:tr>
      <w:tr w14:paraId="1444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C34D1">
            <w:r>
              <w:rPr>
                <w:rFonts w:hint="eastAsia"/>
              </w:rPr>
              <w:t>华泰证券</w:t>
            </w:r>
          </w:p>
        </w:tc>
        <w:tc>
          <w:tcPr>
            <w:tcW w:w="1661" w:type="dxa"/>
            <w:vAlign w:val="center"/>
          </w:tcPr>
          <w:p w14:paraId="06BFCA98">
            <w:pPr>
              <w:jc w:val="right"/>
            </w:pPr>
            <w:r>
              <w:rPr>
                <w:rFonts w:hint="eastAsia"/>
              </w:rPr>
              <w:t>84,902,846.40</w:t>
            </w:r>
          </w:p>
        </w:tc>
        <w:tc>
          <w:tcPr>
            <w:tcW w:w="1661" w:type="dxa"/>
            <w:vAlign w:val="center"/>
          </w:tcPr>
          <w:p w14:paraId="379513D1">
            <w:pPr>
              <w:jc w:val="right"/>
            </w:pPr>
            <w:r>
              <w:rPr>
                <w:rFonts w:hint="eastAsia"/>
              </w:rPr>
              <w:t>100.00%</w:t>
            </w:r>
          </w:p>
        </w:tc>
        <w:tc>
          <w:tcPr>
            <w:tcW w:w="1661" w:type="dxa"/>
            <w:vAlign w:val="center"/>
          </w:tcPr>
          <w:p w14:paraId="068CA1B6">
            <w:pPr>
              <w:jc w:val="right"/>
            </w:pPr>
            <w:r>
              <w:rPr>
                <w:rFonts w:hint="eastAsia"/>
              </w:rPr>
              <w:t>40,719,114.03</w:t>
            </w:r>
          </w:p>
        </w:tc>
        <w:tc>
          <w:tcPr>
            <w:tcW w:w="1661" w:type="dxa"/>
            <w:vAlign w:val="center"/>
          </w:tcPr>
          <w:p w14:paraId="4E57FD60">
            <w:pPr>
              <w:jc w:val="right"/>
            </w:pPr>
            <w:r>
              <w:rPr>
                <w:rFonts w:hint="eastAsia"/>
              </w:rPr>
              <w:t>100.00%</w:t>
            </w:r>
          </w:p>
        </w:tc>
      </w:tr>
    </w:tbl>
    <w:p w14:paraId="6167ACF1">
      <w:pPr>
        <w:pStyle w:val="36"/>
      </w:pPr>
      <w:bookmarkStart w:id="116" w:name="_Toc116"/>
      <w:r>
        <w:t>权证交易</w:t>
      </w:r>
      <w:bookmarkEnd w:id="116"/>
    </w:p>
    <w:p w14:paraId="7BF2BA3C">
      <w:pPr>
        <w:pStyle w:val="18"/>
        <w:rPr>
          <w:rFonts w:hint="eastAsia"/>
        </w:rPr>
      </w:pPr>
      <w:r>
        <w:rPr>
          <w:rFonts w:hint="eastAsia"/>
        </w:rPr>
        <w:t>无。</w:t>
      </w:r>
    </w:p>
    <w:p w14:paraId="3DB86D58">
      <w:pPr>
        <w:pStyle w:val="35"/>
      </w:pPr>
      <w:bookmarkStart w:id="117" w:name="_Toc117"/>
      <w:r>
        <w:t>应支付关联方的佣金</w:t>
      </w:r>
      <w:bookmarkEnd w:id="117"/>
    </w:p>
    <w:p w14:paraId="59C378F7">
      <w:pPr>
        <w:pStyle w:val="18"/>
        <w:rPr>
          <w:rFonts w:hint="eastAsia"/>
        </w:rPr>
      </w:pPr>
      <w:r>
        <w:rPr>
          <w:rFonts w:hint="eastAsia"/>
        </w:rPr>
        <w:t>无。</w:t>
      </w:r>
    </w:p>
    <w:p w14:paraId="4508179E">
      <w:pPr>
        <w:pStyle w:val="35"/>
      </w:pPr>
      <w:bookmarkStart w:id="118" w:name="_Toc118"/>
      <w:r>
        <w:t>关联方报酬</w:t>
      </w:r>
      <w:bookmarkEnd w:id="118"/>
    </w:p>
    <w:p w14:paraId="3CC1117D">
      <w:pPr>
        <w:pStyle w:val="36"/>
      </w:pPr>
      <w:bookmarkStart w:id="119" w:name="_Toc119"/>
      <w:r>
        <w:t>基金管理费</w:t>
      </w:r>
      <w:bookmarkEnd w:id="119"/>
    </w:p>
    <w:p w14:paraId="185F84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86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FBB8C5">
            <w:pPr>
              <w:jc w:val="center"/>
            </w:pPr>
            <w:r>
              <w:rPr>
                <w:rFonts w:hint="eastAsia"/>
                <w:b/>
              </w:rPr>
              <w:t>项目</w:t>
            </w:r>
          </w:p>
        </w:tc>
        <w:tc>
          <w:tcPr>
            <w:tcW w:w="2768" w:type="dxa"/>
            <w:shd w:val="clear" w:color="auto" w:fill="BFBFBF"/>
            <w:vAlign w:val="center"/>
          </w:tcPr>
          <w:p w14:paraId="4DB64068">
            <w:pPr>
              <w:jc w:val="center"/>
            </w:pPr>
            <w:r>
              <w:rPr>
                <w:rFonts w:hint="eastAsia"/>
                <w:b/>
              </w:rPr>
              <w:t>本期2025年1月1日至2025年12月31日</w:t>
            </w:r>
          </w:p>
        </w:tc>
        <w:tc>
          <w:tcPr>
            <w:tcW w:w="2768" w:type="dxa"/>
            <w:shd w:val="clear" w:color="auto" w:fill="BFBFBF"/>
            <w:vAlign w:val="center"/>
          </w:tcPr>
          <w:p w14:paraId="6995445B">
            <w:pPr>
              <w:jc w:val="center"/>
            </w:pPr>
            <w:r>
              <w:rPr>
                <w:rFonts w:hint="eastAsia"/>
                <w:b/>
              </w:rPr>
              <w:t>上年度可比期间2024年1月1日至2024年12月31日</w:t>
            </w:r>
          </w:p>
        </w:tc>
      </w:tr>
      <w:tr w14:paraId="3B2D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29C5C">
            <w:r>
              <w:rPr>
                <w:rFonts w:hint="eastAsia"/>
              </w:rPr>
              <w:t>当期发生的基金应支付的管理费</w:t>
            </w:r>
          </w:p>
        </w:tc>
        <w:tc>
          <w:tcPr>
            <w:tcW w:w="2768" w:type="dxa"/>
            <w:vAlign w:val="center"/>
          </w:tcPr>
          <w:p w14:paraId="3456EF1B">
            <w:pPr>
              <w:jc w:val="right"/>
            </w:pPr>
            <w:r>
              <w:rPr>
                <w:rFonts w:hint="eastAsia"/>
              </w:rPr>
              <w:t>334,540.12</w:t>
            </w:r>
          </w:p>
        </w:tc>
        <w:tc>
          <w:tcPr>
            <w:tcW w:w="2768" w:type="dxa"/>
            <w:vAlign w:val="center"/>
          </w:tcPr>
          <w:p w14:paraId="0C49D382">
            <w:pPr>
              <w:jc w:val="right"/>
            </w:pPr>
            <w:r>
              <w:rPr>
                <w:rFonts w:hint="eastAsia"/>
              </w:rPr>
              <w:t>63,826.00</w:t>
            </w:r>
          </w:p>
        </w:tc>
      </w:tr>
      <w:tr w14:paraId="10AF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9CF09">
            <w:r>
              <w:rPr>
                <w:rFonts w:hint="eastAsia"/>
              </w:rPr>
              <w:t>其中：应支付销售机构的客户维护费</w:t>
            </w:r>
          </w:p>
        </w:tc>
        <w:tc>
          <w:tcPr>
            <w:tcW w:w="2768" w:type="dxa"/>
            <w:vAlign w:val="center"/>
          </w:tcPr>
          <w:p w14:paraId="69B05CEA">
            <w:pPr>
              <w:jc w:val="right"/>
            </w:pPr>
            <w:r>
              <w:rPr>
                <w:rFonts w:hint="eastAsia"/>
              </w:rPr>
              <w:t>1,644,660.51</w:t>
            </w:r>
          </w:p>
        </w:tc>
        <w:tc>
          <w:tcPr>
            <w:tcW w:w="2768" w:type="dxa"/>
            <w:vAlign w:val="center"/>
          </w:tcPr>
          <w:p w14:paraId="1B7E53E4">
            <w:pPr>
              <w:jc w:val="right"/>
            </w:pPr>
            <w:r>
              <w:rPr>
                <w:rFonts w:hint="eastAsia"/>
              </w:rPr>
              <w:t>218,737.77</w:t>
            </w:r>
          </w:p>
        </w:tc>
      </w:tr>
      <w:tr w14:paraId="5B4A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98FBD">
            <w:r>
              <w:rPr>
                <w:rFonts w:hint="eastAsia"/>
              </w:rPr>
              <w:t xml:space="preserve">      应支付基金管理人的净管理费</w:t>
            </w:r>
          </w:p>
        </w:tc>
        <w:tc>
          <w:tcPr>
            <w:tcW w:w="2768" w:type="dxa"/>
            <w:vAlign w:val="center"/>
          </w:tcPr>
          <w:p w14:paraId="3E49353D">
            <w:pPr>
              <w:jc w:val="right"/>
            </w:pPr>
            <w:r>
              <w:rPr>
                <w:rFonts w:hint="eastAsia"/>
              </w:rPr>
              <w:t>-1,310,120.39</w:t>
            </w:r>
          </w:p>
        </w:tc>
        <w:tc>
          <w:tcPr>
            <w:tcW w:w="2768" w:type="dxa"/>
            <w:vAlign w:val="center"/>
          </w:tcPr>
          <w:p w14:paraId="2A9FE7AA">
            <w:pPr>
              <w:jc w:val="right"/>
            </w:pPr>
            <w:r>
              <w:rPr>
                <w:rFonts w:hint="eastAsia"/>
              </w:rPr>
              <w:t>-154,911.77</w:t>
            </w:r>
          </w:p>
        </w:tc>
      </w:tr>
    </w:tbl>
    <w:p w14:paraId="4F30551C">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420D7D27">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5A96F179">
      <w:pPr>
        <w:pStyle w:val="47"/>
        <w:rPr>
          <w:rFonts w:hint="eastAsia"/>
        </w:rPr>
      </w:pPr>
      <w:r>
        <w:tab/>
      </w:r>
      <w:r>
        <w:rPr>
          <w:rFonts w:hint="eastAsia"/>
        </w:rPr>
        <w:t>日管理人报酬＝(前一日基金资产净值-前一日所持有目标ETF基金份额部分的基金资产)×0.50%÷当年天数。</w:t>
      </w:r>
    </w:p>
    <w:p w14:paraId="547FBA8E">
      <w:pPr>
        <w:pStyle w:val="36"/>
      </w:pPr>
      <w:bookmarkStart w:id="120" w:name="_Toc120"/>
      <w:r>
        <w:t>基金托管费</w:t>
      </w:r>
      <w:bookmarkEnd w:id="120"/>
    </w:p>
    <w:p w14:paraId="6A6100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9E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B7466D">
            <w:pPr>
              <w:jc w:val="center"/>
            </w:pPr>
            <w:r>
              <w:rPr>
                <w:rFonts w:hint="eastAsia"/>
                <w:b/>
              </w:rPr>
              <w:t>项目</w:t>
            </w:r>
          </w:p>
        </w:tc>
        <w:tc>
          <w:tcPr>
            <w:tcW w:w="2768" w:type="dxa"/>
            <w:shd w:val="clear" w:color="auto" w:fill="BFBFBF"/>
            <w:vAlign w:val="center"/>
          </w:tcPr>
          <w:p w14:paraId="41E3591C">
            <w:pPr>
              <w:jc w:val="center"/>
            </w:pPr>
            <w:r>
              <w:rPr>
                <w:rFonts w:hint="eastAsia"/>
                <w:b/>
              </w:rPr>
              <w:t>本期2025年1月1日至2025年12月31日</w:t>
            </w:r>
          </w:p>
        </w:tc>
        <w:tc>
          <w:tcPr>
            <w:tcW w:w="2768" w:type="dxa"/>
            <w:shd w:val="clear" w:color="auto" w:fill="BFBFBF"/>
            <w:vAlign w:val="center"/>
          </w:tcPr>
          <w:p w14:paraId="06430296">
            <w:pPr>
              <w:jc w:val="center"/>
            </w:pPr>
            <w:r>
              <w:rPr>
                <w:rFonts w:hint="eastAsia"/>
                <w:b/>
              </w:rPr>
              <w:t>上年度可比期间2024年1月1日至2024年12月31日</w:t>
            </w:r>
          </w:p>
        </w:tc>
      </w:tr>
      <w:tr w14:paraId="71FA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08B78">
            <w:r>
              <w:rPr>
                <w:rFonts w:hint="eastAsia"/>
              </w:rPr>
              <w:t>当期发生的基金应支付的托管费</w:t>
            </w:r>
          </w:p>
        </w:tc>
        <w:tc>
          <w:tcPr>
            <w:tcW w:w="2768" w:type="dxa"/>
            <w:vAlign w:val="center"/>
          </w:tcPr>
          <w:p w14:paraId="2C1375D3">
            <w:pPr>
              <w:jc w:val="right"/>
            </w:pPr>
            <w:r>
              <w:rPr>
                <w:rFonts w:hint="eastAsia"/>
              </w:rPr>
              <w:t>66,907.98</w:t>
            </w:r>
          </w:p>
        </w:tc>
        <w:tc>
          <w:tcPr>
            <w:tcW w:w="2768" w:type="dxa"/>
            <w:vAlign w:val="center"/>
          </w:tcPr>
          <w:p w14:paraId="13249A08">
            <w:pPr>
              <w:jc w:val="right"/>
            </w:pPr>
            <w:r>
              <w:rPr>
                <w:rFonts w:hint="eastAsia"/>
              </w:rPr>
              <w:t>12,765.21</w:t>
            </w:r>
          </w:p>
        </w:tc>
      </w:tr>
    </w:tbl>
    <w:p w14:paraId="0C836283">
      <w:pPr>
        <w:pStyle w:val="47"/>
        <w:rPr>
          <w:rFonts w:hint="eastAsia"/>
        </w:rPr>
      </w:pPr>
      <w:r>
        <w:rPr>
          <w:rFonts w:hint="eastAsia"/>
        </w:rPr>
        <w:t>注：本基金基金财产中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6B981EE8">
      <w:pPr>
        <w:pStyle w:val="47"/>
        <w:rPr>
          <w:rFonts w:hint="eastAsia"/>
        </w:rPr>
      </w:pPr>
      <w:r>
        <w:tab/>
      </w:r>
      <w:r>
        <w:rPr>
          <w:rFonts w:hint="eastAsia"/>
        </w:rPr>
        <w:t>日托管费＝(前一日基金资产净值-前一日所持有目标ETF基金份额部分的基金资产)×0.10%÷当年天数。</w:t>
      </w:r>
    </w:p>
    <w:p w14:paraId="73FA6019">
      <w:pPr>
        <w:pStyle w:val="36"/>
      </w:pPr>
      <w:bookmarkStart w:id="121" w:name="_Toc121"/>
      <w:r>
        <w:t>销售服务费</w:t>
      </w:r>
      <w:bookmarkEnd w:id="121"/>
    </w:p>
    <w:p w14:paraId="7A5BE5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70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A40E9F">
            <w:r>
              <w:rPr>
                <w:rFonts w:hint="eastAsia"/>
              </w:rPr>
              <w:t>获得销售服务费的各关联方名称</w:t>
            </w:r>
          </w:p>
        </w:tc>
        <w:tc>
          <w:tcPr>
            <w:tcW w:w="1661" w:type="dxa"/>
            <w:gridSpan w:val="4"/>
            <w:vAlign w:val="center"/>
          </w:tcPr>
          <w:p w14:paraId="7DE03A52">
            <w:r>
              <w:rPr>
                <w:rFonts w:hint="eastAsia"/>
              </w:rPr>
              <w:t>本期2025年1月1日至2025年12月31日</w:t>
            </w:r>
          </w:p>
        </w:tc>
      </w:tr>
      <w:tr w14:paraId="4EDC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1973BC"/>
        </w:tc>
        <w:tc>
          <w:tcPr>
            <w:tcW w:w="1661" w:type="dxa"/>
            <w:gridSpan w:val="4"/>
            <w:vAlign w:val="center"/>
          </w:tcPr>
          <w:p w14:paraId="692FDA9B">
            <w:r>
              <w:rPr>
                <w:rFonts w:hint="eastAsia"/>
              </w:rPr>
              <w:t>当期发生的基金应支付的销售服务费</w:t>
            </w:r>
          </w:p>
        </w:tc>
      </w:tr>
      <w:tr w14:paraId="1CC2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23EF79"/>
        </w:tc>
        <w:tc>
          <w:tcPr>
            <w:tcW w:w="1661" w:type="dxa"/>
            <w:vAlign w:val="center"/>
          </w:tcPr>
          <w:p w14:paraId="46715289">
            <w:r>
              <w:rPr>
                <w:rFonts w:hint="eastAsia"/>
              </w:rPr>
              <w:t>南方上海金ETF发起联接A</w:t>
            </w:r>
          </w:p>
        </w:tc>
        <w:tc>
          <w:tcPr>
            <w:tcW w:w="1661" w:type="dxa"/>
            <w:vAlign w:val="center"/>
          </w:tcPr>
          <w:p w14:paraId="28FEBB8E">
            <w:r>
              <w:rPr>
                <w:rFonts w:hint="eastAsia"/>
              </w:rPr>
              <w:t>南方上海金ETF发起联接C</w:t>
            </w:r>
          </w:p>
        </w:tc>
        <w:tc>
          <w:tcPr>
            <w:tcW w:w="1661" w:type="dxa"/>
            <w:vAlign w:val="center"/>
          </w:tcPr>
          <w:p w14:paraId="6750159B">
            <w:r>
              <w:rPr>
                <w:rFonts w:hint="eastAsia"/>
              </w:rPr>
              <w:t>南方上海金ETF发起联接I</w:t>
            </w:r>
          </w:p>
        </w:tc>
        <w:tc>
          <w:tcPr>
            <w:tcW w:w="1661" w:type="dxa"/>
            <w:vAlign w:val="center"/>
          </w:tcPr>
          <w:p w14:paraId="4D6CD5FC">
            <w:r>
              <w:rPr>
                <w:rFonts w:hint="eastAsia"/>
              </w:rPr>
              <w:t>合计</w:t>
            </w:r>
          </w:p>
        </w:tc>
      </w:tr>
      <w:tr w14:paraId="4394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F9F42">
            <w:r>
              <w:rPr>
                <w:rFonts w:hint="eastAsia"/>
              </w:rPr>
              <w:t>工商银行</w:t>
            </w:r>
          </w:p>
        </w:tc>
        <w:tc>
          <w:tcPr>
            <w:tcW w:w="1661" w:type="dxa"/>
            <w:vAlign w:val="center"/>
          </w:tcPr>
          <w:p w14:paraId="030F2081">
            <w:pPr>
              <w:jc w:val="right"/>
            </w:pPr>
            <w:r>
              <w:rPr>
                <w:rFonts w:hint="eastAsia"/>
              </w:rPr>
              <w:t>-</w:t>
            </w:r>
          </w:p>
        </w:tc>
        <w:tc>
          <w:tcPr>
            <w:tcW w:w="1661" w:type="dxa"/>
            <w:vAlign w:val="center"/>
          </w:tcPr>
          <w:p w14:paraId="5DC7A510">
            <w:pPr>
              <w:jc w:val="right"/>
            </w:pPr>
            <w:r>
              <w:rPr>
                <w:rFonts w:hint="eastAsia"/>
              </w:rPr>
              <w:t>28,066.17</w:t>
            </w:r>
          </w:p>
        </w:tc>
        <w:tc>
          <w:tcPr>
            <w:tcW w:w="1661" w:type="dxa"/>
            <w:vAlign w:val="center"/>
          </w:tcPr>
          <w:p w14:paraId="1B36A00D">
            <w:pPr>
              <w:jc w:val="right"/>
            </w:pPr>
            <w:r>
              <w:rPr>
                <w:rFonts w:hint="eastAsia"/>
              </w:rPr>
              <w:t>-</w:t>
            </w:r>
          </w:p>
        </w:tc>
        <w:tc>
          <w:tcPr>
            <w:tcW w:w="1661" w:type="dxa"/>
            <w:vAlign w:val="center"/>
          </w:tcPr>
          <w:p w14:paraId="3A29AAA4">
            <w:pPr>
              <w:jc w:val="right"/>
            </w:pPr>
            <w:r>
              <w:rPr>
                <w:rFonts w:hint="eastAsia"/>
              </w:rPr>
              <w:t>28,066.17</w:t>
            </w:r>
          </w:p>
        </w:tc>
      </w:tr>
      <w:tr w14:paraId="6890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5D8C8">
            <w:r>
              <w:rPr>
                <w:rFonts w:hint="eastAsia"/>
              </w:rPr>
              <w:t>华泰证券</w:t>
            </w:r>
          </w:p>
        </w:tc>
        <w:tc>
          <w:tcPr>
            <w:tcW w:w="1661" w:type="dxa"/>
            <w:vAlign w:val="center"/>
          </w:tcPr>
          <w:p w14:paraId="1AB71E37">
            <w:pPr>
              <w:jc w:val="right"/>
            </w:pPr>
            <w:r>
              <w:rPr>
                <w:rFonts w:hint="eastAsia"/>
              </w:rPr>
              <w:t>-</w:t>
            </w:r>
          </w:p>
        </w:tc>
        <w:tc>
          <w:tcPr>
            <w:tcW w:w="1661" w:type="dxa"/>
            <w:vAlign w:val="center"/>
          </w:tcPr>
          <w:p w14:paraId="306617DD">
            <w:pPr>
              <w:jc w:val="right"/>
            </w:pPr>
            <w:r>
              <w:rPr>
                <w:rFonts w:hint="eastAsia"/>
              </w:rPr>
              <w:t>774.41</w:t>
            </w:r>
          </w:p>
        </w:tc>
        <w:tc>
          <w:tcPr>
            <w:tcW w:w="1661" w:type="dxa"/>
            <w:vAlign w:val="center"/>
          </w:tcPr>
          <w:p w14:paraId="002DB981">
            <w:pPr>
              <w:jc w:val="right"/>
            </w:pPr>
            <w:r>
              <w:rPr>
                <w:rFonts w:hint="eastAsia"/>
              </w:rPr>
              <w:t>-</w:t>
            </w:r>
          </w:p>
        </w:tc>
        <w:tc>
          <w:tcPr>
            <w:tcW w:w="1661" w:type="dxa"/>
            <w:vAlign w:val="center"/>
          </w:tcPr>
          <w:p w14:paraId="0F5FB063">
            <w:pPr>
              <w:jc w:val="right"/>
            </w:pPr>
            <w:r>
              <w:rPr>
                <w:rFonts w:hint="eastAsia"/>
              </w:rPr>
              <w:t>774.41</w:t>
            </w:r>
          </w:p>
        </w:tc>
      </w:tr>
      <w:tr w14:paraId="7F00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8E62E">
            <w:r>
              <w:rPr>
                <w:rFonts w:hint="eastAsia"/>
              </w:rPr>
              <w:t>南方基金</w:t>
            </w:r>
          </w:p>
        </w:tc>
        <w:tc>
          <w:tcPr>
            <w:tcW w:w="1661" w:type="dxa"/>
            <w:vAlign w:val="center"/>
          </w:tcPr>
          <w:p w14:paraId="217B93A0">
            <w:pPr>
              <w:jc w:val="right"/>
            </w:pPr>
            <w:r>
              <w:rPr>
                <w:rFonts w:hint="eastAsia"/>
              </w:rPr>
              <w:t>-</w:t>
            </w:r>
          </w:p>
        </w:tc>
        <w:tc>
          <w:tcPr>
            <w:tcW w:w="1661" w:type="dxa"/>
            <w:vAlign w:val="center"/>
          </w:tcPr>
          <w:p w14:paraId="7FD10F53">
            <w:pPr>
              <w:jc w:val="right"/>
            </w:pPr>
            <w:r>
              <w:rPr>
                <w:rFonts w:hint="eastAsia"/>
              </w:rPr>
              <w:t>5,316.79</w:t>
            </w:r>
          </w:p>
        </w:tc>
        <w:tc>
          <w:tcPr>
            <w:tcW w:w="1661" w:type="dxa"/>
            <w:vAlign w:val="center"/>
          </w:tcPr>
          <w:p w14:paraId="4A189DCF">
            <w:pPr>
              <w:jc w:val="right"/>
            </w:pPr>
            <w:r>
              <w:rPr>
                <w:rFonts w:hint="eastAsia"/>
              </w:rPr>
              <w:t>1,343.14</w:t>
            </w:r>
          </w:p>
        </w:tc>
        <w:tc>
          <w:tcPr>
            <w:tcW w:w="1661" w:type="dxa"/>
            <w:vAlign w:val="center"/>
          </w:tcPr>
          <w:p w14:paraId="4717EA3F">
            <w:pPr>
              <w:jc w:val="right"/>
            </w:pPr>
            <w:r>
              <w:rPr>
                <w:rFonts w:hint="eastAsia"/>
              </w:rPr>
              <w:t>6,659.93</w:t>
            </w:r>
          </w:p>
        </w:tc>
      </w:tr>
      <w:tr w14:paraId="3BA8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2152A">
            <w:r>
              <w:rPr>
                <w:rFonts w:hint="eastAsia"/>
              </w:rPr>
              <w:t>合计</w:t>
            </w:r>
          </w:p>
        </w:tc>
        <w:tc>
          <w:tcPr>
            <w:tcW w:w="1661" w:type="dxa"/>
            <w:vAlign w:val="center"/>
          </w:tcPr>
          <w:p w14:paraId="3B713153">
            <w:pPr>
              <w:jc w:val="right"/>
            </w:pPr>
            <w:r>
              <w:rPr>
                <w:rFonts w:hint="eastAsia"/>
              </w:rPr>
              <w:t>-</w:t>
            </w:r>
          </w:p>
        </w:tc>
        <w:tc>
          <w:tcPr>
            <w:tcW w:w="1661" w:type="dxa"/>
            <w:vAlign w:val="center"/>
          </w:tcPr>
          <w:p w14:paraId="5A5E7BD5">
            <w:pPr>
              <w:jc w:val="right"/>
            </w:pPr>
            <w:r>
              <w:rPr>
                <w:rFonts w:hint="eastAsia"/>
              </w:rPr>
              <w:t>34,157.37</w:t>
            </w:r>
          </w:p>
        </w:tc>
        <w:tc>
          <w:tcPr>
            <w:tcW w:w="1661" w:type="dxa"/>
            <w:vAlign w:val="center"/>
          </w:tcPr>
          <w:p w14:paraId="15121DE4">
            <w:pPr>
              <w:jc w:val="right"/>
            </w:pPr>
            <w:r>
              <w:rPr>
                <w:rFonts w:hint="eastAsia"/>
              </w:rPr>
              <w:t>1,343.14</w:t>
            </w:r>
          </w:p>
        </w:tc>
        <w:tc>
          <w:tcPr>
            <w:tcW w:w="1661" w:type="dxa"/>
            <w:vAlign w:val="center"/>
          </w:tcPr>
          <w:p w14:paraId="55B4F41C">
            <w:pPr>
              <w:jc w:val="right"/>
            </w:pPr>
            <w:r>
              <w:rPr>
                <w:rFonts w:hint="eastAsia"/>
              </w:rPr>
              <w:t>35,500.51</w:t>
            </w:r>
          </w:p>
        </w:tc>
      </w:tr>
      <w:tr w14:paraId="4051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F0C1D8">
            <w:r>
              <w:rPr>
                <w:rFonts w:hint="eastAsia"/>
              </w:rPr>
              <w:t>获得销售服务费的各关联方名称</w:t>
            </w:r>
          </w:p>
        </w:tc>
        <w:tc>
          <w:tcPr>
            <w:tcW w:w="1661" w:type="dxa"/>
            <w:gridSpan w:val="4"/>
            <w:vAlign w:val="center"/>
          </w:tcPr>
          <w:p w14:paraId="5989FE03">
            <w:r>
              <w:rPr>
                <w:rFonts w:hint="eastAsia"/>
              </w:rPr>
              <w:t>上年度可比期间2024年1月1日至2024年12月31日</w:t>
            </w:r>
          </w:p>
        </w:tc>
      </w:tr>
      <w:tr w14:paraId="169B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D42F48"/>
        </w:tc>
        <w:tc>
          <w:tcPr>
            <w:tcW w:w="1661" w:type="dxa"/>
            <w:gridSpan w:val="4"/>
            <w:vAlign w:val="center"/>
          </w:tcPr>
          <w:p w14:paraId="3B096D6C">
            <w:r>
              <w:rPr>
                <w:rFonts w:hint="eastAsia"/>
              </w:rPr>
              <w:t>当期发生的基金应支付的销售服务费</w:t>
            </w:r>
          </w:p>
        </w:tc>
      </w:tr>
      <w:tr w14:paraId="53BD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E12929"/>
        </w:tc>
        <w:tc>
          <w:tcPr>
            <w:tcW w:w="1661" w:type="dxa"/>
            <w:vAlign w:val="center"/>
          </w:tcPr>
          <w:p w14:paraId="542E6DDE">
            <w:r>
              <w:rPr>
                <w:rFonts w:hint="eastAsia"/>
              </w:rPr>
              <w:t>南方上海金ETF发起联接A</w:t>
            </w:r>
          </w:p>
        </w:tc>
        <w:tc>
          <w:tcPr>
            <w:tcW w:w="1661" w:type="dxa"/>
            <w:vAlign w:val="center"/>
          </w:tcPr>
          <w:p w14:paraId="71E9EAF9">
            <w:r>
              <w:rPr>
                <w:rFonts w:hint="eastAsia"/>
              </w:rPr>
              <w:t>南方上海金ETF发起联接C</w:t>
            </w:r>
          </w:p>
        </w:tc>
        <w:tc>
          <w:tcPr>
            <w:tcW w:w="1661" w:type="dxa"/>
            <w:vAlign w:val="center"/>
          </w:tcPr>
          <w:p w14:paraId="615FEF08">
            <w:r>
              <w:rPr>
                <w:rFonts w:hint="eastAsia"/>
              </w:rPr>
              <w:t>南方上海金ETF发起联接I</w:t>
            </w:r>
          </w:p>
        </w:tc>
        <w:tc>
          <w:tcPr>
            <w:tcW w:w="1661" w:type="dxa"/>
            <w:vAlign w:val="center"/>
          </w:tcPr>
          <w:p w14:paraId="5F8DFFDF">
            <w:r>
              <w:rPr>
                <w:rFonts w:hint="eastAsia"/>
              </w:rPr>
              <w:t>合计</w:t>
            </w:r>
          </w:p>
        </w:tc>
      </w:tr>
      <w:tr w14:paraId="3640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27B140">
            <w:r>
              <w:rPr>
                <w:rFonts w:hint="eastAsia"/>
              </w:rPr>
              <w:t>工商银行</w:t>
            </w:r>
          </w:p>
        </w:tc>
        <w:tc>
          <w:tcPr>
            <w:tcW w:w="1661" w:type="dxa"/>
            <w:vAlign w:val="center"/>
          </w:tcPr>
          <w:p w14:paraId="209C21EC">
            <w:pPr>
              <w:jc w:val="right"/>
            </w:pPr>
            <w:r>
              <w:rPr>
                <w:rFonts w:hint="eastAsia"/>
              </w:rPr>
              <w:t>-</w:t>
            </w:r>
          </w:p>
        </w:tc>
        <w:tc>
          <w:tcPr>
            <w:tcW w:w="1661" w:type="dxa"/>
            <w:vAlign w:val="center"/>
          </w:tcPr>
          <w:p w14:paraId="679F9488">
            <w:pPr>
              <w:jc w:val="right"/>
            </w:pPr>
            <w:r>
              <w:rPr>
                <w:rFonts w:hint="eastAsia"/>
              </w:rPr>
              <w:t>3,552.22</w:t>
            </w:r>
          </w:p>
        </w:tc>
        <w:tc>
          <w:tcPr>
            <w:tcW w:w="1661" w:type="dxa"/>
            <w:vAlign w:val="center"/>
          </w:tcPr>
          <w:p w14:paraId="7307F8C0">
            <w:pPr>
              <w:jc w:val="right"/>
            </w:pPr>
            <w:r>
              <w:rPr>
                <w:rFonts w:hint="eastAsia"/>
              </w:rPr>
              <w:t>-</w:t>
            </w:r>
          </w:p>
        </w:tc>
        <w:tc>
          <w:tcPr>
            <w:tcW w:w="1661" w:type="dxa"/>
            <w:vAlign w:val="center"/>
          </w:tcPr>
          <w:p w14:paraId="1A62E308">
            <w:pPr>
              <w:jc w:val="right"/>
            </w:pPr>
            <w:r>
              <w:rPr>
                <w:rFonts w:hint="eastAsia"/>
              </w:rPr>
              <w:t>3,552.22</w:t>
            </w:r>
          </w:p>
        </w:tc>
      </w:tr>
      <w:tr w14:paraId="61BB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3768C">
            <w:r>
              <w:rPr>
                <w:rFonts w:hint="eastAsia"/>
              </w:rPr>
              <w:t>华泰证券</w:t>
            </w:r>
          </w:p>
        </w:tc>
        <w:tc>
          <w:tcPr>
            <w:tcW w:w="1661" w:type="dxa"/>
            <w:vAlign w:val="center"/>
          </w:tcPr>
          <w:p w14:paraId="6D5A8DD3">
            <w:pPr>
              <w:jc w:val="right"/>
            </w:pPr>
            <w:r>
              <w:rPr>
                <w:rFonts w:hint="eastAsia"/>
              </w:rPr>
              <w:t>-</w:t>
            </w:r>
          </w:p>
        </w:tc>
        <w:tc>
          <w:tcPr>
            <w:tcW w:w="1661" w:type="dxa"/>
            <w:vAlign w:val="center"/>
          </w:tcPr>
          <w:p w14:paraId="30009B07">
            <w:pPr>
              <w:jc w:val="right"/>
            </w:pPr>
            <w:r>
              <w:rPr>
                <w:rFonts w:hint="eastAsia"/>
              </w:rPr>
              <w:t>357.70</w:t>
            </w:r>
          </w:p>
        </w:tc>
        <w:tc>
          <w:tcPr>
            <w:tcW w:w="1661" w:type="dxa"/>
            <w:vAlign w:val="center"/>
          </w:tcPr>
          <w:p w14:paraId="3C23C2C4">
            <w:pPr>
              <w:jc w:val="right"/>
            </w:pPr>
            <w:r>
              <w:rPr>
                <w:rFonts w:hint="eastAsia"/>
              </w:rPr>
              <w:t>-</w:t>
            </w:r>
          </w:p>
        </w:tc>
        <w:tc>
          <w:tcPr>
            <w:tcW w:w="1661" w:type="dxa"/>
            <w:vAlign w:val="center"/>
          </w:tcPr>
          <w:p w14:paraId="6B08BF84">
            <w:pPr>
              <w:jc w:val="right"/>
            </w:pPr>
            <w:r>
              <w:rPr>
                <w:rFonts w:hint="eastAsia"/>
              </w:rPr>
              <w:t>357.70</w:t>
            </w:r>
          </w:p>
        </w:tc>
      </w:tr>
      <w:tr w14:paraId="5FBE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38D712">
            <w:r>
              <w:rPr>
                <w:rFonts w:hint="eastAsia"/>
              </w:rPr>
              <w:t>南方基金</w:t>
            </w:r>
          </w:p>
        </w:tc>
        <w:tc>
          <w:tcPr>
            <w:tcW w:w="1661" w:type="dxa"/>
            <w:vAlign w:val="center"/>
          </w:tcPr>
          <w:p w14:paraId="1A787387">
            <w:pPr>
              <w:jc w:val="right"/>
            </w:pPr>
            <w:r>
              <w:rPr>
                <w:rFonts w:hint="eastAsia"/>
              </w:rPr>
              <w:t>-</w:t>
            </w:r>
          </w:p>
        </w:tc>
        <w:tc>
          <w:tcPr>
            <w:tcW w:w="1661" w:type="dxa"/>
            <w:vAlign w:val="center"/>
          </w:tcPr>
          <w:p w14:paraId="7DB7C449">
            <w:pPr>
              <w:jc w:val="right"/>
            </w:pPr>
            <w:r>
              <w:rPr>
                <w:rFonts w:hint="eastAsia"/>
              </w:rPr>
              <w:t>1,161.93</w:t>
            </w:r>
          </w:p>
        </w:tc>
        <w:tc>
          <w:tcPr>
            <w:tcW w:w="1661" w:type="dxa"/>
            <w:vAlign w:val="center"/>
          </w:tcPr>
          <w:p w14:paraId="484B0134">
            <w:pPr>
              <w:jc w:val="right"/>
            </w:pPr>
            <w:r>
              <w:rPr>
                <w:rFonts w:hint="eastAsia"/>
              </w:rPr>
              <w:t>434.87</w:t>
            </w:r>
          </w:p>
        </w:tc>
        <w:tc>
          <w:tcPr>
            <w:tcW w:w="1661" w:type="dxa"/>
            <w:vAlign w:val="center"/>
          </w:tcPr>
          <w:p w14:paraId="536B827C">
            <w:pPr>
              <w:jc w:val="right"/>
            </w:pPr>
            <w:r>
              <w:rPr>
                <w:rFonts w:hint="eastAsia"/>
              </w:rPr>
              <w:t>1,596.80</w:t>
            </w:r>
          </w:p>
        </w:tc>
      </w:tr>
      <w:tr w14:paraId="158F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AE542">
            <w:r>
              <w:rPr>
                <w:rFonts w:hint="eastAsia"/>
              </w:rPr>
              <w:t>合计</w:t>
            </w:r>
          </w:p>
        </w:tc>
        <w:tc>
          <w:tcPr>
            <w:tcW w:w="1661" w:type="dxa"/>
            <w:vAlign w:val="center"/>
          </w:tcPr>
          <w:p w14:paraId="695B81C7">
            <w:pPr>
              <w:jc w:val="right"/>
            </w:pPr>
            <w:r>
              <w:rPr>
                <w:rFonts w:hint="eastAsia"/>
              </w:rPr>
              <w:t>-</w:t>
            </w:r>
          </w:p>
        </w:tc>
        <w:tc>
          <w:tcPr>
            <w:tcW w:w="1661" w:type="dxa"/>
            <w:vAlign w:val="center"/>
          </w:tcPr>
          <w:p w14:paraId="6AAA3AC1">
            <w:pPr>
              <w:jc w:val="right"/>
            </w:pPr>
            <w:r>
              <w:rPr>
                <w:rFonts w:hint="eastAsia"/>
              </w:rPr>
              <w:t>5,071.85</w:t>
            </w:r>
          </w:p>
        </w:tc>
        <w:tc>
          <w:tcPr>
            <w:tcW w:w="1661" w:type="dxa"/>
            <w:vAlign w:val="center"/>
          </w:tcPr>
          <w:p w14:paraId="7804C5E4">
            <w:pPr>
              <w:jc w:val="right"/>
            </w:pPr>
            <w:r>
              <w:rPr>
                <w:rFonts w:hint="eastAsia"/>
              </w:rPr>
              <w:t>434.87</w:t>
            </w:r>
          </w:p>
        </w:tc>
        <w:tc>
          <w:tcPr>
            <w:tcW w:w="1661" w:type="dxa"/>
            <w:vAlign w:val="center"/>
          </w:tcPr>
          <w:p w14:paraId="61E4BAFD">
            <w:pPr>
              <w:jc w:val="right"/>
            </w:pPr>
            <w:r>
              <w:rPr>
                <w:rFonts w:hint="eastAsia"/>
              </w:rPr>
              <w:t>5,506.72</w:t>
            </w:r>
          </w:p>
        </w:tc>
      </w:tr>
    </w:tbl>
    <w:p w14:paraId="678963CF">
      <w:pPr>
        <w:pStyle w:val="47"/>
        <w:rPr>
          <w:rFonts w:hint="eastAsia"/>
        </w:rPr>
      </w:pPr>
      <w:r>
        <w:rPr>
          <w:rFonts w:hint="eastAsia"/>
        </w:rPr>
        <w:t>注：1.支付基金销售机构的销售服务费按前一日C类、I类基金份额的基金资产净值的约定年费率计提，逐日累计至每月月底，按月支付给南方基金，再由南方基金计算并支付给各基金销售机构。C类、I类基金份额约定的销售服务费年费率分别为0.30%、0.10%。其计算公式为：</w:t>
      </w:r>
    </w:p>
    <w:p w14:paraId="19F0A0E1">
      <w:pPr>
        <w:pStyle w:val="47"/>
        <w:rPr>
          <w:rFonts w:hint="eastAsia"/>
        </w:rPr>
      </w:pPr>
      <w:r>
        <w:tab/>
      </w:r>
      <w:r>
        <w:rPr>
          <w:rFonts w:hint="eastAsia"/>
        </w:rPr>
        <w:t>日销售服务费＝前一日各类基金份额的基金资产净值×约定年费率÷当年天数。</w:t>
      </w:r>
    </w:p>
    <w:p w14:paraId="24C2415C">
      <w:pPr>
        <w:pStyle w:val="47"/>
        <w:rPr>
          <w:rFonts w:hint="eastAsia"/>
        </w:rPr>
      </w:pPr>
      <w:r>
        <w:tab/>
      </w:r>
      <w:r>
        <w:rPr>
          <w:rFonts w:hint="eastAsia"/>
        </w:rPr>
        <w:t>2.根据《南方基金管理股份有限公司关于旗下部分指数基金增设I类基金份额并修订基金合同的公告》，自2024年3月19日起本基金新增I类基金份额，销售服务费适用0.10%的年费率。</w:t>
      </w:r>
    </w:p>
    <w:p w14:paraId="19115D71">
      <w:pPr>
        <w:pStyle w:val="47"/>
        <w:rPr>
          <w:rFonts w:hint="eastAsia"/>
        </w:rPr>
      </w:pPr>
      <w:r>
        <w:tab/>
      </w:r>
      <w:r>
        <w:rPr>
          <w:rFonts w:hint="eastAsia"/>
        </w:rPr>
        <w:t>3.根据《南方基金关于开展旗下部分基金销售服务费费率优惠活动的公告》，自2024年3月20日起，本基金I类基金份额的销售服务费适用0.01%的年费率。</w:t>
      </w:r>
    </w:p>
    <w:p w14:paraId="03C5BF45">
      <w:pPr>
        <w:pStyle w:val="35"/>
      </w:pPr>
      <w:bookmarkStart w:id="122" w:name="_Toc122"/>
      <w:r>
        <w:t>与关联方进行银行间同业市场的债券（含回购）交易</w:t>
      </w:r>
      <w:bookmarkEnd w:id="122"/>
    </w:p>
    <w:p w14:paraId="1E165CAD">
      <w:pPr>
        <w:pStyle w:val="18"/>
        <w:rPr>
          <w:rFonts w:hint="eastAsia"/>
        </w:rPr>
      </w:pPr>
      <w:r>
        <w:rPr>
          <w:rFonts w:hint="eastAsia"/>
        </w:rPr>
        <w:t>无。</w:t>
      </w:r>
    </w:p>
    <w:p w14:paraId="1FB56272">
      <w:pPr>
        <w:pStyle w:val="35"/>
      </w:pPr>
      <w:bookmarkStart w:id="123" w:name="_Toc123"/>
      <w:r>
        <w:t>报告期内转融通证券出借业务发生重大关联交易事项的说明</w:t>
      </w:r>
      <w:bookmarkEnd w:id="123"/>
    </w:p>
    <w:p w14:paraId="005E6F5E">
      <w:pPr>
        <w:pStyle w:val="36"/>
      </w:pPr>
      <w:bookmarkStart w:id="124" w:name="_Toc124"/>
      <w:r>
        <w:t>与关联方通过约定申报方式进行的适用固定期限费率的证券出借业务的情况</w:t>
      </w:r>
      <w:bookmarkEnd w:id="124"/>
    </w:p>
    <w:p w14:paraId="29EE7D55">
      <w:pPr>
        <w:pStyle w:val="18"/>
        <w:rPr>
          <w:rFonts w:hint="eastAsia"/>
        </w:rPr>
      </w:pPr>
      <w:r>
        <w:rPr>
          <w:rFonts w:hint="eastAsia"/>
        </w:rPr>
        <w:t>无。</w:t>
      </w:r>
    </w:p>
    <w:p w14:paraId="63A7DEBD">
      <w:pPr>
        <w:pStyle w:val="36"/>
      </w:pPr>
      <w:bookmarkStart w:id="125" w:name="_Toc125"/>
      <w:r>
        <w:t>与关联方通过约定申报方式进行的适用市场化期限费率的证券出借业务的情况</w:t>
      </w:r>
      <w:bookmarkEnd w:id="125"/>
    </w:p>
    <w:p w14:paraId="35BBC0D6">
      <w:pPr>
        <w:pStyle w:val="18"/>
        <w:rPr>
          <w:rFonts w:hint="eastAsia"/>
        </w:rPr>
      </w:pPr>
      <w:r>
        <w:rPr>
          <w:rFonts w:hint="eastAsia"/>
        </w:rPr>
        <w:t>无。</w:t>
      </w:r>
    </w:p>
    <w:p w14:paraId="5DE79220">
      <w:pPr>
        <w:pStyle w:val="35"/>
      </w:pPr>
      <w:bookmarkStart w:id="126" w:name="_Toc126"/>
      <w:r>
        <w:t>各关联方投资本基金的情况</w:t>
      </w:r>
      <w:bookmarkEnd w:id="126"/>
    </w:p>
    <w:p w14:paraId="39FEC101">
      <w:pPr>
        <w:pStyle w:val="36"/>
      </w:pPr>
      <w:bookmarkStart w:id="127" w:name="_Toc127"/>
      <w:r>
        <w:t>报告期内基金管理人运用固有资金投资本基金的情况</w:t>
      </w:r>
      <w:bookmarkEnd w:id="127"/>
    </w:p>
    <w:p w14:paraId="0912E16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DA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D688052">
            <w:pPr>
              <w:jc w:val="center"/>
            </w:pPr>
            <w:r>
              <w:rPr>
                <w:rFonts w:hint="eastAsia"/>
                <w:b/>
              </w:rPr>
              <w:t>项目</w:t>
            </w:r>
          </w:p>
        </w:tc>
        <w:tc>
          <w:tcPr>
            <w:tcW w:w="2076" w:type="dxa"/>
            <w:gridSpan w:val="3"/>
            <w:shd w:val="clear" w:color="auto" w:fill="BFBFBF"/>
            <w:vAlign w:val="center"/>
          </w:tcPr>
          <w:p w14:paraId="7B9B85B6">
            <w:pPr>
              <w:jc w:val="center"/>
            </w:pPr>
            <w:r>
              <w:rPr>
                <w:rFonts w:hint="eastAsia"/>
                <w:b/>
              </w:rPr>
              <w:t>本期2025年1月1日至2025年12月31日</w:t>
            </w:r>
          </w:p>
        </w:tc>
      </w:tr>
      <w:tr w14:paraId="741F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74F443"/>
        </w:tc>
        <w:tc>
          <w:tcPr>
            <w:tcW w:w="2076" w:type="dxa"/>
            <w:shd w:val="clear" w:color="auto" w:fill="BFBFBF"/>
            <w:vAlign w:val="center"/>
          </w:tcPr>
          <w:p w14:paraId="42436CFC">
            <w:pPr>
              <w:jc w:val="center"/>
            </w:pPr>
            <w:r>
              <w:rPr>
                <w:rFonts w:hint="eastAsia"/>
                <w:b/>
              </w:rPr>
              <w:t>南方上海金ETF发起联接A</w:t>
            </w:r>
          </w:p>
        </w:tc>
        <w:tc>
          <w:tcPr>
            <w:tcW w:w="2076" w:type="dxa"/>
            <w:shd w:val="clear" w:color="auto" w:fill="BFBFBF"/>
            <w:vAlign w:val="center"/>
          </w:tcPr>
          <w:p w14:paraId="5BE54835">
            <w:pPr>
              <w:jc w:val="center"/>
            </w:pPr>
            <w:r>
              <w:rPr>
                <w:rFonts w:hint="eastAsia"/>
                <w:b/>
              </w:rPr>
              <w:t>南方上海金ETF发起联接C</w:t>
            </w:r>
          </w:p>
        </w:tc>
        <w:tc>
          <w:tcPr>
            <w:tcW w:w="2076" w:type="dxa"/>
            <w:shd w:val="clear" w:color="auto" w:fill="BFBFBF"/>
            <w:vAlign w:val="center"/>
          </w:tcPr>
          <w:p w14:paraId="2BE736E2">
            <w:pPr>
              <w:jc w:val="center"/>
            </w:pPr>
            <w:r>
              <w:rPr>
                <w:rFonts w:hint="eastAsia"/>
                <w:b/>
              </w:rPr>
              <w:t>南方上海金ETF发起联接I</w:t>
            </w:r>
          </w:p>
        </w:tc>
      </w:tr>
      <w:tr w14:paraId="4CE7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12754">
            <w:r>
              <w:rPr>
                <w:rFonts w:hint="eastAsia"/>
              </w:rPr>
              <w:t>报告期初持有的基金份额</w:t>
            </w:r>
          </w:p>
        </w:tc>
        <w:tc>
          <w:tcPr>
            <w:tcW w:w="2076" w:type="dxa"/>
            <w:vAlign w:val="center"/>
          </w:tcPr>
          <w:p w14:paraId="6D5EDEBA">
            <w:pPr>
              <w:jc w:val="right"/>
            </w:pPr>
            <w:r>
              <w:rPr>
                <w:rFonts w:hint="eastAsia"/>
              </w:rPr>
              <w:t>35,361,244.43</w:t>
            </w:r>
          </w:p>
        </w:tc>
        <w:tc>
          <w:tcPr>
            <w:tcW w:w="2076" w:type="dxa"/>
            <w:vAlign w:val="center"/>
          </w:tcPr>
          <w:p w14:paraId="71824BEE">
            <w:pPr>
              <w:jc w:val="right"/>
            </w:pPr>
            <w:r>
              <w:rPr>
                <w:rFonts w:hint="eastAsia"/>
              </w:rPr>
              <w:t>-</w:t>
            </w:r>
          </w:p>
        </w:tc>
        <w:tc>
          <w:tcPr>
            <w:tcW w:w="2076" w:type="dxa"/>
            <w:vAlign w:val="center"/>
          </w:tcPr>
          <w:p w14:paraId="771E1287">
            <w:pPr>
              <w:jc w:val="right"/>
            </w:pPr>
            <w:r>
              <w:rPr>
                <w:rFonts w:hint="eastAsia"/>
              </w:rPr>
              <w:t>-</w:t>
            </w:r>
          </w:p>
        </w:tc>
      </w:tr>
      <w:tr w14:paraId="13AC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DC919D">
            <w:r>
              <w:rPr>
                <w:rFonts w:hint="eastAsia"/>
              </w:rPr>
              <w:t>报告期间申购/买入总份额</w:t>
            </w:r>
          </w:p>
        </w:tc>
        <w:tc>
          <w:tcPr>
            <w:tcW w:w="2076" w:type="dxa"/>
            <w:vAlign w:val="center"/>
          </w:tcPr>
          <w:p w14:paraId="7E0B6FA0">
            <w:pPr>
              <w:jc w:val="right"/>
            </w:pPr>
            <w:r>
              <w:rPr>
                <w:rFonts w:hint="eastAsia"/>
              </w:rPr>
              <w:t>-</w:t>
            </w:r>
          </w:p>
        </w:tc>
        <w:tc>
          <w:tcPr>
            <w:tcW w:w="2076" w:type="dxa"/>
            <w:vAlign w:val="center"/>
          </w:tcPr>
          <w:p w14:paraId="5047F88C">
            <w:pPr>
              <w:jc w:val="right"/>
            </w:pPr>
            <w:r>
              <w:rPr>
                <w:rFonts w:hint="eastAsia"/>
              </w:rPr>
              <w:t>-</w:t>
            </w:r>
          </w:p>
        </w:tc>
        <w:tc>
          <w:tcPr>
            <w:tcW w:w="2076" w:type="dxa"/>
            <w:vAlign w:val="center"/>
          </w:tcPr>
          <w:p w14:paraId="75870510">
            <w:pPr>
              <w:jc w:val="right"/>
            </w:pPr>
            <w:r>
              <w:rPr>
                <w:rFonts w:hint="eastAsia"/>
              </w:rPr>
              <w:t>-</w:t>
            </w:r>
          </w:p>
        </w:tc>
      </w:tr>
      <w:tr w14:paraId="73BF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434C0E">
            <w:r>
              <w:rPr>
                <w:rFonts w:hint="eastAsia"/>
              </w:rPr>
              <w:t>报告期间因拆分变动份额</w:t>
            </w:r>
          </w:p>
        </w:tc>
        <w:tc>
          <w:tcPr>
            <w:tcW w:w="2076" w:type="dxa"/>
            <w:vAlign w:val="center"/>
          </w:tcPr>
          <w:p w14:paraId="50249482">
            <w:pPr>
              <w:jc w:val="right"/>
            </w:pPr>
            <w:r>
              <w:rPr>
                <w:rFonts w:hint="eastAsia"/>
              </w:rPr>
              <w:t>-</w:t>
            </w:r>
          </w:p>
        </w:tc>
        <w:tc>
          <w:tcPr>
            <w:tcW w:w="2076" w:type="dxa"/>
            <w:vAlign w:val="center"/>
          </w:tcPr>
          <w:p w14:paraId="44FD6A1C">
            <w:pPr>
              <w:jc w:val="right"/>
            </w:pPr>
            <w:r>
              <w:rPr>
                <w:rFonts w:hint="eastAsia"/>
              </w:rPr>
              <w:t>-</w:t>
            </w:r>
          </w:p>
        </w:tc>
        <w:tc>
          <w:tcPr>
            <w:tcW w:w="2076" w:type="dxa"/>
            <w:vAlign w:val="center"/>
          </w:tcPr>
          <w:p w14:paraId="7F0221A4">
            <w:pPr>
              <w:jc w:val="right"/>
            </w:pPr>
            <w:r>
              <w:rPr>
                <w:rFonts w:hint="eastAsia"/>
              </w:rPr>
              <w:t>-</w:t>
            </w:r>
          </w:p>
        </w:tc>
      </w:tr>
      <w:tr w14:paraId="0E42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BE23B">
            <w:r>
              <w:rPr>
                <w:rFonts w:hint="eastAsia"/>
              </w:rPr>
              <w:t>减：报告期间赎回/卖出总份额</w:t>
            </w:r>
          </w:p>
        </w:tc>
        <w:tc>
          <w:tcPr>
            <w:tcW w:w="2076" w:type="dxa"/>
            <w:vAlign w:val="center"/>
          </w:tcPr>
          <w:p w14:paraId="7CB2A2CF">
            <w:pPr>
              <w:jc w:val="right"/>
            </w:pPr>
            <w:r>
              <w:rPr>
                <w:rFonts w:hint="eastAsia"/>
              </w:rPr>
              <w:t>-</w:t>
            </w:r>
          </w:p>
        </w:tc>
        <w:tc>
          <w:tcPr>
            <w:tcW w:w="2076" w:type="dxa"/>
            <w:vAlign w:val="center"/>
          </w:tcPr>
          <w:p w14:paraId="7C5D34C7">
            <w:pPr>
              <w:jc w:val="right"/>
            </w:pPr>
            <w:r>
              <w:rPr>
                <w:rFonts w:hint="eastAsia"/>
              </w:rPr>
              <w:t>-</w:t>
            </w:r>
          </w:p>
        </w:tc>
        <w:tc>
          <w:tcPr>
            <w:tcW w:w="2076" w:type="dxa"/>
            <w:vAlign w:val="center"/>
          </w:tcPr>
          <w:p w14:paraId="0E3AD0EF">
            <w:pPr>
              <w:jc w:val="right"/>
            </w:pPr>
            <w:r>
              <w:rPr>
                <w:rFonts w:hint="eastAsia"/>
              </w:rPr>
              <w:t>-</w:t>
            </w:r>
          </w:p>
        </w:tc>
      </w:tr>
      <w:tr w14:paraId="5415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4AA91FD2">
            <w:r>
              <w:rPr>
                <w:rFonts w:hint="eastAsia"/>
              </w:rPr>
              <w:t>报告期末持有的基金份额</w:t>
            </w:r>
          </w:p>
        </w:tc>
        <w:tc>
          <w:tcPr>
            <w:tcW w:w="2076" w:type="dxa"/>
            <w:vAlign w:val="center"/>
          </w:tcPr>
          <w:p w14:paraId="3C45AB50">
            <w:pPr>
              <w:jc w:val="right"/>
            </w:pPr>
            <w:r>
              <w:rPr>
                <w:rFonts w:hint="eastAsia"/>
              </w:rPr>
              <w:t>35,361,244.43</w:t>
            </w:r>
          </w:p>
        </w:tc>
        <w:tc>
          <w:tcPr>
            <w:tcW w:w="2076" w:type="dxa"/>
            <w:vAlign w:val="center"/>
          </w:tcPr>
          <w:p w14:paraId="020A8C10">
            <w:pPr>
              <w:jc w:val="right"/>
            </w:pPr>
            <w:r>
              <w:rPr>
                <w:rFonts w:hint="eastAsia"/>
              </w:rPr>
              <w:t>-</w:t>
            </w:r>
          </w:p>
        </w:tc>
        <w:tc>
          <w:tcPr>
            <w:tcW w:w="2076" w:type="dxa"/>
            <w:vAlign w:val="center"/>
          </w:tcPr>
          <w:p w14:paraId="64012F8D">
            <w:pPr>
              <w:jc w:val="right"/>
            </w:pPr>
            <w:r>
              <w:rPr>
                <w:rFonts w:hint="eastAsia"/>
              </w:rPr>
              <w:t>-</w:t>
            </w:r>
          </w:p>
        </w:tc>
      </w:tr>
      <w:tr w14:paraId="4834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B5264">
            <w:r>
              <w:rPr>
                <w:rFonts w:hint="eastAsia"/>
              </w:rPr>
              <w:t>报告期末持有的基金份额占基金总份额比例</w:t>
            </w:r>
          </w:p>
        </w:tc>
        <w:tc>
          <w:tcPr>
            <w:tcW w:w="2076" w:type="dxa"/>
            <w:vAlign w:val="center"/>
          </w:tcPr>
          <w:p w14:paraId="1E3BFC22">
            <w:pPr>
              <w:jc w:val="right"/>
            </w:pPr>
            <w:r>
              <w:rPr>
                <w:rFonts w:hint="eastAsia"/>
              </w:rPr>
              <w:t>6.36%</w:t>
            </w:r>
          </w:p>
        </w:tc>
        <w:tc>
          <w:tcPr>
            <w:tcW w:w="2076" w:type="dxa"/>
            <w:vAlign w:val="center"/>
          </w:tcPr>
          <w:p w14:paraId="0CE6A826">
            <w:pPr>
              <w:jc w:val="right"/>
            </w:pPr>
            <w:r>
              <w:rPr>
                <w:rFonts w:hint="eastAsia"/>
              </w:rPr>
              <w:t>-</w:t>
            </w:r>
          </w:p>
        </w:tc>
        <w:tc>
          <w:tcPr>
            <w:tcW w:w="2076" w:type="dxa"/>
            <w:vAlign w:val="center"/>
          </w:tcPr>
          <w:p w14:paraId="6C75E620">
            <w:pPr>
              <w:jc w:val="right"/>
            </w:pPr>
            <w:r>
              <w:rPr>
                <w:rFonts w:hint="eastAsia"/>
              </w:rPr>
              <w:t>-</w:t>
            </w:r>
          </w:p>
        </w:tc>
      </w:tr>
    </w:tbl>
    <w:p w14:paraId="45AE53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66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DAD9930">
            <w:pPr>
              <w:jc w:val="center"/>
            </w:pPr>
            <w:r>
              <w:rPr>
                <w:rFonts w:hint="eastAsia"/>
                <w:b/>
              </w:rPr>
              <w:t>项目</w:t>
            </w:r>
          </w:p>
        </w:tc>
        <w:tc>
          <w:tcPr>
            <w:tcW w:w="2076" w:type="dxa"/>
            <w:gridSpan w:val="3"/>
            <w:shd w:val="clear" w:color="auto" w:fill="BFBFBF"/>
            <w:vAlign w:val="center"/>
          </w:tcPr>
          <w:p w14:paraId="379334D4">
            <w:pPr>
              <w:jc w:val="center"/>
            </w:pPr>
            <w:r>
              <w:rPr>
                <w:rFonts w:hint="eastAsia"/>
                <w:b/>
              </w:rPr>
              <w:t>上年度可比期间2024年1月1日至2024年12月31日</w:t>
            </w:r>
          </w:p>
        </w:tc>
      </w:tr>
      <w:tr w14:paraId="771E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1A9CB1E"/>
        </w:tc>
        <w:tc>
          <w:tcPr>
            <w:tcW w:w="2076" w:type="dxa"/>
            <w:shd w:val="clear" w:color="auto" w:fill="BFBFBF"/>
            <w:vAlign w:val="center"/>
          </w:tcPr>
          <w:p w14:paraId="59267F5F">
            <w:pPr>
              <w:jc w:val="center"/>
            </w:pPr>
            <w:r>
              <w:rPr>
                <w:rFonts w:hint="eastAsia"/>
                <w:b/>
              </w:rPr>
              <w:t>南方上海金ETF发起联接A</w:t>
            </w:r>
          </w:p>
        </w:tc>
        <w:tc>
          <w:tcPr>
            <w:tcW w:w="2076" w:type="dxa"/>
            <w:shd w:val="clear" w:color="auto" w:fill="BFBFBF"/>
            <w:vAlign w:val="center"/>
          </w:tcPr>
          <w:p w14:paraId="4682FEBB">
            <w:pPr>
              <w:jc w:val="center"/>
            </w:pPr>
            <w:r>
              <w:rPr>
                <w:rFonts w:hint="eastAsia"/>
                <w:b/>
              </w:rPr>
              <w:t>南方上海金ETF发起联接C</w:t>
            </w:r>
          </w:p>
        </w:tc>
        <w:tc>
          <w:tcPr>
            <w:tcW w:w="2076" w:type="dxa"/>
            <w:shd w:val="clear" w:color="auto" w:fill="BFBFBF"/>
            <w:vAlign w:val="center"/>
          </w:tcPr>
          <w:p w14:paraId="72D80C02">
            <w:pPr>
              <w:jc w:val="center"/>
            </w:pPr>
            <w:r>
              <w:rPr>
                <w:rFonts w:hint="eastAsia"/>
                <w:b/>
              </w:rPr>
              <w:t>南方上海金ETF发起联接I</w:t>
            </w:r>
          </w:p>
        </w:tc>
      </w:tr>
      <w:tr w14:paraId="5C0C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C6982">
            <w:r>
              <w:rPr>
                <w:rFonts w:hint="eastAsia"/>
              </w:rPr>
              <w:t>报告期初持有的基金份额</w:t>
            </w:r>
          </w:p>
        </w:tc>
        <w:tc>
          <w:tcPr>
            <w:tcW w:w="2076" w:type="dxa"/>
            <w:vAlign w:val="center"/>
          </w:tcPr>
          <w:p w14:paraId="720AE0C1">
            <w:pPr>
              <w:jc w:val="right"/>
            </w:pPr>
            <w:r>
              <w:rPr>
                <w:rFonts w:hint="eastAsia"/>
              </w:rPr>
              <w:t>10,002,833.61</w:t>
            </w:r>
          </w:p>
        </w:tc>
        <w:tc>
          <w:tcPr>
            <w:tcW w:w="2076" w:type="dxa"/>
            <w:vAlign w:val="center"/>
          </w:tcPr>
          <w:p w14:paraId="4601E79C">
            <w:pPr>
              <w:jc w:val="right"/>
            </w:pPr>
            <w:r>
              <w:rPr>
                <w:rFonts w:hint="eastAsia"/>
              </w:rPr>
              <w:t>-</w:t>
            </w:r>
          </w:p>
        </w:tc>
        <w:tc>
          <w:tcPr>
            <w:tcW w:w="2076" w:type="dxa"/>
            <w:vAlign w:val="center"/>
          </w:tcPr>
          <w:p w14:paraId="5C919C34">
            <w:pPr>
              <w:jc w:val="right"/>
            </w:pPr>
            <w:r>
              <w:rPr>
                <w:rFonts w:hint="eastAsia"/>
              </w:rPr>
              <w:t>-</w:t>
            </w:r>
          </w:p>
        </w:tc>
      </w:tr>
      <w:tr w14:paraId="5F1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CF9509">
            <w:r>
              <w:rPr>
                <w:rFonts w:hint="eastAsia"/>
              </w:rPr>
              <w:t>报告期间申购/买入总份额</w:t>
            </w:r>
          </w:p>
        </w:tc>
        <w:tc>
          <w:tcPr>
            <w:tcW w:w="2076" w:type="dxa"/>
            <w:vAlign w:val="center"/>
          </w:tcPr>
          <w:p w14:paraId="2892D3FB">
            <w:pPr>
              <w:jc w:val="right"/>
            </w:pPr>
            <w:r>
              <w:rPr>
                <w:rFonts w:hint="eastAsia"/>
              </w:rPr>
              <w:t>25,358,410.82</w:t>
            </w:r>
          </w:p>
        </w:tc>
        <w:tc>
          <w:tcPr>
            <w:tcW w:w="2076" w:type="dxa"/>
            <w:vAlign w:val="center"/>
          </w:tcPr>
          <w:p w14:paraId="58327CBB">
            <w:pPr>
              <w:jc w:val="right"/>
            </w:pPr>
            <w:r>
              <w:rPr>
                <w:rFonts w:hint="eastAsia"/>
              </w:rPr>
              <w:t>-</w:t>
            </w:r>
          </w:p>
        </w:tc>
        <w:tc>
          <w:tcPr>
            <w:tcW w:w="2076" w:type="dxa"/>
            <w:vAlign w:val="center"/>
          </w:tcPr>
          <w:p w14:paraId="073731E1">
            <w:pPr>
              <w:jc w:val="right"/>
            </w:pPr>
            <w:r>
              <w:rPr>
                <w:rFonts w:hint="eastAsia"/>
              </w:rPr>
              <w:t>-</w:t>
            </w:r>
          </w:p>
        </w:tc>
      </w:tr>
      <w:tr w14:paraId="7CA5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84F2A">
            <w:r>
              <w:rPr>
                <w:rFonts w:hint="eastAsia"/>
              </w:rPr>
              <w:t>报告期间因拆分变动份额</w:t>
            </w:r>
          </w:p>
        </w:tc>
        <w:tc>
          <w:tcPr>
            <w:tcW w:w="2076" w:type="dxa"/>
            <w:vAlign w:val="center"/>
          </w:tcPr>
          <w:p w14:paraId="2DFD64EE">
            <w:pPr>
              <w:jc w:val="right"/>
            </w:pPr>
            <w:r>
              <w:rPr>
                <w:rFonts w:hint="eastAsia"/>
              </w:rPr>
              <w:t>-</w:t>
            </w:r>
          </w:p>
        </w:tc>
        <w:tc>
          <w:tcPr>
            <w:tcW w:w="2076" w:type="dxa"/>
            <w:vAlign w:val="center"/>
          </w:tcPr>
          <w:p w14:paraId="2977856A">
            <w:pPr>
              <w:jc w:val="right"/>
            </w:pPr>
            <w:r>
              <w:rPr>
                <w:rFonts w:hint="eastAsia"/>
              </w:rPr>
              <w:t>-</w:t>
            </w:r>
          </w:p>
        </w:tc>
        <w:tc>
          <w:tcPr>
            <w:tcW w:w="2076" w:type="dxa"/>
            <w:vAlign w:val="center"/>
          </w:tcPr>
          <w:p w14:paraId="66143CD5">
            <w:pPr>
              <w:jc w:val="right"/>
            </w:pPr>
            <w:r>
              <w:rPr>
                <w:rFonts w:hint="eastAsia"/>
              </w:rPr>
              <w:t>-</w:t>
            </w:r>
          </w:p>
        </w:tc>
      </w:tr>
      <w:tr w14:paraId="11C4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C1743">
            <w:r>
              <w:rPr>
                <w:rFonts w:hint="eastAsia"/>
              </w:rPr>
              <w:t>减：报告期间赎回/卖出总份额</w:t>
            </w:r>
          </w:p>
        </w:tc>
        <w:tc>
          <w:tcPr>
            <w:tcW w:w="2076" w:type="dxa"/>
            <w:vAlign w:val="center"/>
          </w:tcPr>
          <w:p w14:paraId="37D3395C">
            <w:pPr>
              <w:jc w:val="right"/>
            </w:pPr>
            <w:r>
              <w:rPr>
                <w:rFonts w:hint="eastAsia"/>
              </w:rPr>
              <w:t>-</w:t>
            </w:r>
          </w:p>
        </w:tc>
        <w:tc>
          <w:tcPr>
            <w:tcW w:w="2076" w:type="dxa"/>
            <w:vAlign w:val="center"/>
          </w:tcPr>
          <w:p w14:paraId="577F409F">
            <w:pPr>
              <w:jc w:val="right"/>
            </w:pPr>
            <w:r>
              <w:rPr>
                <w:rFonts w:hint="eastAsia"/>
              </w:rPr>
              <w:t>-</w:t>
            </w:r>
          </w:p>
        </w:tc>
        <w:tc>
          <w:tcPr>
            <w:tcW w:w="2076" w:type="dxa"/>
            <w:vAlign w:val="center"/>
          </w:tcPr>
          <w:p w14:paraId="33796433">
            <w:pPr>
              <w:jc w:val="right"/>
            </w:pPr>
            <w:r>
              <w:rPr>
                <w:rFonts w:hint="eastAsia"/>
              </w:rPr>
              <w:t>-</w:t>
            </w:r>
          </w:p>
        </w:tc>
      </w:tr>
      <w:tr w14:paraId="1968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1AB310">
            <w:r>
              <w:rPr>
                <w:rFonts w:hint="eastAsia"/>
              </w:rPr>
              <w:t>报告期末持有的基金份额</w:t>
            </w:r>
          </w:p>
        </w:tc>
        <w:tc>
          <w:tcPr>
            <w:tcW w:w="2076" w:type="dxa"/>
            <w:vAlign w:val="center"/>
          </w:tcPr>
          <w:p w14:paraId="1F64891E">
            <w:pPr>
              <w:jc w:val="right"/>
            </w:pPr>
            <w:r>
              <w:rPr>
                <w:rFonts w:hint="eastAsia"/>
              </w:rPr>
              <w:t>35,361,244.43</w:t>
            </w:r>
          </w:p>
        </w:tc>
        <w:tc>
          <w:tcPr>
            <w:tcW w:w="2076" w:type="dxa"/>
            <w:vAlign w:val="center"/>
          </w:tcPr>
          <w:p w14:paraId="22B327ED">
            <w:pPr>
              <w:jc w:val="right"/>
            </w:pPr>
            <w:r>
              <w:rPr>
                <w:rFonts w:hint="eastAsia"/>
              </w:rPr>
              <w:t>-</w:t>
            </w:r>
          </w:p>
        </w:tc>
        <w:tc>
          <w:tcPr>
            <w:tcW w:w="2076" w:type="dxa"/>
            <w:vAlign w:val="center"/>
          </w:tcPr>
          <w:p w14:paraId="22CCB880">
            <w:pPr>
              <w:jc w:val="right"/>
            </w:pPr>
            <w:r>
              <w:rPr>
                <w:rFonts w:hint="eastAsia"/>
              </w:rPr>
              <w:t>-</w:t>
            </w:r>
          </w:p>
        </w:tc>
      </w:tr>
      <w:tr w14:paraId="22EF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23F72A">
            <w:r>
              <w:rPr>
                <w:rFonts w:hint="eastAsia"/>
              </w:rPr>
              <w:t>报告期末持有的基金份额占基金总份额比例</w:t>
            </w:r>
          </w:p>
        </w:tc>
        <w:tc>
          <w:tcPr>
            <w:tcW w:w="2076" w:type="dxa"/>
            <w:vAlign w:val="center"/>
          </w:tcPr>
          <w:p w14:paraId="57E7F9DE">
            <w:pPr>
              <w:jc w:val="right"/>
            </w:pPr>
            <w:r>
              <w:rPr>
                <w:rFonts w:hint="eastAsia"/>
              </w:rPr>
              <w:t>10.05%</w:t>
            </w:r>
          </w:p>
        </w:tc>
        <w:tc>
          <w:tcPr>
            <w:tcW w:w="2076" w:type="dxa"/>
            <w:vAlign w:val="center"/>
          </w:tcPr>
          <w:p w14:paraId="30EAABD0">
            <w:pPr>
              <w:jc w:val="right"/>
            </w:pPr>
            <w:r>
              <w:rPr>
                <w:rFonts w:hint="eastAsia"/>
              </w:rPr>
              <w:t>-</w:t>
            </w:r>
          </w:p>
        </w:tc>
        <w:tc>
          <w:tcPr>
            <w:tcW w:w="2076" w:type="dxa"/>
            <w:vAlign w:val="center"/>
          </w:tcPr>
          <w:p w14:paraId="734CF87E">
            <w:pPr>
              <w:jc w:val="right"/>
            </w:pPr>
            <w:r>
              <w:rPr>
                <w:rFonts w:hint="eastAsia"/>
              </w:rPr>
              <w:t>-</w:t>
            </w:r>
          </w:p>
        </w:tc>
      </w:tr>
    </w:tbl>
    <w:p w14:paraId="368F9DA4">
      <w:pPr>
        <w:pStyle w:val="47"/>
        <w:rPr>
          <w:rFonts w:hint="eastAsia"/>
        </w:rPr>
      </w:pPr>
      <w:r>
        <w:rPr>
          <w:rFonts w:hint="eastAsia"/>
        </w:rPr>
        <w:t>注：基金管理人南方基金投资本基金适用的认(申)购/赎回费率按照本基金招募说明书的规定执行。</w:t>
      </w:r>
    </w:p>
    <w:p w14:paraId="468856FC">
      <w:pPr>
        <w:pStyle w:val="36"/>
      </w:pPr>
      <w:bookmarkStart w:id="128" w:name="_Toc128"/>
      <w:r>
        <w:t>报告期末除基金管理人之外的其他关联方投资本基金的情况</w:t>
      </w:r>
      <w:bookmarkEnd w:id="128"/>
    </w:p>
    <w:p w14:paraId="21BF493E">
      <w:pPr>
        <w:pStyle w:val="18"/>
        <w:rPr>
          <w:rFonts w:hint="eastAsia"/>
        </w:rPr>
      </w:pPr>
      <w:r>
        <w:rPr>
          <w:rFonts w:hint="eastAsia"/>
        </w:rPr>
        <w:t>无。</w:t>
      </w:r>
    </w:p>
    <w:p w14:paraId="54284C8E">
      <w:pPr>
        <w:pStyle w:val="35"/>
      </w:pPr>
      <w:bookmarkStart w:id="129" w:name="_Toc129"/>
      <w:r>
        <w:t>由关联方保管的银行存款余额及当期产生的利息收入</w:t>
      </w:r>
      <w:bookmarkEnd w:id="129"/>
    </w:p>
    <w:p w14:paraId="75CCC4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1B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DEF899">
            <w:pPr>
              <w:jc w:val="center"/>
            </w:pPr>
            <w:r>
              <w:rPr>
                <w:rFonts w:hint="eastAsia"/>
                <w:b/>
              </w:rPr>
              <w:t>关联方名称</w:t>
            </w:r>
          </w:p>
        </w:tc>
        <w:tc>
          <w:tcPr>
            <w:tcW w:w="1661" w:type="dxa"/>
            <w:gridSpan w:val="2"/>
            <w:shd w:val="clear" w:color="auto" w:fill="BFBFBF"/>
            <w:vAlign w:val="center"/>
          </w:tcPr>
          <w:p w14:paraId="7A1B26A3">
            <w:pPr>
              <w:jc w:val="center"/>
            </w:pPr>
            <w:r>
              <w:rPr>
                <w:rFonts w:hint="eastAsia"/>
                <w:b/>
              </w:rPr>
              <w:t>本期2025年1月1日至2025年12月31日</w:t>
            </w:r>
          </w:p>
        </w:tc>
        <w:tc>
          <w:tcPr>
            <w:tcW w:w="1661" w:type="dxa"/>
            <w:gridSpan w:val="2"/>
            <w:shd w:val="clear" w:color="auto" w:fill="BFBFBF"/>
            <w:vAlign w:val="center"/>
          </w:tcPr>
          <w:p w14:paraId="370C8501">
            <w:pPr>
              <w:jc w:val="center"/>
            </w:pPr>
            <w:r>
              <w:rPr>
                <w:rFonts w:hint="eastAsia"/>
                <w:b/>
              </w:rPr>
              <w:t>上年度可比期间2024年1月1日至2024年12月31日</w:t>
            </w:r>
          </w:p>
        </w:tc>
      </w:tr>
      <w:tr w14:paraId="0A35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2AD224"/>
        </w:tc>
        <w:tc>
          <w:tcPr>
            <w:tcW w:w="1661" w:type="dxa"/>
            <w:shd w:val="clear" w:color="auto" w:fill="BFBFBF"/>
            <w:vAlign w:val="center"/>
          </w:tcPr>
          <w:p w14:paraId="229E99DB">
            <w:pPr>
              <w:jc w:val="center"/>
            </w:pPr>
            <w:r>
              <w:rPr>
                <w:rFonts w:hint="eastAsia"/>
                <w:b/>
              </w:rPr>
              <w:t>期末余额</w:t>
            </w:r>
          </w:p>
        </w:tc>
        <w:tc>
          <w:tcPr>
            <w:tcW w:w="1661" w:type="dxa"/>
            <w:shd w:val="clear" w:color="auto" w:fill="BFBFBF"/>
            <w:vAlign w:val="center"/>
          </w:tcPr>
          <w:p w14:paraId="0EE975EC">
            <w:pPr>
              <w:jc w:val="center"/>
            </w:pPr>
            <w:r>
              <w:rPr>
                <w:rFonts w:hint="eastAsia"/>
                <w:b/>
              </w:rPr>
              <w:t>当期利息收入</w:t>
            </w:r>
          </w:p>
        </w:tc>
        <w:tc>
          <w:tcPr>
            <w:tcW w:w="1661" w:type="dxa"/>
            <w:shd w:val="clear" w:color="auto" w:fill="BFBFBF"/>
            <w:vAlign w:val="center"/>
          </w:tcPr>
          <w:p w14:paraId="5F3421EF">
            <w:pPr>
              <w:jc w:val="center"/>
            </w:pPr>
            <w:r>
              <w:rPr>
                <w:rFonts w:hint="eastAsia"/>
                <w:b/>
              </w:rPr>
              <w:t>期末余额</w:t>
            </w:r>
          </w:p>
        </w:tc>
        <w:tc>
          <w:tcPr>
            <w:tcW w:w="1661" w:type="dxa"/>
            <w:shd w:val="clear" w:color="auto" w:fill="BFBFBF"/>
            <w:vAlign w:val="center"/>
          </w:tcPr>
          <w:p w14:paraId="6EF2A28F">
            <w:pPr>
              <w:jc w:val="center"/>
            </w:pPr>
            <w:r>
              <w:rPr>
                <w:rFonts w:hint="eastAsia"/>
                <w:b/>
              </w:rPr>
              <w:t>当期利息收入</w:t>
            </w:r>
          </w:p>
        </w:tc>
      </w:tr>
      <w:tr w14:paraId="7499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01048">
            <w:r>
              <w:rPr>
                <w:rFonts w:hint="eastAsia"/>
              </w:rPr>
              <w:t>中国工商银行</w:t>
            </w:r>
          </w:p>
        </w:tc>
        <w:tc>
          <w:tcPr>
            <w:tcW w:w="1661" w:type="dxa"/>
            <w:vAlign w:val="center"/>
          </w:tcPr>
          <w:p w14:paraId="25EB467E">
            <w:pPr>
              <w:jc w:val="right"/>
            </w:pPr>
            <w:r>
              <w:rPr>
                <w:rFonts w:hint="eastAsia"/>
              </w:rPr>
              <w:t>10,803,974.12</w:t>
            </w:r>
          </w:p>
        </w:tc>
        <w:tc>
          <w:tcPr>
            <w:tcW w:w="1661" w:type="dxa"/>
            <w:vAlign w:val="center"/>
          </w:tcPr>
          <w:p w14:paraId="6F7122A7">
            <w:pPr>
              <w:jc w:val="right"/>
            </w:pPr>
            <w:r>
              <w:rPr>
                <w:rFonts w:hint="eastAsia"/>
              </w:rPr>
              <w:t>74,584.86</w:t>
            </w:r>
          </w:p>
        </w:tc>
        <w:tc>
          <w:tcPr>
            <w:tcW w:w="1661" w:type="dxa"/>
            <w:vAlign w:val="center"/>
          </w:tcPr>
          <w:p w14:paraId="54E872AC">
            <w:pPr>
              <w:jc w:val="right"/>
            </w:pPr>
            <w:r>
              <w:rPr>
                <w:rFonts w:hint="eastAsia"/>
              </w:rPr>
              <w:t>22,249,148.11</w:t>
            </w:r>
          </w:p>
        </w:tc>
        <w:tc>
          <w:tcPr>
            <w:tcW w:w="1661" w:type="dxa"/>
            <w:vAlign w:val="center"/>
          </w:tcPr>
          <w:p w14:paraId="405B814C">
            <w:pPr>
              <w:jc w:val="right"/>
            </w:pPr>
            <w:r>
              <w:rPr>
                <w:rFonts w:hint="eastAsia"/>
              </w:rPr>
              <w:t>18,708.78</w:t>
            </w:r>
          </w:p>
        </w:tc>
      </w:tr>
    </w:tbl>
    <w:p w14:paraId="1B7E1AE5">
      <w:pPr>
        <w:pStyle w:val="47"/>
        <w:rPr>
          <w:rFonts w:hint="eastAsia"/>
        </w:rPr>
      </w:pPr>
      <w:r>
        <w:rPr>
          <w:rFonts w:hint="eastAsia"/>
        </w:rPr>
        <w:t>注：本基金的银行存款由基金托管人保管，按银行约定利率计息。</w:t>
      </w:r>
    </w:p>
    <w:p w14:paraId="080E2C90">
      <w:pPr>
        <w:pStyle w:val="35"/>
      </w:pPr>
      <w:bookmarkStart w:id="130" w:name="_Toc130"/>
      <w:r>
        <w:t>本基金在承销期内参与关联方承销证券的情况</w:t>
      </w:r>
      <w:bookmarkEnd w:id="130"/>
    </w:p>
    <w:p w14:paraId="4CF9C44E">
      <w:pPr>
        <w:pStyle w:val="18"/>
        <w:rPr>
          <w:rFonts w:hint="eastAsia"/>
        </w:rPr>
      </w:pPr>
      <w:r>
        <w:rPr>
          <w:rFonts w:hint="eastAsia"/>
        </w:rPr>
        <w:t>无。</w:t>
      </w:r>
    </w:p>
    <w:p w14:paraId="3C42F022">
      <w:pPr>
        <w:pStyle w:val="35"/>
      </w:pPr>
      <w:bookmarkStart w:id="131" w:name="_Toc131"/>
      <w:r>
        <w:t>其他关联交易事项的说明</w:t>
      </w:r>
      <w:bookmarkEnd w:id="131"/>
    </w:p>
    <w:p w14:paraId="71D87479">
      <w:pPr>
        <w:pStyle w:val="36"/>
      </w:pPr>
      <w:bookmarkStart w:id="132" w:name="_Toc132"/>
      <w:r>
        <w:t>其他关联交易事项的说明</w:t>
      </w:r>
      <w:bookmarkEnd w:id="132"/>
    </w:p>
    <w:p w14:paraId="11775D60">
      <w:pPr>
        <w:pStyle w:val="18"/>
        <w:rPr>
          <w:rFonts w:hint="eastAsia"/>
        </w:rPr>
      </w:pPr>
      <w:r>
        <w:rPr>
          <w:rFonts w:hint="eastAsia"/>
        </w:rPr>
        <w:t>于本期末，本基金持有目标ETF基金份额，成本总额为人民币811,479,030.23元，估值总额为人民币978,338,698.93元，占本基金基金净资产的比例为89.14%（于上期末，本基金持有目标ETF基金份额，成本总额为人民币423,723,096.36元，估值总额为人民币430,728,561.06元，占本基金基金净资产的比例为94.50%）。</w:t>
      </w:r>
    </w:p>
    <w:p w14:paraId="685D1A63">
      <w:pPr>
        <w:pStyle w:val="28"/>
      </w:pPr>
      <w:bookmarkStart w:id="133" w:name="_Toc133"/>
      <w:r>
        <w:t>利润分配情况——固定净值型货币市场基金之外的基金</w:t>
      </w:r>
      <w:bookmarkEnd w:id="133"/>
    </w:p>
    <w:p w14:paraId="48A3745C">
      <w:pPr>
        <w:pStyle w:val="47"/>
        <w:rPr>
          <w:rFonts w:hint="eastAsia"/>
        </w:rPr>
      </w:pPr>
      <w:r>
        <w:rPr>
          <w:rFonts w:hint="eastAsia"/>
        </w:rPr>
        <w:t>注：本期无。本基金报告期后分红情况（如有）详见本报告“资产负债表日后事项”部分内容。</w:t>
      </w:r>
    </w:p>
    <w:p w14:paraId="7A05CBDB">
      <w:pPr>
        <w:pStyle w:val="28"/>
      </w:pPr>
      <w:bookmarkStart w:id="134" w:name="_Toc134"/>
      <w:r>
        <w:t>期末（2025年12月31日）本基金持有的流通受限证券</w:t>
      </w:r>
      <w:bookmarkEnd w:id="134"/>
    </w:p>
    <w:p w14:paraId="0D1BE955">
      <w:pPr>
        <w:pStyle w:val="35"/>
      </w:pPr>
      <w:bookmarkStart w:id="135" w:name="_Toc135"/>
      <w:r>
        <w:t>因认购新发/增发证券而于期末持有的流通受限证券</w:t>
      </w:r>
      <w:bookmarkEnd w:id="135"/>
    </w:p>
    <w:p w14:paraId="0D480DF0">
      <w:pPr>
        <w:pStyle w:val="18"/>
        <w:rPr>
          <w:rFonts w:hint="eastAsia"/>
        </w:rPr>
      </w:pPr>
      <w:r>
        <w:rPr>
          <w:rFonts w:hint="eastAsia"/>
        </w:rPr>
        <w:t>无。</w:t>
      </w:r>
    </w:p>
    <w:p w14:paraId="2F57187D">
      <w:pPr>
        <w:pStyle w:val="35"/>
      </w:pPr>
      <w:bookmarkStart w:id="136" w:name="_Toc136"/>
      <w:r>
        <w:t>期末持有的暂时停牌等流通受限股票</w:t>
      </w:r>
      <w:bookmarkEnd w:id="136"/>
    </w:p>
    <w:p w14:paraId="15BCB34A">
      <w:pPr>
        <w:pStyle w:val="18"/>
        <w:rPr>
          <w:rFonts w:hint="eastAsia"/>
        </w:rPr>
      </w:pPr>
      <w:r>
        <w:rPr>
          <w:rFonts w:hint="eastAsia"/>
        </w:rPr>
        <w:t>无。</w:t>
      </w:r>
    </w:p>
    <w:p w14:paraId="0351C672">
      <w:pPr>
        <w:pStyle w:val="35"/>
      </w:pPr>
      <w:bookmarkStart w:id="137" w:name="_Toc137"/>
      <w:r>
        <w:t>期末债券正回购交易中作为抵押的债券</w:t>
      </w:r>
      <w:bookmarkEnd w:id="137"/>
    </w:p>
    <w:p w14:paraId="03ECE216">
      <w:pPr>
        <w:pStyle w:val="36"/>
      </w:pPr>
      <w:bookmarkStart w:id="138" w:name="_Toc138"/>
      <w:r>
        <w:t>银行间市场债券正回购</w:t>
      </w:r>
      <w:bookmarkEnd w:id="138"/>
    </w:p>
    <w:p w14:paraId="5A590289">
      <w:pPr>
        <w:pStyle w:val="18"/>
        <w:rPr>
          <w:rFonts w:hint="eastAsia"/>
        </w:rPr>
      </w:pPr>
      <w:r>
        <w:rPr>
          <w:rFonts w:hint="eastAsia"/>
        </w:rPr>
        <w:t>无。</w:t>
      </w:r>
    </w:p>
    <w:p w14:paraId="794DF9E5">
      <w:pPr>
        <w:pStyle w:val="36"/>
      </w:pPr>
      <w:bookmarkStart w:id="139" w:name="_Toc139"/>
      <w:r>
        <w:t>交易所市场债券正回购</w:t>
      </w:r>
      <w:bookmarkEnd w:id="139"/>
    </w:p>
    <w:p w14:paraId="09FA3949">
      <w:pPr>
        <w:pStyle w:val="18"/>
        <w:rPr>
          <w:rFonts w:hint="eastAsia"/>
        </w:rPr>
      </w:pPr>
      <w:r>
        <w:rPr>
          <w:rFonts w:hint="eastAsia"/>
        </w:rPr>
        <w:t>截至本报告期末2025年12月31日止，基金从事证券交易所债券正回购交易形成的卖出回购证券款余额10,001,217.45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BFB8397">
      <w:pPr>
        <w:pStyle w:val="35"/>
      </w:pPr>
      <w:bookmarkStart w:id="140" w:name="_Toc140"/>
      <w:r>
        <w:t>期末参与转融通证券出借业务的证券</w:t>
      </w:r>
      <w:bookmarkEnd w:id="140"/>
    </w:p>
    <w:p w14:paraId="2639813E">
      <w:pPr>
        <w:pStyle w:val="18"/>
        <w:rPr>
          <w:rFonts w:hint="eastAsia"/>
        </w:rPr>
      </w:pPr>
      <w:r>
        <w:rPr>
          <w:rFonts w:hint="eastAsia"/>
        </w:rPr>
        <w:t>无。</w:t>
      </w:r>
    </w:p>
    <w:p w14:paraId="49BCC517">
      <w:pPr>
        <w:pStyle w:val="28"/>
      </w:pPr>
      <w:bookmarkStart w:id="141" w:name="_Toc141"/>
      <w:r>
        <w:t>金融工具风险及管理</w:t>
      </w:r>
      <w:bookmarkEnd w:id="141"/>
    </w:p>
    <w:p w14:paraId="62396D16">
      <w:pPr>
        <w:pStyle w:val="35"/>
      </w:pPr>
      <w:bookmarkStart w:id="142" w:name="_Toc142"/>
      <w:r>
        <w:t>风险管理政策和组织架构</w:t>
      </w:r>
      <w:bookmarkEnd w:id="142"/>
    </w:p>
    <w:p w14:paraId="30DE18F3">
      <w:pPr>
        <w:pStyle w:val="18"/>
        <w:rPr>
          <w:rFonts w:hint="eastAsia"/>
        </w:rPr>
      </w:pPr>
      <w:r>
        <w:rPr>
          <w:rFonts w:hint="eastAsia"/>
        </w:rPr>
        <w:t>本基金为ETF联接基金，且本基金目标ETF主要投资对象为黄金现货合约。本基金投资的金融工具主要包括目标ETF基金份额以及上海黄金交易所挂盘交易的黄金现货合约等黄金品种。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47DEABC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60CC2F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DE6EAE5">
      <w:pPr>
        <w:pStyle w:val="35"/>
      </w:pPr>
      <w:bookmarkStart w:id="143" w:name="_Toc143"/>
      <w:r>
        <w:t>信用风险</w:t>
      </w:r>
      <w:bookmarkEnd w:id="143"/>
    </w:p>
    <w:p w14:paraId="3890106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B8351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和上海黄金交易所为交易对手完成证券交收和款项清算，违约可能性很小；在银行间同业市场进行交易前均对交易对手进行信用评估并对证券交割方式进行限制以控制相应的信用风险。</w:t>
      </w:r>
    </w:p>
    <w:p w14:paraId="2F307DD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9D90151">
      <w:pPr>
        <w:pStyle w:val="18"/>
        <w:rPr>
          <w:rFonts w:hint="eastAsia"/>
        </w:rPr>
      </w:pPr>
      <w:r>
        <w:rPr>
          <w:rFonts w:hint="eastAsia"/>
        </w:rPr>
        <w:t>于本期末，本基金未持有除国债、央行票据和政策性金融债以外的债券(上期末：同)。</w:t>
      </w:r>
    </w:p>
    <w:p w14:paraId="28DA9A11">
      <w:pPr>
        <w:pStyle w:val="35"/>
      </w:pPr>
      <w:bookmarkStart w:id="144" w:name="_Toc144"/>
      <w:r>
        <w:t>流动性风险</w:t>
      </w:r>
      <w:bookmarkEnd w:id="144"/>
    </w:p>
    <w:p w14:paraId="3E80C51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DBCB85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3E70F8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EBA6004">
      <w:pPr>
        <w:pStyle w:val="36"/>
      </w:pPr>
      <w:bookmarkStart w:id="145" w:name="_Toc145"/>
      <w:r>
        <w:t>报告期内本基金组合资产的流动性风险分析</w:t>
      </w:r>
      <w:bookmarkEnd w:id="145"/>
    </w:p>
    <w:p w14:paraId="600E35D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CB7DD3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E0B642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D24A91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0609F1A">
      <w:pPr>
        <w:pStyle w:val="35"/>
      </w:pPr>
      <w:bookmarkStart w:id="146" w:name="_Toc146"/>
      <w:r>
        <w:t>市场风险</w:t>
      </w:r>
      <w:bookmarkEnd w:id="146"/>
    </w:p>
    <w:p w14:paraId="4E8B96F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C0071DE">
      <w:pPr>
        <w:pStyle w:val="36"/>
      </w:pPr>
      <w:bookmarkStart w:id="147" w:name="_Toc147"/>
      <w:r>
        <w:t>利率风险</w:t>
      </w:r>
      <w:bookmarkEnd w:id="147"/>
    </w:p>
    <w:p w14:paraId="61E5323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030CCD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6D54188">
      <w:pPr>
        <w:pStyle w:val="37"/>
      </w:pPr>
      <w:bookmarkStart w:id="148" w:name="_Toc148"/>
      <w:r>
        <w:t>利率风险敞口</w:t>
      </w:r>
      <w:bookmarkEnd w:id="148"/>
    </w:p>
    <w:p w14:paraId="71C0CDF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95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6DEDD">
            <w:r>
              <w:rPr>
                <w:rFonts w:hint="eastAsia"/>
              </w:rPr>
              <w:t>本期末2025年12月31日</w:t>
            </w:r>
          </w:p>
        </w:tc>
        <w:tc>
          <w:tcPr>
            <w:tcW w:w="1384" w:type="dxa"/>
            <w:vAlign w:val="center"/>
          </w:tcPr>
          <w:p w14:paraId="3B3F2EDC">
            <w:r>
              <w:rPr>
                <w:rFonts w:hint="eastAsia"/>
              </w:rPr>
              <w:t>1年以内</w:t>
            </w:r>
          </w:p>
        </w:tc>
        <w:tc>
          <w:tcPr>
            <w:tcW w:w="1384" w:type="dxa"/>
            <w:vAlign w:val="center"/>
          </w:tcPr>
          <w:p w14:paraId="74B9ACD5">
            <w:r>
              <w:rPr>
                <w:rFonts w:hint="eastAsia"/>
              </w:rPr>
              <w:t>1-5年</w:t>
            </w:r>
          </w:p>
        </w:tc>
        <w:tc>
          <w:tcPr>
            <w:tcW w:w="1384" w:type="dxa"/>
            <w:vAlign w:val="center"/>
          </w:tcPr>
          <w:p w14:paraId="61C29514">
            <w:r>
              <w:rPr>
                <w:rFonts w:hint="eastAsia"/>
              </w:rPr>
              <w:t>5年以上</w:t>
            </w:r>
          </w:p>
        </w:tc>
        <w:tc>
          <w:tcPr>
            <w:tcW w:w="1384" w:type="dxa"/>
            <w:vAlign w:val="center"/>
          </w:tcPr>
          <w:p w14:paraId="018CB086">
            <w:r>
              <w:rPr>
                <w:rFonts w:hint="eastAsia"/>
              </w:rPr>
              <w:t>不计息</w:t>
            </w:r>
          </w:p>
        </w:tc>
        <w:tc>
          <w:tcPr>
            <w:tcW w:w="1384" w:type="dxa"/>
            <w:vAlign w:val="center"/>
          </w:tcPr>
          <w:p w14:paraId="570D7F7E">
            <w:r>
              <w:rPr>
                <w:rFonts w:hint="eastAsia"/>
              </w:rPr>
              <w:t>合计</w:t>
            </w:r>
          </w:p>
        </w:tc>
      </w:tr>
      <w:tr w14:paraId="6839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E7215">
            <w:r>
              <w:rPr>
                <w:rFonts w:hint="eastAsia"/>
              </w:rPr>
              <w:t>资产</w:t>
            </w:r>
          </w:p>
        </w:tc>
        <w:tc>
          <w:tcPr>
            <w:tcW w:w="1384" w:type="dxa"/>
            <w:vAlign w:val="center"/>
          </w:tcPr>
          <w:p w14:paraId="199B5824"/>
        </w:tc>
        <w:tc>
          <w:tcPr>
            <w:tcW w:w="1384" w:type="dxa"/>
            <w:vAlign w:val="center"/>
          </w:tcPr>
          <w:p w14:paraId="1B48342D"/>
        </w:tc>
        <w:tc>
          <w:tcPr>
            <w:tcW w:w="1384" w:type="dxa"/>
            <w:vAlign w:val="center"/>
          </w:tcPr>
          <w:p w14:paraId="7EFBCE38"/>
        </w:tc>
        <w:tc>
          <w:tcPr>
            <w:tcW w:w="1384" w:type="dxa"/>
            <w:vAlign w:val="center"/>
          </w:tcPr>
          <w:p w14:paraId="6A21A923"/>
        </w:tc>
        <w:tc>
          <w:tcPr>
            <w:tcW w:w="1384" w:type="dxa"/>
            <w:vAlign w:val="center"/>
          </w:tcPr>
          <w:p w14:paraId="620A7560"/>
        </w:tc>
      </w:tr>
      <w:tr w14:paraId="6041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D9D3C">
            <w:r>
              <w:rPr>
                <w:rFonts w:hint="eastAsia"/>
              </w:rPr>
              <w:t>货币资金</w:t>
            </w:r>
          </w:p>
        </w:tc>
        <w:tc>
          <w:tcPr>
            <w:tcW w:w="1384" w:type="dxa"/>
            <w:vAlign w:val="center"/>
          </w:tcPr>
          <w:p w14:paraId="5B6B0822">
            <w:pPr>
              <w:jc w:val="right"/>
            </w:pPr>
            <w:r>
              <w:rPr>
                <w:rFonts w:hint="eastAsia"/>
              </w:rPr>
              <w:t>10,803,974.12</w:t>
            </w:r>
          </w:p>
        </w:tc>
        <w:tc>
          <w:tcPr>
            <w:tcW w:w="1384" w:type="dxa"/>
            <w:vAlign w:val="center"/>
          </w:tcPr>
          <w:p w14:paraId="3697B4A3">
            <w:pPr>
              <w:jc w:val="right"/>
            </w:pPr>
            <w:r>
              <w:rPr>
                <w:rFonts w:hint="eastAsia"/>
              </w:rPr>
              <w:t>-</w:t>
            </w:r>
          </w:p>
        </w:tc>
        <w:tc>
          <w:tcPr>
            <w:tcW w:w="1384" w:type="dxa"/>
            <w:vAlign w:val="center"/>
          </w:tcPr>
          <w:p w14:paraId="2934E08A">
            <w:pPr>
              <w:jc w:val="right"/>
            </w:pPr>
            <w:r>
              <w:rPr>
                <w:rFonts w:hint="eastAsia"/>
              </w:rPr>
              <w:t>-</w:t>
            </w:r>
          </w:p>
        </w:tc>
        <w:tc>
          <w:tcPr>
            <w:tcW w:w="1384" w:type="dxa"/>
            <w:vAlign w:val="center"/>
          </w:tcPr>
          <w:p w14:paraId="3D157683">
            <w:pPr>
              <w:jc w:val="right"/>
            </w:pPr>
            <w:r>
              <w:rPr>
                <w:rFonts w:hint="eastAsia"/>
              </w:rPr>
              <w:t>-</w:t>
            </w:r>
          </w:p>
        </w:tc>
        <w:tc>
          <w:tcPr>
            <w:tcW w:w="1384" w:type="dxa"/>
            <w:vAlign w:val="center"/>
          </w:tcPr>
          <w:p w14:paraId="5B33DAF3">
            <w:pPr>
              <w:jc w:val="right"/>
            </w:pPr>
            <w:r>
              <w:rPr>
                <w:rFonts w:hint="eastAsia"/>
              </w:rPr>
              <w:t>10,803,974.12</w:t>
            </w:r>
          </w:p>
        </w:tc>
      </w:tr>
      <w:tr w14:paraId="4F1F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7AF2B">
            <w:r>
              <w:rPr>
                <w:rFonts w:hint="eastAsia"/>
              </w:rPr>
              <w:t>结算备付金</w:t>
            </w:r>
          </w:p>
        </w:tc>
        <w:tc>
          <w:tcPr>
            <w:tcW w:w="1384" w:type="dxa"/>
            <w:vAlign w:val="center"/>
          </w:tcPr>
          <w:p w14:paraId="72178722">
            <w:pPr>
              <w:jc w:val="right"/>
            </w:pPr>
            <w:r>
              <w:rPr>
                <w:rFonts w:hint="eastAsia"/>
              </w:rPr>
              <w:t>20,384,674.04</w:t>
            </w:r>
          </w:p>
        </w:tc>
        <w:tc>
          <w:tcPr>
            <w:tcW w:w="1384" w:type="dxa"/>
            <w:vAlign w:val="center"/>
          </w:tcPr>
          <w:p w14:paraId="499A2157">
            <w:pPr>
              <w:jc w:val="right"/>
            </w:pPr>
            <w:r>
              <w:rPr>
                <w:rFonts w:hint="eastAsia"/>
              </w:rPr>
              <w:t>-</w:t>
            </w:r>
          </w:p>
        </w:tc>
        <w:tc>
          <w:tcPr>
            <w:tcW w:w="1384" w:type="dxa"/>
            <w:vAlign w:val="center"/>
          </w:tcPr>
          <w:p w14:paraId="0384075E">
            <w:pPr>
              <w:jc w:val="right"/>
            </w:pPr>
            <w:r>
              <w:rPr>
                <w:rFonts w:hint="eastAsia"/>
              </w:rPr>
              <w:t>-</w:t>
            </w:r>
          </w:p>
        </w:tc>
        <w:tc>
          <w:tcPr>
            <w:tcW w:w="1384" w:type="dxa"/>
            <w:vAlign w:val="center"/>
          </w:tcPr>
          <w:p w14:paraId="1878835B">
            <w:pPr>
              <w:jc w:val="right"/>
            </w:pPr>
            <w:r>
              <w:rPr>
                <w:rFonts w:hint="eastAsia"/>
              </w:rPr>
              <w:t>-</w:t>
            </w:r>
          </w:p>
        </w:tc>
        <w:tc>
          <w:tcPr>
            <w:tcW w:w="1384" w:type="dxa"/>
            <w:vAlign w:val="center"/>
          </w:tcPr>
          <w:p w14:paraId="5B997121">
            <w:pPr>
              <w:jc w:val="right"/>
            </w:pPr>
            <w:r>
              <w:rPr>
                <w:rFonts w:hint="eastAsia"/>
              </w:rPr>
              <w:t>20,384,674.04</w:t>
            </w:r>
          </w:p>
        </w:tc>
      </w:tr>
      <w:tr w14:paraId="0332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11912">
            <w:r>
              <w:rPr>
                <w:rFonts w:hint="eastAsia"/>
              </w:rPr>
              <w:t>存出保证金</w:t>
            </w:r>
          </w:p>
        </w:tc>
        <w:tc>
          <w:tcPr>
            <w:tcW w:w="1384" w:type="dxa"/>
            <w:vAlign w:val="center"/>
          </w:tcPr>
          <w:p w14:paraId="7B8E8F45">
            <w:pPr>
              <w:jc w:val="right"/>
            </w:pPr>
            <w:r>
              <w:rPr>
                <w:rFonts w:hint="eastAsia"/>
              </w:rPr>
              <w:t>2,988,170.46</w:t>
            </w:r>
          </w:p>
        </w:tc>
        <w:tc>
          <w:tcPr>
            <w:tcW w:w="1384" w:type="dxa"/>
            <w:vAlign w:val="center"/>
          </w:tcPr>
          <w:p w14:paraId="355EB682">
            <w:pPr>
              <w:jc w:val="right"/>
            </w:pPr>
            <w:r>
              <w:rPr>
                <w:rFonts w:hint="eastAsia"/>
              </w:rPr>
              <w:t>-</w:t>
            </w:r>
          </w:p>
        </w:tc>
        <w:tc>
          <w:tcPr>
            <w:tcW w:w="1384" w:type="dxa"/>
            <w:vAlign w:val="center"/>
          </w:tcPr>
          <w:p w14:paraId="22A73307">
            <w:pPr>
              <w:jc w:val="right"/>
            </w:pPr>
            <w:r>
              <w:rPr>
                <w:rFonts w:hint="eastAsia"/>
              </w:rPr>
              <w:t>-</w:t>
            </w:r>
          </w:p>
        </w:tc>
        <w:tc>
          <w:tcPr>
            <w:tcW w:w="1384" w:type="dxa"/>
            <w:vAlign w:val="center"/>
          </w:tcPr>
          <w:p w14:paraId="3CA3BF27">
            <w:pPr>
              <w:jc w:val="right"/>
            </w:pPr>
            <w:r>
              <w:rPr>
                <w:rFonts w:hint="eastAsia"/>
              </w:rPr>
              <w:t>-</w:t>
            </w:r>
          </w:p>
        </w:tc>
        <w:tc>
          <w:tcPr>
            <w:tcW w:w="1384" w:type="dxa"/>
            <w:vAlign w:val="center"/>
          </w:tcPr>
          <w:p w14:paraId="0F09A90C">
            <w:pPr>
              <w:jc w:val="right"/>
            </w:pPr>
            <w:r>
              <w:rPr>
                <w:rFonts w:hint="eastAsia"/>
              </w:rPr>
              <w:t>2,988,170.46</w:t>
            </w:r>
          </w:p>
        </w:tc>
      </w:tr>
      <w:tr w14:paraId="3925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4E327">
            <w:r>
              <w:rPr>
                <w:rFonts w:hint="eastAsia"/>
              </w:rPr>
              <w:t>交易性金融资产</w:t>
            </w:r>
          </w:p>
        </w:tc>
        <w:tc>
          <w:tcPr>
            <w:tcW w:w="1384" w:type="dxa"/>
            <w:vAlign w:val="center"/>
          </w:tcPr>
          <w:p w14:paraId="431BB895">
            <w:pPr>
              <w:jc w:val="right"/>
            </w:pPr>
            <w:r>
              <w:rPr>
                <w:rFonts w:hint="eastAsia"/>
              </w:rPr>
              <w:t>63,376,867.07</w:t>
            </w:r>
          </w:p>
        </w:tc>
        <w:tc>
          <w:tcPr>
            <w:tcW w:w="1384" w:type="dxa"/>
            <w:vAlign w:val="center"/>
          </w:tcPr>
          <w:p w14:paraId="7F444EAA">
            <w:pPr>
              <w:jc w:val="right"/>
            </w:pPr>
            <w:r>
              <w:rPr>
                <w:rFonts w:hint="eastAsia"/>
              </w:rPr>
              <w:t>-</w:t>
            </w:r>
          </w:p>
        </w:tc>
        <w:tc>
          <w:tcPr>
            <w:tcW w:w="1384" w:type="dxa"/>
            <w:vAlign w:val="center"/>
          </w:tcPr>
          <w:p w14:paraId="55D26263">
            <w:pPr>
              <w:jc w:val="right"/>
            </w:pPr>
            <w:r>
              <w:rPr>
                <w:rFonts w:hint="eastAsia"/>
              </w:rPr>
              <w:t>-</w:t>
            </w:r>
          </w:p>
        </w:tc>
        <w:tc>
          <w:tcPr>
            <w:tcW w:w="1384" w:type="dxa"/>
            <w:vAlign w:val="center"/>
          </w:tcPr>
          <w:p w14:paraId="15410378">
            <w:pPr>
              <w:jc w:val="right"/>
            </w:pPr>
            <w:r>
              <w:rPr>
                <w:rFonts w:hint="eastAsia"/>
              </w:rPr>
              <w:t>1,042,773,144.93</w:t>
            </w:r>
          </w:p>
        </w:tc>
        <w:tc>
          <w:tcPr>
            <w:tcW w:w="1384" w:type="dxa"/>
            <w:vAlign w:val="center"/>
          </w:tcPr>
          <w:p w14:paraId="25D10C30">
            <w:pPr>
              <w:jc w:val="right"/>
            </w:pPr>
            <w:r>
              <w:rPr>
                <w:rFonts w:hint="eastAsia"/>
              </w:rPr>
              <w:t>1,106,150,012.00</w:t>
            </w:r>
          </w:p>
        </w:tc>
      </w:tr>
      <w:tr w14:paraId="20C7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FBBF8">
            <w:r>
              <w:rPr>
                <w:rFonts w:hint="eastAsia"/>
              </w:rPr>
              <w:t>衍生金融资产</w:t>
            </w:r>
          </w:p>
        </w:tc>
        <w:tc>
          <w:tcPr>
            <w:tcW w:w="1384" w:type="dxa"/>
            <w:vAlign w:val="center"/>
          </w:tcPr>
          <w:p w14:paraId="63DC4A8E">
            <w:pPr>
              <w:jc w:val="right"/>
            </w:pPr>
            <w:r>
              <w:rPr>
                <w:rFonts w:hint="eastAsia"/>
              </w:rPr>
              <w:t>-</w:t>
            </w:r>
          </w:p>
        </w:tc>
        <w:tc>
          <w:tcPr>
            <w:tcW w:w="1384" w:type="dxa"/>
            <w:vAlign w:val="center"/>
          </w:tcPr>
          <w:p w14:paraId="4C63682B">
            <w:pPr>
              <w:jc w:val="right"/>
            </w:pPr>
            <w:r>
              <w:rPr>
                <w:rFonts w:hint="eastAsia"/>
              </w:rPr>
              <w:t>-</w:t>
            </w:r>
          </w:p>
        </w:tc>
        <w:tc>
          <w:tcPr>
            <w:tcW w:w="1384" w:type="dxa"/>
            <w:vAlign w:val="center"/>
          </w:tcPr>
          <w:p w14:paraId="3A90B5BE">
            <w:pPr>
              <w:jc w:val="right"/>
            </w:pPr>
            <w:r>
              <w:rPr>
                <w:rFonts w:hint="eastAsia"/>
              </w:rPr>
              <w:t>-</w:t>
            </w:r>
          </w:p>
        </w:tc>
        <w:tc>
          <w:tcPr>
            <w:tcW w:w="1384" w:type="dxa"/>
            <w:vAlign w:val="center"/>
          </w:tcPr>
          <w:p w14:paraId="05E163FD">
            <w:pPr>
              <w:jc w:val="right"/>
            </w:pPr>
            <w:r>
              <w:rPr>
                <w:rFonts w:hint="eastAsia"/>
              </w:rPr>
              <w:t>-</w:t>
            </w:r>
          </w:p>
        </w:tc>
        <w:tc>
          <w:tcPr>
            <w:tcW w:w="1384" w:type="dxa"/>
            <w:vAlign w:val="center"/>
          </w:tcPr>
          <w:p w14:paraId="716164C3">
            <w:pPr>
              <w:jc w:val="right"/>
            </w:pPr>
            <w:r>
              <w:rPr>
                <w:rFonts w:hint="eastAsia"/>
              </w:rPr>
              <w:t>-</w:t>
            </w:r>
          </w:p>
        </w:tc>
      </w:tr>
      <w:tr w14:paraId="021D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5CB3D">
            <w:r>
              <w:rPr>
                <w:rFonts w:hint="eastAsia"/>
              </w:rPr>
              <w:t>买入返售金融资产</w:t>
            </w:r>
          </w:p>
        </w:tc>
        <w:tc>
          <w:tcPr>
            <w:tcW w:w="1384" w:type="dxa"/>
            <w:vAlign w:val="center"/>
          </w:tcPr>
          <w:p w14:paraId="7E75A241">
            <w:pPr>
              <w:jc w:val="right"/>
            </w:pPr>
            <w:r>
              <w:rPr>
                <w:rFonts w:hint="eastAsia"/>
              </w:rPr>
              <w:t>-</w:t>
            </w:r>
          </w:p>
        </w:tc>
        <w:tc>
          <w:tcPr>
            <w:tcW w:w="1384" w:type="dxa"/>
            <w:vAlign w:val="center"/>
          </w:tcPr>
          <w:p w14:paraId="090F5ABE">
            <w:pPr>
              <w:jc w:val="right"/>
            </w:pPr>
            <w:r>
              <w:rPr>
                <w:rFonts w:hint="eastAsia"/>
              </w:rPr>
              <w:t>-</w:t>
            </w:r>
          </w:p>
        </w:tc>
        <w:tc>
          <w:tcPr>
            <w:tcW w:w="1384" w:type="dxa"/>
            <w:vAlign w:val="center"/>
          </w:tcPr>
          <w:p w14:paraId="57E1CB6D">
            <w:pPr>
              <w:jc w:val="right"/>
            </w:pPr>
            <w:r>
              <w:rPr>
                <w:rFonts w:hint="eastAsia"/>
              </w:rPr>
              <w:t>-</w:t>
            </w:r>
          </w:p>
        </w:tc>
        <w:tc>
          <w:tcPr>
            <w:tcW w:w="1384" w:type="dxa"/>
            <w:vAlign w:val="center"/>
          </w:tcPr>
          <w:p w14:paraId="2B5B028F">
            <w:pPr>
              <w:jc w:val="right"/>
            </w:pPr>
            <w:r>
              <w:rPr>
                <w:rFonts w:hint="eastAsia"/>
              </w:rPr>
              <w:t>-</w:t>
            </w:r>
          </w:p>
        </w:tc>
        <w:tc>
          <w:tcPr>
            <w:tcW w:w="1384" w:type="dxa"/>
            <w:vAlign w:val="center"/>
          </w:tcPr>
          <w:p w14:paraId="2BA72DF8">
            <w:pPr>
              <w:jc w:val="right"/>
            </w:pPr>
            <w:r>
              <w:rPr>
                <w:rFonts w:hint="eastAsia"/>
              </w:rPr>
              <w:t>-</w:t>
            </w:r>
          </w:p>
        </w:tc>
      </w:tr>
      <w:tr w14:paraId="60C4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43687">
            <w:r>
              <w:rPr>
                <w:rFonts w:hint="eastAsia"/>
              </w:rPr>
              <w:t>债权投资</w:t>
            </w:r>
          </w:p>
        </w:tc>
        <w:tc>
          <w:tcPr>
            <w:tcW w:w="1384" w:type="dxa"/>
            <w:vAlign w:val="center"/>
          </w:tcPr>
          <w:p w14:paraId="71B14C4A">
            <w:pPr>
              <w:jc w:val="right"/>
            </w:pPr>
            <w:r>
              <w:rPr>
                <w:rFonts w:hint="eastAsia"/>
              </w:rPr>
              <w:t>-</w:t>
            </w:r>
          </w:p>
        </w:tc>
        <w:tc>
          <w:tcPr>
            <w:tcW w:w="1384" w:type="dxa"/>
            <w:vAlign w:val="center"/>
          </w:tcPr>
          <w:p w14:paraId="29C2109D">
            <w:pPr>
              <w:jc w:val="right"/>
            </w:pPr>
            <w:r>
              <w:rPr>
                <w:rFonts w:hint="eastAsia"/>
              </w:rPr>
              <w:t>-</w:t>
            </w:r>
          </w:p>
        </w:tc>
        <w:tc>
          <w:tcPr>
            <w:tcW w:w="1384" w:type="dxa"/>
            <w:vAlign w:val="center"/>
          </w:tcPr>
          <w:p w14:paraId="1A0282B9">
            <w:pPr>
              <w:jc w:val="right"/>
            </w:pPr>
            <w:r>
              <w:rPr>
                <w:rFonts w:hint="eastAsia"/>
              </w:rPr>
              <w:t>-</w:t>
            </w:r>
          </w:p>
        </w:tc>
        <w:tc>
          <w:tcPr>
            <w:tcW w:w="1384" w:type="dxa"/>
            <w:vAlign w:val="center"/>
          </w:tcPr>
          <w:p w14:paraId="61F006F2">
            <w:pPr>
              <w:jc w:val="right"/>
            </w:pPr>
            <w:r>
              <w:rPr>
                <w:rFonts w:hint="eastAsia"/>
              </w:rPr>
              <w:t>-</w:t>
            </w:r>
          </w:p>
        </w:tc>
        <w:tc>
          <w:tcPr>
            <w:tcW w:w="1384" w:type="dxa"/>
            <w:vAlign w:val="center"/>
          </w:tcPr>
          <w:p w14:paraId="570499ED">
            <w:pPr>
              <w:jc w:val="right"/>
            </w:pPr>
            <w:r>
              <w:rPr>
                <w:rFonts w:hint="eastAsia"/>
              </w:rPr>
              <w:t>-</w:t>
            </w:r>
          </w:p>
        </w:tc>
      </w:tr>
      <w:tr w14:paraId="52FC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FF4CB">
            <w:r>
              <w:rPr>
                <w:rFonts w:hint="eastAsia"/>
              </w:rPr>
              <w:t>其他债权投资</w:t>
            </w:r>
          </w:p>
        </w:tc>
        <w:tc>
          <w:tcPr>
            <w:tcW w:w="1384" w:type="dxa"/>
            <w:vAlign w:val="center"/>
          </w:tcPr>
          <w:p w14:paraId="274B35E8">
            <w:pPr>
              <w:jc w:val="right"/>
            </w:pPr>
            <w:r>
              <w:rPr>
                <w:rFonts w:hint="eastAsia"/>
              </w:rPr>
              <w:t>-</w:t>
            </w:r>
          </w:p>
        </w:tc>
        <w:tc>
          <w:tcPr>
            <w:tcW w:w="1384" w:type="dxa"/>
            <w:vAlign w:val="center"/>
          </w:tcPr>
          <w:p w14:paraId="3570A6B2">
            <w:pPr>
              <w:jc w:val="right"/>
            </w:pPr>
            <w:r>
              <w:rPr>
                <w:rFonts w:hint="eastAsia"/>
              </w:rPr>
              <w:t>-</w:t>
            </w:r>
          </w:p>
        </w:tc>
        <w:tc>
          <w:tcPr>
            <w:tcW w:w="1384" w:type="dxa"/>
            <w:vAlign w:val="center"/>
          </w:tcPr>
          <w:p w14:paraId="719410B7">
            <w:pPr>
              <w:jc w:val="right"/>
            </w:pPr>
            <w:r>
              <w:rPr>
                <w:rFonts w:hint="eastAsia"/>
              </w:rPr>
              <w:t>-</w:t>
            </w:r>
          </w:p>
        </w:tc>
        <w:tc>
          <w:tcPr>
            <w:tcW w:w="1384" w:type="dxa"/>
            <w:vAlign w:val="center"/>
          </w:tcPr>
          <w:p w14:paraId="2BB5EA8D">
            <w:pPr>
              <w:jc w:val="right"/>
            </w:pPr>
            <w:r>
              <w:rPr>
                <w:rFonts w:hint="eastAsia"/>
              </w:rPr>
              <w:t>-</w:t>
            </w:r>
          </w:p>
        </w:tc>
        <w:tc>
          <w:tcPr>
            <w:tcW w:w="1384" w:type="dxa"/>
            <w:vAlign w:val="center"/>
          </w:tcPr>
          <w:p w14:paraId="07737799">
            <w:pPr>
              <w:jc w:val="right"/>
            </w:pPr>
            <w:r>
              <w:rPr>
                <w:rFonts w:hint="eastAsia"/>
              </w:rPr>
              <w:t>-</w:t>
            </w:r>
          </w:p>
        </w:tc>
      </w:tr>
      <w:tr w14:paraId="5F03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63DD8">
            <w:r>
              <w:rPr>
                <w:rFonts w:hint="eastAsia"/>
              </w:rPr>
              <w:t>其他权益工具投资</w:t>
            </w:r>
          </w:p>
        </w:tc>
        <w:tc>
          <w:tcPr>
            <w:tcW w:w="1384" w:type="dxa"/>
            <w:vAlign w:val="center"/>
          </w:tcPr>
          <w:p w14:paraId="29B34782">
            <w:pPr>
              <w:jc w:val="right"/>
            </w:pPr>
            <w:r>
              <w:rPr>
                <w:rFonts w:hint="eastAsia"/>
              </w:rPr>
              <w:t>-</w:t>
            </w:r>
          </w:p>
        </w:tc>
        <w:tc>
          <w:tcPr>
            <w:tcW w:w="1384" w:type="dxa"/>
            <w:vAlign w:val="center"/>
          </w:tcPr>
          <w:p w14:paraId="2610DC93">
            <w:pPr>
              <w:jc w:val="right"/>
            </w:pPr>
            <w:r>
              <w:rPr>
                <w:rFonts w:hint="eastAsia"/>
              </w:rPr>
              <w:t>-</w:t>
            </w:r>
          </w:p>
        </w:tc>
        <w:tc>
          <w:tcPr>
            <w:tcW w:w="1384" w:type="dxa"/>
            <w:vAlign w:val="center"/>
          </w:tcPr>
          <w:p w14:paraId="696A4F2B">
            <w:pPr>
              <w:jc w:val="right"/>
            </w:pPr>
            <w:r>
              <w:rPr>
                <w:rFonts w:hint="eastAsia"/>
              </w:rPr>
              <w:t>-</w:t>
            </w:r>
          </w:p>
        </w:tc>
        <w:tc>
          <w:tcPr>
            <w:tcW w:w="1384" w:type="dxa"/>
            <w:vAlign w:val="center"/>
          </w:tcPr>
          <w:p w14:paraId="206DC75A">
            <w:pPr>
              <w:jc w:val="right"/>
            </w:pPr>
            <w:r>
              <w:rPr>
                <w:rFonts w:hint="eastAsia"/>
              </w:rPr>
              <w:t>-</w:t>
            </w:r>
          </w:p>
        </w:tc>
        <w:tc>
          <w:tcPr>
            <w:tcW w:w="1384" w:type="dxa"/>
            <w:vAlign w:val="center"/>
          </w:tcPr>
          <w:p w14:paraId="288AAE9B">
            <w:pPr>
              <w:jc w:val="right"/>
            </w:pPr>
            <w:r>
              <w:rPr>
                <w:rFonts w:hint="eastAsia"/>
              </w:rPr>
              <w:t>-</w:t>
            </w:r>
          </w:p>
        </w:tc>
      </w:tr>
      <w:tr w14:paraId="2725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765E8">
            <w:r>
              <w:rPr>
                <w:rFonts w:hint="eastAsia"/>
              </w:rPr>
              <w:t>应收清算款</w:t>
            </w:r>
          </w:p>
        </w:tc>
        <w:tc>
          <w:tcPr>
            <w:tcW w:w="1384" w:type="dxa"/>
            <w:vAlign w:val="center"/>
          </w:tcPr>
          <w:p w14:paraId="4E0DB424">
            <w:pPr>
              <w:jc w:val="right"/>
            </w:pPr>
            <w:r>
              <w:rPr>
                <w:rFonts w:hint="eastAsia"/>
              </w:rPr>
              <w:t>-</w:t>
            </w:r>
          </w:p>
        </w:tc>
        <w:tc>
          <w:tcPr>
            <w:tcW w:w="1384" w:type="dxa"/>
            <w:vAlign w:val="center"/>
          </w:tcPr>
          <w:p w14:paraId="56BAB332">
            <w:pPr>
              <w:jc w:val="right"/>
            </w:pPr>
            <w:r>
              <w:rPr>
                <w:rFonts w:hint="eastAsia"/>
              </w:rPr>
              <w:t>-</w:t>
            </w:r>
          </w:p>
        </w:tc>
        <w:tc>
          <w:tcPr>
            <w:tcW w:w="1384" w:type="dxa"/>
            <w:vAlign w:val="center"/>
          </w:tcPr>
          <w:p w14:paraId="2B853028">
            <w:pPr>
              <w:jc w:val="right"/>
            </w:pPr>
            <w:r>
              <w:rPr>
                <w:rFonts w:hint="eastAsia"/>
              </w:rPr>
              <w:t>-</w:t>
            </w:r>
          </w:p>
        </w:tc>
        <w:tc>
          <w:tcPr>
            <w:tcW w:w="1384" w:type="dxa"/>
            <w:vAlign w:val="center"/>
          </w:tcPr>
          <w:p w14:paraId="0B3003A1">
            <w:pPr>
              <w:jc w:val="right"/>
            </w:pPr>
            <w:r>
              <w:rPr>
                <w:rFonts w:hint="eastAsia"/>
              </w:rPr>
              <w:t>-</w:t>
            </w:r>
          </w:p>
        </w:tc>
        <w:tc>
          <w:tcPr>
            <w:tcW w:w="1384" w:type="dxa"/>
            <w:vAlign w:val="center"/>
          </w:tcPr>
          <w:p w14:paraId="7DCB6512">
            <w:pPr>
              <w:jc w:val="right"/>
            </w:pPr>
            <w:r>
              <w:rPr>
                <w:rFonts w:hint="eastAsia"/>
              </w:rPr>
              <w:t>-</w:t>
            </w:r>
          </w:p>
        </w:tc>
      </w:tr>
      <w:tr w14:paraId="2DDF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731DD">
            <w:r>
              <w:rPr>
                <w:rFonts w:hint="eastAsia"/>
              </w:rPr>
              <w:t>应收股利</w:t>
            </w:r>
          </w:p>
        </w:tc>
        <w:tc>
          <w:tcPr>
            <w:tcW w:w="1384" w:type="dxa"/>
            <w:vAlign w:val="center"/>
          </w:tcPr>
          <w:p w14:paraId="5D4188AE">
            <w:pPr>
              <w:jc w:val="right"/>
            </w:pPr>
            <w:r>
              <w:rPr>
                <w:rFonts w:hint="eastAsia"/>
              </w:rPr>
              <w:t>-</w:t>
            </w:r>
          </w:p>
        </w:tc>
        <w:tc>
          <w:tcPr>
            <w:tcW w:w="1384" w:type="dxa"/>
            <w:vAlign w:val="center"/>
          </w:tcPr>
          <w:p w14:paraId="4D87CCC7">
            <w:pPr>
              <w:jc w:val="right"/>
            </w:pPr>
            <w:r>
              <w:rPr>
                <w:rFonts w:hint="eastAsia"/>
              </w:rPr>
              <w:t>-</w:t>
            </w:r>
          </w:p>
        </w:tc>
        <w:tc>
          <w:tcPr>
            <w:tcW w:w="1384" w:type="dxa"/>
            <w:vAlign w:val="center"/>
          </w:tcPr>
          <w:p w14:paraId="186D5135">
            <w:pPr>
              <w:jc w:val="right"/>
            </w:pPr>
            <w:r>
              <w:rPr>
                <w:rFonts w:hint="eastAsia"/>
              </w:rPr>
              <w:t>-</w:t>
            </w:r>
          </w:p>
        </w:tc>
        <w:tc>
          <w:tcPr>
            <w:tcW w:w="1384" w:type="dxa"/>
            <w:vAlign w:val="center"/>
          </w:tcPr>
          <w:p w14:paraId="0791A6B6">
            <w:pPr>
              <w:jc w:val="right"/>
            </w:pPr>
            <w:r>
              <w:rPr>
                <w:rFonts w:hint="eastAsia"/>
              </w:rPr>
              <w:t>-</w:t>
            </w:r>
          </w:p>
        </w:tc>
        <w:tc>
          <w:tcPr>
            <w:tcW w:w="1384" w:type="dxa"/>
            <w:vAlign w:val="center"/>
          </w:tcPr>
          <w:p w14:paraId="0D3ACD37">
            <w:pPr>
              <w:jc w:val="right"/>
            </w:pPr>
            <w:r>
              <w:rPr>
                <w:rFonts w:hint="eastAsia"/>
              </w:rPr>
              <w:t>-</w:t>
            </w:r>
          </w:p>
        </w:tc>
      </w:tr>
      <w:tr w14:paraId="2A7F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177F3">
            <w:r>
              <w:rPr>
                <w:rFonts w:hint="eastAsia"/>
              </w:rPr>
              <w:t>应收申购款</w:t>
            </w:r>
          </w:p>
        </w:tc>
        <w:tc>
          <w:tcPr>
            <w:tcW w:w="1384" w:type="dxa"/>
            <w:vAlign w:val="center"/>
          </w:tcPr>
          <w:p w14:paraId="0C71910F">
            <w:pPr>
              <w:jc w:val="right"/>
            </w:pPr>
            <w:r>
              <w:rPr>
                <w:rFonts w:hint="eastAsia"/>
              </w:rPr>
              <w:t>-</w:t>
            </w:r>
          </w:p>
        </w:tc>
        <w:tc>
          <w:tcPr>
            <w:tcW w:w="1384" w:type="dxa"/>
            <w:vAlign w:val="center"/>
          </w:tcPr>
          <w:p w14:paraId="6A2CAE9C">
            <w:pPr>
              <w:jc w:val="right"/>
            </w:pPr>
            <w:r>
              <w:rPr>
                <w:rFonts w:hint="eastAsia"/>
              </w:rPr>
              <w:t>-</w:t>
            </w:r>
          </w:p>
        </w:tc>
        <w:tc>
          <w:tcPr>
            <w:tcW w:w="1384" w:type="dxa"/>
            <w:vAlign w:val="center"/>
          </w:tcPr>
          <w:p w14:paraId="69235C0A">
            <w:pPr>
              <w:jc w:val="right"/>
            </w:pPr>
            <w:r>
              <w:rPr>
                <w:rFonts w:hint="eastAsia"/>
              </w:rPr>
              <w:t>-</w:t>
            </w:r>
          </w:p>
        </w:tc>
        <w:tc>
          <w:tcPr>
            <w:tcW w:w="1384" w:type="dxa"/>
            <w:vAlign w:val="center"/>
          </w:tcPr>
          <w:p w14:paraId="0AA845DD">
            <w:pPr>
              <w:jc w:val="right"/>
            </w:pPr>
            <w:r>
              <w:rPr>
                <w:rFonts w:hint="eastAsia"/>
              </w:rPr>
              <w:t>59,930,607.21</w:t>
            </w:r>
          </w:p>
        </w:tc>
        <w:tc>
          <w:tcPr>
            <w:tcW w:w="1384" w:type="dxa"/>
            <w:vAlign w:val="center"/>
          </w:tcPr>
          <w:p w14:paraId="7658699C">
            <w:pPr>
              <w:jc w:val="right"/>
            </w:pPr>
            <w:r>
              <w:rPr>
                <w:rFonts w:hint="eastAsia"/>
              </w:rPr>
              <w:t>59,930,607.21</w:t>
            </w:r>
          </w:p>
        </w:tc>
      </w:tr>
      <w:tr w14:paraId="04C9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719AA">
            <w:r>
              <w:rPr>
                <w:rFonts w:hint="eastAsia"/>
              </w:rPr>
              <w:t>递延所得税资产</w:t>
            </w:r>
          </w:p>
        </w:tc>
        <w:tc>
          <w:tcPr>
            <w:tcW w:w="1384" w:type="dxa"/>
            <w:vAlign w:val="center"/>
          </w:tcPr>
          <w:p w14:paraId="0080E867">
            <w:pPr>
              <w:jc w:val="right"/>
            </w:pPr>
            <w:r>
              <w:rPr>
                <w:rFonts w:hint="eastAsia"/>
              </w:rPr>
              <w:t>-</w:t>
            </w:r>
          </w:p>
        </w:tc>
        <w:tc>
          <w:tcPr>
            <w:tcW w:w="1384" w:type="dxa"/>
            <w:vAlign w:val="center"/>
          </w:tcPr>
          <w:p w14:paraId="3C69CA01">
            <w:pPr>
              <w:jc w:val="right"/>
            </w:pPr>
            <w:r>
              <w:rPr>
                <w:rFonts w:hint="eastAsia"/>
              </w:rPr>
              <w:t>-</w:t>
            </w:r>
          </w:p>
        </w:tc>
        <w:tc>
          <w:tcPr>
            <w:tcW w:w="1384" w:type="dxa"/>
            <w:vAlign w:val="center"/>
          </w:tcPr>
          <w:p w14:paraId="2324ADE0">
            <w:pPr>
              <w:jc w:val="right"/>
            </w:pPr>
            <w:r>
              <w:rPr>
                <w:rFonts w:hint="eastAsia"/>
              </w:rPr>
              <w:t>-</w:t>
            </w:r>
          </w:p>
        </w:tc>
        <w:tc>
          <w:tcPr>
            <w:tcW w:w="1384" w:type="dxa"/>
            <w:vAlign w:val="center"/>
          </w:tcPr>
          <w:p w14:paraId="189F33D8">
            <w:pPr>
              <w:jc w:val="right"/>
            </w:pPr>
            <w:r>
              <w:rPr>
                <w:rFonts w:hint="eastAsia"/>
              </w:rPr>
              <w:t>-</w:t>
            </w:r>
          </w:p>
        </w:tc>
        <w:tc>
          <w:tcPr>
            <w:tcW w:w="1384" w:type="dxa"/>
            <w:vAlign w:val="center"/>
          </w:tcPr>
          <w:p w14:paraId="2617AA1F">
            <w:pPr>
              <w:jc w:val="right"/>
            </w:pPr>
            <w:r>
              <w:rPr>
                <w:rFonts w:hint="eastAsia"/>
              </w:rPr>
              <w:t>-</w:t>
            </w:r>
          </w:p>
        </w:tc>
      </w:tr>
      <w:tr w14:paraId="4C87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4857E">
            <w:r>
              <w:rPr>
                <w:rFonts w:hint="eastAsia"/>
              </w:rPr>
              <w:t>其他资产</w:t>
            </w:r>
          </w:p>
        </w:tc>
        <w:tc>
          <w:tcPr>
            <w:tcW w:w="1384" w:type="dxa"/>
            <w:vAlign w:val="center"/>
          </w:tcPr>
          <w:p w14:paraId="7C32EAB2">
            <w:pPr>
              <w:jc w:val="right"/>
            </w:pPr>
            <w:r>
              <w:rPr>
                <w:rFonts w:hint="eastAsia"/>
              </w:rPr>
              <w:t>-</w:t>
            </w:r>
          </w:p>
        </w:tc>
        <w:tc>
          <w:tcPr>
            <w:tcW w:w="1384" w:type="dxa"/>
            <w:vAlign w:val="center"/>
          </w:tcPr>
          <w:p w14:paraId="30B9B598">
            <w:pPr>
              <w:jc w:val="right"/>
            </w:pPr>
            <w:r>
              <w:rPr>
                <w:rFonts w:hint="eastAsia"/>
              </w:rPr>
              <w:t>-</w:t>
            </w:r>
          </w:p>
        </w:tc>
        <w:tc>
          <w:tcPr>
            <w:tcW w:w="1384" w:type="dxa"/>
            <w:vAlign w:val="center"/>
          </w:tcPr>
          <w:p w14:paraId="46BA8DBC">
            <w:pPr>
              <w:jc w:val="right"/>
            </w:pPr>
            <w:r>
              <w:rPr>
                <w:rFonts w:hint="eastAsia"/>
              </w:rPr>
              <w:t>-</w:t>
            </w:r>
          </w:p>
        </w:tc>
        <w:tc>
          <w:tcPr>
            <w:tcW w:w="1384" w:type="dxa"/>
            <w:vAlign w:val="center"/>
          </w:tcPr>
          <w:p w14:paraId="2CD0E5BA">
            <w:pPr>
              <w:jc w:val="right"/>
            </w:pPr>
            <w:r>
              <w:rPr>
                <w:rFonts w:hint="eastAsia"/>
              </w:rPr>
              <w:t>-</w:t>
            </w:r>
          </w:p>
        </w:tc>
        <w:tc>
          <w:tcPr>
            <w:tcW w:w="1384" w:type="dxa"/>
            <w:vAlign w:val="center"/>
          </w:tcPr>
          <w:p w14:paraId="15EE8CDF">
            <w:pPr>
              <w:jc w:val="right"/>
            </w:pPr>
            <w:r>
              <w:rPr>
                <w:rFonts w:hint="eastAsia"/>
              </w:rPr>
              <w:t>-</w:t>
            </w:r>
          </w:p>
        </w:tc>
      </w:tr>
      <w:tr w14:paraId="017A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4DB21">
            <w:r>
              <w:rPr>
                <w:rFonts w:hint="eastAsia"/>
              </w:rPr>
              <w:t>资产总计</w:t>
            </w:r>
          </w:p>
        </w:tc>
        <w:tc>
          <w:tcPr>
            <w:tcW w:w="1384" w:type="dxa"/>
            <w:vAlign w:val="center"/>
          </w:tcPr>
          <w:p w14:paraId="6D67B989">
            <w:pPr>
              <w:jc w:val="right"/>
            </w:pPr>
            <w:r>
              <w:rPr>
                <w:rFonts w:hint="eastAsia"/>
              </w:rPr>
              <w:t>97,553,685.69</w:t>
            </w:r>
          </w:p>
        </w:tc>
        <w:tc>
          <w:tcPr>
            <w:tcW w:w="1384" w:type="dxa"/>
            <w:vAlign w:val="center"/>
          </w:tcPr>
          <w:p w14:paraId="3CE1BCCA">
            <w:pPr>
              <w:jc w:val="right"/>
            </w:pPr>
            <w:r>
              <w:rPr>
                <w:rFonts w:hint="eastAsia"/>
              </w:rPr>
              <w:t>-</w:t>
            </w:r>
          </w:p>
        </w:tc>
        <w:tc>
          <w:tcPr>
            <w:tcW w:w="1384" w:type="dxa"/>
            <w:vAlign w:val="center"/>
          </w:tcPr>
          <w:p w14:paraId="51DD4351">
            <w:pPr>
              <w:jc w:val="right"/>
            </w:pPr>
            <w:r>
              <w:rPr>
                <w:rFonts w:hint="eastAsia"/>
              </w:rPr>
              <w:t>-</w:t>
            </w:r>
          </w:p>
        </w:tc>
        <w:tc>
          <w:tcPr>
            <w:tcW w:w="1384" w:type="dxa"/>
            <w:vAlign w:val="center"/>
          </w:tcPr>
          <w:p w14:paraId="465BCBD7">
            <w:pPr>
              <w:jc w:val="right"/>
            </w:pPr>
            <w:r>
              <w:rPr>
                <w:rFonts w:hint="eastAsia"/>
              </w:rPr>
              <w:t>1,102,703,752.14</w:t>
            </w:r>
          </w:p>
        </w:tc>
        <w:tc>
          <w:tcPr>
            <w:tcW w:w="1384" w:type="dxa"/>
            <w:vAlign w:val="center"/>
          </w:tcPr>
          <w:p w14:paraId="6AF24E26">
            <w:pPr>
              <w:jc w:val="right"/>
            </w:pPr>
            <w:r>
              <w:rPr>
                <w:rFonts w:hint="eastAsia"/>
              </w:rPr>
              <w:t>1,200,257,437.83</w:t>
            </w:r>
          </w:p>
        </w:tc>
      </w:tr>
      <w:tr w14:paraId="2439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CA21E">
            <w:r>
              <w:rPr>
                <w:rFonts w:hint="eastAsia"/>
              </w:rPr>
              <w:t>负债</w:t>
            </w:r>
          </w:p>
        </w:tc>
        <w:tc>
          <w:tcPr>
            <w:tcW w:w="1384" w:type="dxa"/>
            <w:vAlign w:val="center"/>
          </w:tcPr>
          <w:p w14:paraId="10E95F56"/>
        </w:tc>
        <w:tc>
          <w:tcPr>
            <w:tcW w:w="1384" w:type="dxa"/>
            <w:vAlign w:val="center"/>
          </w:tcPr>
          <w:p w14:paraId="66BC9648"/>
        </w:tc>
        <w:tc>
          <w:tcPr>
            <w:tcW w:w="1384" w:type="dxa"/>
            <w:vAlign w:val="center"/>
          </w:tcPr>
          <w:p w14:paraId="009EAA3F"/>
        </w:tc>
        <w:tc>
          <w:tcPr>
            <w:tcW w:w="1384" w:type="dxa"/>
            <w:vAlign w:val="center"/>
          </w:tcPr>
          <w:p w14:paraId="1C1418EE"/>
        </w:tc>
        <w:tc>
          <w:tcPr>
            <w:tcW w:w="1384" w:type="dxa"/>
            <w:vAlign w:val="center"/>
          </w:tcPr>
          <w:p w14:paraId="51005EFE"/>
        </w:tc>
      </w:tr>
      <w:tr w14:paraId="4289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8AEAE">
            <w:r>
              <w:rPr>
                <w:rFonts w:hint="eastAsia"/>
              </w:rPr>
              <w:t>短期借款</w:t>
            </w:r>
          </w:p>
        </w:tc>
        <w:tc>
          <w:tcPr>
            <w:tcW w:w="1384" w:type="dxa"/>
            <w:vAlign w:val="center"/>
          </w:tcPr>
          <w:p w14:paraId="21D97412">
            <w:pPr>
              <w:jc w:val="right"/>
            </w:pPr>
            <w:r>
              <w:rPr>
                <w:rFonts w:hint="eastAsia"/>
              </w:rPr>
              <w:t>-</w:t>
            </w:r>
          </w:p>
        </w:tc>
        <w:tc>
          <w:tcPr>
            <w:tcW w:w="1384" w:type="dxa"/>
            <w:vAlign w:val="center"/>
          </w:tcPr>
          <w:p w14:paraId="651F8268">
            <w:pPr>
              <w:jc w:val="right"/>
            </w:pPr>
            <w:r>
              <w:rPr>
                <w:rFonts w:hint="eastAsia"/>
              </w:rPr>
              <w:t>-</w:t>
            </w:r>
          </w:p>
        </w:tc>
        <w:tc>
          <w:tcPr>
            <w:tcW w:w="1384" w:type="dxa"/>
            <w:vAlign w:val="center"/>
          </w:tcPr>
          <w:p w14:paraId="11B2BBDA">
            <w:pPr>
              <w:jc w:val="right"/>
            </w:pPr>
            <w:r>
              <w:rPr>
                <w:rFonts w:hint="eastAsia"/>
              </w:rPr>
              <w:t>-</w:t>
            </w:r>
          </w:p>
        </w:tc>
        <w:tc>
          <w:tcPr>
            <w:tcW w:w="1384" w:type="dxa"/>
            <w:vAlign w:val="center"/>
          </w:tcPr>
          <w:p w14:paraId="37E077DF">
            <w:pPr>
              <w:jc w:val="right"/>
            </w:pPr>
            <w:r>
              <w:rPr>
                <w:rFonts w:hint="eastAsia"/>
              </w:rPr>
              <w:t>-</w:t>
            </w:r>
          </w:p>
        </w:tc>
        <w:tc>
          <w:tcPr>
            <w:tcW w:w="1384" w:type="dxa"/>
            <w:vAlign w:val="center"/>
          </w:tcPr>
          <w:p w14:paraId="4F81EBC9">
            <w:pPr>
              <w:jc w:val="right"/>
            </w:pPr>
            <w:r>
              <w:rPr>
                <w:rFonts w:hint="eastAsia"/>
              </w:rPr>
              <w:t>-</w:t>
            </w:r>
          </w:p>
        </w:tc>
      </w:tr>
      <w:tr w14:paraId="4BD5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EF4A1">
            <w:r>
              <w:rPr>
                <w:rFonts w:hint="eastAsia"/>
              </w:rPr>
              <w:t>交易性金融负债</w:t>
            </w:r>
          </w:p>
        </w:tc>
        <w:tc>
          <w:tcPr>
            <w:tcW w:w="1384" w:type="dxa"/>
            <w:vAlign w:val="center"/>
          </w:tcPr>
          <w:p w14:paraId="53B5E7F3">
            <w:pPr>
              <w:jc w:val="right"/>
            </w:pPr>
            <w:r>
              <w:rPr>
                <w:rFonts w:hint="eastAsia"/>
              </w:rPr>
              <w:t>-</w:t>
            </w:r>
          </w:p>
        </w:tc>
        <w:tc>
          <w:tcPr>
            <w:tcW w:w="1384" w:type="dxa"/>
            <w:vAlign w:val="center"/>
          </w:tcPr>
          <w:p w14:paraId="285976E9">
            <w:pPr>
              <w:jc w:val="right"/>
            </w:pPr>
            <w:r>
              <w:rPr>
                <w:rFonts w:hint="eastAsia"/>
              </w:rPr>
              <w:t>-</w:t>
            </w:r>
          </w:p>
        </w:tc>
        <w:tc>
          <w:tcPr>
            <w:tcW w:w="1384" w:type="dxa"/>
            <w:vAlign w:val="center"/>
          </w:tcPr>
          <w:p w14:paraId="33755664">
            <w:pPr>
              <w:jc w:val="right"/>
            </w:pPr>
            <w:r>
              <w:rPr>
                <w:rFonts w:hint="eastAsia"/>
              </w:rPr>
              <w:t>-</w:t>
            </w:r>
          </w:p>
        </w:tc>
        <w:tc>
          <w:tcPr>
            <w:tcW w:w="1384" w:type="dxa"/>
            <w:vAlign w:val="center"/>
          </w:tcPr>
          <w:p w14:paraId="1CCECBC5">
            <w:pPr>
              <w:jc w:val="right"/>
            </w:pPr>
            <w:r>
              <w:rPr>
                <w:rFonts w:hint="eastAsia"/>
              </w:rPr>
              <w:t>-</w:t>
            </w:r>
          </w:p>
        </w:tc>
        <w:tc>
          <w:tcPr>
            <w:tcW w:w="1384" w:type="dxa"/>
            <w:vAlign w:val="center"/>
          </w:tcPr>
          <w:p w14:paraId="09F28272">
            <w:pPr>
              <w:jc w:val="right"/>
            </w:pPr>
            <w:r>
              <w:rPr>
                <w:rFonts w:hint="eastAsia"/>
              </w:rPr>
              <w:t>-</w:t>
            </w:r>
          </w:p>
        </w:tc>
      </w:tr>
      <w:tr w14:paraId="3A7C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CC971">
            <w:r>
              <w:rPr>
                <w:rFonts w:hint="eastAsia"/>
              </w:rPr>
              <w:t>衍生金融负债</w:t>
            </w:r>
          </w:p>
        </w:tc>
        <w:tc>
          <w:tcPr>
            <w:tcW w:w="1384" w:type="dxa"/>
            <w:vAlign w:val="center"/>
          </w:tcPr>
          <w:p w14:paraId="56139DCB">
            <w:pPr>
              <w:jc w:val="right"/>
            </w:pPr>
            <w:r>
              <w:rPr>
                <w:rFonts w:hint="eastAsia"/>
              </w:rPr>
              <w:t>-</w:t>
            </w:r>
          </w:p>
        </w:tc>
        <w:tc>
          <w:tcPr>
            <w:tcW w:w="1384" w:type="dxa"/>
            <w:vAlign w:val="center"/>
          </w:tcPr>
          <w:p w14:paraId="45D9EA65">
            <w:pPr>
              <w:jc w:val="right"/>
            </w:pPr>
            <w:r>
              <w:rPr>
                <w:rFonts w:hint="eastAsia"/>
              </w:rPr>
              <w:t>-</w:t>
            </w:r>
          </w:p>
        </w:tc>
        <w:tc>
          <w:tcPr>
            <w:tcW w:w="1384" w:type="dxa"/>
            <w:vAlign w:val="center"/>
          </w:tcPr>
          <w:p w14:paraId="5695EFE1">
            <w:pPr>
              <w:jc w:val="right"/>
            </w:pPr>
            <w:r>
              <w:rPr>
                <w:rFonts w:hint="eastAsia"/>
              </w:rPr>
              <w:t>-</w:t>
            </w:r>
          </w:p>
        </w:tc>
        <w:tc>
          <w:tcPr>
            <w:tcW w:w="1384" w:type="dxa"/>
            <w:vAlign w:val="center"/>
          </w:tcPr>
          <w:p w14:paraId="4605EEFC">
            <w:pPr>
              <w:jc w:val="right"/>
            </w:pPr>
            <w:r>
              <w:rPr>
                <w:rFonts w:hint="eastAsia"/>
              </w:rPr>
              <w:t>-</w:t>
            </w:r>
          </w:p>
        </w:tc>
        <w:tc>
          <w:tcPr>
            <w:tcW w:w="1384" w:type="dxa"/>
            <w:vAlign w:val="center"/>
          </w:tcPr>
          <w:p w14:paraId="350425A4">
            <w:pPr>
              <w:jc w:val="right"/>
            </w:pPr>
            <w:r>
              <w:rPr>
                <w:rFonts w:hint="eastAsia"/>
              </w:rPr>
              <w:t>-</w:t>
            </w:r>
          </w:p>
        </w:tc>
      </w:tr>
      <w:tr w14:paraId="58C0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74115">
            <w:r>
              <w:rPr>
                <w:rFonts w:hint="eastAsia"/>
              </w:rPr>
              <w:t>卖出回购金融资产款</w:t>
            </w:r>
          </w:p>
        </w:tc>
        <w:tc>
          <w:tcPr>
            <w:tcW w:w="1384" w:type="dxa"/>
            <w:vAlign w:val="center"/>
          </w:tcPr>
          <w:p w14:paraId="57BF4547">
            <w:pPr>
              <w:jc w:val="right"/>
            </w:pPr>
            <w:r>
              <w:rPr>
                <w:rFonts w:hint="eastAsia"/>
              </w:rPr>
              <w:t>10,001,217.45</w:t>
            </w:r>
          </w:p>
        </w:tc>
        <w:tc>
          <w:tcPr>
            <w:tcW w:w="1384" w:type="dxa"/>
            <w:vAlign w:val="center"/>
          </w:tcPr>
          <w:p w14:paraId="60107490">
            <w:pPr>
              <w:jc w:val="right"/>
            </w:pPr>
            <w:r>
              <w:rPr>
                <w:rFonts w:hint="eastAsia"/>
              </w:rPr>
              <w:t>-</w:t>
            </w:r>
          </w:p>
        </w:tc>
        <w:tc>
          <w:tcPr>
            <w:tcW w:w="1384" w:type="dxa"/>
            <w:vAlign w:val="center"/>
          </w:tcPr>
          <w:p w14:paraId="0BDDCDEA">
            <w:pPr>
              <w:jc w:val="right"/>
            </w:pPr>
            <w:r>
              <w:rPr>
                <w:rFonts w:hint="eastAsia"/>
              </w:rPr>
              <w:t>-</w:t>
            </w:r>
          </w:p>
        </w:tc>
        <w:tc>
          <w:tcPr>
            <w:tcW w:w="1384" w:type="dxa"/>
            <w:vAlign w:val="center"/>
          </w:tcPr>
          <w:p w14:paraId="232B08AF">
            <w:pPr>
              <w:jc w:val="right"/>
            </w:pPr>
            <w:r>
              <w:rPr>
                <w:rFonts w:hint="eastAsia"/>
              </w:rPr>
              <w:t>-</w:t>
            </w:r>
          </w:p>
        </w:tc>
        <w:tc>
          <w:tcPr>
            <w:tcW w:w="1384" w:type="dxa"/>
            <w:vAlign w:val="center"/>
          </w:tcPr>
          <w:p w14:paraId="035F294D">
            <w:pPr>
              <w:jc w:val="right"/>
            </w:pPr>
            <w:r>
              <w:rPr>
                <w:rFonts w:hint="eastAsia"/>
              </w:rPr>
              <w:t>10,001,217.45</w:t>
            </w:r>
          </w:p>
        </w:tc>
      </w:tr>
      <w:tr w14:paraId="30AD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6CC83">
            <w:r>
              <w:rPr>
                <w:rFonts w:hint="eastAsia"/>
              </w:rPr>
              <w:t>应付清算款</w:t>
            </w:r>
          </w:p>
        </w:tc>
        <w:tc>
          <w:tcPr>
            <w:tcW w:w="1384" w:type="dxa"/>
            <w:vAlign w:val="center"/>
          </w:tcPr>
          <w:p w14:paraId="45652BD8">
            <w:pPr>
              <w:jc w:val="right"/>
            </w:pPr>
            <w:r>
              <w:rPr>
                <w:rFonts w:hint="eastAsia"/>
              </w:rPr>
              <w:t>-</w:t>
            </w:r>
          </w:p>
        </w:tc>
        <w:tc>
          <w:tcPr>
            <w:tcW w:w="1384" w:type="dxa"/>
            <w:vAlign w:val="center"/>
          </w:tcPr>
          <w:p w14:paraId="7B77B0AC">
            <w:pPr>
              <w:jc w:val="right"/>
            </w:pPr>
            <w:r>
              <w:rPr>
                <w:rFonts w:hint="eastAsia"/>
              </w:rPr>
              <w:t>-</w:t>
            </w:r>
          </w:p>
        </w:tc>
        <w:tc>
          <w:tcPr>
            <w:tcW w:w="1384" w:type="dxa"/>
            <w:vAlign w:val="center"/>
          </w:tcPr>
          <w:p w14:paraId="4F71D9ED">
            <w:pPr>
              <w:jc w:val="right"/>
            </w:pPr>
            <w:r>
              <w:rPr>
                <w:rFonts w:hint="eastAsia"/>
              </w:rPr>
              <w:t>-</w:t>
            </w:r>
          </w:p>
        </w:tc>
        <w:tc>
          <w:tcPr>
            <w:tcW w:w="1384" w:type="dxa"/>
            <w:vAlign w:val="center"/>
          </w:tcPr>
          <w:p w14:paraId="42F24946">
            <w:pPr>
              <w:jc w:val="right"/>
            </w:pPr>
            <w:r>
              <w:rPr>
                <w:rFonts w:hint="eastAsia"/>
              </w:rPr>
              <w:t>54,028,168.49</w:t>
            </w:r>
          </w:p>
        </w:tc>
        <w:tc>
          <w:tcPr>
            <w:tcW w:w="1384" w:type="dxa"/>
            <w:vAlign w:val="center"/>
          </w:tcPr>
          <w:p w14:paraId="7978A605">
            <w:pPr>
              <w:jc w:val="right"/>
            </w:pPr>
            <w:r>
              <w:rPr>
                <w:rFonts w:hint="eastAsia"/>
              </w:rPr>
              <w:t>54,028,168.49</w:t>
            </w:r>
          </w:p>
        </w:tc>
      </w:tr>
      <w:tr w14:paraId="6344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F6741">
            <w:r>
              <w:rPr>
                <w:rFonts w:hint="eastAsia"/>
              </w:rPr>
              <w:t>应付赎回款</w:t>
            </w:r>
          </w:p>
        </w:tc>
        <w:tc>
          <w:tcPr>
            <w:tcW w:w="1384" w:type="dxa"/>
            <w:vAlign w:val="center"/>
          </w:tcPr>
          <w:p w14:paraId="49F710EF">
            <w:pPr>
              <w:jc w:val="right"/>
            </w:pPr>
            <w:r>
              <w:rPr>
                <w:rFonts w:hint="eastAsia"/>
              </w:rPr>
              <w:t>-</w:t>
            </w:r>
          </w:p>
        </w:tc>
        <w:tc>
          <w:tcPr>
            <w:tcW w:w="1384" w:type="dxa"/>
            <w:vAlign w:val="center"/>
          </w:tcPr>
          <w:p w14:paraId="6470A7CB">
            <w:pPr>
              <w:jc w:val="right"/>
            </w:pPr>
            <w:r>
              <w:rPr>
                <w:rFonts w:hint="eastAsia"/>
              </w:rPr>
              <w:t>-</w:t>
            </w:r>
          </w:p>
        </w:tc>
        <w:tc>
          <w:tcPr>
            <w:tcW w:w="1384" w:type="dxa"/>
            <w:vAlign w:val="center"/>
          </w:tcPr>
          <w:p w14:paraId="757757C4">
            <w:pPr>
              <w:jc w:val="right"/>
            </w:pPr>
            <w:r>
              <w:rPr>
                <w:rFonts w:hint="eastAsia"/>
              </w:rPr>
              <w:t>-</w:t>
            </w:r>
          </w:p>
        </w:tc>
        <w:tc>
          <w:tcPr>
            <w:tcW w:w="1384" w:type="dxa"/>
            <w:vAlign w:val="center"/>
          </w:tcPr>
          <w:p w14:paraId="3D771E4F">
            <w:pPr>
              <w:jc w:val="right"/>
            </w:pPr>
            <w:r>
              <w:rPr>
                <w:rFonts w:hint="eastAsia"/>
              </w:rPr>
              <w:t>38,275,648.82</w:t>
            </w:r>
          </w:p>
        </w:tc>
        <w:tc>
          <w:tcPr>
            <w:tcW w:w="1384" w:type="dxa"/>
            <w:vAlign w:val="center"/>
          </w:tcPr>
          <w:p w14:paraId="19A94EFF">
            <w:pPr>
              <w:jc w:val="right"/>
            </w:pPr>
            <w:r>
              <w:rPr>
                <w:rFonts w:hint="eastAsia"/>
              </w:rPr>
              <w:t>38,275,648.82</w:t>
            </w:r>
          </w:p>
        </w:tc>
      </w:tr>
      <w:tr w14:paraId="0528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D8446">
            <w:r>
              <w:rPr>
                <w:rFonts w:hint="eastAsia"/>
              </w:rPr>
              <w:t>应付管理人报酬</w:t>
            </w:r>
          </w:p>
        </w:tc>
        <w:tc>
          <w:tcPr>
            <w:tcW w:w="1384" w:type="dxa"/>
            <w:vAlign w:val="center"/>
          </w:tcPr>
          <w:p w14:paraId="555F38ED">
            <w:pPr>
              <w:jc w:val="right"/>
            </w:pPr>
            <w:r>
              <w:rPr>
                <w:rFonts w:hint="eastAsia"/>
              </w:rPr>
              <w:t>-</w:t>
            </w:r>
          </w:p>
        </w:tc>
        <w:tc>
          <w:tcPr>
            <w:tcW w:w="1384" w:type="dxa"/>
            <w:vAlign w:val="center"/>
          </w:tcPr>
          <w:p w14:paraId="556D96EA">
            <w:pPr>
              <w:jc w:val="right"/>
            </w:pPr>
            <w:r>
              <w:rPr>
                <w:rFonts w:hint="eastAsia"/>
              </w:rPr>
              <w:t>-</w:t>
            </w:r>
          </w:p>
        </w:tc>
        <w:tc>
          <w:tcPr>
            <w:tcW w:w="1384" w:type="dxa"/>
            <w:vAlign w:val="center"/>
          </w:tcPr>
          <w:p w14:paraId="40182D26">
            <w:pPr>
              <w:jc w:val="right"/>
            </w:pPr>
            <w:r>
              <w:rPr>
                <w:rFonts w:hint="eastAsia"/>
              </w:rPr>
              <w:t>-</w:t>
            </w:r>
          </w:p>
        </w:tc>
        <w:tc>
          <w:tcPr>
            <w:tcW w:w="1384" w:type="dxa"/>
            <w:vAlign w:val="center"/>
          </w:tcPr>
          <w:p w14:paraId="433C584A">
            <w:pPr>
              <w:jc w:val="right"/>
            </w:pPr>
            <w:r>
              <w:rPr>
                <w:rFonts w:hint="eastAsia"/>
              </w:rPr>
              <w:t>35,268.25</w:t>
            </w:r>
          </w:p>
        </w:tc>
        <w:tc>
          <w:tcPr>
            <w:tcW w:w="1384" w:type="dxa"/>
            <w:vAlign w:val="center"/>
          </w:tcPr>
          <w:p w14:paraId="3A68C46C">
            <w:pPr>
              <w:jc w:val="right"/>
            </w:pPr>
            <w:r>
              <w:rPr>
                <w:rFonts w:hint="eastAsia"/>
              </w:rPr>
              <w:t>35,268.25</w:t>
            </w:r>
          </w:p>
        </w:tc>
      </w:tr>
      <w:tr w14:paraId="73A6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FA78A">
            <w:r>
              <w:rPr>
                <w:rFonts w:hint="eastAsia"/>
              </w:rPr>
              <w:t>应付托管费</w:t>
            </w:r>
          </w:p>
        </w:tc>
        <w:tc>
          <w:tcPr>
            <w:tcW w:w="1384" w:type="dxa"/>
            <w:vAlign w:val="center"/>
          </w:tcPr>
          <w:p w14:paraId="17F0B672">
            <w:pPr>
              <w:jc w:val="right"/>
            </w:pPr>
            <w:r>
              <w:rPr>
                <w:rFonts w:hint="eastAsia"/>
              </w:rPr>
              <w:t>-</w:t>
            </w:r>
          </w:p>
        </w:tc>
        <w:tc>
          <w:tcPr>
            <w:tcW w:w="1384" w:type="dxa"/>
            <w:vAlign w:val="center"/>
          </w:tcPr>
          <w:p w14:paraId="2203BE77">
            <w:pPr>
              <w:jc w:val="right"/>
            </w:pPr>
            <w:r>
              <w:rPr>
                <w:rFonts w:hint="eastAsia"/>
              </w:rPr>
              <w:t>-</w:t>
            </w:r>
          </w:p>
        </w:tc>
        <w:tc>
          <w:tcPr>
            <w:tcW w:w="1384" w:type="dxa"/>
            <w:vAlign w:val="center"/>
          </w:tcPr>
          <w:p w14:paraId="5AF14669">
            <w:pPr>
              <w:jc w:val="right"/>
            </w:pPr>
            <w:r>
              <w:rPr>
                <w:rFonts w:hint="eastAsia"/>
              </w:rPr>
              <w:t>-</w:t>
            </w:r>
          </w:p>
        </w:tc>
        <w:tc>
          <w:tcPr>
            <w:tcW w:w="1384" w:type="dxa"/>
            <w:vAlign w:val="center"/>
          </w:tcPr>
          <w:p w14:paraId="225A4291">
            <w:pPr>
              <w:jc w:val="right"/>
            </w:pPr>
            <w:r>
              <w:rPr>
                <w:rFonts w:hint="eastAsia"/>
              </w:rPr>
              <w:t>7,053.66</w:t>
            </w:r>
          </w:p>
        </w:tc>
        <w:tc>
          <w:tcPr>
            <w:tcW w:w="1384" w:type="dxa"/>
            <w:vAlign w:val="center"/>
          </w:tcPr>
          <w:p w14:paraId="221149BF">
            <w:pPr>
              <w:jc w:val="right"/>
            </w:pPr>
            <w:r>
              <w:rPr>
                <w:rFonts w:hint="eastAsia"/>
              </w:rPr>
              <w:t>7,053.66</w:t>
            </w:r>
          </w:p>
        </w:tc>
      </w:tr>
      <w:tr w14:paraId="7A11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C33C9">
            <w:r>
              <w:rPr>
                <w:rFonts w:hint="eastAsia"/>
              </w:rPr>
              <w:t>应付销售服务费</w:t>
            </w:r>
          </w:p>
        </w:tc>
        <w:tc>
          <w:tcPr>
            <w:tcW w:w="1384" w:type="dxa"/>
            <w:vAlign w:val="center"/>
          </w:tcPr>
          <w:p w14:paraId="5FE8233E">
            <w:pPr>
              <w:jc w:val="right"/>
            </w:pPr>
            <w:r>
              <w:rPr>
                <w:rFonts w:hint="eastAsia"/>
              </w:rPr>
              <w:t>-</w:t>
            </w:r>
          </w:p>
        </w:tc>
        <w:tc>
          <w:tcPr>
            <w:tcW w:w="1384" w:type="dxa"/>
            <w:vAlign w:val="center"/>
          </w:tcPr>
          <w:p w14:paraId="4ECF5D4E">
            <w:pPr>
              <w:jc w:val="right"/>
            </w:pPr>
            <w:r>
              <w:rPr>
                <w:rFonts w:hint="eastAsia"/>
              </w:rPr>
              <w:t>-</w:t>
            </w:r>
          </w:p>
        </w:tc>
        <w:tc>
          <w:tcPr>
            <w:tcW w:w="1384" w:type="dxa"/>
            <w:vAlign w:val="center"/>
          </w:tcPr>
          <w:p w14:paraId="25E38ECE">
            <w:pPr>
              <w:jc w:val="right"/>
            </w:pPr>
            <w:r>
              <w:rPr>
                <w:rFonts w:hint="eastAsia"/>
              </w:rPr>
              <w:t>-</w:t>
            </w:r>
          </w:p>
        </w:tc>
        <w:tc>
          <w:tcPr>
            <w:tcW w:w="1384" w:type="dxa"/>
            <w:vAlign w:val="center"/>
          </w:tcPr>
          <w:p w14:paraId="309F77A8">
            <w:pPr>
              <w:jc w:val="right"/>
            </w:pPr>
            <w:r>
              <w:rPr>
                <w:rFonts w:hint="eastAsia"/>
              </w:rPr>
              <w:t>219,024.18</w:t>
            </w:r>
          </w:p>
        </w:tc>
        <w:tc>
          <w:tcPr>
            <w:tcW w:w="1384" w:type="dxa"/>
            <w:vAlign w:val="center"/>
          </w:tcPr>
          <w:p w14:paraId="7F8C6B16">
            <w:pPr>
              <w:jc w:val="right"/>
            </w:pPr>
            <w:r>
              <w:rPr>
                <w:rFonts w:hint="eastAsia"/>
              </w:rPr>
              <w:t>219,024.18</w:t>
            </w:r>
          </w:p>
        </w:tc>
      </w:tr>
      <w:tr w14:paraId="32FC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6EA13">
            <w:r>
              <w:rPr>
                <w:rFonts w:hint="eastAsia"/>
              </w:rPr>
              <w:t>应付投资顾问费</w:t>
            </w:r>
          </w:p>
        </w:tc>
        <w:tc>
          <w:tcPr>
            <w:tcW w:w="1384" w:type="dxa"/>
            <w:vAlign w:val="center"/>
          </w:tcPr>
          <w:p w14:paraId="5957FCE0">
            <w:pPr>
              <w:jc w:val="right"/>
            </w:pPr>
            <w:r>
              <w:rPr>
                <w:rFonts w:hint="eastAsia"/>
              </w:rPr>
              <w:t>-</w:t>
            </w:r>
          </w:p>
        </w:tc>
        <w:tc>
          <w:tcPr>
            <w:tcW w:w="1384" w:type="dxa"/>
            <w:vAlign w:val="center"/>
          </w:tcPr>
          <w:p w14:paraId="445EEB09">
            <w:pPr>
              <w:jc w:val="right"/>
            </w:pPr>
            <w:r>
              <w:rPr>
                <w:rFonts w:hint="eastAsia"/>
              </w:rPr>
              <w:t>-</w:t>
            </w:r>
          </w:p>
        </w:tc>
        <w:tc>
          <w:tcPr>
            <w:tcW w:w="1384" w:type="dxa"/>
            <w:vAlign w:val="center"/>
          </w:tcPr>
          <w:p w14:paraId="6B6E12B2">
            <w:pPr>
              <w:jc w:val="right"/>
            </w:pPr>
            <w:r>
              <w:rPr>
                <w:rFonts w:hint="eastAsia"/>
              </w:rPr>
              <w:t>-</w:t>
            </w:r>
          </w:p>
        </w:tc>
        <w:tc>
          <w:tcPr>
            <w:tcW w:w="1384" w:type="dxa"/>
            <w:vAlign w:val="center"/>
          </w:tcPr>
          <w:p w14:paraId="79A675FB">
            <w:pPr>
              <w:jc w:val="right"/>
            </w:pPr>
            <w:r>
              <w:rPr>
                <w:rFonts w:hint="eastAsia"/>
              </w:rPr>
              <w:t>-</w:t>
            </w:r>
          </w:p>
        </w:tc>
        <w:tc>
          <w:tcPr>
            <w:tcW w:w="1384" w:type="dxa"/>
            <w:vAlign w:val="center"/>
          </w:tcPr>
          <w:p w14:paraId="67748EF8">
            <w:pPr>
              <w:jc w:val="right"/>
            </w:pPr>
            <w:r>
              <w:rPr>
                <w:rFonts w:hint="eastAsia"/>
              </w:rPr>
              <w:t>-</w:t>
            </w:r>
          </w:p>
        </w:tc>
      </w:tr>
      <w:tr w14:paraId="0DAF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057FE">
            <w:r>
              <w:rPr>
                <w:rFonts w:hint="eastAsia"/>
              </w:rPr>
              <w:t>应交税费</w:t>
            </w:r>
          </w:p>
        </w:tc>
        <w:tc>
          <w:tcPr>
            <w:tcW w:w="1384" w:type="dxa"/>
            <w:vAlign w:val="center"/>
          </w:tcPr>
          <w:p w14:paraId="1A89B834">
            <w:pPr>
              <w:jc w:val="right"/>
            </w:pPr>
            <w:r>
              <w:rPr>
                <w:rFonts w:hint="eastAsia"/>
              </w:rPr>
              <w:t>-</w:t>
            </w:r>
          </w:p>
        </w:tc>
        <w:tc>
          <w:tcPr>
            <w:tcW w:w="1384" w:type="dxa"/>
            <w:vAlign w:val="center"/>
          </w:tcPr>
          <w:p w14:paraId="410F20DB">
            <w:pPr>
              <w:jc w:val="right"/>
            </w:pPr>
            <w:r>
              <w:rPr>
                <w:rFonts w:hint="eastAsia"/>
              </w:rPr>
              <w:t>-</w:t>
            </w:r>
          </w:p>
        </w:tc>
        <w:tc>
          <w:tcPr>
            <w:tcW w:w="1384" w:type="dxa"/>
            <w:vAlign w:val="center"/>
          </w:tcPr>
          <w:p w14:paraId="71C70718">
            <w:pPr>
              <w:jc w:val="right"/>
            </w:pPr>
            <w:r>
              <w:rPr>
                <w:rFonts w:hint="eastAsia"/>
              </w:rPr>
              <w:t>-</w:t>
            </w:r>
          </w:p>
        </w:tc>
        <w:tc>
          <w:tcPr>
            <w:tcW w:w="1384" w:type="dxa"/>
            <w:vAlign w:val="center"/>
          </w:tcPr>
          <w:p w14:paraId="036087FB">
            <w:pPr>
              <w:jc w:val="right"/>
            </w:pPr>
            <w:r>
              <w:rPr>
                <w:rFonts w:hint="eastAsia"/>
              </w:rPr>
              <w:t>-</w:t>
            </w:r>
          </w:p>
        </w:tc>
        <w:tc>
          <w:tcPr>
            <w:tcW w:w="1384" w:type="dxa"/>
            <w:vAlign w:val="center"/>
          </w:tcPr>
          <w:p w14:paraId="56685695">
            <w:pPr>
              <w:jc w:val="right"/>
            </w:pPr>
            <w:r>
              <w:rPr>
                <w:rFonts w:hint="eastAsia"/>
              </w:rPr>
              <w:t>-</w:t>
            </w:r>
          </w:p>
        </w:tc>
      </w:tr>
      <w:tr w14:paraId="1998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2A521">
            <w:r>
              <w:rPr>
                <w:rFonts w:hint="eastAsia"/>
              </w:rPr>
              <w:t>应付利润</w:t>
            </w:r>
          </w:p>
        </w:tc>
        <w:tc>
          <w:tcPr>
            <w:tcW w:w="1384" w:type="dxa"/>
            <w:vAlign w:val="center"/>
          </w:tcPr>
          <w:p w14:paraId="2423769C">
            <w:pPr>
              <w:jc w:val="right"/>
            </w:pPr>
            <w:r>
              <w:rPr>
                <w:rFonts w:hint="eastAsia"/>
              </w:rPr>
              <w:t>-</w:t>
            </w:r>
          </w:p>
        </w:tc>
        <w:tc>
          <w:tcPr>
            <w:tcW w:w="1384" w:type="dxa"/>
            <w:vAlign w:val="center"/>
          </w:tcPr>
          <w:p w14:paraId="7928FD1E">
            <w:pPr>
              <w:jc w:val="right"/>
            </w:pPr>
            <w:r>
              <w:rPr>
                <w:rFonts w:hint="eastAsia"/>
              </w:rPr>
              <w:t>-</w:t>
            </w:r>
          </w:p>
        </w:tc>
        <w:tc>
          <w:tcPr>
            <w:tcW w:w="1384" w:type="dxa"/>
            <w:vAlign w:val="center"/>
          </w:tcPr>
          <w:p w14:paraId="560F7607">
            <w:pPr>
              <w:jc w:val="right"/>
            </w:pPr>
            <w:r>
              <w:rPr>
                <w:rFonts w:hint="eastAsia"/>
              </w:rPr>
              <w:t>-</w:t>
            </w:r>
          </w:p>
        </w:tc>
        <w:tc>
          <w:tcPr>
            <w:tcW w:w="1384" w:type="dxa"/>
            <w:vAlign w:val="center"/>
          </w:tcPr>
          <w:p w14:paraId="5438ADF3">
            <w:pPr>
              <w:jc w:val="right"/>
            </w:pPr>
            <w:r>
              <w:rPr>
                <w:rFonts w:hint="eastAsia"/>
              </w:rPr>
              <w:t>-</w:t>
            </w:r>
          </w:p>
        </w:tc>
        <w:tc>
          <w:tcPr>
            <w:tcW w:w="1384" w:type="dxa"/>
            <w:vAlign w:val="center"/>
          </w:tcPr>
          <w:p w14:paraId="2FCDB58B">
            <w:pPr>
              <w:jc w:val="right"/>
            </w:pPr>
            <w:r>
              <w:rPr>
                <w:rFonts w:hint="eastAsia"/>
              </w:rPr>
              <w:t>-</w:t>
            </w:r>
          </w:p>
        </w:tc>
      </w:tr>
      <w:tr w14:paraId="2733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4EC35">
            <w:r>
              <w:rPr>
                <w:rFonts w:hint="eastAsia"/>
              </w:rPr>
              <w:t>递延所得税负债</w:t>
            </w:r>
          </w:p>
        </w:tc>
        <w:tc>
          <w:tcPr>
            <w:tcW w:w="1384" w:type="dxa"/>
            <w:vAlign w:val="center"/>
          </w:tcPr>
          <w:p w14:paraId="5D345383">
            <w:pPr>
              <w:jc w:val="right"/>
            </w:pPr>
            <w:r>
              <w:rPr>
                <w:rFonts w:hint="eastAsia"/>
              </w:rPr>
              <w:t>-</w:t>
            </w:r>
          </w:p>
        </w:tc>
        <w:tc>
          <w:tcPr>
            <w:tcW w:w="1384" w:type="dxa"/>
            <w:vAlign w:val="center"/>
          </w:tcPr>
          <w:p w14:paraId="7C29E749">
            <w:pPr>
              <w:jc w:val="right"/>
            </w:pPr>
            <w:r>
              <w:rPr>
                <w:rFonts w:hint="eastAsia"/>
              </w:rPr>
              <w:t>-</w:t>
            </w:r>
          </w:p>
        </w:tc>
        <w:tc>
          <w:tcPr>
            <w:tcW w:w="1384" w:type="dxa"/>
            <w:vAlign w:val="center"/>
          </w:tcPr>
          <w:p w14:paraId="130CF28B">
            <w:pPr>
              <w:jc w:val="right"/>
            </w:pPr>
            <w:r>
              <w:rPr>
                <w:rFonts w:hint="eastAsia"/>
              </w:rPr>
              <w:t>-</w:t>
            </w:r>
          </w:p>
        </w:tc>
        <w:tc>
          <w:tcPr>
            <w:tcW w:w="1384" w:type="dxa"/>
            <w:vAlign w:val="center"/>
          </w:tcPr>
          <w:p w14:paraId="3C4C6EC2">
            <w:pPr>
              <w:jc w:val="right"/>
            </w:pPr>
            <w:r>
              <w:rPr>
                <w:rFonts w:hint="eastAsia"/>
              </w:rPr>
              <w:t>-</w:t>
            </w:r>
          </w:p>
        </w:tc>
        <w:tc>
          <w:tcPr>
            <w:tcW w:w="1384" w:type="dxa"/>
            <w:vAlign w:val="center"/>
          </w:tcPr>
          <w:p w14:paraId="7B096320">
            <w:pPr>
              <w:jc w:val="right"/>
            </w:pPr>
            <w:r>
              <w:rPr>
                <w:rFonts w:hint="eastAsia"/>
              </w:rPr>
              <w:t>-</w:t>
            </w:r>
          </w:p>
        </w:tc>
      </w:tr>
      <w:tr w14:paraId="7A5B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64C76">
            <w:r>
              <w:rPr>
                <w:rFonts w:hint="eastAsia"/>
              </w:rPr>
              <w:t>其他负债</w:t>
            </w:r>
          </w:p>
        </w:tc>
        <w:tc>
          <w:tcPr>
            <w:tcW w:w="1384" w:type="dxa"/>
            <w:vAlign w:val="center"/>
          </w:tcPr>
          <w:p w14:paraId="2A550C2E">
            <w:pPr>
              <w:jc w:val="right"/>
            </w:pPr>
            <w:r>
              <w:rPr>
                <w:rFonts w:hint="eastAsia"/>
              </w:rPr>
              <w:t>-</w:t>
            </w:r>
          </w:p>
        </w:tc>
        <w:tc>
          <w:tcPr>
            <w:tcW w:w="1384" w:type="dxa"/>
            <w:vAlign w:val="center"/>
          </w:tcPr>
          <w:p w14:paraId="159B17D7">
            <w:pPr>
              <w:jc w:val="right"/>
            </w:pPr>
            <w:r>
              <w:rPr>
                <w:rFonts w:hint="eastAsia"/>
              </w:rPr>
              <w:t>-</w:t>
            </w:r>
          </w:p>
        </w:tc>
        <w:tc>
          <w:tcPr>
            <w:tcW w:w="1384" w:type="dxa"/>
            <w:vAlign w:val="center"/>
          </w:tcPr>
          <w:p w14:paraId="2E53554B">
            <w:pPr>
              <w:jc w:val="right"/>
            </w:pPr>
            <w:r>
              <w:rPr>
                <w:rFonts w:hint="eastAsia"/>
              </w:rPr>
              <w:t>-</w:t>
            </w:r>
          </w:p>
        </w:tc>
        <w:tc>
          <w:tcPr>
            <w:tcW w:w="1384" w:type="dxa"/>
            <w:vAlign w:val="center"/>
          </w:tcPr>
          <w:p w14:paraId="72EEEBAB">
            <w:pPr>
              <w:jc w:val="right"/>
            </w:pPr>
            <w:r>
              <w:rPr>
                <w:rFonts w:hint="eastAsia"/>
              </w:rPr>
              <w:t>165,104.87</w:t>
            </w:r>
          </w:p>
        </w:tc>
        <w:tc>
          <w:tcPr>
            <w:tcW w:w="1384" w:type="dxa"/>
            <w:vAlign w:val="center"/>
          </w:tcPr>
          <w:p w14:paraId="4840D7FD">
            <w:pPr>
              <w:jc w:val="right"/>
            </w:pPr>
            <w:r>
              <w:rPr>
                <w:rFonts w:hint="eastAsia"/>
              </w:rPr>
              <w:t>165,104.87</w:t>
            </w:r>
          </w:p>
        </w:tc>
      </w:tr>
      <w:tr w14:paraId="5996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AEF0B">
            <w:r>
              <w:rPr>
                <w:rFonts w:hint="eastAsia"/>
              </w:rPr>
              <w:t>负债总计</w:t>
            </w:r>
          </w:p>
        </w:tc>
        <w:tc>
          <w:tcPr>
            <w:tcW w:w="1384" w:type="dxa"/>
            <w:vAlign w:val="center"/>
          </w:tcPr>
          <w:p w14:paraId="18318287">
            <w:pPr>
              <w:jc w:val="right"/>
            </w:pPr>
            <w:r>
              <w:rPr>
                <w:rFonts w:hint="eastAsia"/>
              </w:rPr>
              <w:t>10,001,217.45</w:t>
            </w:r>
          </w:p>
        </w:tc>
        <w:tc>
          <w:tcPr>
            <w:tcW w:w="1384" w:type="dxa"/>
            <w:vAlign w:val="center"/>
          </w:tcPr>
          <w:p w14:paraId="5C4D0291">
            <w:pPr>
              <w:jc w:val="right"/>
            </w:pPr>
            <w:r>
              <w:rPr>
                <w:rFonts w:hint="eastAsia"/>
              </w:rPr>
              <w:t>-</w:t>
            </w:r>
          </w:p>
        </w:tc>
        <w:tc>
          <w:tcPr>
            <w:tcW w:w="1384" w:type="dxa"/>
            <w:vAlign w:val="center"/>
          </w:tcPr>
          <w:p w14:paraId="20582B2A">
            <w:pPr>
              <w:jc w:val="right"/>
            </w:pPr>
            <w:r>
              <w:rPr>
                <w:rFonts w:hint="eastAsia"/>
              </w:rPr>
              <w:t>-</w:t>
            </w:r>
          </w:p>
        </w:tc>
        <w:tc>
          <w:tcPr>
            <w:tcW w:w="1384" w:type="dxa"/>
            <w:vAlign w:val="center"/>
          </w:tcPr>
          <w:p w14:paraId="78638828">
            <w:pPr>
              <w:jc w:val="right"/>
            </w:pPr>
            <w:r>
              <w:rPr>
                <w:rFonts w:hint="eastAsia"/>
              </w:rPr>
              <w:t>92,730,268.27</w:t>
            </w:r>
          </w:p>
        </w:tc>
        <w:tc>
          <w:tcPr>
            <w:tcW w:w="1384" w:type="dxa"/>
            <w:vAlign w:val="center"/>
          </w:tcPr>
          <w:p w14:paraId="74C44A27">
            <w:pPr>
              <w:jc w:val="right"/>
            </w:pPr>
            <w:r>
              <w:rPr>
                <w:rFonts w:hint="eastAsia"/>
              </w:rPr>
              <w:t>102,731,485.72</w:t>
            </w:r>
          </w:p>
        </w:tc>
      </w:tr>
      <w:tr w14:paraId="557E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78175">
            <w:r>
              <w:rPr>
                <w:rFonts w:hint="eastAsia"/>
              </w:rPr>
              <w:t>利率敏感度缺口</w:t>
            </w:r>
          </w:p>
        </w:tc>
        <w:tc>
          <w:tcPr>
            <w:tcW w:w="1384" w:type="dxa"/>
            <w:vAlign w:val="center"/>
          </w:tcPr>
          <w:p w14:paraId="531AA189">
            <w:pPr>
              <w:jc w:val="right"/>
            </w:pPr>
            <w:r>
              <w:rPr>
                <w:rFonts w:hint="eastAsia"/>
              </w:rPr>
              <w:t>87,552,468.24</w:t>
            </w:r>
          </w:p>
        </w:tc>
        <w:tc>
          <w:tcPr>
            <w:tcW w:w="1384" w:type="dxa"/>
            <w:vAlign w:val="center"/>
          </w:tcPr>
          <w:p w14:paraId="1C88FA48">
            <w:pPr>
              <w:jc w:val="right"/>
            </w:pPr>
            <w:r>
              <w:rPr>
                <w:rFonts w:hint="eastAsia"/>
              </w:rPr>
              <w:t>-</w:t>
            </w:r>
          </w:p>
        </w:tc>
        <w:tc>
          <w:tcPr>
            <w:tcW w:w="1384" w:type="dxa"/>
            <w:vAlign w:val="center"/>
          </w:tcPr>
          <w:p w14:paraId="6612E494">
            <w:pPr>
              <w:jc w:val="right"/>
            </w:pPr>
            <w:r>
              <w:rPr>
                <w:rFonts w:hint="eastAsia"/>
              </w:rPr>
              <w:t>-</w:t>
            </w:r>
          </w:p>
        </w:tc>
        <w:tc>
          <w:tcPr>
            <w:tcW w:w="1384" w:type="dxa"/>
            <w:vAlign w:val="center"/>
          </w:tcPr>
          <w:p w14:paraId="66E5F5E3">
            <w:pPr>
              <w:jc w:val="right"/>
            </w:pPr>
            <w:r>
              <w:rPr>
                <w:rFonts w:hint="eastAsia"/>
              </w:rPr>
              <w:t>1,009,973,483.87</w:t>
            </w:r>
          </w:p>
        </w:tc>
        <w:tc>
          <w:tcPr>
            <w:tcW w:w="1384" w:type="dxa"/>
            <w:vAlign w:val="center"/>
          </w:tcPr>
          <w:p w14:paraId="5A051C64">
            <w:pPr>
              <w:jc w:val="right"/>
            </w:pPr>
            <w:r>
              <w:rPr>
                <w:rFonts w:hint="eastAsia"/>
              </w:rPr>
              <w:t>1,097,525,952.11</w:t>
            </w:r>
          </w:p>
        </w:tc>
      </w:tr>
      <w:tr w14:paraId="43D8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BCC1F">
            <w:r>
              <w:rPr>
                <w:rFonts w:hint="eastAsia"/>
              </w:rPr>
              <w:t>上年度末2024年12月31日</w:t>
            </w:r>
          </w:p>
        </w:tc>
        <w:tc>
          <w:tcPr>
            <w:tcW w:w="1384" w:type="dxa"/>
            <w:vAlign w:val="center"/>
          </w:tcPr>
          <w:p w14:paraId="02D237F5">
            <w:r>
              <w:rPr>
                <w:rFonts w:hint="eastAsia"/>
              </w:rPr>
              <w:t>1年以内</w:t>
            </w:r>
          </w:p>
        </w:tc>
        <w:tc>
          <w:tcPr>
            <w:tcW w:w="1384" w:type="dxa"/>
            <w:vAlign w:val="center"/>
          </w:tcPr>
          <w:p w14:paraId="3BA6E907">
            <w:r>
              <w:rPr>
                <w:rFonts w:hint="eastAsia"/>
              </w:rPr>
              <w:t>1-5年</w:t>
            </w:r>
          </w:p>
        </w:tc>
        <w:tc>
          <w:tcPr>
            <w:tcW w:w="1384" w:type="dxa"/>
            <w:vAlign w:val="center"/>
          </w:tcPr>
          <w:p w14:paraId="577A70CE">
            <w:r>
              <w:rPr>
                <w:rFonts w:hint="eastAsia"/>
              </w:rPr>
              <w:t>5年以上</w:t>
            </w:r>
          </w:p>
        </w:tc>
        <w:tc>
          <w:tcPr>
            <w:tcW w:w="1384" w:type="dxa"/>
            <w:vAlign w:val="center"/>
          </w:tcPr>
          <w:p w14:paraId="0A171785">
            <w:r>
              <w:rPr>
                <w:rFonts w:hint="eastAsia"/>
              </w:rPr>
              <w:t>不计息</w:t>
            </w:r>
          </w:p>
        </w:tc>
        <w:tc>
          <w:tcPr>
            <w:tcW w:w="1384" w:type="dxa"/>
            <w:vAlign w:val="center"/>
          </w:tcPr>
          <w:p w14:paraId="206B8392">
            <w:r>
              <w:rPr>
                <w:rFonts w:hint="eastAsia"/>
              </w:rPr>
              <w:t>合计</w:t>
            </w:r>
          </w:p>
        </w:tc>
      </w:tr>
      <w:tr w14:paraId="5D90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00DDC">
            <w:r>
              <w:rPr>
                <w:rFonts w:hint="eastAsia"/>
              </w:rPr>
              <w:t>资产</w:t>
            </w:r>
          </w:p>
        </w:tc>
        <w:tc>
          <w:tcPr>
            <w:tcW w:w="1384" w:type="dxa"/>
            <w:vAlign w:val="center"/>
          </w:tcPr>
          <w:p w14:paraId="26B52866"/>
        </w:tc>
        <w:tc>
          <w:tcPr>
            <w:tcW w:w="1384" w:type="dxa"/>
            <w:vAlign w:val="center"/>
          </w:tcPr>
          <w:p w14:paraId="43EC23FE"/>
        </w:tc>
        <w:tc>
          <w:tcPr>
            <w:tcW w:w="1384" w:type="dxa"/>
            <w:vAlign w:val="center"/>
          </w:tcPr>
          <w:p w14:paraId="360F0B0C"/>
        </w:tc>
        <w:tc>
          <w:tcPr>
            <w:tcW w:w="1384" w:type="dxa"/>
            <w:vAlign w:val="center"/>
          </w:tcPr>
          <w:p w14:paraId="518A3CE1"/>
        </w:tc>
        <w:tc>
          <w:tcPr>
            <w:tcW w:w="1384" w:type="dxa"/>
            <w:vAlign w:val="center"/>
          </w:tcPr>
          <w:p w14:paraId="0AC0600A"/>
        </w:tc>
      </w:tr>
      <w:tr w14:paraId="6A42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A46B2">
            <w:r>
              <w:rPr>
                <w:rFonts w:hint="eastAsia"/>
              </w:rPr>
              <w:t>货币资金</w:t>
            </w:r>
          </w:p>
        </w:tc>
        <w:tc>
          <w:tcPr>
            <w:tcW w:w="1384" w:type="dxa"/>
            <w:vAlign w:val="center"/>
          </w:tcPr>
          <w:p w14:paraId="76A5A6E8">
            <w:pPr>
              <w:jc w:val="right"/>
            </w:pPr>
            <w:r>
              <w:rPr>
                <w:rFonts w:hint="eastAsia"/>
              </w:rPr>
              <w:t>22,249,148.11</w:t>
            </w:r>
          </w:p>
        </w:tc>
        <w:tc>
          <w:tcPr>
            <w:tcW w:w="1384" w:type="dxa"/>
            <w:vAlign w:val="center"/>
          </w:tcPr>
          <w:p w14:paraId="62CB7F93">
            <w:pPr>
              <w:jc w:val="right"/>
            </w:pPr>
            <w:r>
              <w:rPr>
                <w:rFonts w:hint="eastAsia"/>
              </w:rPr>
              <w:t>-</w:t>
            </w:r>
          </w:p>
        </w:tc>
        <w:tc>
          <w:tcPr>
            <w:tcW w:w="1384" w:type="dxa"/>
            <w:vAlign w:val="center"/>
          </w:tcPr>
          <w:p w14:paraId="0AA37C13">
            <w:pPr>
              <w:jc w:val="right"/>
            </w:pPr>
            <w:r>
              <w:rPr>
                <w:rFonts w:hint="eastAsia"/>
              </w:rPr>
              <w:t>-</w:t>
            </w:r>
          </w:p>
        </w:tc>
        <w:tc>
          <w:tcPr>
            <w:tcW w:w="1384" w:type="dxa"/>
            <w:vAlign w:val="center"/>
          </w:tcPr>
          <w:p w14:paraId="4C656C4A">
            <w:pPr>
              <w:jc w:val="right"/>
            </w:pPr>
            <w:r>
              <w:rPr>
                <w:rFonts w:hint="eastAsia"/>
              </w:rPr>
              <w:t>-</w:t>
            </w:r>
          </w:p>
        </w:tc>
        <w:tc>
          <w:tcPr>
            <w:tcW w:w="1384" w:type="dxa"/>
            <w:vAlign w:val="center"/>
          </w:tcPr>
          <w:p w14:paraId="57D7FEAD">
            <w:pPr>
              <w:jc w:val="right"/>
            </w:pPr>
            <w:r>
              <w:rPr>
                <w:rFonts w:hint="eastAsia"/>
              </w:rPr>
              <w:t>22,249,148.11</w:t>
            </w:r>
          </w:p>
        </w:tc>
      </w:tr>
      <w:tr w14:paraId="0B38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8BB11">
            <w:r>
              <w:rPr>
                <w:rFonts w:hint="eastAsia"/>
              </w:rPr>
              <w:t>结算备付金</w:t>
            </w:r>
          </w:p>
        </w:tc>
        <w:tc>
          <w:tcPr>
            <w:tcW w:w="1384" w:type="dxa"/>
            <w:vAlign w:val="center"/>
          </w:tcPr>
          <w:p w14:paraId="77195BA0">
            <w:pPr>
              <w:jc w:val="right"/>
            </w:pPr>
            <w:r>
              <w:rPr>
                <w:rFonts w:hint="eastAsia"/>
              </w:rPr>
              <w:t>7,841,831.25</w:t>
            </w:r>
          </w:p>
        </w:tc>
        <w:tc>
          <w:tcPr>
            <w:tcW w:w="1384" w:type="dxa"/>
            <w:vAlign w:val="center"/>
          </w:tcPr>
          <w:p w14:paraId="3E3F7431">
            <w:pPr>
              <w:jc w:val="right"/>
            </w:pPr>
            <w:r>
              <w:rPr>
                <w:rFonts w:hint="eastAsia"/>
              </w:rPr>
              <w:t>-</w:t>
            </w:r>
          </w:p>
        </w:tc>
        <w:tc>
          <w:tcPr>
            <w:tcW w:w="1384" w:type="dxa"/>
            <w:vAlign w:val="center"/>
          </w:tcPr>
          <w:p w14:paraId="1257BD1F">
            <w:pPr>
              <w:jc w:val="right"/>
            </w:pPr>
            <w:r>
              <w:rPr>
                <w:rFonts w:hint="eastAsia"/>
              </w:rPr>
              <w:t>-</w:t>
            </w:r>
          </w:p>
        </w:tc>
        <w:tc>
          <w:tcPr>
            <w:tcW w:w="1384" w:type="dxa"/>
            <w:vAlign w:val="center"/>
          </w:tcPr>
          <w:p w14:paraId="1208D3A1">
            <w:pPr>
              <w:jc w:val="right"/>
            </w:pPr>
            <w:r>
              <w:rPr>
                <w:rFonts w:hint="eastAsia"/>
              </w:rPr>
              <w:t>-</w:t>
            </w:r>
          </w:p>
        </w:tc>
        <w:tc>
          <w:tcPr>
            <w:tcW w:w="1384" w:type="dxa"/>
            <w:vAlign w:val="center"/>
          </w:tcPr>
          <w:p w14:paraId="4C451BC6">
            <w:pPr>
              <w:jc w:val="right"/>
            </w:pPr>
            <w:r>
              <w:rPr>
                <w:rFonts w:hint="eastAsia"/>
              </w:rPr>
              <w:t>7,841,831.25</w:t>
            </w:r>
          </w:p>
        </w:tc>
      </w:tr>
      <w:tr w14:paraId="4FE9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5ABB8">
            <w:r>
              <w:rPr>
                <w:rFonts w:hint="eastAsia"/>
              </w:rPr>
              <w:t>存出保证金</w:t>
            </w:r>
          </w:p>
        </w:tc>
        <w:tc>
          <w:tcPr>
            <w:tcW w:w="1384" w:type="dxa"/>
            <w:vAlign w:val="center"/>
          </w:tcPr>
          <w:p w14:paraId="5C527248">
            <w:pPr>
              <w:jc w:val="right"/>
            </w:pPr>
            <w:r>
              <w:rPr>
                <w:rFonts w:hint="eastAsia"/>
              </w:rPr>
              <w:t>311,567.58</w:t>
            </w:r>
          </w:p>
        </w:tc>
        <w:tc>
          <w:tcPr>
            <w:tcW w:w="1384" w:type="dxa"/>
            <w:vAlign w:val="center"/>
          </w:tcPr>
          <w:p w14:paraId="52D993F9">
            <w:pPr>
              <w:jc w:val="right"/>
            </w:pPr>
            <w:r>
              <w:rPr>
                <w:rFonts w:hint="eastAsia"/>
              </w:rPr>
              <w:t>-</w:t>
            </w:r>
          </w:p>
        </w:tc>
        <w:tc>
          <w:tcPr>
            <w:tcW w:w="1384" w:type="dxa"/>
            <w:vAlign w:val="center"/>
          </w:tcPr>
          <w:p w14:paraId="62AC8518">
            <w:pPr>
              <w:jc w:val="right"/>
            </w:pPr>
            <w:r>
              <w:rPr>
                <w:rFonts w:hint="eastAsia"/>
              </w:rPr>
              <w:t>-</w:t>
            </w:r>
          </w:p>
        </w:tc>
        <w:tc>
          <w:tcPr>
            <w:tcW w:w="1384" w:type="dxa"/>
            <w:vAlign w:val="center"/>
          </w:tcPr>
          <w:p w14:paraId="0423AAF9">
            <w:pPr>
              <w:jc w:val="right"/>
            </w:pPr>
            <w:r>
              <w:rPr>
                <w:rFonts w:hint="eastAsia"/>
              </w:rPr>
              <w:t>-</w:t>
            </w:r>
          </w:p>
        </w:tc>
        <w:tc>
          <w:tcPr>
            <w:tcW w:w="1384" w:type="dxa"/>
            <w:vAlign w:val="center"/>
          </w:tcPr>
          <w:p w14:paraId="205659FF">
            <w:pPr>
              <w:jc w:val="right"/>
            </w:pPr>
            <w:r>
              <w:rPr>
                <w:rFonts w:hint="eastAsia"/>
              </w:rPr>
              <w:t>311,567.58</w:t>
            </w:r>
          </w:p>
        </w:tc>
      </w:tr>
      <w:tr w14:paraId="6102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F6EDD">
            <w:r>
              <w:rPr>
                <w:rFonts w:hint="eastAsia"/>
              </w:rPr>
              <w:t>交易性金融资产</w:t>
            </w:r>
          </w:p>
        </w:tc>
        <w:tc>
          <w:tcPr>
            <w:tcW w:w="1384" w:type="dxa"/>
            <w:vAlign w:val="center"/>
          </w:tcPr>
          <w:p w14:paraId="19B43F0F">
            <w:pPr>
              <w:jc w:val="right"/>
            </w:pPr>
            <w:r>
              <w:rPr>
                <w:rFonts w:hint="eastAsia"/>
              </w:rPr>
              <w:t>16,195,584.90</w:t>
            </w:r>
          </w:p>
        </w:tc>
        <w:tc>
          <w:tcPr>
            <w:tcW w:w="1384" w:type="dxa"/>
            <w:vAlign w:val="center"/>
          </w:tcPr>
          <w:p w14:paraId="78F06181">
            <w:pPr>
              <w:jc w:val="right"/>
            </w:pPr>
            <w:r>
              <w:rPr>
                <w:rFonts w:hint="eastAsia"/>
              </w:rPr>
              <w:t>-</w:t>
            </w:r>
          </w:p>
        </w:tc>
        <w:tc>
          <w:tcPr>
            <w:tcW w:w="1384" w:type="dxa"/>
            <w:vAlign w:val="center"/>
          </w:tcPr>
          <w:p w14:paraId="57ABD208">
            <w:pPr>
              <w:jc w:val="right"/>
            </w:pPr>
            <w:r>
              <w:rPr>
                <w:rFonts w:hint="eastAsia"/>
              </w:rPr>
              <w:t>-</w:t>
            </w:r>
          </w:p>
        </w:tc>
        <w:tc>
          <w:tcPr>
            <w:tcW w:w="1384" w:type="dxa"/>
            <w:vAlign w:val="center"/>
          </w:tcPr>
          <w:p w14:paraId="34260F45">
            <w:pPr>
              <w:jc w:val="right"/>
            </w:pPr>
            <w:r>
              <w:rPr>
                <w:rFonts w:hint="eastAsia"/>
              </w:rPr>
              <w:t>431,387,959.26</w:t>
            </w:r>
          </w:p>
        </w:tc>
        <w:tc>
          <w:tcPr>
            <w:tcW w:w="1384" w:type="dxa"/>
            <w:vAlign w:val="center"/>
          </w:tcPr>
          <w:p w14:paraId="4B507E30">
            <w:pPr>
              <w:jc w:val="right"/>
            </w:pPr>
            <w:r>
              <w:rPr>
                <w:rFonts w:hint="eastAsia"/>
              </w:rPr>
              <w:t>447,583,544.16</w:t>
            </w:r>
          </w:p>
        </w:tc>
      </w:tr>
      <w:tr w14:paraId="1947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56C1A">
            <w:r>
              <w:rPr>
                <w:rFonts w:hint="eastAsia"/>
              </w:rPr>
              <w:t>衍生金融资产</w:t>
            </w:r>
          </w:p>
        </w:tc>
        <w:tc>
          <w:tcPr>
            <w:tcW w:w="1384" w:type="dxa"/>
            <w:vAlign w:val="center"/>
          </w:tcPr>
          <w:p w14:paraId="2C1526BC">
            <w:pPr>
              <w:jc w:val="right"/>
            </w:pPr>
            <w:r>
              <w:rPr>
                <w:rFonts w:hint="eastAsia"/>
              </w:rPr>
              <w:t>-</w:t>
            </w:r>
          </w:p>
        </w:tc>
        <w:tc>
          <w:tcPr>
            <w:tcW w:w="1384" w:type="dxa"/>
            <w:vAlign w:val="center"/>
          </w:tcPr>
          <w:p w14:paraId="62471DC8">
            <w:pPr>
              <w:jc w:val="right"/>
            </w:pPr>
            <w:r>
              <w:rPr>
                <w:rFonts w:hint="eastAsia"/>
              </w:rPr>
              <w:t>-</w:t>
            </w:r>
          </w:p>
        </w:tc>
        <w:tc>
          <w:tcPr>
            <w:tcW w:w="1384" w:type="dxa"/>
            <w:vAlign w:val="center"/>
          </w:tcPr>
          <w:p w14:paraId="569AB550">
            <w:pPr>
              <w:jc w:val="right"/>
            </w:pPr>
            <w:r>
              <w:rPr>
                <w:rFonts w:hint="eastAsia"/>
              </w:rPr>
              <w:t>-</w:t>
            </w:r>
          </w:p>
        </w:tc>
        <w:tc>
          <w:tcPr>
            <w:tcW w:w="1384" w:type="dxa"/>
            <w:vAlign w:val="center"/>
          </w:tcPr>
          <w:p w14:paraId="32530FA9">
            <w:pPr>
              <w:jc w:val="right"/>
            </w:pPr>
            <w:r>
              <w:rPr>
                <w:rFonts w:hint="eastAsia"/>
              </w:rPr>
              <w:t>-</w:t>
            </w:r>
          </w:p>
        </w:tc>
        <w:tc>
          <w:tcPr>
            <w:tcW w:w="1384" w:type="dxa"/>
            <w:vAlign w:val="center"/>
          </w:tcPr>
          <w:p w14:paraId="3D40B19F">
            <w:pPr>
              <w:jc w:val="right"/>
            </w:pPr>
            <w:r>
              <w:rPr>
                <w:rFonts w:hint="eastAsia"/>
              </w:rPr>
              <w:t>-</w:t>
            </w:r>
          </w:p>
        </w:tc>
      </w:tr>
      <w:tr w14:paraId="1BC6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B478F">
            <w:r>
              <w:rPr>
                <w:rFonts w:hint="eastAsia"/>
              </w:rPr>
              <w:t>买入返售金融资产</w:t>
            </w:r>
          </w:p>
        </w:tc>
        <w:tc>
          <w:tcPr>
            <w:tcW w:w="1384" w:type="dxa"/>
            <w:vAlign w:val="center"/>
          </w:tcPr>
          <w:p w14:paraId="09DD5E07">
            <w:pPr>
              <w:jc w:val="right"/>
            </w:pPr>
            <w:r>
              <w:rPr>
                <w:rFonts w:hint="eastAsia"/>
              </w:rPr>
              <w:t>-</w:t>
            </w:r>
          </w:p>
        </w:tc>
        <w:tc>
          <w:tcPr>
            <w:tcW w:w="1384" w:type="dxa"/>
            <w:vAlign w:val="center"/>
          </w:tcPr>
          <w:p w14:paraId="7F4BBE2C">
            <w:pPr>
              <w:jc w:val="right"/>
            </w:pPr>
            <w:r>
              <w:rPr>
                <w:rFonts w:hint="eastAsia"/>
              </w:rPr>
              <w:t>-</w:t>
            </w:r>
          </w:p>
        </w:tc>
        <w:tc>
          <w:tcPr>
            <w:tcW w:w="1384" w:type="dxa"/>
            <w:vAlign w:val="center"/>
          </w:tcPr>
          <w:p w14:paraId="4949A6B2">
            <w:pPr>
              <w:jc w:val="right"/>
            </w:pPr>
            <w:r>
              <w:rPr>
                <w:rFonts w:hint="eastAsia"/>
              </w:rPr>
              <w:t>-</w:t>
            </w:r>
          </w:p>
        </w:tc>
        <w:tc>
          <w:tcPr>
            <w:tcW w:w="1384" w:type="dxa"/>
            <w:vAlign w:val="center"/>
          </w:tcPr>
          <w:p w14:paraId="4911F697">
            <w:pPr>
              <w:jc w:val="right"/>
            </w:pPr>
            <w:r>
              <w:rPr>
                <w:rFonts w:hint="eastAsia"/>
              </w:rPr>
              <w:t>-</w:t>
            </w:r>
          </w:p>
        </w:tc>
        <w:tc>
          <w:tcPr>
            <w:tcW w:w="1384" w:type="dxa"/>
            <w:vAlign w:val="center"/>
          </w:tcPr>
          <w:p w14:paraId="2D8A7D0B">
            <w:pPr>
              <w:jc w:val="right"/>
            </w:pPr>
            <w:r>
              <w:rPr>
                <w:rFonts w:hint="eastAsia"/>
              </w:rPr>
              <w:t>-</w:t>
            </w:r>
          </w:p>
        </w:tc>
      </w:tr>
      <w:tr w14:paraId="2C66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86A8D">
            <w:r>
              <w:rPr>
                <w:rFonts w:hint="eastAsia"/>
              </w:rPr>
              <w:t>债权投资</w:t>
            </w:r>
          </w:p>
        </w:tc>
        <w:tc>
          <w:tcPr>
            <w:tcW w:w="1384" w:type="dxa"/>
            <w:vAlign w:val="center"/>
          </w:tcPr>
          <w:p w14:paraId="33C5C20C">
            <w:pPr>
              <w:jc w:val="right"/>
            </w:pPr>
            <w:r>
              <w:rPr>
                <w:rFonts w:hint="eastAsia"/>
              </w:rPr>
              <w:t>-</w:t>
            </w:r>
          </w:p>
        </w:tc>
        <w:tc>
          <w:tcPr>
            <w:tcW w:w="1384" w:type="dxa"/>
            <w:vAlign w:val="center"/>
          </w:tcPr>
          <w:p w14:paraId="6F7E6D97">
            <w:pPr>
              <w:jc w:val="right"/>
            </w:pPr>
            <w:r>
              <w:rPr>
                <w:rFonts w:hint="eastAsia"/>
              </w:rPr>
              <w:t>-</w:t>
            </w:r>
          </w:p>
        </w:tc>
        <w:tc>
          <w:tcPr>
            <w:tcW w:w="1384" w:type="dxa"/>
            <w:vAlign w:val="center"/>
          </w:tcPr>
          <w:p w14:paraId="1E53F7FE">
            <w:pPr>
              <w:jc w:val="right"/>
            </w:pPr>
            <w:r>
              <w:rPr>
                <w:rFonts w:hint="eastAsia"/>
              </w:rPr>
              <w:t>-</w:t>
            </w:r>
          </w:p>
        </w:tc>
        <w:tc>
          <w:tcPr>
            <w:tcW w:w="1384" w:type="dxa"/>
            <w:vAlign w:val="center"/>
          </w:tcPr>
          <w:p w14:paraId="5741E632">
            <w:pPr>
              <w:jc w:val="right"/>
            </w:pPr>
            <w:r>
              <w:rPr>
                <w:rFonts w:hint="eastAsia"/>
              </w:rPr>
              <w:t>-</w:t>
            </w:r>
          </w:p>
        </w:tc>
        <w:tc>
          <w:tcPr>
            <w:tcW w:w="1384" w:type="dxa"/>
            <w:vAlign w:val="center"/>
          </w:tcPr>
          <w:p w14:paraId="0AB2106E">
            <w:pPr>
              <w:jc w:val="right"/>
            </w:pPr>
            <w:r>
              <w:rPr>
                <w:rFonts w:hint="eastAsia"/>
              </w:rPr>
              <w:t>-</w:t>
            </w:r>
          </w:p>
        </w:tc>
      </w:tr>
      <w:tr w14:paraId="158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683F4">
            <w:r>
              <w:rPr>
                <w:rFonts w:hint="eastAsia"/>
              </w:rPr>
              <w:t>其他债权投资</w:t>
            </w:r>
          </w:p>
        </w:tc>
        <w:tc>
          <w:tcPr>
            <w:tcW w:w="1384" w:type="dxa"/>
            <w:vAlign w:val="center"/>
          </w:tcPr>
          <w:p w14:paraId="2E239712">
            <w:pPr>
              <w:jc w:val="right"/>
            </w:pPr>
            <w:r>
              <w:rPr>
                <w:rFonts w:hint="eastAsia"/>
              </w:rPr>
              <w:t>-</w:t>
            </w:r>
          </w:p>
        </w:tc>
        <w:tc>
          <w:tcPr>
            <w:tcW w:w="1384" w:type="dxa"/>
            <w:vAlign w:val="center"/>
          </w:tcPr>
          <w:p w14:paraId="3968176B">
            <w:pPr>
              <w:jc w:val="right"/>
            </w:pPr>
            <w:r>
              <w:rPr>
                <w:rFonts w:hint="eastAsia"/>
              </w:rPr>
              <w:t>-</w:t>
            </w:r>
          </w:p>
        </w:tc>
        <w:tc>
          <w:tcPr>
            <w:tcW w:w="1384" w:type="dxa"/>
            <w:vAlign w:val="center"/>
          </w:tcPr>
          <w:p w14:paraId="43D23BB3">
            <w:pPr>
              <w:jc w:val="right"/>
            </w:pPr>
            <w:r>
              <w:rPr>
                <w:rFonts w:hint="eastAsia"/>
              </w:rPr>
              <w:t>-</w:t>
            </w:r>
          </w:p>
        </w:tc>
        <w:tc>
          <w:tcPr>
            <w:tcW w:w="1384" w:type="dxa"/>
            <w:vAlign w:val="center"/>
          </w:tcPr>
          <w:p w14:paraId="798FFB88">
            <w:pPr>
              <w:jc w:val="right"/>
            </w:pPr>
            <w:r>
              <w:rPr>
                <w:rFonts w:hint="eastAsia"/>
              </w:rPr>
              <w:t>-</w:t>
            </w:r>
          </w:p>
        </w:tc>
        <w:tc>
          <w:tcPr>
            <w:tcW w:w="1384" w:type="dxa"/>
            <w:vAlign w:val="center"/>
          </w:tcPr>
          <w:p w14:paraId="3DDD0D5E">
            <w:pPr>
              <w:jc w:val="right"/>
            </w:pPr>
            <w:r>
              <w:rPr>
                <w:rFonts w:hint="eastAsia"/>
              </w:rPr>
              <w:t>-</w:t>
            </w:r>
          </w:p>
        </w:tc>
      </w:tr>
      <w:tr w14:paraId="3701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44702">
            <w:r>
              <w:rPr>
                <w:rFonts w:hint="eastAsia"/>
              </w:rPr>
              <w:t>其他权益工具投资</w:t>
            </w:r>
          </w:p>
        </w:tc>
        <w:tc>
          <w:tcPr>
            <w:tcW w:w="1384" w:type="dxa"/>
            <w:vAlign w:val="center"/>
          </w:tcPr>
          <w:p w14:paraId="44037381">
            <w:pPr>
              <w:jc w:val="right"/>
            </w:pPr>
            <w:r>
              <w:rPr>
                <w:rFonts w:hint="eastAsia"/>
              </w:rPr>
              <w:t>-</w:t>
            </w:r>
          </w:p>
        </w:tc>
        <w:tc>
          <w:tcPr>
            <w:tcW w:w="1384" w:type="dxa"/>
            <w:vAlign w:val="center"/>
          </w:tcPr>
          <w:p w14:paraId="555B1A0E">
            <w:pPr>
              <w:jc w:val="right"/>
            </w:pPr>
            <w:r>
              <w:rPr>
                <w:rFonts w:hint="eastAsia"/>
              </w:rPr>
              <w:t>-</w:t>
            </w:r>
          </w:p>
        </w:tc>
        <w:tc>
          <w:tcPr>
            <w:tcW w:w="1384" w:type="dxa"/>
            <w:vAlign w:val="center"/>
          </w:tcPr>
          <w:p w14:paraId="140B2A28">
            <w:pPr>
              <w:jc w:val="right"/>
            </w:pPr>
            <w:r>
              <w:rPr>
                <w:rFonts w:hint="eastAsia"/>
              </w:rPr>
              <w:t>-</w:t>
            </w:r>
          </w:p>
        </w:tc>
        <w:tc>
          <w:tcPr>
            <w:tcW w:w="1384" w:type="dxa"/>
            <w:vAlign w:val="center"/>
          </w:tcPr>
          <w:p w14:paraId="4C9D8F8F">
            <w:pPr>
              <w:jc w:val="right"/>
            </w:pPr>
            <w:r>
              <w:rPr>
                <w:rFonts w:hint="eastAsia"/>
              </w:rPr>
              <w:t>-</w:t>
            </w:r>
          </w:p>
        </w:tc>
        <w:tc>
          <w:tcPr>
            <w:tcW w:w="1384" w:type="dxa"/>
            <w:vAlign w:val="center"/>
          </w:tcPr>
          <w:p w14:paraId="6F87BFFE">
            <w:pPr>
              <w:jc w:val="right"/>
            </w:pPr>
            <w:r>
              <w:rPr>
                <w:rFonts w:hint="eastAsia"/>
              </w:rPr>
              <w:t>-</w:t>
            </w:r>
          </w:p>
        </w:tc>
      </w:tr>
      <w:tr w14:paraId="23E8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F982E">
            <w:r>
              <w:rPr>
                <w:rFonts w:hint="eastAsia"/>
              </w:rPr>
              <w:t>应收清算款</w:t>
            </w:r>
          </w:p>
        </w:tc>
        <w:tc>
          <w:tcPr>
            <w:tcW w:w="1384" w:type="dxa"/>
            <w:vAlign w:val="center"/>
          </w:tcPr>
          <w:p w14:paraId="5C5E29B6">
            <w:pPr>
              <w:jc w:val="right"/>
            </w:pPr>
            <w:r>
              <w:rPr>
                <w:rFonts w:hint="eastAsia"/>
              </w:rPr>
              <w:t>-</w:t>
            </w:r>
          </w:p>
        </w:tc>
        <w:tc>
          <w:tcPr>
            <w:tcW w:w="1384" w:type="dxa"/>
            <w:vAlign w:val="center"/>
          </w:tcPr>
          <w:p w14:paraId="7663743B">
            <w:pPr>
              <w:jc w:val="right"/>
            </w:pPr>
            <w:r>
              <w:rPr>
                <w:rFonts w:hint="eastAsia"/>
              </w:rPr>
              <w:t>-</w:t>
            </w:r>
          </w:p>
        </w:tc>
        <w:tc>
          <w:tcPr>
            <w:tcW w:w="1384" w:type="dxa"/>
            <w:vAlign w:val="center"/>
          </w:tcPr>
          <w:p w14:paraId="12A5DCF1">
            <w:pPr>
              <w:jc w:val="right"/>
            </w:pPr>
            <w:r>
              <w:rPr>
                <w:rFonts w:hint="eastAsia"/>
              </w:rPr>
              <w:t>-</w:t>
            </w:r>
          </w:p>
        </w:tc>
        <w:tc>
          <w:tcPr>
            <w:tcW w:w="1384" w:type="dxa"/>
            <w:vAlign w:val="center"/>
          </w:tcPr>
          <w:p w14:paraId="7CD05A32">
            <w:pPr>
              <w:jc w:val="right"/>
            </w:pPr>
            <w:r>
              <w:rPr>
                <w:rFonts w:hint="eastAsia"/>
              </w:rPr>
              <w:t>-</w:t>
            </w:r>
          </w:p>
        </w:tc>
        <w:tc>
          <w:tcPr>
            <w:tcW w:w="1384" w:type="dxa"/>
            <w:vAlign w:val="center"/>
          </w:tcPr>
          <w:p w14:paraId="63E32F14">
            <w:pPr>
              <w:jc w:val="right"/>
            </w:pPr>
            <w:r>
              <w:rPr>
                <w:rFonts w:hint="eastAsia"/>
              </w:rPr>
              <w:t>-</w:t>
            </w:r>
          </w:p>
        </w:tc>
      </w:tr>
      <w:tr w14:paraId="25DA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77F7D">
            <w:r>
              <w:rPr>
                <w:rFonts w:hint="eastAsia"/>
              </w:rPr>
              <w:t>应收股利</w:t>
            </w:r>
          </w:p>
        </w:tc>
        <w:tc>
          <w:tcPr>
            <w:tcW w:w="1384" w:type="dxa"/>
            <w:vAlign w:val="center"/>
          </w:tcPr>
          <w:p w14:paraId="27CF8AA1">
            <w:pPr>
              <w:jc w:val="right"/>
            </w:pPr>
            <w:r>
              <w:rPr>
                <w:rFonts w:hint="eastAsia"/>
              </w:rPr>
              <w:t>-</w:t>
            </w:r>
          </w:p>
        </w:tc>
        <w:tc>
          <w:tcPr>
            <w:tcW w:w="1384" w:type="dxa"/>
            <w:vAlign w:val="center"/>
          </w:tcPr>
          <w:p w14:paraId="6762B51B">
            <w:pPr>
              <w:jc w:val="right"/>
            </w:pPr>
            <w:r>
              <w:rPr>
                <w:rFonts w:hint="eastAsia"/>
              </w:rPr>
              <w:t>-</w:t>
            </w:r>
          </w:p>
        </w:tc>
        <w:tc>
          <w:tcPr>
            <w:tcW w:w="1384" w:type="dxa"/>
            <w:vAlign w:val="center"/>
          </w:tcPr>
          <w:p w14:paraId="39F0C3FD">
            <w:pPr>
              <w:jc w:val="right"/>
            </w:pPr>
            <w:r>
              <w:rPr>
                <w:rFonts w:hint="eastAsia"/>
              </w:rPr>
              <w:t>-</w:t>
            </w:r>
          </w:p>
        </w:tc>
        <w:tc>
          <w:tcPr>
            <w:tcW w:w="1384" w:type="dxa"/>
            <w:vAlign w:val="center"/>
          </w:tcPr>
          <w:p w14:paraId="2BBBF348">
            <w:pPr>
              <w:jc w:val="right"/>
            </w:pPr>
            <w:r>
              <w:rPr>
                <w:rFonts w:hint="eastAsia"/>
              </w:rPr>
              <w:t>-</w:t>
            </w:r>
          </w:p>
        </w:tc>
        <w:tc>
          <w:tcPr>
            <w:tcW w:w="1384" w:type="dxa"/>
            <w:vAlign w:val="center"/>
          </w:tcPr>
          <w:p w14:paraId="2574FCEE">
            <w:pPr>
              <w:jc w:val="right"/>
            </w:pPr>
            <w:r>
              <w:rPr>
                <w:rFonts w:hint="eastAsia"/>
              </w:rPr>
              <w:t>-</w:t>
            </w:r>
          </w:p>
        </w:tc>
      </w:tr>
      <w:tr w14:paraId="691E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B4C24">
            <w:r>
              <w:rPr>
                <w:rFonts w:hint="eastAsia"/>
              </w:rPr>
              <w:t>应收申购款</w:t>
            </w:r>
          </w:p>
        </w:tc>
        <w:tc>
          <w:tcPr>
            <w:tcW w:w="1384" w:type="dxa"/>
            <w:vAlign w:val="center"/>
          </w:tcPr>
          <w:p w14:paraId="3F5C9971">
            <w:pPr>
              <w:jc w:val="right"/>
            </w:pPr>
            <w:r>
              <w:rPr>
                <w:rFonts w:hint="eastAsia"/>
              </w:rPr>
              <w:t>-</w:t>
            </w:r>
          </w:p>
        </w:tc>
        <w:tc>
          <w:tcPr>
            <w:tcW w:w="1384" w:type="dxa"/>
            <w:vAlign w:val="center"/>
          </w:tcPr>
          <w:p w14:paraId="136B4C0E">
            <w:pPr>
              <w:jc w:val="right"/>
            </w:pPr>
            <w:r>
              <w:rPr>
                <w:rFonts w:hint="eastAsia"/>
              </w:rPr>
              <w:t>-</w:t>
            </w:r>
          </w:p>
        </w:tc>
        <w:tc>
          <w:tcPr>
            <w:tcW w:w="1384" w:type="dxa"/>
            <w:vAlign w:val="center"/>
          </w:tcPr>
          <w:p w14:paraId="41913EB7">
            <w:pPr>
              <w:jc w:val="right"/>
            </w:pPr>
            <w:r>
              <w:rPr>
                <w:rFonts w:hint="eastAsia"/>
              </w:rPr>
              <w:t>-</w:t>
            </w:r>
          </w:p>
        </w:tc>
        <w:tc>
          <w:tcPr>
            <w:tcW w:w="1384" w:type="dxa"/>
            <w:vAlign w:val="center"/>
          </w:tcPr>
          <w:p w14:paraId="5CE8F607">
            <w:pPr>
              <w:jc w:val="right"/>
            </w:pPr>
            <w:r>
              <w:rPr>
                <w:rFonts w:hint="eastAsia"/>
              </w:rPr>
              <w:t>6,265,292.15</w:t>
            </w:r>
          </w:p>
        </w:tc>
        <w:tc>
          <w:tcPr>
            <w:tcW w:w="1384" w:type="dxa"/>
            <w:vAlign w:val="center"/>
          </w:tcPr>
          <w:p w14:paraId="20C03F1D">
            <w:pPr>
              <w:jc w:val="right"/>
            </w:pPr>
            <w:r>
              <w:rPr>
                <w:rFonts w:hint="eastAsia"/>
              </w:rPr>
              <w:t>6,265,292.15</w:t>
            </w:r>
          </w:p>
        </w:tc>
      </w:tr>
      <w:tr w14:paraId="4164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59F16">
            <w:r>
              <w:rPr>
                <w:rFonts w:hint="eastAsia"/>
              </w:rPr>
              <w:t>递延所得税资产</w:t>
            </w:r>
          </w:p>
        </w:tc>
        <w:tc>
          <w:tcPr>
            <w:tcW w:w="1384" w:type="dxa"/>
            <w:vAlign w:val="center"/>
          </w:tcPr>
          <w:p w14:paraId="50B72879">
            <w:pPr>
              <w:jc w:val="right"/>
            </w:pPr>
            <w:r>
              <w:rPr>
                <w:rFonts w:hint="eastAsia"/>
              </w:rPr>
              <w:t>-</w:t>
            </w:r>
          </w:p>
        </w:tc>
        <w:tc>
          <w:tcPr>
            <w:tcW w:w="1384" w:type="dxa"/>
            <w:vAlign w:val="center"/>
          </w:tcPr>
          <w:p w14:paraId="5D916201">
            <w:pPr>
              <w:jc w:val="right"/>
            </w:pPr>
            <w:r>
              <w:rPr>
                <w:rFonts w:hint="eastAsia"/>
              </w:rPr>
              <w:t>-</w:t>
            </w:r>
          </w:p>
        </w:tc>
        <w:tc>
          <w:tcPr>
            <w:tcW w:w="1384" w:type="dxa"/>
            <w:vAlign w:val="center"/>
          </w:tcPr>
          <w:p w14:paraId="3D2C27BE">
            <w:pPr>
              <w:jc w:val="right"/>
            </w:pPr>
            <w:r>
              <w:rPr>
                <w:rFonts w:hint="eastAsia"/>
              </w:rPr>
              <w:t>-</w:t>
            </w:r>
          </w:p>
        </w:tc>
        <w:tc>
          <w:tcPr>
            <w:tcW w:w="1384" w:type="dxa"/>
            <w:vAlign w:val="center"/>
          </w:tcPr>
          <w:p w14:paraId="084C3F3A">
            <w:pPr>
              <w:jc w:val="right"/>
            </w:pPr>
            <w:r>
              <w:rPr>
                <w:rFonts w:hint="eastAsia"/>
              </w:rPr>
              <w:t>-</w:t>
            </w:r>
          </w:p>
        </w:tc>
        <w:tc>
          <w:tcPr>
            <w:tcW w:w="1384" w:type="dxa"/>
            <w:vAlign w:val="center"/>
          </w:tcPr>
          <w:p w14:paraId="47BDE2A7">
            <w:pPr>
              <w:jc w:val="right"/>
            </w:pPr>
            <w:r>
              <w:rPr>
                <w:rFonts w:hint="eastAsia"/>
              </w:rPr>
              <w:t>-</w:t>
            </w:r>
          </w:p>
        </w:tc>
      </w:tr>
      <w:tr w14:paraId="7A82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F6B1E">
            <w:r>
              <w:rPr>
                <w:rFonts w:hint="eastAsia"/>
              </w:rPr>
              <w:t>其他资产</w:t>
            </w:r>
          </w:p>
        </w:tc>
        <w:tc>
          <w:tcPr>
            <w:tcW w:w="1384" w:type="dxa"/>
            <w:vAlign w:val="center"/>
          </w:tcPr>
          <w:p w14:paraId="531306FF">
            <w:pPr>
              <w:jc w:val="right"/>
            </w:pPr>
            <w:r>
              <w:rPr>
                <w:rFonts w:hint="eastAsia"/>
              </w:rPr>
              <w:t>-</w:t>
            </w:r>
          </w:p>
        </w:tc>
        <w:tc>
          <w:tcPr>
            <w:tcW w:w="1384" w:type="dxa"/>
            <w:vAlign w:val="center"/>
          </w:tcPr>
          <w:p w14:paraId="0A0320CA">
            <w:pPr>
              <w:jc w:val="right"/>
            </w:pPr>
            <w:r>
              <w:rPr>
                <w:rFonts w:hint="eastAsia"/>
              </w:rPr>
              <w:t>-</w:t>
            </w:r>
          </w:p>
        </w:tc>
        <w:tc>
          <w:tcPr>
            <w:tcW w:w="1384" w:type="dxa"/>
            <w:vAlign w:val="center"/>
          </w:tcPr>
          <w:p w14:paraId="6BCA3779">
            <w:pPr>
              <w:jc w:val="right"/>
            </w:pPr>
            <w:r>
              <w:rPr>
                <w:rFonts w:hint="eastAsia"/>
              </w:rPr>
              <w:t>-</w:t>
            </w:r>
          </w:p>
        </w:tc>
        <w:tc>
          <w:tcPr>
            <w:tcW w:w="1384" w:type="dxa"/>
            <w:vAlign w:val="center"/>
          </w:tcPr>
          <w:p w14:paraId="1B0D840D">
            <w:pPr>
              <w:jc w:val="right"/>
            </w:pPr>
            <w:r>
              <w:rPr>
                <w:rFonts w:hint="eastAsia"/>
              </w:rPr>
              <w:t>-</w:t>
            </w:r>
          </w:p>
        </w:tc>
        <w:tc>
          <w:tcPr>
            <w:tcW w:w="1384" w:type="dxa"/>
            <w:vAlign w:val="center"/>
          </w:tcPr>
          <w:p w14:paraId="4C9086FB">
            <w:pPr>
              <w:jc w:val="right"/>
            </w:pPr>
            <w:r>
              <w:rPr>
                <w:rFonts w:hint="eastAsia"/>
              </w:rPr>
              <w:t>-</w:t>
            </w:r>
          </w:p>
        </w:tc>
      </w:tr>
      <w:tr w14:paraId="4A7C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C32C2">
            <w:r>
              <w:rPr>
                <w:rFonts w:hint="eastAsia"/>
              </w:rPr>
              <w:t>资产总计</w:t>
            </w:r>
          </w:p>
        </w:tc>
        <w:tc>
          <w:tcPr>
            <w:tcW w:w="1384" w:type="dxa"/>
            <w:vAlign w:val="center"/>
          </w:tcPr>
          <w:p w14:paraId="7D1BC272">
            <w:pPr>
              <w:jc w:val="right"/>
            </w:pPr>
            <w:r>
              <w:rPr>
                <w:rFonts w:hint="eastAsia"/>
              </w:rPr>
              <w:t>46,598,131.84</w:t>
            </w:r>
          </w:p>
        </w:tc>
        <w:tc>
          <w:tcPr>
            <w:tcW w:w="1384" w:type="dxa"/>
            <w:vAlign w:val="center"/>
          </w:tcPr>
          <w:p w14:paraId="6E95D299">
            <w:pPr>
              <w:jc w:val="right"/>
            </w:pPr>
            <w:r>
              <w:rPr>
                <w:rFonts w:hint="eastAsia"/>
              </w:rPr>
              <w:t>-</w:t>
            </w:r>
          </w:p>
        </w:tc>
        <w:tc>
          <w:tcPr>
            <w:tcW w:w="1384" w:type="dxa"/>
            <w:vAlign w:val="center"/>
          </w:tcPr>
          <w:p w14:paraId="09424F0F">
            <w:pPr>
              <w:jc w:val="right"/>
            </w:pPr>
            <w:r>
              <w:rPr>
                <w:rFonts w:hint="eastAsia"/>
              </w:rPr>
              <w:t>-</w:t>
            </w:r>
          </w:p>
        </w:tc>
        <w:tc>
          <w:tcPr>
            <w:tcW w:w="1384" w:type="dxa"/>
            <w:vAlign w:val="center"/>
          </w:tcPr>
          <w:p w14:paraId="72E69098">
            <w:pPr>
              <w:jc w:val="right"/>
            </w:pPr>
            <w:r>
              <w:rPr>
                <w:rFonts w:hint="eastAsia"/>
              </w:rPr>
              <w:t>437,653,251.41</w:t>
            </w:r>
          </w:p>
        </w:tc>
        <w:tc>
          <w:tcPr>
            <w:tcW w:w="1384" w:type="dxa"/>
            <w:vAlign w:val="center"/>
          </w:tcPr>
          <w:p w14:paraId="7075A407">
            <w:pPr>
              <w:jc w:val="right"/>
            </w:pPr>
            <w:r>
              <w:rPr>
                <w:rFonts w:hint="eastAsia"/>
              </w:rPr>
              <w:t>484,251,383.25</w:t>
            </w:r>
          </w:p>
        </w:tc>
      </w:tr>
      <w:tr w14:paraId="765E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7F2DD">
            <w:r>
              <w:rPr>
                <w:rFonts w:hint="eastAsia"/>
              </w:rPr>
              <w:t>负债</w:t>
            </w:r>
          </w:p>
        </w:tc>
        <w:tc>
          <w:tcPr>
            <w:tcW w:w="1384" w:type="dxa"/>
            <w:vAlign w:val="center"/>
          </w:tcPr>
          <w:p w14:paraId="252CB746"/>
        </w:tc>
        <w:tc>
          <w:tcPr>
            <w:tcW w:w="1384" w:type="dxa"/>
            <w:vAlign w:val="center"/>
          </w:tcPr>
          <w:p w14:paraId="0C58225F"/>
        </w:tc>
        <w:tc>
          <w:tcPr>
            <w:tcW w:w="1384" w:type="dxa"/>
            <w:vAlign w:val="center"/>
          </w:tcPr>
          <w:p w14:paraId="6643D53A"/>
        </w:tc>
        <w:tc>
          <w:tcPr>
            <w:tcW w:w="1384" w:type="dxa"/>
            <w:vAlign w:val="center"/>
          </w:tcPr>
          <w:p w14:paraId="25F6B427"/>
        </w:tc>
        <w:tc>
          <w:tcPr>
            <w:tcW w:w="1384" w:type="dxa"/>
            <w:vAlign w:val="center"/>
          </w:tcPr>
          <w:p w14:paraId="13C94EAD"/>
        </w:tc>
      </w:tr>
      <w:tr w14:paraId="55C7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9FF3D">
            <w:r>
              <w:rPr>
                <w:rFonts w:hint="eastAsia"/>
              </w:rPr>
              <w:t>短期借款</w:t>
            </w:r>
          </w:p>
        </w:tc>
        <w:tc>
          <w:tcPr>
            <w:tcW w:w="1384" w:type="dxa"/>
            <w:vAlign w:val="center"/>
          </w:tcPr>
          <w:p w14:paraId="7B9467BE">
            <w:pPr>
              <w:jc w:val="right"/>
            </w:pPr>
            <w:r>
              <w:rPr>
                <w:rFonts w:hint="eastAsia"/>
              </w:rPr>
              <w:t>-</w:t>
            </w:r>
          </w:p>
        </w:tc>
        <w:tc>
          <w:tcPr>
            <w:tcW w:w="1384" w:type="dxa"/>
            <w:vAlign w:val="center"/>
          </w:tcPr>
          <w:p w14:paraId="687FA6A6">
            <w:pPr>
              <w:jc w:val="right"/>
            </w:pPr>
            <w:r>
              <w:rPr>
                <w:rFonts w:hint="eastAsia"/>
              </w:rPr>
              <w:t>-</w:t>
            </w:r>
          </w:p>
        </w:tc>
        <w:tc>
          <w:tcPr>
            <w:tcW w:w="1384" w:type="dxa"/>
            <w:vAlign w:val="center"/>
          </w:tcPr>
          <w:p w14:paraId="707C55E6">
            <w:pPr>
              <w:jc w:val="right"/>
            </w:pPr>
            <w:r>
              <w:rPr>
                <w:rFonts w:hint="eastAsia"/>
              </w:rPr>
              <w:t>-</w:t>
            </w:r>
          </w:p>
        </w:tc>
        <w:tc>
          <w:tcPr>
            <w:tcW w:w="1384" w:type="dxa"/>
            <w:vAlign w:val="center"/>
          </w:tcPr>
          <w:p w14:paraId="45316BAB">
            <w:pPr>
              <w:jc w:val="right"/>
            </w:pPr>
            <w:r>
              <w:rPr>
                <w:rFonts w:hint="eastAsia"/>
              </w:rPr>
              <w:t>-</w:t>
            </w:r>
          </w:p>
        </w:tc>
        <w:tc>
          <w:tcPr>
            <w:tcW w:w="1384" w:type="dxa"/>
            <w:vAlign w:val="center"/>
          </w:tcPr>
          <w:p w14:paraId="58AEA8AB">
            <w:pPr>
              <w:jc w:val="right"/>
            </w:pPr>
            <w:r>
              <w:rPr>
                <w:rFonts w:hint="eastAsia"/>
              </w:rPr>
              <w:t>-</w:t>
            </w:r>
          </w:p>
        </w:tc>
      </w:tr>
      <w:tr w14:paraId="43F1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696BF">
            <w:r>
              <w:rPr>
                <w:rFonts w:hint="eastAsia"/>
              </w:rPr>
              <w:t>交易性金融负债</w:t>
            </w:r>
          </w:p>
        </w:tc>
        <w:tc>
          <w:tcPr>
            <w:tcW w:w="1384" w:type="dxa"/>
            <w:vAlign w:val="center"/>
          </w:tcPr>
          <w:p w14:paraId="475C1821">
            <w:pPr>
              <w:jc w:val="right"/>
            </w:pPr>
            <w:r>
              <w:rPr>
                <w:rFonts w:hint="eastAsia"/>
              </w:rPr>
              <w:t>-</w:t>
            </w:r>
          </w:p>
        </w:tc>
        <w:tc>
          <w:tcPr>
            <w:tcW w:w="1384" w:type="dxa"/>
            <w:vAlign w:val="center"/>
          </w:tcPr>
          <w:p w14:paraId="309FDFC4">
            <w:pPr>
              <w:jc w:val="right"/>
            </w:pPr>
            <w:r>
              <w:rPr>
                <w:rFonts w:hint="eastAsia"/>
              </w:rPr>
              <w:t>-</w:t>
            </w:r>
          </w:p>
        </w:tc>
        <w:tc>
          <w:tcPr>
            <w:tcW w:w="1384" w:type="dxa"/>
            <w:vAlign w:val="center"/>
          </w:tcPr>
          <w:p w14:paraId="2CAC8523">
            <w:pPr>
              <w:jc w:val="right"/>
            </w:pPr>
            <w:r>
              <w:rPr>
                <w:rFonts w:hint="eastAsia"/>
              </w:rPr>
              <w:t>-</w:t>
            </w:r>
          </w:p>
        </w:tc>
        <w:tc>
          <w:tcPr>
            <w:tcW w:w="1384" w:type="dxa"/>
            <w:vAlign w:val="center"/>
          </w:tcPr>
          <w:p w14:paraId="366EB8DE">
            <w:pPr>
              <w:jc w:val="right"/>
            </w:pPr>
            <w:r>
              <w:rPr>
                <w:rFonts w:hint="eastAsia"/>
              </w:rPr>
              <w:t>-</w:t>
            </w:r>
          </w:p>
        </w:tc>
        <w:tc>
          <w:tcPr>
            <w:tcW w:w="1384" w:type="dxa"/>
            <w:vAlign w:val="center"/>
          </w:tcPr>
          <w:p w14:paraId="7E994A98">
            <w:pPr>
              <w:jc w:val="right"/>
            </w:pPr>
            <w:r>
              <w:rPr>
                <w:rFonts w:hint="eastAsia"/>
              </w:rPr>
              <w:t>-</w:t>
            </w:r>
          </w:p>
        </w:tc>
      </w:tr>
      <w:tr w14:paraId="476C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D27A8">
            <w:r>
              <w:rPr>
                <w:rFonts w:hint="eastAsia"/>
              </w:rPr>
              <w:t>衍生金融负债</w:t>
            </w:r>
          </w:p>
        </w:tc>
        <w:tc>
          <w:tcPr>
            <w:tcW w:w="1384" w:type="dxa"/>
            <w:vAlign w:val="center"/>
          </w:tcPr>
          <w:p w14:paraId="197EA2BB">
            <w:pPr>
              <w:jc w:val="right"/>
            </w:pPr>
            <w:r>
              <w:rPr>
                <w:rFonts w:hint="eastAsia"/>
              </w:rPr>
              <w:t>-</w:t>
            </w:r>
          </w:p>
        </w:tc>
        <w:tc>
          <w:tcPr>
            <w:tcW w:w="1384" w:type="dxa"/>
            <w:vAlign w:val="center"/>
          </w:tcPr>
          <w:p w14:paraId="786DD922">
            <w:pPr>
              <w:jc w:val="right"/>
            </w:pPr>
            <w:r>
              <w:rPr>
                <w:rFonts w:hint="eastAsia"/>
              </w:rPr>
              <w:t>-</w:t>
            </w:r>
          </w:p>
        </w:tc>
        <w:tc>
          <w:tcPr>
            <w:tcW w:w="1384" w:type="dxa"/>
            <w:vAlign w:val="center"/>
          </w:tcPr>
          <w:p w14:paraId="4A45FE13">
            <w:pPr>
              <w:jc w:val="right"/>
            </w:pPr>
            <w:r>
              <w:rPr>
                <w:rFonts w:hint="eastAsia"/>
              </w:rPr>
              <w:t>-</w:t>
            </w:r>
          </w:p>
        </w:tc>
        <w:tc>
          <w:tcPr>
            <w:tcW w:w="1384" w:type="dxa"/>
            <w:vAlign w:val="center"/>
          </w:tcPr>
          <w:p w14:paraId="0E1553D3">
            <w:pPr>
              <w:jc w:val="right"/>
            </w:pPr>
            <w:r>
              <w:rPr>
                <w:rFonts w:hint="eastAsia"/>
              </w:rPr>
              <w:t>-</w:t>
            </w:r>
          </w:p>
        </w:tc>
        <w:tc>
          <w:tcPr>
            <w:tcW w:w="1384" w:type="dxa"/>
            <w:vAlign w:val="center"/>
          </w:tcPr>
          <w:p w14:paraId="466C61B0">
            <w:pPr>
              <w:jc w:val="right"/>
            </w:pPr>
            <w:r>
              <w:rPr>
                <w:rFonts w:hint="eastAsia"/>
              </w:rPr>
              <w:t>-</w:t>
            </w:r>
          </w:p>
        </w:tc>
      </w:tr>
      <w:tr w14:paraId="49B0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03E1B">
            <w:r>
              <w:rPr>
                <w:rFonts w:hint="eastAsia"/>
              </w:rPr>
              <w:t>卖出回购金融资产款</w:t>
            </w:r>
          </w:p>
        </w:tc>
        <w:tc>
          <w:tcPr>
            <w:tcW w:w="1384" w:type="dxa"/>
            <w:vAlign w:val="center"/>
          </w:tcPr>
          <w:p w14:paraId="3739EB11">
            <w:pPr>
              <w:jc w:val="right"/>
            </w:pPr>
            <w:r>
              <w:rPr>
                <w:rFonts w:hint="eastAsia"/>
              </w:rPr>
              <w:t>1,799,354.48</w:t>
            </w:r>
          </w:p>
        </w:tc>
        <w:tc>
          <w:tcPr>
            <w:tcW w:w="1384" w:type="dxa"/>
            <w:vAlign w:val="center"/>
          </w:tcPr>
          <w:p w14:paraId="327EAB7C">
            <w:pPr>
              <w:jc w:val="right"/>
            </w:pPr>
            <w:r>
              <w:rPr>
                <w:rFonts w:hint="eastAsia"/>
              </w:rPr>
              <w:t>-</w:t>
            </w:r>
          </w:p>
        </w:tc>
        <w:tc>
          <w:tcPr>
            <w:tcW w:w="1384" w:type="dxa"/>
            <w:vAlign w:val="center"/>
          </w:tcPr>
          <w:p w14:paraId="074A3B6C">
            <w:pPr>
              <w:jc w:val="right"/>
            </w:pPr>
            <w:r>
              <w:rPr>
                <w:rFonts w:hint="eastAsia"/>
              </w:rPr>
              <w:t>-</w:t>
            </w:r>
          </w:p>
        </w:tc>
        <w:tc>
          <w:tcPr>
            <w:tcW w:w="1384" w:type="dxa"/>
            <w:vAlign w:val="center"/>
          </w:tcPr>
          <w:p w14:paraId="2C16AF36">
            <w:pPr>
              <w:jc w:val="right"/>
            </w:pPr>
            <w:r>
              <w:rPr>
                <w:rFonts w:hint="eastAsia"/>
              </w:rPr>
              <w:t>-</w:t>
            </w:r>
          </w:p>
        </w:tc>
        <w:tc>
          <w:tcPr>
            <w:tcW w:w="1384" w:type="dxa"/>
            <w:vAlign w:val="center"/>
          </w:tcPr>
          <w:p w14:paraId="33D2150B">
            <w:pPr>
              <w:jc w:val="right"/>
            </w:pPr>
            <w:r>
              <w:rPr>
                <w:rFonts w:hint="eastAsia"/>
              </w:rPr>
              <w:t>1,799,354.48</w:t>
            </w:r>
          </w:p>
        </w:tc>
      </w:tr>
      <w:tr w14:paraId="4E8C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A4113">
            <w:r>
              <w:rPr>
                <w:rFonts w:hint="eastAsia"/>
              </w:rPr>
              <w:t>应付清算款</w:t>
            </w:r>
          </w:p>
        </w:tc>
        <w:tc>
          <w:tcPr>
            <w:tcW w:w="1384" w:type="dxa"/>
            <w:vAlign w:val="center"/>
          </w:tcPr>
          <w:p w14:paraId="786CC22E">
            <w:pPr>
              <w:jc w:val="right"/>
            </w:pPr>
            <w:r>
              <w:rPr>
                <w:rFonts w:hint="eastAsia"/>
              </w:rPr>
              <w:t>-</w:t>
            </w:r>
          </w:p>
        </w:tc>
        <w:tc>
          <w:tcPr>
            <w:tcW w:w="1384" w:type="dxa"/>
            <w:vAlign w:val="center"/>
          </w:tcPr>
          <w:p w14:paraId="3234B2F9">
            <w:pPr>
              <w:jc w:val="right"/>
            </w:pPr>
            <w:r>
              <w:rPr>
                <w:rFonts w:hint="eastAsia"/>
              </w:rPr>
              <w:t>-</w:t>
            </w:r>
          </w:p>
        </w:tc>
        <w:tc>
          <w:tcPr>
            <w:tcW w:w="1384" w:type="dxa"/>
            <w:vAlign w:val="center"/>
          </w:tcPr>
          <w:p w14:paraId="7D538C51">
            <w:pPr>
              <w:jc w:val="right"/>
            </w:pPr>
            <w:r>
              <w:rPr>
                <w:rFonts w:hint="eastAsia"/>
              </w:rPr>
              <w:t>-</w:t>
            </w:r>
          </w:p>
        </w:tc>
        <w:tc>
          <w:tcPr>
            <w:tcW w:w="1384" w:type="dxa"/>
            <w:vAlign w:val="center"/>
          </w:tcPr>
          <w:p w14:paraId="33FF0973">
            <w:pPr>
              <w:jc w:val="right"/>
            </w:pPr>
            <w:r>
              <w:rPr>
                <w:rFonts w:hint="eastAsia"/>
              </w:rPr>
              <w:t>9,605,164.02</w:t>
            </w:r>
          </w:p>
        </w:tc>
        <w:tc>
          <w:tcPr>
            <w:tcW w:w="1384" w:type="dxa"/>
            <w:vAlign w:val="center"/>
          </w:tcPr>
          <w:p w14:paraId="5C7B007F">
            <w:pPr>
              <w:jc w:val="right"/>
            </w:pPr>
            <w:r>
              <w:rPr>
                <w:rFonts w:hint="eastAsia"/>
              </w:rPr>
              <w:t>9,605,164.02</w:t>
            </w:r>
          </w:p>
        </w:tc>
      </w:tr>
      <w:tr w14:paraId="4864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A4F2A">
            <w:r>
              <w:rPr>
                <w:rFonts w:hint="eastAsia"/>
              </w:rPr>
              <w:t>应付赎回款</w:t>
            </w:r>
          </w:p>
        </w:tc>
        <w:tc>
          <w:tcPr>
            <w:tcW w:w="1384" w:type="dxa"/>
            <w:vAlign w:val="center"/>
          </w:tcPr>
          <w:p w14:paraId="05165C1E">
            <w:pPr>
              <w:jc w:val="right"/>
            </w:pPr>
            <w:r>
              <w:rPr>
                <w:rFonts w:hint="eastAsia"/>
              </w:rPr>
              <w:t>-</w:t>
            </w:r>
          </w:p>
        </w:tc>
        <w:tc>
          <w:tcPr>
            <w:tcW w:w="1384" w:type="dxa"/>
            <w:vAlign w:val="center"/>
          </w:tcPr>
          <w:p w14:paraId="3E4DC0D9">
            <w:pPr>
              <w:jc w:val="right"/>
            </w:pPr>
            <w:r>
              <w:rPr>
                <w:rFonts w:hint="eastAsia"/>
              </w:rPr>
              <w:t>-</w:t>
            </w:r>
          </w:p>
        </w:tc>
        <w:tc>
          <w:tcPr>
            <w:tcW w:w="1384" w:type="dxa"/>
            <w:vAlign w:val="center"/>
          </w:tcPr>
          <w:p w14:paraId="34276B6D">
            <w:pPr>
              <w:jc w:val="right"/>
            </w:pPr>
            <w:r>
              <w:rPr>
                <w:rFonts w:hint="eastAsia"/>
              </w:rPr>
              <w:t>-</w:t>
            </w:r>
          </w:p>
        </w:tc>
        <w:tc>
          <w:tcPr>
            <w:tcW w:w="1384" w:type="dxa"/>
            <w:vAlign w:val="center"/>
          </w:tcPr>
          <w:p w14:paraId="243CE677">
            <w:pPr>
              <w:jc w:val="right"/>
            </w:pPr>
            <w:r>
              <w:rPr>
                <w:rFonts w:hint="eastAsia"/>
              </w:rPr>
              <w:t>16,814,080.12</w:t>
            </w:r>
          </w:p>
        </w:tc>
        <w:tc>
          <w:tcPr>
            <w:tcW w:w="1384" w:type="dxa"/>
            <w:vAlign w:val="center"/>
          </w:tcPr>
          <w:p w14:paraId="6B9218B2">
            <w:pPr>
              <w:jc w:val="right"/>
            </w:pPr>
            <w:r>
              <w:rPr>
                <w:rFonts w:hint="eastAsia"/>
              </w:rPr>
              <w:t>16,814,080.12</w:t>
            </w:r>
          </w:p>
        </w:tc>
      </w:tr>
      <w:tr w14:paraId="6EDD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53838">
            <w:r>
              <w:rPr>
                <w:rFonts w:hint="eastAsia"/>
              </w:rPr>
              <w:t>应付管理人报酬</w:t>
            </w:r>
          </w:p>
        </w:tc>
        <w:tc>
          <w:tcPr>
            <w:tcW w:w="1384" w:type="dxa"/>
            <w:vAlign w:val="center"/>
          </w:tcPr>
          <w:p w14:paraId="1983216E">
            <w:pPr>
              <w:jc w:val="right"/>
            </w:pPr>
            <w:r>
              <w:rPr>
                <w:rFonts w:hint="eastAsia"/>
              </w:rPr>
              <w:t>-</w:t>
            </w:r>
          </w:p>
        </w:tc>
        <w:tc>
          <w:tcPr>
            <w:tcW w:w="1384" w:type="dxa"/>
            <w:vAlign w:val="center"/>
          </w:tcPr>
          <w:p w14:paraId="673739DC">
            <w:pPr>
              <w:jc w:val="right"/>
            </w:pPr>
            <w:r>
              <w:rPr>
                <w:rFonts w:hint="eastAsia"/>
              </w:rPr>
              <w:t>-</w:t>
            </w:r>
          </w:p>
        </w:tc>
        <w:tc>
          <w:tcPr>
            <w:tcW w:w="1384" w:type="dxa"/>
            <w:vAlign w:val="center"/>
          </w:tcPr>
          <w:p w14:paraId="72A01BBC">
            <w:pPr>
              <w:jc w:val="right"/>
            </w:pPr>
            <w:r>
              <w:rPr>
                <w:rFonts w:hint="eastAsia"/>
              </w:rPr>
              <w:t>-</w:t>
            </w:r>
          </w:p>
        </w:tc>
        <w:tc>
          <w:tcPr>
            <w:tcW w:w="1384" w:type="dxa"/>
            <w:vAlign w:val="center"/>
          </w:tcPr>
          <w:p w14:paraId="0E2BC872">
            <w:pPr>
              <w:jc w:val="right"/>
            </w:pPr>
            <w:r>
              <w:rPr>
                <w:rFonts w:hint="eastAsia"/>
              </w:rPr>
              <w:t>14,347.72</w:t>
            </w:r>
          </w:p>
        </w:tc>
        <w:tc>
          <w:tcPr>
            <w:tcW w:w="1384" w:type="dxa"/>
            <w:vAlign w:val="center"/>
          </w:tcPr>
          <w:p w14:paraId="3C6880D7">
            <w:pPr>
              <w:jc w:val="right"/>
            </w:pPr>
            <w:r>
              <w:rPr>
                <w:rFonts w:hint="eastAsia"/>
              </w:rPr>
              <w:t>14,347.72</w:t>
            </w:r>
          </w:p>
        </w:tc>
      </w:tr>
      <w:tr w14:paraId="02FA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09ACA">
            <w:r>
              <w:rPr>
                <w:rFonts w:hint="eastAsia"/>
              </w:rPr>
              <w:t>应付托管费</w:t>
            </w:r>
          </w:p>
        </w:tc>
        <w:tc>
          <w:tcPr>
            <w:tcW w:w="1384" w:type="dxa"/>
            <w:vAlign w:val="center"/>
          </w:tcPr>
          <w:p w14:paraId="794E084F">
            <w:pPr>
              <w:jc w:val="right"/>
            </w:pPr>
            <w:r>
              <w:rPr>
                <w:rFonts w:hint="eastAsia"/>
              </w:rPr>
              <w:t>-</w:t>
            </w:r>
          </w:p>
        </w:tc>
        <w:tc>
          <w:tcPr>
            <w:tcW w:w="1384" w:type="dxa"/>
            <w:vAlign w:val="center"/>
          </w:tcPr>
          <w:p w14:paraId="3826CEE3">
            <w:pPr>
              <w:jc w:val="right"/>
            </w:pPr>
            <w:r>
              <w:rPr>
                <w:rFonts w:hint="eastAsia"/>
              </w:rPr>
              <w:t>-</w:t>
            </w:r>
          </w:p>
        </w:tc>
        <w:tc>
          <w:tcPr>
            <w:tcW w:w="1384" w:type="dxa"/>
            <w:vAlign w:val="center"/>
          </w:tcPr>
          <w:p w14:paraId="1016573F">
            <w:pPr>
              <w:jc w:val="right"/>
            </w:pPr>
            <w:r>
              <w:rPr>
                <w:rFonts w:hint="eastAsia"/>
              </w:rPr>
              <w:t>-</w:t>
            </w:r>
          </w:p>
        </w:tc>
        <w:tc>
          <w:tcPr>
            <w:tcW w:w="1384" w:type="dxa"/>
            <w:vAlign w:val="center"/>
          </w:tcPr>
          <w:p w14:paraId="19543980">
            <w:pPr>
              <w:jc w:val="right"/>
            </w:pPr>
            <w:r>
              <w:rPr>
                <w:rFonts w:hint="eastAsia"/>
              </w:rPr>
              <w:t>2,869.55</w:t>
            </w:r>
          </w:p>
        </w:tc>
        <w:tc>
          <w:tcPr>
            <w:tcW w:w="1384" w:type="dxa"/>
            <w:vAlign w:val="center"/>
          </w:tcPr>
          <w:p w14:paraId="3CD2D3C0">
            <w:pPr>
              <w:jc w:val="right"/>
            </w:pPr>
            <w:r>
              <w:rPr>
                <w:rFonts w:hint="eastAsia"/>
              </w:rPr>
              <w:t>2,869.55</w:t>
            </w:r>
          </w:p>
        </w:tc>
      </w:tr>
      <w:tr w14:paraId="054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6F405">
            <w:r>
              <w:rPr>
                <w:rFonts w:hint="eastAsia"/>
              </w:rPr>
              <w:t>应付销售服务费</w:t>
            </w:r>
          </w:p>
        </w:tc>
        <w:tc>
          <w:tcPr>
            <w:tcW w:w="1384" w:type="dxa"/>
            <w:vAlign w:val="center"/>
          </w:tcPr>
          <w:p w14:paraId="7765687E">
            <w:pPr>
              <w:jc w:val="right"/>
            </w:pPr>
            <w:r>
              <w:rPr>
                <w:rFonts w:hint="eastAsia"/>
              </w:rPr>
              <w:t>-</w:t>
            </w:r>
          </w:p>
        </w:tc>
        <w:tc>
          <w:tcPr>
            <w:tcW w:w="1384" w:type="dxa"/>
            <w:vAlign w:val="center"/>
          </w:tcPr>
          <w:p w14:paraId="2735292A">
            <w:pPr>
              <w:jc w:val="right"/>
            </w:pPr>
            <w:r>
              <w:rPr>
                <w:rFonts w:hint="eastAsia"/>
              </w:rPr>
              <w:t>-</w:t>
            </w:r>
          </w:p>
        </w:tc>
        <w:tc>
          <w:tcPr>
            <w:tcW w:w="1384" w:type="dxa"/>
            <w:vAlign w:val="center"/>
          </w:tcPr>
          <w:p w14:paraId="539F90DF">
            <w:pPr>
              <w:jc w:val="right"/>
            </w:pPr>
            <w:r>
              <w:rPr>
                <w:rFonts w:hint="eastAsia"/>
              </w:rPr>
              <w:t>-</w:t>
            </w:r>
          </w:p>
        </w:tc>
        <w:tc>
          <w:tcPr>
            <w:tcW w:w="1384" w:type="dxa"/>
            <w:vAlign w:val="center"/>
          </w:tcPr>
          <w:p w14:paraId="1AFF0BCF">
            <w:pPr>
              <w:jc w:val="right"/>
            </w:pPr>
            <w:r>
              <w:rPr>
                <w:rFonts w:hint="eastAsia"/>
              </w:rPr>
              <w:t>79,956.93</w:t>
            </w:r>
          </w:p>
        </w:tc>
        <w:tc>
          <w:tcPr>
            <w:tcW w:w="1384" w:type="dxa"/>
            <w:vAlign w:val="center"/>
          </w:tcPr>
          <w:p w14:paraId="01169A19">
            <w:pPr>
              <w:jc w:val="right"/>
            </w:pPr>
            <w:r>
              <w:rPr>
                <w:rFonts w:hint="eastAsia"/>
              </w:rPr>
              <w:t>79,956.93</w:t>
            </w:r>
          </w:p>
        </w:tc>
      </w:tr>
      <w:tr w14:paraId="60E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1635F">
            <w:r>
              <w:rPr>
                <w:rFonts w:hint="eastAsia"/>
              </w:rPr>
              <w:t>应付投资顾问费</w:t>
            </w:r>
          </w:p>
        </w:tc>
        <w:tc>
          <w:tcPr>
            <w:tcW w:w="1384" w:type="dxa"/>
            <w:vAlign w:val="center"/>
          </w:tcPr>
          <w:p w14:paraId="40035863">
            <w:pPr>
              <w:jc w:val="right"/>
            </w:pPr>
            <w:r>
              <w:rPr>
                <w:rFonts w:hint="eastAsia"/>
              </w:rPr>
              <w:t>-</w:t>
            </w:r>
          </w:p>
        </w:tc>
        <w:tc>
          <w:tcPr>
            <w:tcW w:w="1384" w:type="dxa"/>
            <w:vAlign w:val="center"/>
          </w:tcPr>
          <w:p w14:paraId="5AB9E959">
            <w:pPr>
              <w:jc w:val="right"/>
            </w:pPr>
            <w:r>
              <w:rPr>
                <w:rFonts w:hint="eastAsia"/>
              </w:rPr>
              <w:t>-</w:t>
            </w:r>
          </w:p>
        </w:tc>
        <w:tc>
          <w:tcPr>
            <w:tcW w:w="1384" w:type="dxa"/>
            <w:vAlign w:val="center"/>
          </w:tcPr>
          <w:p w14:paraId="7D00EED9">
            <w:pPr>
              <w:jc w:val="right"/>
            </w:pPr>
            <w:r>
              <w:rPr>
                <w:rFonts w:hint="eastAsia"/>
              </w:rPr>
              <w:t>-</w:t>
            </w:r>
          </w:p>
        </w:tc>
        <w:tc>
          <w:tcPr>
            <w:tcW w:w="1384" w:type="dxa"/>
            <w:vAlign w:val="center"/>
          </w:tcPr>
          <w:p w14:paraId="59FF4F7F">
            <w:pPr>
              <w:jc w:val="right"/>
            </w:pPr>
            <w:r>
              <w:rPr>
                <w:rFonts w:hint="eastAsia"/>
              </w:rPr>
              <w:t>-</w:t>
            </w:r>
          </w:p>
        </w:tc>
        <w:tc>
          <w:tcPr>
            <w:tcW w:w="1384" w:type="dxa"/>
            <w:vAlign w:val="center"/>
          </w:tcPr>
          <w:p w14:paraId="1C600488">
            <w:pPr>
              <w:jc w:val="right"/>
            </w:pPr>
            <w:r>
              <w:rPr>
                <w:rFonts w:hint="eastAsia"/>
              </w:rPr>
              <w:t>-</w:t>
            </w:r>
          </w:p>
        </w:tc>
      </w:tr>
      <w:tr w14:paraId="7BFD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C5A82">
            <w:r>
              <w:rPr>
                <w:rFonts w:hint="eastAsia"/>
              </w:rPr>
              <w:t>应交税费</w:t>
            </w:r>
          </w:p>
        </w:tc>
        <w:tc>
          <w:tcPr>
            <w:tcW w:w="1384" w:type="dxa"/>
            <w:vAlign w:val="center"/>
          </w:tcPr>
          <w:p w14:paraId="422646FC">
            <w:pPr>
              <w:jc w:val="right"/>
            </w:pPr>
            <w:r>
              <w:rPr>
                <w:rFonts w:hint="eastAsia"/>
              </w:rPr>
              <w:t>-</w:t>
            </w:r>
          </w:p>
        </w:tc>
        <w:tc>
          <w:tcPr>
            <w:tcW w:w="1384" w:type="dxa"/>
            <w:vAlign w:val="center"/>
          </w:tcPr>
          <w:p w14:paraId="41289DE1">
            <w:pPr>
              <w:jc w:val="right"/>
            </w:pPr>
            <w:r>
              <w:rPr>
                <w:rFonts w:hint="eastAsia"/>
              </w:rPr>
              <w:t>-</w:t>
            </w:r>
          </w:p>
        </w:tc>
        <w:tc>
          <w:tcPr>
            <w:tcW w:w="1384" w:type="dxa"/>
            <w:vAlign w:val="center"/>
          </w:tcPr>
          <w:p w14:paraId="123825E0">
            <w:pPr>
              <w:jc w:val="right"/>
            </w:pPr>
            <w:r>
              <w:rPr>
                <w:rFonts w:hint="eastAsia"/>
              </w:rPr>
              <w:t>-</w:t>
            </w:r>
          </w:p>
        </w:tc>
        <w:tc>
          <w:tcPr>
            <w:tcW w:w="1384" w:type="dxa"/>
            <w:vAlign w:val="center"/>
          </w:tcPr>
          <w:p w14:paraId="157B2C94">
            <w:pPr>
              <w:jc w:val="right"/>
            </w:pPr>
            <w:r>
              <w:rPr>
                <w:rFonts w:hint="eastAsia"/>
              </w:rPr>
              <w:t>-</w:t>
            </w:r>
          </w:p>
        </w:tc>
        <w:tc>
          <w:tcPr>
            <w:tcW w:w="1384" w:type="dxa"/>
            <w:vAlign w:val="center"/>
          </w:tcPr>
          <w:p w14:paraId="5DEA8DE7">
            <w:pPr>
              <w:jc w:val="right"/>
            </w:pPr>
            <w:r>
              <w:rPr>
                <w:rFonts w:hint="eastAsia"/>
              </w:rPr>
              <w:t>-</w:t>
            </w:r>
          </w:p>
        </w:tc>
      </w:tr>
      <w:tr w14:paraId="10FD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BEC29">
            <w:r>
              <w:rPr>
                <w:rFonts w:hint="eastAsia"/>
              </w:rPr>
              <w:t>应付利润</w:t>
            </w:r>
          </w:p>
        </w:tc>
        <w:tc>
          <w:tcPr>
            <w:tcW w:w="1384" w:type="dxa"/>
            <w:vAlign w:val="center"/>
          </w:tcPr>
          <w:p w14:paraId="448543DF">
            <w:pPr>
              <w:jc w:val="right"/>
            </w:pPr>
            <w:r>
              <w:rPr>
                <w:rFonts w:hint="eastAsia"/>
              </w:rPr>
              <w:t>-</w:t>
            </w:r>
          </w:p>
        </w:tc>
        <w:tc>
          <w:tcPr>
            <w:tcW w:w="1384" w:type="dxa"/>
            <w:vAlign w:val="center"/>
          </w:tcPr>
          <w:p w14:paraId="17087288">
            <w:pPr>
              <w:jc w:val="right"/>
            </w:pPr>
            <w:r>
              <w:rPr>
                <w:rFonts w:hint="eastAsia"/>
              </w:rPr>
              <w:t>-</w:t>
            </w:r>
          </w:p>
        </w:tc>
        <w:tc>
          <w:tcPr>
            <w:tcW w:w="1384" w:type="dxa"/>
            <w:vAlign w:val="center"/>
          </w:tcPr>
          <w:p w14:paraId="7FDB1200">
            <w:pPr>
              <w:jc w:val="right"/>
            </w:pPr>
            <w:r>
              <w:rPr>
                <w:rFonts w:hint="eastAsia"/>
              </w:rPr>
              <w:t>-</w:t>
            </w:r>
          </w:p>
        </w:tc>
        <w:tc>
          <w:tcPr>
            <w:tcW w:w="1384" w:type="dxa"/>
            <w:vAlign w:val="center"/>
          </w:tcPr>
          <w:p w14:paraId="72953679">
            <w:pPr>
              <w:jc w:val="right"/>
            </w:pPr>
            <w:r>
              <w:rPr>
                <w:rFonts w:hint="eastAsia"/>
              </w:rPr>
              <w:t>-</w:t>
            </w:r>
          </w:p>
        </w:tc>
        <w:tc>
          <w:tcPr>
            <w:tcW w:w="1384" w:type="dxa"/>
            <w:vAlign w:val="center"/>
          </w:tcPr>
          <w:p w14:paraId="39C893B5">
            <w:pPr>
              <w:jc w:val="right"/>
            </w:pPr>
            <w:r>
              <w:rPr>
                <w:rFonts w:hint="eastAsia"/>
              </w:rPr>
              <w:t>-</w:t>
            </w:r>
          </w:p>
        </w:tc>
      </w:tr>
      <w:tr w14:paraId="2801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AB73A">
            <w:r>
              <w:rPr>
                <w:rFonts w:hint="eastAsia"/>
              </w:rPr>
              <w:t>递延所得税负债</w:t>
            </w:r>
          </w:p>
        </w:tc>
        <w:tc>
          <w:tcPr>
            <w:tcW w:w="1384" w:type="dxa"/>
            <w:vAlign w:val="center"/>
          </w:tcPr>
          <w:p w14:paraId="10BEB2DB">
            <w:pPr>
              <w:jc w:val="right"/>
            </w:pPr>
            <w:r>
              <w:rPr>
                <w:rFonts w:hint="eastAsia"/>
              </w:rPr>
              <w:t>-</w:t>
            </w:r>
          </w:p>
        </w:tc>
        <w:tc>
          <w:tcPr>
            <w:tcW w:w="1384" w:type="dxa"/>
            <w:vAlign w:val="center"/>
          </w:tcPr>
          <w:p w14:paraId="20E59F62">
            <w:pPr>
              <w:jc w:val="right"/>
            </w:pPr>
            <w:r>
              <w:rPr>
                <w:rFonts w:hint="eastAsia"/>
              </w:rPr>
              <w:t>-</w:t>
            </w:r>
          </w:p>
        </w:tc>
        <w:tc>
          <w:tcPr>
            <w:tcW w:w="1384" w:type="dxa"/>
            <w:vAlign w:val="center"/>
          </w:tcPr>
          <w:p w14:paraId="46F92B4B">
            <w:pPr>
              <w:jc w:val="right"/>
            </w:pPr>
            <w:r>
              <w:rPr>
                <w:rFonts w:hint="eastAsia"/>
              </w:rPr>
              <w:t>-</w:t>
            </w:r>
          </w:p>
        </w:tc>
        <w:tc>
          <w:tcPr>
            <w:tcW w:w="1384" w:type="dxa"/>
            <w:vAlign w:val="center"/>
          </w:tcPr>
          <w:p w14:paraId="3CA5EFDF">
            <w:pPr>
              <w:jc w:val="right"/>
            </w:pPr>
            <w:r>
              <w:rPr>
                <w:rFonts w:hint="eastAsia"/>
              </w:rPr>
              <w:t>-</w:t>
            </w:r>
          </w:p>
        </w:tc>
        <w:tc>
          <w:tcPr>
            <w:tcW w:w="1384" w:type="dxa"/>
            <w:vAlign w:val="center"/>
          </w:tcPr>
          <w:p w14:paraId="6505A55E">
            <w:pPr>
              <w:jc w:val="right"/>
            </w:pPr>
            <w:r>
              <w:rPr>
                <w:rFonts w:hint="eastAsia"/>
              </w:rPr>
              <w:t>-</w:t>
            </w:r>
          </w:p>
        </w:tc>
      </w:tr>
      <w:tr w14:paraId="23B6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01FD9">
            <w:r>
              <w:rPr>
                <w:rFonts w:hint="eastAsia"/>
              </w:rPr>
              <w:t>其他负债</w:t>
            </w:r>
          </w:p>
        </w:tc>
        <w:tc>
          <w:tcPr>
            <w:tcW w:w="1384" w:type="dxa"/>
            <w:vAlign w:val="center"/>
          </w:tcPr>
          <w:p w14:paraId="60A60BD6">
            <w:pPr>
              <w:jc w:val="right"/>
            </w:pPr>
            <w:r>
              <w:rPr>
                <w:rFonts w:hint="eastAsia"/>
              </w:rPr>
              <w:t>-</w:t>
            </w:r>
          </w:p>
        </w:tc>
        <w:tc>
          <w:tcPr>
            <w:tcW w:w="1384" w:type="dxa"/>
            <w:vAlign w:val="center"/>
          </w:tcPr>
          <w:p w14:paraId="5FD0AC67">
            <w:pPr>
              <w:jc w:val="right"/>
            </w:pPr>
            <w:r>
              <w:rPr>
                <w:rFonts w:hint="eastAsia"/>
              </w:rPr>
              <w:t>-</w:t>
            </w:r>
          </w:p>
        </w:tc>
        <w:tc>
          <w:tcPr>
            <w:tcW w:w="1384" w:type="dxa"/>
            <w:vAlign w:val="center"/>
          </w:tcPr>
          <w:p w14:paraId="648E55C5">
            <w:pPr>
              <w:jc w:val="right"/>
            </w:pPr>
            <w:r>
              <w:rPr>
                <w:rFonts w:hint="eastAsia"/>
              </w:rPr>
              <w:t>-</w:t>
            </w:r>
          </w:p>
        </w:tc>
        <w:tc>
          <w:tcPr>
            <w:tcW w:w="1384" w:type="dxa"/>
            <w:vAlign w:val="center"/>
          </w:tcPr>
          <w:p w14:paraId="7065289F">
            <w:pPr>
              <w:jc w:val="right"/>
            </w:pPr>
            <w:r>
              <w:rPr>
                <w:rFonts w:hint="eastAsia"/>
              </w:rPr>
              <w:t>130,000.00</w:t>
            </w:r>
          </w:p>
        </w:tc>
        <w:tc>
          <w:tcPr>
            <w:tcW w:w="1384" w:type="dxa"/>
            <w:vAlign w:val="center"/>
          </w:tcPr>
          <w:p w14:paraId="66DCC3FF">
            <w:pPr>
              <w:jc w:val="right"/>
            </w:pPr>
            <w:r>
              <w:rPr>
                <w:rFonts w:hint="eastAsia"/>
              </w:rPr>
              <w:t>130,000.00</w:t>
            </w:r>
          </w:p>
        </w:tc>
      </w:tr>
      <w:tr w14:paraId="691B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3775D">
            <w:r>
              <w:rPr>
                <w:rFonts w:hint="eastAsia"/>
              </w:rPr>
              <w:t>负债总计</w:t>
            </w:r>
          </w:p>
        </w:tc>
        <w:tc>
          <w:tcPr>
            <w:tcW w:w="1384" w:type="dxa"/>
            <w:vAlign w:val="center"/>
          </w:tcPr>
          <w:p w14:paraId="6A0790C3">
            <w:pPr>
              <w:jc w:val="right"/>
            </w:pPr>
            <w:r>
              <w:rPr>
                <w:rFonts w:hint="eastAsia"/>
              </w:rPr>
              <w:t>1,799,354.48</w:t>
            </w:r>
          </w:p>
        </w:tc>
        <w:tc>
          <w:tcPr>
            <w:tcW w:w="1384" w:type="dxa"/>
            <w:vAlign w:val="center"/>
          </w:tcPr>
          <w:p w14:paraId="18C2A344">
            <w:pPr>
              <w:jc w:val="right"/>
            </w:pPr>
            <w:r>
              <w:rPr>
                <w:rFonts w:hint="eastAsia"/>
              </w:rPr>
              <w:t>-</w:t>
            </w:r>
          </w:p>
        </w:tc>
        <w:tc>
          <w:tcPr>
            <w:tcW w:w="1384" w:type="dxa"/>
            <w:vAlign w:val="center"/>
          </w:tcPr>
          <w:p w14:paraId="1D4762AE">
            <w:pPr>
              <w:jc w:val="right"/>
            </w:pPr>
            <w:r>
              <w:rPr>
                <w:rFonts w:hint="eastAsia"/>
              </w:rPr>
              <w:t>-</w:t>
            </w:r>
          </w:p>
        </w:tc>
        <w:tc>
          <w:tcPr>
            <w:tcW w:w="1384" w:type="dxa"/>
            <w:vAlign w:val="center"/>
          </w:tcPr>
          <w:p w14:paraId="11689649">
            <w:pPr>
              <w:jc w:val="right"/>
            </w:pPr>
            <w:r>
              <w:rPr>
                <w:rFonts w:hint="eastAsia"/>
              </w:rPr>
              <w:t>26,646,418.34</w:t>
            </w:r>
          </w:p>
        </w:tc>
        <w:tc>
          <w:tcPr>
            <w:tcW w:w="1384" w:type="dxa"/>
            <w:vAlign w:val="center"/>
          </w:tcPr>
          <w:p w14:paraId="2C1B6CB1">
            <w:pPr>
              <w:jc w:val="right"/>
            </w:pPr>
            <w:r>
              <w:rPr>
                <w:rFonts w:hint="eastAsia"/>
              </w:rPr>
              <w:t>28,445,772.82</w:t>
            </w:r>
          </w:p>
        </w:tc>
      </w:tr>
      <w:tr w14:paraId="02C0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AC66F">
            <w:r>
              <w:rPr>
                <w:rFonts w:hint="eastAsia"/>
              </w:rPr>
              <w:t>利率敏感度缺口</w:t>
            </w:r>
          </w:p>
        </w:tc>
        <w:tc>
          <w:tcPr>
            <w:tcW w:w="1384" w:type="dxa"/>
            <w:vAlign w:val="center"/>
          </w:tcPr>
          <w:p w14:paraId="10A858FE">
            <w:pPr>
              <w:jc w:val="right"/>
            </w:pPr>
            <w:r>
              <w:rPr>
                <w:rFonts w:hint="eastAsia"/>
              </w:rPr>
              <w:t>44,798,777.36</w:t>
            </w:r>
          </w:p>
        </w:tc>
        <w:tc>
          <w:tcPr>
            <w:tcW w:w="1384" w:type="dxa"/>
            <w:vAlign w:val="center"/>
          </w:tcPr>
          <w:p w14:paraId="77F7190A">
            <w:pPr>
              <w:jc w:val="right"/>
            </w:pPr>
            <w:r>
              <w:rPr>
                <w:rFonts w:hint="eastAsia"/>
              </w:rPr>
              <w:t>-</w:t>
            </w:r>
          </w:p>
        </w:tc>
        <w:tc>
          <w:tcPr>
            <w:tcW w:w="1384" w:type="dxa"/>
            <w:vAlign w:val="center"/>
          </w:tcPr>
          <w:p w14:paraId="4374E88A">
            <w:pPr>
              <w:jc w:val="right"/>
            </w:pPr>
            <w:r>
              <w:rPr>
                <w:rFonts w:hint="eastAsia"/>
              </w:rPr>
              <w:t>-</w:t>
            </w:r>
          </w:p>
        </w:tc>
        <w:tc>
          <w:tcPr>
            <w:tcW w:w="1384" w:type="dxa"/>
            <w:vAlign w:val="center"/>
          </w:tcPr>
          <w:p w14:paraId="57150BCF">
            <w:pPr>
              <w:jc w:val="right"/>
            </w:pPr>
            <w:r>
              <w:rPr>
                <w:rFonts w:hint="eastAsia"/>
              </w:rPr>
              <w:t>411,006,833.07</w:t>
            </w:r>
          </w:p>
        </w:tc>
        <w:tc>
          <w:tcPr>
            <w:tcW w:w="1384" w:type="dxa"/>
            <w:vAlign w:val="center"/>
          </w:tcPr>
          <w:p w14:paraId="38918F05">
            <w:pPr>
              <w:jc w:val="right"/>
            </w:pPr>
            <w:r>
              <w:rPr>
                <w:rFonts w:hint="eastAsia"/>
              </w:rPr>
              <w:t>455,805,610.43</w:t>
            </w:r>
          </w:p>
        </w:tc>
      </w:tr>
    </w:tbl>
    <w:p w14:paraId="3110C08E">
      <w:pPr>
        <w:pStyle w:val="47"/>
        <w:rPr>
          <w:rFonts w:hint="eastAsia"/>
        </w:rPr>
      </w:pPr>
      <w:r>
        <w:rPr>
          <w:rFonts w:hint="eastAsia"/>
        </w:rPr>
        <w:t>注：表中所示为本基金资产及负债的账面价值，并按照合约规定的利率重新定价日或到期日孰早者予以分类。</w:t>
      </w:r>
    </w:p>
    <w:p w14:paraId="7B9A4242">
      <w:pPr>
        <w:pStyle w:val="37"/>
      </w:pPr>
      <w:bookmarkStart w:id="149" w:name="_Toc149"/>
      <w:r>
        <w:t>利率风险的敏感性分析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B7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95CDD08">
            <w:r>
              <w:rPr>
                <w:rFonts w:hint="eastAsia"/>
              </w:rPr>
              <w:t>假设</w:t>
            </w:r>
          </w:p>
        </w:tc>
        <w:tc>
          <w:tcPr>
            <w:tcW w:w="3267" w:type="dxa"/>
            <w:gridSpan w:val="3"/>
            <w:vAlign w:val="center"/>
          </w:tcPr>
          <w:p w14:paraId="1D596A75">
            <w:r>
              <w:rPr>
                <w:rFonts w:hint="eastAsia"/>
              </w:rPr>
              <w:t>除市场利率以外的其他市场变量保持不变</w:t>
            </w:r>
          </w:p>
        </w:tc>
      </w:tr>
      <w:tr w14:paraId="12E8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3E37697">
            <w:r>
              <w:rPr>
                <w:rFonts w:hint="eastAsia"/>
              </w:rPr>
              <w:t>分析</w:t>
            </w:r>
          </w:p>
        </w:tc>
        <w:tc>
          <w:tcPr>
            <w:tcW w:w="3267" w:type="dxa"/>
            <w:vMerge w:val="restart"/>
            <w:vAlign w:val="center"/>
          </w:tcPr>
          <w:p w14:paraId="1B9A0CC3">
            <w:r>
              <w:rPr>
                <w:rFonts w:hint="eastAsia"/>
              </w:rPr>
              <w:t>相关风险变量的变动</w:t>
            </w:r>
          </w:p>
        </w:tc>
        <w:tc>
          <w:tcPr>
            <w:tcW w:w="2159" w:type="dxa"/>
            <w:gridSpan w:val="2"/>
            <w:vAlign w:val="center"/>
          </w:tcPr>
          <w:p w14:paraId="228DD5AA">
            <w:r>
              <w:rPr>
                <w:rFonts w:hint="eastAsia"/>
              </w:rPr>
              <w:t>对资产负债表日基金资产净值的影响金额（单位：人民币元）</w:t>
            </w:r>
          </w:p>
        </w:tc>
      </w:tr>
      <w:tr w14:paraId="44D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79CF8B"/>
        </w:tc>
        <w:tc>
          <w:tcPr>
            <w:tcW w:w="3267" w:type="dxa"/>
            <w:vMerge w:val="continue"/>
            <w:vAlign w:val="center"/>
          </w:tcPr>
          <w:p w14:paraId="53CEA698"/>
        </w:tc>
        <w:tc>
          <w:tcPr>
            <w:tcW w:w="2159" w:type="dxa"/>
            <w:vAlign w:val="center"/>
          </w:tcPr>
          <w:p w14:paraId="25BC4267">
            <w:r>
              <w:rPr>
                <w:rFonts w:hint="eastAsia"/>
              </w:rPr>
              <w:t>本期末（ 2025年12月31日 ）</w:t>
            </w:r>
          </w:p>
        </w:tc>
        <w:tc>
          <w:tcPr>
            <w:tcW w:w="2159" w:type="dxa"/>
            <w:vAlign w:val="center"/>
          </w:tcPr>
          <w:p w14:paraId="683F1D06">
            <w:r>
              <w:rPr>
                <w:rFonts w:hint="eastAsia"/>
              </w:rPr>
              <w:t>上年度末（ 2024年12月31日 ）</w:t>
            </w:r>
          </w:p>
        </w:tc>
      </w:tr>
      <w:tr w14:paraId="2A85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2D2E18"/>
        </w:tc>
        <w:tc>
          <w:tcPr>
            <w:tcW w:w="3267" w:type="dxa"/>
            <w:vAlign w:val="center"/>
          </w:tcPr>
          <w:p w14:paraId="16D54801">
            <w:r>
              <w:rPr>
                <w:rFonts w:hint="eastAsia"/>
              </w:rPr>
              <w:t>1.市场利率平行上升25个基点</w:t>
            </w:r>
          </w:p>
        </w:tc>
        <w:tc>
          <w:tcPr>
            <w:tcW w:w="2159" w:type="dxa"/>
            <w:vAlign w:val="center"/>
          </w:tcPr>
          <w:p w14:paraId="6BC42C95">
            <w:pPr>
              <w:jc w:val="right"/>
            </w:pPr>
            <w:r>
              <w:rPr>
                <w:rFonts w:hint="eastAsia"/>
              </w:rPr>
              <w:t>-45,248.21</w:t>
            </w:r>
          </w:p>
        </w:tc>
        <w:tc>
          <w:tcPr>
            <w:tcW w:w="2159" w:type="dxa"/>
            <w:vAlign w:val="center"/>
          </w:tcPr>
          <w:p w14:paraId="0D323E1F">
            <w:pPr>
              <w:jc w:val="right"/>
            </w:pPr>
            <w:r>
              <w:rPr>
                <w:rFonts w:hint="eastAsia"/>
              </w:rPr>
              <w:t>-14,897.66</w:t>
            </w:r>
          </w:p>
        </w:tc>
      </w:tr>
      <w:tr w14:paraId="5D7B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C1A3AF"/>
        </w:tc>
        <w:tc>
          <w:tcPr>
            <w:tcW w:w="3267" w:type="dxa"/>
            <w:vAlign w:val="center"/>
          </w:tcPr>
          <w:p w14:paraId="3CA42158">
            <w:r>
              <w:rPr>
                <w:rFonts w:hint="eastAsia"/>
              </w:rPr>
              <w:t>2.市场利率平行下降25个基点</w:t>
            </w:r>
          </w:p>
        </w:tc>
        <w:tc>
          <w:tcPr>
            <w:tcW w:w="2159" w:type="dxa"/>
            <w:vAlign w:val="center"/>
          </w:tcPr>
          <w:p w14:paraId="527CABD3">
            <w:pPr>
              <w:jc w:val="right"/>
            </w:pPr>
            <w:r>
              <w:rPr>
                <w:rFonts w:hint="eastAsia"/>
              </w:rPr>
              <w:t>45,349.94</w:t>
            </w:r>
          </w:p>
        </w:tc>
        <w:tc>
          <w:tcPr>
            <w:tcW w:w="2159" w:type="dxa"/>
            <w:vAlign w:val="center"/>
          </w:tcPr>
          <w:p w14:paraId="422E6877">
            <w:pPr>
              <w:jc w:val="right"/>
            </w:pPr>
            <w:r>
              <w:rPr>
                <w:rFonts w:hint="eastAsia"/>
              </w:rPr>
              <w:t>14,931.49</w:t>
            </w:r>
          </w:p>
        </w:tc>
      </w:tr>
    </w:tbl>
    <w:p w14:paraId="7ECA66A9">
      <w:pPr>
        <w:pStyle w:val="36"/>
      </w:pPr>
      <w:bookmarkStart w:id="150" w:name="_Toc150"/>
      <w:r>
        <w:t>外汇风险</w:t>
      </w:r>
      <w:bookmarkEnd w:id="150"/>
    </w:p>
    <w:p w14:paraId="0A8678B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59BFE38">
      <w:pPr>
        <w:pStyle w:val="36"/>
      </w:pPr>
      <w:bookmarkStart w:id="151" w:name="_Toc151"/>
      <w:r>
        <w:t>其他价格风险</w:t>
      </w:r>
      <w:bookmarkEnd w:id="151"/>
    </w:p>
    <w:p w14:paraId="21945E5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能通过现金或黄金现货实盘合约赎回或二级市场交易卖出的目标ETF基金份额、上海黄金交易所挂盘交易的黄金现货合约等黄金品种，所面临的其他价格风险来源于所持有的金融工具的价格波动的影响，也可能来源于证券市场整体波动的影响。</w:t>
      </w:r>
    </w:p>
    <w:p w14:paraId="42E2E352">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2388BE0F">
      <w:pPr>
        <w:pStyle w:val="37"/>
      </w:pPr>
      <w:bookmarkStart w:id="152" w:name="_Toc152"/>
      <w:r>
        <w:t>其他价格风险敞口</w:t>
      </w:r>
      <w:bookmarkEnd w:id="152"/>
    </w:p>
    <w:p w14:paraId="747EC9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3CD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84D610E">
            <w:pPr>
              <w:jc w:val="center"/>
            </w:pPr>
            <w:r>
              <w:rPr>
                <w:rFonts w:hint="eastAsia"/>
                <w:b/>
              </w:rPr>
              <w:t>项目</w:t>
            </w:r>
          </w:p>
        </w:tc>
        <w:tc>
          <w:tcPr>
            <w:tcW w:w="1827" w:type="dxa"/>
            <w:gridSpan w:val="2"/>
            <w:shd w:val="clear" w:color="auto" w:fill="BFBFBF"/>
            <w:vAlign w:val="center"/>
          </w:tcPr>
          <w:p w14:paraId="4B5FC90F">
            <w:pPr>
              <w:jc w:val="center"/>
            </w:pPr>
            <w:r>
              <w:rPr>
                <w:rFonts w:hint="eastAsia"/>
                <w:b/>
              </w:rPr>
              <w:t>本期末2025年12月31日</w:t>
            </w:r>
          </w:p>
        </w:tc>
        <w:tc>
          <w:tcPr>
            <w:tcW w:w="1827" w:type="dxa"/>
            <w:gridSpan w:val="2"/>
            <w:shd w:val="clear" w:color="auto" w:fill="BFBFBF"/>
            <w:vAlign w:val="center"/>
          </w:tcPr>
          <w:p w14:paraId="36671995">
            <w:pPr>
              <w:jc w:val="center"/>
            </w:pPr>
            <w:r>
              <w:rPr>
                <w:rFonts w:hint="eastAsia"/>
                <w:b/>
              </w:rPr>
              <w:t>上年度末2024年12月31日</w:t>
            </w:r>
          </w:p>
        </w:tc>
      </w:tr>
      <w:tr w14:paraId="5B5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99A4E72"/>
        </w:tc>
        <w:tc>
          <w:tcPr>
            <w:tcW w:w="1827" w:type="dxa"/>
            <w:shd w:val="clear" w:color="auto" w:fill="BFBFBF"/>
            <w:vAlign w:val="center"/>
          </w:tcPr>
          <w:p w14:paraId="6BD9E8BA">
            <w:pPr>
              <w:jc w:val="center"/>
            </w:pPr>
            <w:r>
              <w:rPr>
                <w:rFonts w:hint="eastAsia"/>
                <w:b/>
              </w:rPr>
              <w:t>公允价值</w:t>
            </w:r>
          </w:p>
        </w:tc>
        <w:tc>
          <w:tcPr>
            <w:tcW w:w="1356" w:type="dxa"/>
            <w:shd w:val="clear" w:color="auto" w:fill="BFBFBF"/>
            <w:vAlign w:val="center"/>
          </w:tcPr>
          <w:p w14:paraId="586C75E1">
            <w:pPr>
              <w:jc w:val="center"/>
            </w:pPr>
            <w:r>
              <w:rPr>
                <w:rFonts w:hint="eastAsia"/>
                <w:b/>
              </w:rPr>
              <w:t>占基金资产净值比例（%）</w:t>
            </w:r>
          </w:p>
        </w:tc>
        <w:tc>
          <w:tcPr>
            <w:tcW w:w="1827" w:type="dxa"/>
            <w:shd w:val="clear" w:color="auto" w:fill="BFBFBF"/>
            <w:vAlign w:val="center"/>
          </w:tcPr>
          <w:p w14:paraId="7349E991">
            <w:pPr>
              <w:jc w:val="center"/>
            </w:pPr>
            <w:r>
              <w:rPr>
                <w:rFonts w:hint="eastAsia"/>
                <w:b/>
              </w:rPr>
              <w:t>公允价值</w:t>
            </w:r>
          </w:p>
        </w:tc>
        <w:tc>
          <w:tcPr>
            <w:tcW w:w="1439" w:type="dxa"/>
            <w:shd w:val="clear" w:color="auto" w:fill="BFBFBF"/>
            <w:vAlign w:val="center"/>
          </w:tcPr>
          <w:p w14:paraId="4CDB1ADF">
            <w:pPr>
              <w:jc w:val="center"/>
            </w:pPr>
            <w:r>
              <w:rPr>
                <w:rFonts w:hint="eastAsia"/>
                <w:b/>
              </w:rPr>
              <w:t>占基金资产净值比例（%）</w:t>
            </w:r>
          </w:p>
        </w:tc>
      </w:tr>
      <w:tr w14:paraId="082B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AB3A60">
            <w:r>
              <w:rPr>
                <w:rFonts w:hint="eastAsia"/>
              </w:rPr>
              <w:t>交易性金融资产-股票投资</w:t>
            </w:r>
          </w:p>
        </w:tc>
        <w:tc>
          <w:tcPr>
            <w:tcW w:w="1827" w:type="dxa"/>
            <w:vAlign w:val="center"/>
          </w:tcPr>
          <w:p w14:paraId="67AFBBB0">
            <w:pPr>
              <w:jc w:val="right"/>
            </w:pPr>
            <w:r>
              <w:rPr>
                <w:rFonts w:hint="eastAsia"/>
              </w:rPr>
              <w:t>-</w:t>
            </w:r>
          </w:p>
        </w:tc>
        <w:tc>
          <w:tcPr>
            <w:tcW w:w="1356" w:type="dxa"/>
            <w:vAlign w:val="center"/>
          </w:tcPr>
          <w:p w14:paraId="793663AE">
            <w:pPr>
              <w:jc w:val="right"/>
            </w:pPr>
            <w:r>
              <w:rPr>
                <w:rFonts w:hint="eastAsia"/>
              </w:rPr>
              <w:t>-</w:t>
            </w:r>
          </w:p>
        </w:tc>
        <w:tc>
          <w:tcPr>
            <w:tcW w:w="1827" w:type="dxa"/>
            <w:vAlign w:val="center"/>
          </w:tcPr>
          <w:p w14:paraId="2456C2DA">
            <w:pPr>
              <w:jc w:val="right"/>
            </w:pPr>
            <w:r>
              <w:rPr>
                <w:rFonts w:hint="eastAsia"/>
              </w:rPr>
              <w:t>-</w:t>
            </w:r>
          </w:p>
        </w:tc>
        <w:tc>
          <w:tcPr>
            <w:tcW w:w="1439" w:type="dxa"/>
            <w:vAlign w:val="center"/>
          </w:tcPr>
          <w:p w14:paraId="4A86B17E">
            <w:pPr>
              <w:jc w:val="right"/>
            </w:pPr>
            <w:r>
              <w:rPr>
                <w:rFonts w:hint="eastAsia"/>
              </w:rPr>
              <w:t>-</w:t>
            </w:r>
          </w:p>
        </w:tc>
      </w:tr>
      <w:tr w14:paraId="63FF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AFD3DB">
            <w:r>
              <w:rPr>
                <w:rFonts w:hint="eastAsia"/>
              </w:rPr>
              <w:t>交易性金融资产-基金投资</w:t>
            </w:r>
          </w:p>
        </w:tc>
        <w:tc>
          <w:tcPr>
            <w:tcW w:w="1827" w:type="dxa"/>
            <w:vAlign w:val="center"/>
          </w:tcPr>
          <w:p w14:paraId="05E96507">
            <w:pPr>
              <w:jc w:val="right"/>
            </w:pPr>
            <w:r>
              <w:rPr>
                <w:rFonts w:hint="eastAsia"/>
              </w:rPr>
              <w:t>978,338,698.93</w:t>
            </w:r>
          </w:p>
        </w:tc>
        <w:tc>
          <w:tcPr>
            <w:tcW w:w="1356" w:type="dxa"/>
            <w:vAlign w:val="center"/>
          </w:tcPr>
          <w:p w14:paraId="4012E782">
            <w:pPr>
              <w:jc w:val="right"/>
            </w:pPr>
            <w:r>
              <w:rPr>
                <w:rFonts w:hint="eastAsia"/>
              </w:rPr>
              <w:t>89.14</w:t>
            </w:r>
          </w:p>
        </w:tc>
        <w:tc>
          <w:tcPr>
            <w:tcW w:w="1827" w:type="dxa"/>
            <w:vAlign w:val="center"/>
          </w:tcPr>
          <w:p w14:paraId="5085205D">
            <w:pPr>
              <w:jc w:val="right"/>
            </w:pPr>
            <w:r>
              <w:rPr>
                <w:rFonts w:hint="eastAsia"/>
              </w:rPr>
              <w:t>430,728,561.06</w:t>
            </w:r>
          </w:p>
        </w:tc>
        <w:tc>
          <w:tcPr>
            <w:tcW w:w="1439" w:type="dxa"/>
            <w:vAlign w:val="center"/>
          </w:tcPr>
          <w:p w14:paraId="56BAE31D">
            <w:pPr>
              <w:jc w:val="right"/>
            </w:pPr>
            <w:r>
              <w:rPr>
                <w:rFonts w:hint="eastAsia"/>
              </w:rPr>
              <w:t>94.50</w:t>
            </w:r>
          </w:p>
        </w:tc>
      </w:tr>
      <w:tr w14:paraId="14E5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CD8A54">
            <w:r>
              <w:rPr>
                <w:rFonts w:hint="eastAsia"/>
              </w:rPr>
              <w:t>交易性金融资产-贵金属投资</w:t>
            </w:r>
          </w:p>
        </w:tc>
        <w:tc>
          <w:tcPr>
            <w:tcW w:w="1827" w:type="dxa"/>
            <w:vAlign w:val="center"/>
          </w:tcPr>
          <w:p w14:paraId="03B09250">
            <w:pPr>
              <w:jc w:val="right"/>
            </w:pPr>
            <w:r>
              <w:rPr>
                <w:rFonts w:hint="eastAsia"/>
              </w:rPr>
              <w:t>64,434,446.00</w:t>
            </w:r>
          </w:p>
        </w:tc>
        <w:tc>
          <w:tcPr>
            <w:tcW w:w="1356" w:type="dxa"/>
            <w:vAlign w:val="center"/>
          </w:tcPr>
          <w:p w14:paraId="34557DE1">
            <w:pPr>
              <w:jc w:val="right"/>
            </w:pPr>
            <w:r>
              <w:rPr>
                <w:rFonts w:hint="eastAsia"/>
              </w:rPr>
              <w:t>5.87</w:t>
            </w:r>
          </w:p>
        </w:tc>
        <w:tc>
          <w:tcPr>
            <w:tcW w:w="1827" w:type="dxa"/>
            <w:vAlign w:val="center"/>
          </w:tcPr>
          <w:p w14:paraId="775C02AB">
            <w:pPr>
              <w:jc w:val="right"/>
            </w:pPr>
            <w:r>
              <w:rPr>
                <w:rFonts w:hint="eastAsia"/>
              </w:rPr>
              <w:t>659,398.20</w:t>
            </w:r>
          </w:p>
        </w:tc>
        <w:tc>
          <w:tcPr>
            <w:tcW w:w="1439" w:type="dxa"/>
            <w:vAlign w:val="center"/>
          </w:tcPr>
          <w:p w14:paraId="13F299EF">
            <w:pPr>
              <w:jc w:val="right"/>
            </w:pPr>
            <w:r>
              <w:rPr>
                <w:rFonts w:hint="eastAsia"/>
              </w:rPr>
              <w:t>0.14</w:t>
            </w:r>
          </w:p>
        </w:tc>
      </w:tr>
      <w:tr w14:paraId="7668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9791CB">
            <w:r>
              <w:rPr>
                <w:rFonts w:hint="eastAsia"/>
              </w:rPr>
              <w:t>衍生金融资产-权证投资</w:t>
            </w:r>
          </w:p>
        </w:tc>
        <w:tc>
          <w:tcPr>
            <w:tcW w:w="1827" w:type="dxa"/>
            <w:vAlign w:val="center"/>
          </w:tcPr>
          <w:p w14:paraId="3EE00986">
            <w:pPr>
              <w:jc w:val="right"/>
            </w:pPr>
            <w:r>
              <w:rPr>
                <w:rFonts w:hint="eastAsia"/>
              </w:rPr>
              <w:t>-</w:t>
            </w:r>
          </w:p>
        </w:tc>
        <w:tc>
          <w:tcPr>
            <w:tcW w:w="1356" w:type="dxa"/>
            <w:vAlign w:val="center"/>
          </w:tcPr>
          <w:p w14:paraId="3FE69440">
            <w:pPr>
              <w:jc w:val="right"/>
            </w:pPr>
            <w:r>
              <w:rPr>
                <w:rFonts w:hint="eastAsia"/>
              </w:rPr>
              <w:t>-</w:t>
            </w:r>
          </w:p>
        </w:tc>
        <w:tc>
          <w:tcPr>
            <w:tcW w:w="1827" w:type="dxa"/>
            <w:vAlign w:val="center"/>
          </w:tcPr>
          <w:p w14:paraId="63E1D1BB">
            <w:pPr>
              <w:jc w:val="right"/>
            </w:pPr>
            <w:r>
              <w:rPr>
                <w:rFonts w:hint="eastAsia"/>
              </w:rPr>
              <w:t>-</w:t>
            </w:r>
          </w:p>
        </w:tc>
        <w:tc>
          <w:tcPr>
            <w:tcW w:w="1439" w:type="dxa"/>
            <w:vAlign w:val="center"/>
          </w:tcPr>
          <w:p w14:paraId="68C9D4A6">
            <w:pPr>
              <w:jc w:val="right"/>
            </w:pPr>
            <w:r>
              <w:rPr>
                <w:rFonts w:hint="eastAsia"/>
              </w:rPr>
              <w:t>-</w:t>
            </w:r>
          </w:p>
        </w:tc>
      </w:tr>
      <w:tr w14:paraId="27B7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0CCE27">
            <w:r>
              <w:rPr>
                <w:rFonts w:hint="eastAsia"/>
              </w:rPr>
              <w:t>其他</w:t>
            </w:r>
          </w:p>
        </w:tc>
        <w:tc>
          <w:tcPr>
            <w:tcW w:w="1827" w:type="dxa"/>
            <w:vAlign w:val="center"/>
          </w:tcPr>
          <w:p w14:paraId="4F1427BC">
            <w:pPr>
              <w:jc w:val="right"/>
            </w:pPr>
            <w:r>
              <w:rPr>
                <w:rFonts w:hint="eastAsia"/>
              </w:rPr>
              <w:t>-</w:t>
            </w:r>
          </w:p>
        </w:tc>
        <w:tc>
          <w:tcPr>
            <w:tcW w:w="1356" w:type="dxa"/>
            <w:vAlign w:val="center"/>
          </w:tcPr>
          <w:p w14:paraId="2A56049B">
            <w:pPr>
              <w:jc w:val="right"/>
            </w:pPr>
            <w:r>
              <w:rPr>
                <w:rFonts w:hint="eastAsia"/>
              </w:rPr>
              <w:t>-</w:t>
            </w:r>
          </w:p>
        </w:tc>
        <w:tc>
          <w:tcPr>
            <w:tcW w:w="1827" w:type="dxa"/>
            <w:vAlign w:val="center"/>
          </w:tcPr>
          <w:p w14:paraId="4B0B6442">
            <w:pPr>
              <w:jc w:val="right"/>
            </w:pPr>
            <w:r>
              <w:rPr>
                <w:rFonts w:hint="eastAsia"/>
              </w:rPr>
              <w:t>-</w:t>
            </w:r>
          </w:p>
        </w:tc>
        <w:tc>
          <w:tcPr>
            <w:tcW w:w="1439" w:type="dxa"/>
            <w:vAlign w:val="center"/>
          </w:tcPr>
          <w:p w14:paraId="198ACACF">
            <w:pPr>
              <w:jc w:val="right"/>
            </w:pPr>
            <w:r>
              <w:rPr>
                <w:rFonts w:hint="eastAsia"/>
              </w:rPr>
              <w:t>-</w:t>
            </w:r>
          </w:p>
        </w:tc>
      </w:tr>
      <w:tr w14:paraId="526A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CF8BD3">
            <w:r>
              <w:rPr>
                <w:rFonts w:hint="eastAsia"/>
              </w:rPr>
              <w:t>合计</w:t>
            </w:r>
          </w:p>
        </w:tc>
        <w:tc>
          <w:tcPr>
            <w:tcW w:w="1827" w:type="dxa"/>
            <w:vAlign w:val="center"/>
          </w:tcPr>
          <w:p w14:paraId="30F38F1C">
            <w:pPr>
              <w:jc w:val="right"/>
            </w:pPr>
            <w:r>
              <w:rPr>
                <w:rFonts w:hint="eastAsia"/>
              </w:rPr>
              <w:t>1,042,773,144.93</w:t>
            </w:r>
          </w:p>
        </w:tc>
        <w:tc>
          <w:tcPr>
            <w:tcW w:w="1356" w:type="dxa"/>
            <w:vAlign w:val="center"/>
          </w:tcPr>
          <w:p w14:paraId="3374DEE1">
            <w:pPr>
              <w:jc w:val="right"/>
            </w:pPr>
            <w:r>
              <w:rPr>
                <w:rFonts w:hint="eastAsia"/>
              </w:rPr>
              <w:t>95.01</w:t>
            </w:r>
          </w:p>
        </w:tc>
        <w:tc>
          <w:tcPr>
            <w:tcW w:w="1827" w:type="dxa"/>
            <w:vAlign w:val="center"/>
          </w:tcPr>
          <w:p w14:paraId="2713B4ED">
            <w:pPr>
              <w:jc w:val="right"/>
            </w:pPr>
            <w:r>
              <w:rPr>
                <w:rFonts w:hint="eastAsia"/>
              </w:rPr>
              <w:t>431,387,959.26</w:t>
            </w:r>
          </w:p>
        </w:tc>
        <w:tc>
          <w:tcPr>
            <w:tcW w:w="1439" w:type="dxa"/>
            <w:vAlign w:val="center"/>
          </w:tcPr>
          <w:p w14:paraId="7DA7103A">
            <w:pPr>
              <w:jc w:val="right"/>
            </w:pPr>
            <w:r>
              <w:rPr>
                <w:rFonts w:hint="eastAsia"/>
              </w:rPr>
              <w:t>94.64</w:t>
            </w:r>
          </w:p>
        </w:tc>
      </w:tr>
    </w:tbl>
    <w:p w14:paraId="1CF634FF">
      <w:pPr>
        <w:pStyle w:val="18"/>
        <w:rPr>
          <w:rFonts w:hint="eastAsia"/>
        </w:rPr>
      </w:pPr>
      <w:r>
        <w:rPr>
          <w:rFonts w:hint="eastAsia"/>
        </w:rPr>
        <w:t>其他包含在上海黄金交易所交易的衍生工具（附注“衍生金融资产/负债”）。在相关结算制度下，衍生工具投资与相关暂收款（结算所得的持仓损益）之间按抵销后的净额为0。</w:t>
      </w:r>
    </w:p>
    <w:p w14:paraId="30DD1CF2">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F4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7040E4">
            <w:r>
              <w:rPr>
                <w:rFonts w:hint="eastAsia"/>
              </w:rPr>
              <w:t>假设</w:t>
            </w:r>
          </w:p>
        </w:tc>
        <w:tc>
          <w:tcPr>
            <w:tcW w:w="3267" w:type="dxa"/>
            <w:gridSpan w:val="3"/>
            <w:vAlign w:val="center"/>
          </w:tcPr>
          <w:p w14:paraId="18D88E0F">
            <w:r>
              <w:rPr>
                <w:rFonts w:hint="eastAsia"/>
              </w:rPr>
              <w:t>除业绩比较基准以外的其他市场变量保持不变</w:t>
            </w:r>
          </w:p>
        </w:tc>
      </w:tr>
      <w:tr w14:paraId="4D26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0E564C8">
            <w:r>
              <w:rPr>
                <w:rFonts w:hint="eastAsia"/>
              </w:rPr>
              <w:t>分析</w:t>
            </w:r>
          </w:p>
        </w:tc>
        <w:tc>
          <w:tcPr>
            <w:tcW w:w="3267" w:type="dxa"/>
            <w:vMerge w:val="restart"/>
            <w:vAlign w:val="center"/>
          </w:tcPr>
          <w:p w14:paraId="33C789CF">
            <w:r>
              <w:rPr>
                <w:rFonts w:hint="eastAsia"/>
              </w:rPr>
              <w:t>相关风险变量的变动</w:t>
            </w:r>
          </w:p>
        </w:tc>
        <w:tc>
          <w:tcPr>
            <w:tcW w:w="2159" w:type="dxa"/>
            <w:gridSpan w:val="2"/>
            <w:vAlign w:val="center"/>
          </w:tcPr>
          <w:p w14:paraId="152095D1">
            <w:r>
              <w:rPr>
                <w:rFonts w:hint="eastAsia"/>
              </w:rPr>
              <w:t>对资产负债表日基金资产净值的影响金额（单位：人民币元）</w:t>
            </w:r>
          </w:p>
        </w:tc>
      </w:tr>
      <w:tr w14:paraId="0E32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0490BE"/>
        </w:tc>
        <w:tc>
          <w:tcPr>
            <w:tcW w:w="3267" w:type="dxa"/>
            <w:vMerge w:val="continue"/>
            <w:vAlign w:val="center"/>
          </w:tcPr>
          <w:p w14:paraId="730AA283"/>
        </w:tc>
        <w:tc>
          <w:tcPr>
            <w:tcW w:w="2159" w:type="dxa"/>
            <w:vAlign w:val="center"/>
          </w:tcPr>
          <w:p w14:paraId="40B7543A">
            <w:r>
              <w:rPr>
                <w:rFonts w:hint="eastAsia"/>
              </w:rPr>
              <w:t>本期末（ 2025年12月31日 ）</w:t>
            </w:r>
          </w:p>
        </w:tc>
        <w:tc>
          <w:tcPr>
            <w:tcW w:w="2159" w:type="dxa"/>
            <w:vAlign w:val="center"/>
          </w:tcPr>
          <w:p w14:paraId="370DEF9F">
            <w:r>
              <w:rPr>
                <w:rFonts w:hint="eastAsia"/>
              </w:rPr>
              <w:t>上年度末（ 2024年12月31日 ）</w:t>
            </w:r>
          </w:p>
        </w:tc>
      </w:tr>
      <w:tr w14:paraId="4A93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954F55"/>
        </w:tc>
        <w:tc>
          <w:tcPr>
            <w:tcW w:w="3267" w:type="dxa"/>
            <w:vAlign w:val="center"/>
          </w:tcPr>
          <w:p w14:paraId="62DD656B">
            <w:r>
              <w:rPr>
                <w:rFonts w:hint="eastAsia"/>
              </w:rPr>
              <w:t>1.组合自身基准上升 5%</w:t>
            </w:r>
          </w:p>
        </w:tc>
        <w:tc>
          <w:tcPr>
            <w:tcW w:w="2159" w:type="dxa"/>
            <w:vAlign w:val="center"/>
          </w:tcPr>
          <w:p w14:paraId="50228516">
            <w:pPr>
              <w:jc w:val="right"/>
            </w:pPr>
            <w:r>
              <w:rPr>
                <w:rFonts w:hint="eastAsia"/>
              </w:rPr>
              <w:t>54,251,431.75</w:t>
            </w:r>
          </w:p>
        </w:tc>
        <w:tc>
          <w:tcPr>
            <w:tcW w:w="2159" w:type="dxa"/>
            <w:vAlign w:val="center"/>
          </w:tcPr>
          <w:p w14:paraId="3969402D">
            <w:pPr>
              <w:jc w:val="right"/>
            </w:pPr>
            <w:r>
              <w:rPr>
                <w:rFonts w:hint="eastAsia"/>
              </w:rPr>
              <w:t>22,366,980.38</w:t>
            </w:r>
          </w:p>
        </w:tc>
      </w:tr>
      <w:tr w14:paraId="392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18A4EA"/>
        </w:tc>
        <w:tc>
          <w:tcPr>
            <w:tcW w:w="3267" w:type="dxa"/>
            <w:vAlign w:val="center"/>
          </w:tcPr>
          <w:p w14:paraId="01A488AA">
            <w:r>
              <w:rPr>
                <w:rFonts w:hint="eastAsia"/>
              </w:rPr>
              <w:t>2.组合自身基准下降 5%</w:t>
            </w:r>
          </w:p>
        </w:tc>
        <w:tc>
          <w:tcPr>
            <w:tcW w:w="2159" w:type="dxa"/>
            <w:vAlign w:val="center"/>
          </w:tcPr>
          <w:p w14:paraId="03B4DD79">
            <w:pPr>
              <w:jc w:val="right"/>
            </w:pPr>
            <w:r>
              <w:rPr>
                <w:rFonts w:hint="eastAsia"/>
              </w:rPr>
              <w:t>-54,251,431.75</w:t>
            </w:r>
          </w:p>
        </w:tc>
        <w:tc>
          <w:tcPr>
            <w:tcW w:w="2159" w:type="dxa"/>
            <w:vAlign w:val="center"/>
          </w:tcPr>
          <w:p w14:paraId="0E80E990">
            <w:pPr>
              <w:jc w:val="right"/>
            </w:pPr>
            <w:r>
              <w:rPr>
                <w:rFonts w:hint="eastAsia"/>
              </w:rPr>
              <w:t>-22,366,980.38</w:t>
            </w:r>
          </w:p>
        </w:tc>
      </w:tr>
    </w:tbl>
    <w:p w14:paraId="1BFF111B">
      <w:pPr>
        <w:pStyle w:val="28"/>
      </w:pPr>
      <w:bookmarkStart w:id="154" w:name="_Toc154"/>
      <w:r>
        <w:t>公允价值</w:t>
      </w:r>
      <w:bookmarkEnd w:id="154"/>
    </w:p>
    <w:p w14:paraId="5ACD0D93">
      <w:pPr>
        <w:pStyle w:val="35"/>
      </w:pPr>
      <w:bookmarkStart w:id="155" w:name="_Toc155"/>
      <w:r>
        <w:t>金融工具公允价值计量的方法</w:t>
      </w:r>
      <w:bookmarkEnd w:id="155"/>
    </w:p>
    <w:p w14:paraId="3CCB76B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03F49A0">
      <w:pPr>
        <w:pStyle w:val="35"/>
      </w:pPr>
      <w:bookmarkStart w:id="156" w:name="_Toc156"/>
      <w:r>
        <w:t>持续的以公允价值计量的金融工具</w:t>
      </w:r>
      <w:bookmarkEnd w:id="156"/>
    </w:p>
    <w:p w14:paraId="0AE892CB">
      <w:pPr>
        <w:pStyle w:val="36"/>
      </w:pPr>
      <w:bookmarkStart w:id="157" w:name="_Toc157"/>
      <w:r>
        <w:t>各层次金融工具的公允价值</w:t>
      </w:r>
      <w:bookmarkEnd w:id="157"/>
    </w:p>
    <w:p w14:paraId="00EB50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18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BF8E3F">
            <w:pPr>
              <w:jc w:val="center"/>
            </w:pPr>
            <w:r>
              <w:rPr>
                <w:rFonts w:hint="eastAsia"/>
                <w:b/>
              </w:rPr>
              <w:t>公允价值计量结果所属的层次</w:t>
            </w:r>
          </w:p>
        </w:tc>
        <w:tc>
          <w:tcPr>
            <w:tcW w:w="2768" w:type="dxa"/>
            <w:shd w:val="clear" w:color="auto" w:fill="BFBFBF"/>
            <w:vAlign w:val="center"/>
          </w:tcPr>
          <w:p w14:paraId="346B5FA7">
            <w:pPr>
              <w:jc w:val="center"/>
            </w:pPr>
            <w:r>
              <w:rPr>
                <w:rFonts w:hint="eastAsia"/>
                <w:b/>
              </w:rPr>
              <w:t>本期末2025年12月31日</w:t>
            </w:r>
          </w:p>
        </w:tc>
        <w:tc>
          <w:tcPr>
            <w:tcW w:w="2768" w:type="dxa"/>
            <w:shd w:val="clear" w:color="auto" w:fill="BFBFBF"/>
            <w:vAlign w:val="center"/>
          </w:tcPr>
          <w:p w14:paraId="0A1D4103">
            <w:pPr>
              <w:jc w:val="center"/>
            </w:pPr>
            <w:r>
              <w:rPr>
                <w:rFonts w:hint="eastAsia"/>
                <w:b/>
              </w:rPr>
              <w:t>上年度末2024年12月31日</w:t>
            </w:r>
          </w:p>
        </w:tc>
      </w:tr>
      <w:tr w14:paraId="615A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159EC">
            <w:r>
              <w:rPr>
                <w:rFonts w:hint="eastAsia"/>
              </w:rPr>
              <w:t>第一层次</w:t>
            </w:r>
          </w:p>
        </w:tc>
        <w:tc>
          <w:tcPr>
            <w:tcW w:w="2768" w:type="dxa"/>
            <w:vAlign w:val="center"/>
          </w:tcPr>
          <w:p w14:paraId="52F31532">
            <w:pPr>
              <w:jc w:val="right"/>
            </w:pPr>
            <w:r>
              <w:rPr>
                <w:rFonts w:hint="eastAsia"/>
              </w:rPr>
              <w:t>1,042,773,144.93</w:t>
            </w:r>
          </w:p>
        </w:tc>
        <w:tc>
          <w:tcPr>
            <w:tcW w:w="2768" w:type="dxa"/>
            <w:vAlign w:val="center"/>
          </w:tcPr>
          <w:p w14:paraId="658B7320">
            <w:pPr>
              <w:jc w:val="right"/>
            </w:pPr>
            <w:r>
              <w:rPr>
                <w:rFonts w:hint="eastAsia"/>
              </w:rPr>
              <w:t>431,387,959.26</w:t>
            </w:r>
          </w:p>
        </w:tc>
      </w:tr>
      <w:tr w14:paraId="2131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E6921">
            <w:r>
              <w:rPr>
                <w:rFonts w:hint="eastAsia"/>
              </w:rPr>
              <w:t>第二层次</w:t>
            </w:r>
          </w:p>
        </w:tc>
        <w:tc>
          <w:tcPr>
            <w:tcW w:w="2768" w:type="dxa"/>
            <w:vAlign w:val="center"/>
          </w:tcPr>
          <w:p w14:paraId="5BEB7690">
            <w:pPr>
              <w:jc w:val="right"/>
            </w:pPr>
            <w:r>
              <w:rPr>
                <w:rFonts w:hint="eastAsia"/>
              </w:rPr>
              <w:t>63,376,867.07</w:t>
            </w:r>
          </w:p>
        </w:tc>
        <w:tc>
          <w:tcPr>
            <w:tcW w:w="2768" w:type="dxa"/>
            <w:vAlign w:val="center"/>
          </w:tcPr>
          <w:p w14:paraId="3CCF92A7">
            <w:pPr>
              <w:jc w:val="right"/>
            </w:pPr>
            <w:r>
              <w:rPr>
                <w:rFonts w:hint="eastAsia"/>
              </w:rPr>
              <w:t>16,195,584.90</w:t>
            </w:r>
          </w:p>
        </w:tc>
      </w:tr>
      <w:tr w14:paraId="0A99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C5CC5">
            <w:r>
              <w:rPr>
                <w:rFonts w:hint="eastAsia"/>
              </w:rPr>
              <w:t>第三层次</w:t>
            </w:r>
          </w:p>
        </w:tc>
        <w:tc>
          <w:tcPr>
            <w:tcW w:w="2768" w:type="dxa"/>
            <w:vAlign w:val="center"/>
          </w:tcPr>
          <w:p w14:paraId="000C6BB4">
            <w:pPr>
              <w:jc w:val="right"/>
            </w:pPr>
            <w:r>
              <w:rPr>
                <w:rFonts w:hint="eastAsia"/>
              </w:rPr>
              <w:t>-</w:t>
            </w:r>
          </w:p>
        </w:tc>
        <w:tc>
          <w:tcPr>
            <w:tcW w:w="2768" w:type="dxa"/>
            <w:vAlign w:val="center"/>
          </w:tcPr>
          <w:p w14:paraId="02D132C7">
            <w:pPr>
              <w:jc w:val="right"/>
            </w:pPr>
            <w:r>
              <w:rPr>
                <w:rFonts w:hint="eastAsia"/>
              </w:rPr>
              <w:t>-</w:t>
            </w:r>
          </w:p>
        </w:tc>
      </w:tr>
      <w:tr w14:paraId="56DE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F14CC">
            <w:r>
              <w:rPr>
                <w:rFonts w:hint="eastAsia"/>
              </w:rPr>
              <w:t>合计</w:t>
            </w:r>
          </w:p>
        </w:tc>
        <w:tc>
          <w:tcPr>
            <w:tcW w:w="2768" w:type="dxa"/>
            <w:vAlign w:val="center"/>
          </w:tcPr>
          <w:p w14:paraId="14D8C90F">
            <w:pPr>
              <w:jc w:val="right"/>
            </w:pPr>
            <w:r>
              <w:rPr>
                <w:rFonts w:hint="eastAsia"/>
              </w:rPr>
              <w:t>1,106,150,012.00</w:t>
            </w:r>
          </w:p>
        </w:tc>
        <w:tc>
          <w:tcPr>
            <w:tcW w:w="2768" w:type="dxa"/>
            <w:vAlign w:val="center"/>
          </w:tcPr>
          <w:p w14:paraId="7C1ED481">
            <w:pPr>
              <w:jc w:val="right"/>
            </w:pPr>
            <w:r>
              <w:rPr>
                <w:rFonts w:hint="eastAsia"/>
              </w:rPr>
              <w:t>447,583,544.16</w:t>
            </w:r>
          </w:p>
        </w:tc>
      </w:tr>
    </w:tbl>
    <w:p w14:paraId="71DC1620">
      <w:pPr>
        <w:pStyle w:val="36"/>
      </w:pPr>
      <w:bookmarkStart w:id="158" w:name="_Toc158"/>
      <w:r>
        <w:t>公允价值所属层次间的重大变动</w:t>
      </w:r>
      <w:bookmarkEnd w:id="158"/>
    </w:p>
    <w:p w14:paraId="449CED29">
      <w:pPr>
        <w:pStyle w:val="18"/>
        <w:rPr>
          <w:rFonts w:hint="eastAsia"/>
        </w:rPr>
      </w:pPr>
      <w:r>
        <w:rPr>
          <w:rFonts w:hint="eastAsia"/>
        </w:rPr>
        <w:t>本基金以导致各层次之间转换的事项发生日为确认各层次之间转换的时点。</w:t>
      </w:r>
    </w:p>
    <w:p w14:paraId="6CD0FA01">
      <w:pPr>
        <w:pStyle w:val="18"/>
        <w:rPr>
          <w:rFonts w:hint="eastAsia"/>
        </w:rPr>
      </w:pPr>
      <w:r>
        <w:rPr>
          <w:rFonts w:hint="eastAsia"/>
        </w:rPr>
        <w:t>本基金本期及上年度可比期间持有的以公允价值计量的金融工具的公允价值所属层次未发生重大变动。</w:t>
      </w:r>
    </w:p>
    <w:p w14:paraId="2D86BEF7">
      <w:pPr>
        <w:pStyle w:val="35"/>
      </w:pPr>
      <w:bookmarkStart w:id="159" w:name="_Toc159"/>
      <w:r>
        <w:t>非持续的以公允价值计量的金融工具的说明</w:t>
      </w:r>
      <w:bookmarkEnd w:id="159"/>
    </w:p>
    <w:p w14:paraId="7D85A3A7">
      <w:pPr>
        <w:pStyle w:val="18"/>
        <w:rPr>
          <w:rFonts w:hint="eastAsia"/>
        </w:rPr>
      </w:pPr>
      <w:r>
        <w:rPr>
          <w:rFonts w:hint="eastAsia"/>
        </w:rPr>
        <w:t>于本报告期末，本基金未持有非持续的以公允价值计量的金融资产（上年度末：同）。</w:t>
      </w:r>
    </w:p>
    <w:p w14:paraId="2D84CCCF">
      <w:pPr>
        <w:pStyle w:val="35"/>
      </w:pPr>
      <w:bookmarkStart w:id="160" w:name="_Toc160"/>
      <w:r>
        <w:t>不以公允价值计量的金融工具的相关说明</w:t>
      </w:r>
      <w:bookmarkEnd w:id="160"/>
    </w:p>
    <w:p w14:paraId="287068CA">
      <w:pPr>
        <w:pStyle w:val="18"/>
        <w:rPr>
          <w:rFonts w:hint="eastAsia"/>
        </w:rPr>
      </w:pPr>
      <w:r>
        <w:rPr>
          <w:rFonts w:hint="eastAsia"/>
        </w:rPr>
        <w:t>不以公允价值计量的金融资产和负债主要包括应收款项和其他金融负债，其账面价值与公允价值相差很小。</w:t>
      </w:r>
    </w:p>
    <w:p w14:paraId="128DAF71">
      <w:pPr>
        <w:pStyle w:val="28"/>
      </w:pPr>
      <w:bookmarkStart w:id="161" w:name="_Toc161"/>
      <w:r>
        <w:t>有助于理解和分析会计报表需要说明的其他事项</w:t>
      </w:r>
      <w:bookmarkEnd w:id="161"/>
    </w:p>
    <w:p w14:paraId="2639DB8E">
      <w:pPr>
        <w:pStyle w:val="18"/>
        <w:rPr>
          <w:rFonts w:hint="eastAsia"/>
        </w:rPr>
      </w:pPr>
      <w:r>
        <w:rPr>
          <w:rFonts w:hint="eastAsia"/>
        </w:rPr>
        <w:t>截至资产负债表日本基金无需要说明的其他重要事项。</w:t>
      </w:r>
    </w:p>
    <w:p w14:paraId="3A7BC51C">
      <w:pPr>
        <w:pStyle w:val="26"/>
      </w:pPr>
      <w:bookmarkStart w:id="162" w:name="_Toc19857"/>
      <w:r>
        <w:t>投资组合报告</w:t>
      </w:r>
      <w:bookmarkEnd w:id="162"/>
    </w:p>
    <w:p w14:paraId="522B1509">
      <w:pPr>
        <w:pStyle w:val="23"/>
      </w:pPr>
      <w:bookmarkStart w:id="163" w:name="_Toc14241"/>
      <w:r>
        <w:t>期末基金资产组合情况</w:t>
      </w:r>
      <w:bookmarkEnd w:id="163"/>
    </w:p>
    <w:p w14:paraId="0F692B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150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B1EB7D3">
            <w:pPr>
              <w:jc w:val="center"/>
            </w:pPr>
            <w:r>
              <w:rPr>
                <w:rFonts w:hint="eastAsia"/>
                <w:b/>
              </w:rPr>
              <w:t>序号</w:t>
            </w:r>
          </w:p>
        </w:tc>
        <w:tc>
          <w:tcPr>
            <w:tcW w:w="2901" w:type="dxa"/>
            <w:shd w:val="clear" w:color="auto" w:fill="BFBFBF"/>
            <w:vAlign w:val="center"/>
          </w:tcPr>
          <w:p w14:paraId="665A2408">
            <w:pPr>
              <w:jc w:val="center"/>
            </w:pPr>
            <w:r>
              <w:rPr>
                <w:rFonts w:hint="eastAsia"/>
                <w:b/>
              </w:rPr>
              <w:t>项目</w:t>
            </w:r>
          </w:p>
        </w:tc>
        <w:tc>
          <w:tcPr>
            <w:tcW w:w="2325" w:type="dxa"/>
            <w:shd w:val="clear" w:color="auto" w:fill="BFBFBF"/>
            <w:vAlign w:val="center"/>
          </w:tcPr>
          <w:p w14:paraId="2BC35172">
            <w:pPr>
              <w:jc w:val="center"/>
            </w:pPr>
            <w:r>
              <w:rPr>
                <w:rFonts w:hint="eastAsia"/>
                <w:b/>
              </w:rPr>
              <w:t>金额</w:t>
            </w:r>
          </w:p>
        </w:tc>
        <w:tc>
          <w:tcPr>
            <w:tcW w:w="2447" w:type="dxa"/>
            <w:shd w:val="clear" w:color="auto" w:fill="BFBFBF"/>
            <w:vAlign w:val="center"/>
          </w:tcPr>
          <w:p w14:paraId="2BFC3504">
            <w:pPr>
              <w:jc w:val="center"/>
            </w:pPr>
            <w:r>
              <w:rPr>
                <w:rFonts w:hint="eastAsia"/>
                <w:b/>
              </w:rPr>
              <w:t>占基金总资产的比例（%）</w:t>
            </w:r>
          </w:p>
        </w:tc>
      </w:tr>
      <w:tr w14:paraId="6460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686E94">
            <w:pPr>
              <w:jc w:val="center"/>
            </w:pPr>
            <w:r>
              <w:rPr>
                <w:rFonts w:hint="eastAsia"/>
              </w:rPr>
              <w:t>1</w:t>
            </w:r>
          </w:p>
        </w:tc>
        <w:tc>
          <w:tcPr>
            <w:tcW w:w="2901" w:type="dxa"/>
            <w:vAlign w:val="center"/>
          </w:tcPr>
          <w:p w14:paraId="6E7B0318">
            <w:r>
              <w:rPr>
                <w:rFonts w:hint="eastAsia"/>
              </w:rPr>
              <w:t>权益投资</w:t>
            </w:r>
          </w:p>
        </w:tc>
        <w:tc>
          <w:tcPr>
            <w:tcW w:w="2325" w:type="dxa"/>
            <w:vAlign w:val="center"/>
          </w:tcPr>
          <w:p w14:paraId="1CBD1A20">
            <w:pPr>
              <w:jc w:val="right"/>
            </w:pPr>
            <w:r>
              <w:rPr>
                <w:rFonts w:hint="eastAsia"/>
              </w:rPr>
              <w:t>-</w:t>
            </w:r>
          </w:p>
        </w:tc>
        <w:tc>
          <w:tcPr>
            <w:tcW w:w="2447" w:type="dxa"/>
            <w:vAlign w:val="center"/>
          </w:tcPr>
          <w:p w14:paraId="7A5F37DA">
            <w:pPr>
              <w:jc w:val="right"/>
            </w:pPr>
            <w:r>
              <w:rPr>
                <w:rFonts w:hint="eastAsia"/>
              </w:rPr>
              <w:t>-</w:t>
            </w:r>
          </w:p>
        </w:tc>
      </w:tr>
      <w:tr w14:paraId="253D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6FE181">
            <w:pPr>
              <w:jc w:val="center"/>
            </w:pPr>
          </w:p>
        </w:tc>
        <w:tc>
          <w:tcPr>
            <w:tcW w:w="2901" w:type="dxa"/>
            <w:vAlign w:val="center"/>
          </w:tcPr>
          <w:p w14:paraId="50AFD4E1">
            <w:r>
              <w:rPr>
                <w:rFonts w:hint="eastAsia"/>
              </w:rPr>
              <w:t>其中：股票</w:t>
            </w:r>
          </w:p>
        </w:tc>
        <w:tc>
          <w:tcPr>
            <w:tcW w:w="2325" w:type="dxa"/>
            <w:vAlign w:val="center"/>
          </w:tcPr>
          <w:p w14:paraId="45A4FEB5">
            <w:pPr>
              <w:jc w:val="right"/>
            </w:pPr>
            <w:r>
              <w:rPr>
                <w:rFonts w:hint="eastAsia"/>
              </w:rPr>
              <w:t>-</w:t>
            </w:r>
          </w:p>
        </w:tc>
        <w:tc>
          <w:tcPr>
            <w:tcW w:w="2447" w:type="dxa"/>
            <w:vAlign w:val="center"/>
          </w:tcPr>
          <w:p w14:paraId="6020DB6A">
            <w:pPr>
              <w:jc w:val="right"/>
            </w:pPr>
            <w:r>
              <w:rPr>
                <w:rFonts w:hint="eastAsia"/>
              </w:rPr>
              <w:t>-</w:t>
            </w:r>
          </w:p>
        </w:tc>
      </w:tr>
      <w:tr w14:paraId="05D4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ECE61F">
            <w:pPr>
              <w:jc w:val="center"/>
            </w:pPr>
            <w:r>
              <w:rPr>
                <w:rFonts w:hint="eastAsia"/>
              </w:rPr>
              <w:t>2</w:t>
            </w:r>
          </w:p>
        </w:tc>
        <w:tc>
          <w:tcPr>
            <w:tcW w:w="2901" w:type="dxa"/>
            <w:vAlign w:val="center"/>
          </w:tcPr>
          <w:p w14:paraId="6F4A9D54">
            <w:r>
              <w:rPr>
                <w:rFonts w:hint="eastAsia"/>
              </w:rPr>
              <w:t>基金投资</w:t>
            </w:r>
          </w:p>
        </w:tc>
        <w:tc>
          <w:tcPr>
            <w:tcW w:w="2325" w:type="dxa"/>
            <w:vAlign w:val="center"/>
          </w:tcPr>
          <w:p w14:paraId="6ACC9598">
            <w:pPr>
              <w:jc w:val="right"/>
            </w:pPr>
            <w:r>
              <w:rPr>
                <w:rFonts w:hint="eastAsia"/>
              </w:rPr>
              <w:t>978,338,698.93</w:t>
            </w:r>
          </w:p>
        </w:tc>
        <w:tc>
          <w:tcPr>
            <w:tcW w:w="2447" w:type="dxa"/>
            <w:vAlign w:val="center"/>
          </w:tcPr>
          <w:p w14:paraId="0F8D617E">
            <w:pPr>
              <w:jc w:val="right"/>
            </w:pPr>
            <w:r>
              <w:rPr>
                <w:rFonts w:hint="eastAsia"/>
              </w:rPr>
              <w:t>81.51</w:t>
            </w:r>
          </w:p>
        </w:tc>
      </w:tr>
      <w:tr w14:paraId="4630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B535A6">
            <w:pPr>
              <w:jc w:val="center"/>
            </w:pPr>
            <w:r>
              <w:rPr>
                <w:rFonts w:hint="eastAsia"/>
              </w:rPr>
              <w:t>3</w:t>
            </w:r>
          </w:p>
        </w:tc>
        <w:tc>
          <w:tcPr>
            <w:tcW w:w="2901" w:type="dxa"/>
            <w:vAlign w:val="center"/>
          </w:tcPr>
          <w:p w14:paraId="3B95E245">
            <w:r>
              <w:rPr>
                <w:rFonts w:hint="eastAsia"/>
              </w:rPr>
              <w:t>固定收益投资</w:t>
            </w:r>
          </w:p>
        </w:tc>
        <w:tc>
          <w:tcPr>
            <w:tcW w:w="2325" w:type="dxa"/>
            <w:vAlign w:val="center"/>
          </w:tcPr>
          <w:p w14:paraId="7C6BDB98">
            <w:pPr>
              <w:jc w:val="right"/>
            </w:pPr>
            <w:r>
              <w:rPr>
                <w:rFonts w:hint="eastAsia"/>
              </w:rPr>
              <w:t>63,376,867.07</w:t>
            </w:r>
          </w:p>
        </w:tc>
        <w:tc>
          <w:tcPr>
            <w:tcW w:w="2447" w:type="dxa"/>
            <w:vAlign w:val="center"/>
          </w:tcPr>
          <w:p w14:paraId="6DA2F4D1">
            <w:pPr>
              <w:jc w:val="right"/>
            </w:pPr>
            <w:r>
              <w:rPr>
                <w:rFonts w:hint="eastAsia"/>
              </w:rPr>
              <w:t>5.28</w:t>
            </w:r>
          </w:p>
        </w:tc>
      </w:tr>
      <w:tr w14:paraId="1DBE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E03734">
            <w:pPr>
              <w:jc w:val="center"/>
            </w:pPr>
          </w:p>
        </w:tc>
        <w:tc>
          <w:tcPr>
            <w:tcW w:w="2901" w:type="dxa"/>
            <w:vAlign w:val="center"/>
          </w:tcPr>
          <w:p w14:paraId="2A160751">
            <w:r>
              <w:rPr>
                <w:rFonts w:hint="eastAsia"/>
              </w:rPr>
              <w:t>其中：债券</w:t>
            </w:r>
          </w:p>
        </w:tc>
        <w:tc>
          <w:tcPr>
            <w:tcW w:w="2325" w:type="dxa"/>
            <w:vAlign w:val="center"/>
          </w:tcPr>
          <w:p w14:paraId="43F9CA2C">
            <w:pPr>
              <w:jc w:val="right"/>
            </w:pPr>
            <w:r>
              <w:rPr>
                <w:rFonts w:hint="eastAsia"/>
              </w:rPr>
              <w:t>63,376,867.07</w:t>
            </w:r>
          </w:p>
        </w:tc>
        <w:tc>
          <w:tcPr>
            <w:tcW w:w="2447" w:type="dxa"/>
            <w:vAlign w:val="center"/>
          </w:tcPr>
          <w:p w14:paraId="3F512760">
            <w:pPr>
              <w:jc w:val="right"/>
            </w:pPr>
            <w:r>
              <w:rPr>
                <w:rFonts w:hint="eastAsia"/>
              </w:rPr>
              <w:t>5.28</w:t>
            </w:r>
          </w:p>
        </w:tc>
      </w:tr>
      <w:tr w14:paraId="6129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DA978C">
            <w:pPr>
              <w:jc w:val="center"/>
            </w:pPr>
          </w:p>
        </w:tc>
        <w:tc>
          <w:tcPr>
            <w:tcW w:w="2901" w:type="dxa"/>
            <w:vAlign w:val="center"/>
          </w:tcPr>
          <w:p w14:paraId="12F3E263">
            <w:r>
              <w:rPr>
                <w:rFonts w:hint="eastAsia"/>
              </w:rPr>
              <w:t xml:space="preserve">      资产支持证券</w:t>
            </w:r>
          </w:p>
        </w:tc>
        <w:tc>
          <w:tcPr>
            <w:tcW w:w="2325" w:type="dxa"/>
            <w:vAlign w:val="center"/>
          </w:tcPr>
          <w:p w14:paraId="44D2AB48">
            <w:pPr>
              <w:jc w:val="right"/>
            </w:pPr>
            <w:r>
              <w:rPr>
                <w:rFonts w:hint="eastAsia"/>
              </w:rPr>
              <w:t>-</w:t>
            </w:r>
          </w:p>
        </w:tc>
        <w:tc>
          <w:tcPr>
            <w:tcW w:w="2447" w:type="dxa"/>
            <w:vAlign w:val="center"/>
          </w:tcPr>
          <w:p w14:paraId="6F7B9A98">
            <w:pPr>
              <w:jc w:val="right"/>
            </w:pPr>
            <w:r>
              <w:rPr>
                <w:rFonts w:hint="eastAsia"/>
              </w:rPr>
              <w:t>-</w:t>
            </w:r>
          </w:p>
        </w:tc>
      </w:tr>
      <w:tr w14:paraId="40FA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8E6E03">
            <w:pPr>
              <w:jc w:val="center"/>
            </w:pPr>
            <w:r>
              <w:rPr>
                <w:rFonts w:hint="eastAsia"/>
              </w:rPr>
              <w:t>4</w:t>
            </w:r>
          </w:p>
        </w:tc>
        <w:tc>
          <w:tcPr>
            <w:tcW w:w="2901" w:type="dxa"/>
            <w:vAlign w:val="center"/>
          </w:tcPr>
          <w:p w14:paraId="39C5C7B3">
            <w:r>
              <w:rPr>
                <w:rFonts w:hint="eastAsia"/>
              </w:rPr>
              <w:t>贵金属投资</w:t>
            </w:r>
          </w:p>
        </w:tc>
        <w:tc>
          <w:tcPr>
            <w:tcW w:w="2325" w:type="dxa"/>
            <w:vAlign w:val="center"/>
          </w:tcPr>
          <w:p w14:paraId="7D3CBFA0">
            <w:pPr>
              <w:jc w:val="right"/>
            </w:pPr>
            <w:r>
              <w:rPr>
                <w:rFonts w:hint="eastAsia"/>
              </w:rPr>
              <w:t>64,434,446.00</w:t>
            </w:r>
          </w:p>
        </w:tc>
        <w:tc>
          <w:tcPr>
            <w:tcW w:w="2447" w:type="dxa"/>
            <w:vAlign w:val="center"/>
          </w:tcPr>
          <w:p w14:paraId="69514CCF">
            <w:pPr>
              <w:jc w:val="right"/>
            </w:pPr>
            <w:r>
              <w:rPr>
                <w:rFonts w:hint="eastAsia"/>
              </w:rPr>
              <w:t>5.37</w:t>
            </w:r>
          </w:p>
        </w:tc>
      </w:tr>
      <w:tr w14:paraId="0FC1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68C13C">
            <w:pPr>
              <w:jc w:val="center"/>
            </w:pPr>
            <w:r>
              <w:rPr>
                <w:rFonts w:hint="eastAsia"/>
              </w:rPr>
              <w:t>5</w:t>
            </w:r>
          </w:p>
        </w:tc>
        <w:tc>
          <w:tcPr>
            <w:tcW w:w="2901" w:type="dxa"/>
            <w:vAlign w:val="center"/>
          </w:tcPr>
          <w:p w14:paraId="53354EBC">
            <w:r>
              <w:rPr>
                <w:rFonts w:hint="eastAsia"/>
              </w:rPr>
              <w:t>金融衍生品投资</w:t>
            </w:r>
          </w:p>
        </w:tc>
        <w:tc>
          <w:tcPr>
            <w:tcW w:w="2325" w:type="dxa"/>
            <w:vAlign w:val="center"/>
          </w:tcPr>
          <w:p w14:paraId="05F9C08D">
            <w:pPr>
              <w:jc w:val="right"/>
            </w:pPr>
            <w:r>
              <w:rPr>
                <w:rFonts w:hint="eastAsia"/>
              </w:rPr>
              <w:t>-</w:t>
            </w:r>
          </w:p>
        </w:tc>
        <w:tc>
          <w:tcPr>
            <w:tcW w:w="2447" w:type="dxa"/>
            <w:vAlign w:val="center"/>
          </w:tcPr>
          <w:p w14:paraId="55909837">
            <w:pPr>
              <w:jc w:val="right"/>
            </w:pPr>
            <w:r>
              <w:rPr>
                <w:rFonts w:hint="eastAsia"/>
              </w:rPr>
              <w:t>-</w:t>
            </w:r>
          </w:p>
        </w:tc>
      </w:tr>
      <w:tr w14:paraId="53D9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2ED1E">
            <w:pPr>
              <w:jc w:val="center"/>
            </w:pPr>
            <w:r>
              <w:rPr>
                <w:rFonts w:hint="eastAsia"/>
              </w:rPr>
              <w:t>6</w:t>
            </w:r>
          </w:p>
        </w:tc>
        <w:tc>
          <w:tcPr>
            <w:tcW w:w="2901" w:type="dxa"/>
            <w:vAlign w:val="center"/>
          </w:tcPr>
          <w:p w14:paraId="3182EAA5">
            <w:r>
              <w:rPr>
                <w:rFonts w:hint="eastAsia"/>
              </w:rPr>
              <w:t>买入返售金融资产</w:t>
            </w:r>
          </w:p>
        </w:tc>
        <w:tc>
          <w:tcPr>
            <w:tcW w:w="2325" w:type="dxa"/>
            <w:vAlign w:val="center"/>
          </w:tcPr>
          <w:p w14:paraId="2F7644AF">
            <w:pPr>
              <w:jc w:val="right"/>
            </w:pPr>
            <w:r>
              <w:rPr>
                <w:rFonts w:hint="eastAsia"/>
              </w:rPr>
              <w:t>-</w:t>
            </w:r>
          </w:p>
        </w:tc>
        <w:tc>
          <w:tcPr>
            <w:tcW w:w="2447" w:type="dxa"/>
            <w:vAlign w:val="center"/>
          </w:tcPr>
          <w:p w14:paraId="7647C152">
            <w:pPr>
              <w:jc w:val="right"/>
            </w:pPr>
            <w:r>
              <w:rPr>
                <w:rFonts w:hint="eastAsia"/>
              </w:rPr>
              <w:t>-</w:t>
            </w:r>
          </w:p>
        </w:tc>
      </w:tr>
      <w:tr w14:paraId="16B8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D6DAF">
            <w:pPr>
              <w:jc w:val="center"/>
            </w:pPr>
          </w:p>
        </w:tc>
        <w:tc>
          <w:tcPr>
            <w:tcW w:w="2901" w:type="dxa"/>
            <w:vAlign w:val="center"/>
          </w:tcPr>
          <w:p w14:paraId="26593DD8">
            <w:r>
              <w:rPr>
                <w:rFonts w:hint="eastAsia"/>
              </w:rPr>
              <w:t>其中：买断式回购的买入返售金融资产</w:t>
            </w:r>
          </w:p>
        </w:tc>
        <w:tc>
          <w:tcPr>
            <w:tcW w:w="2325" w:type="dxa"/>
            <w:vAlign w:val="center"/>
          </w:tcPr>
          <w:p w14:paraId="1D4C38F2">
            <w:pPr>
              <w:jc w:val="right"/>
            </w:pPr>
            <w:r>
              <w:rPr>
                <w:rFonts w:hint="eastAsia"/>
              </w:rPr>
              <w:t>-</w:t>
            </w:r>
          </w:p>
        </w:tc>
        <w:tc>
          <w:tcPr>
            <w:tcW w:w="2447" w:type="dxa"/>
            <w:vAlign w:val="center"/>
          </w:tcPr>
          <w:p w14:paraId="34C8477B">
            <w:pPr>
              <w:jc w:val="right"/>
            </w:pPr>
            <w:r>
              <w:rPr>
                <w:rFonts w:hint="eastAsia"/>
              </w:rPr>
              <w:t>-</w:t>
            </w:r>
          </w:p>
        </w:tc>
      </w:tr>
      <w:tr w14:paraId="4864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77643">
            <w:pPr>
              <w:jc w:val="center"/>
            </w:pPr>
            <w:r>
              <w:rPr>
                <w:rFonts w:hint="eastAsia"/>
              </w:rPr>
              <w:t>7</w:t>
            </w:r>
          </w:p>
        </w:tc>
        <w:tc>
          <w:tcPr>
            <w:tcW w:w="2901" w:type="dxa"/>
            <w:vAlign w:val="center"/>
          </w:tcPr>
          <w:p w14:paraId="06812DBC">
            <w:r>
              <w:rPr>
                <w:rFonts w:hint="eastAsia"/>
              </w:rPr>
              <w:t>银行存款和结算备付金合计</w:t>
            </w:r>
          </w:p>
        </w:tc>
        <w:tc>
          <w:tcPr>
            <w:tcW w:w="2325" w:type="dxa"/>
            <w:vAlign w:val="center"/>
          </w:tcPr>
          <w:p w14:paraId="27752EF6">
            <w:pPr>
              <w:jc w:val="right"/>
            </w:pPr>
            <w:r>
              <w:rPr>
                <w:rFonts w:hint="eastAsia"/>
              </w:rPr>
              <w:t>31,188,648.16</w:t>
            </w:r>
          </w:p>
        </w:tc>
        <w:tc>
          <w:tcPr>
            <w:tcW w:w="2447" w:type="dxa"/>
            <w:vAlign w:val="center"/>
          </w:tcPr>
          <w:p w14:paraId="721C5E3F">
            <w:pPr>
              <w:jc w:val="right"/>
            </w:pPr>
            <w:r>
              <w:rPr>
                <w:rFonts w:hint="eastAsia"/>
              </w:rPr>
              <w:t>2.60</w:t>
            </w:r>
          </w:p>
        </w:tc>
      </w:tr>
      <w:tr w14:paraId="6647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041EE">
            <w:pPr>
              <w:jc w:val="center"/>
            </w:pPr>
            <w:r>
              <w:rPr>
                <w:rFonts w:hint="eastAsia"/>
              </w:rPr>
              <w:t>8</w:t>
            </w:r>
          </w:p>
        </w:tc>
        <w:tc>
          <w:tcPr>
            <w:tcW w:w="2901" w:type="dxa"/>
            <w:vAlign w:val="center"/>
          </w:tcPr>
          <w:p w14:paraId="24B12A04">
            <w:r>
              <w:rPr>
                <w:rFonts w:hint="eastAsia"/>
              </w:rPr>
              <w:t>其他各项资产</w:t>
            </w:r>
          </w:p>
        </w:tc>
        <w:tc>
          <w:tcPr>
            <w:tcW w:w="2325" w:type="dxa"/>
            <w:vAlign w:val="center"/>
          </w:tcPr>
          <w:p w14:paraId="5137B993">
            <w:pPr>
              <w:jc w:val="right"/>
            </w:pPr>
            <w:r>
              <w:rPr>
                <w:rFonts w:hint="eastAsia"/>
              </w:rPr>
              <w:t>62,918,777.67</w:t>
            </w:r>
          </w:p>
        </w:tc>
        <w:tc>
          <w:tcPr>
            <w:tcW w:w="2447" w:type="dxa"/>
            <w:vAlign w:val="center"/>
          </w:tcPr>
          <w:p w14:paraId="29C7AA5D">
            <w:pPr>
              <w:jc w:val="right"/>
            </w:pPr>
            <w:r>
              <w:rPr>
                <w:rFonts w:hint="eastAsia"/>
              </w:rPr>
              <w:t>5.24</w:t>
            </w:r>
          </w:p>
        </w:tc>
      </w:tr>
      <w:tr w14:paraId="4FB5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A5D9D3">
            <w:pPr>
              <w:jc w:val="center"/>
            </w:pPr>
            <w:r>
              <w:rPr>
                <w:rFonts w:hint="eastAsia"/>
              </w:rPr>
              <w:t>9</w:t>
            </w:r>
          </w:p>
        </w:tc>
        <w:tc>
          <w:tcPr>
            <w:tcW w:w="2901" w:type="dxa"/>
            <w:vAlign w:val="center"/>
          </w:tcPr>
          <w:p w14:paraId="742B948D">
            <w:r>
              <w:rPr>
                <w:rFonts w:hint="eastAsia"/>
              </w:rPr>
              <w:t>合计</w:t>
            </w:r>
          </w:p>
        </w:tc>
        <w:tc>
          <w:tcPr>
            <w:tcW w:w="2325" w:type="dxa"/>
            <w:vAlign w:val="center"/>
          </w:tcPr>
          <w:p w14:paraId="1A8D8557">
            <w:pPr>
              <w:jc w:val="right"/>
            </w:pPr>
            <w:r>
              <w:rPr>
                <w:rFonts w:hint="eastAsia"/>
              </w:rPr>
              <w:t>1,200,257,437.83</w:t>
            </w:r>
          </w:p>
        </w:tc>
        <w:tc>
          <w:tcPr>
            <w:tcW w:w="2447" w:type="dxa"/>
            <w:vAlign w:val="center"/>
          </w:tcPr>
          <w:p w14:paraId="2F088578">
            <w:pPr>
              <w:jc w:val="right"/>
            </w:pPr>
            <w:r>
              <w:rPr>
                <w:rFonts w:hint="eastAsia"/>
              </w:rPr>
              <w:t>100.00</w:t>
            </w:r>
          </w:p>
        </w:tc>
      </w:tr>
    </w:tbl>
    <w:p w14:paraId="0EDA5690">
      <w:pPr>
        <w:pStyle w:val="23"/>
      </w:pPr>
      <w:bookmarkStart w:id="164" w:name="_Toc8947"/>
      <w:r>
        <w:t>报告期末按行业分类的股票投资组合</w:t>
      </w:r>
      <w:bookmarkEnd w:id="164"/>
    </w:p>
    <w:p w14:paraId="4D40204B">
      <w:pPr>
        <w:pStyle w:val="28"/>
      </w:pPr>
      <w:bookmarkStart w:id="165" w:name="_Toc165"/>
      <w:r>
        <w:t>报告期末按行业分类的境内股票投资组合</w:t>
      </w:r>
      <w:bookmarkEnd w:id="165"/>
    </w:p>
    <w:p w14:paraId="5880B1F6">
      <w:pPr>
        <w:pStyle w:val="18"/>
        <w:rPr>
          <w:rFonts w:hint="eastAsia"/>
        </w:rPr>
      </w:pPr>
      <w:r>
        <w:rPr>
          <w:rFonts w:hint="eastAsia"/>
        </w:rPr>
        <w:t>无。</w:t>
      </w:r>
    </w:p>
    <w:p w14:paraId="5D9E37E5">
      <w:pPr>
        <w:pStyle w:val="28"/>
      </w:pPr>
      <w:bookmarkStart w:id="166" w:name="_Toc166"/>
      <w:r>
        <w:t>期末按行业分类的港股通投资股票投资组合</w:t>
      </w:r>
      <w:bookmarkEnd w:id="166"/>
    </w:p>
    <w:p w14:paraId="16F92403">
      <w:pPr>
        <w:pStyle w:val="18"/>
        <w:rPr>
          <w:rFonts w:hint="eastAsia"/>
        </w:rPr>
      </w:pPr>
      <w:r>
        <w:rPr>
          <w:rFonts w:hint="eastAsia"/>
        </w:rPr>
        <w:t>无。</w:t>
      </w:r>
    </w:p>
    <w:p w14:paraId="691F05E3">
      <w:pPr>
        <w:pStyle w:val="23"/>
      </w:pPr>
      <w:bookmarkStart w:id="167" w:name="_Toc24424"/>
      <w:r>
        <w:t>期末按公允价值占基金资产净值比例大小排序的所有股票投资明细</w:t>
      </w:r>
      <w:bookmarkEnd w:id="167"/>
    </w:p>
    <w:p w14:paraId="1635F8F6">
      <w:pPr>
        <w:pStyle w:val="18"/>
        <w:rPr>
          <w:rFonts w:hint="eastAsia"/>
        </w:rPr>
      </w:pPr>
      <w:r>
        <w:rPr>
          <w:rFonts w:hint="eastAsia"/>
        </w:rPr>
        <w:t>无。</w:t>
      </w:r>
    </w:p>
    <w:p w14:paraId="31A57BA2">
      <w:pPr>
        <w:pStyle w:val="23"/>
      </w:pPr>
      <w:bookmarkStart w:id="168" w:name="_Toc32250"/>
      <w:r>
        <w:t>报告期内股票投资组合的重大变动</w:t>
      </w:r>
      <w:bookmarkEnd w:id="168"/>
    </w:p>
    <w:p w14:paraId="0F2DE508">
      <w:pPr>
        <w:pStyle w:val="28"/>
      </w:pPr>
      <w:bookmarkStart w:id="169" w:name="_Toc169"/>
      <w:r>
        <w:t>累计买入金额超出期初基金资产净值2%或前20名的股票明细</w:t>
      </w:r>
      <w:bookmarkEnd w:id="169"/>
    </w:p>
    <w:p w14:paraId="46EDBC3F">
      <w:pPr>
        <w:pStyle w:val="18"/>
        <w:rPr>
          <w:rFonts w:hint="eastAsia"/>
        </w:rPr>
      </w:pPr>
      <w:r>
        <w:rPr>
          <w:rFonts w:hint="eastAsia"/>
        </w:rPr>
        <w:t>无。</w:t>
      </w:r>
    </w:p>
    <w:p w14:paraId="043B2501">
      <w:pPr>
        <w:pStyle w:val="28"/>
      </w:pPr>
      <w:bookmarkStart w:id="170" w:name="_Toc170"/>
      <w:r>
        <w:t>累计卖出金额超出期初基金资产净值2%或前20名的股票明细</w:t>
      </w:r>
      <w:bookmarkEnd w:id="170"/>
    </w:p>
    <w:p w14:paraId="6B428F34">
      <w:pPr>
        <w:pStyle w:val="18"/>
        <w:rPr>
          <w:rFonts w:hint="eastAsia"/>
        </w:rPr>
      </w:pPr>
      <w:r>
        <w:rPr>
          <w:rFonts w:hint="eastAsia"/>
        </w:rPr>
        <w:t>无。</w:t>
      </w:r>
    </w:p>
    <w:p w14:paraId="7EEADDC1">
      <w:pPr>
        <w:pStyle w:val="28"/>
      </w:pPr>
      <w:bookmarkStart w:id="171" w:name="_Toc171"/>
      <w:r>
        <w:t>买入股票的成本总额及卖出股票的收入总额</w:t>
      </w:r>
      <w:bookmarkEnd w:id="171"/>
    </w:p>
    <w:p w14:paraId="3779600A">
      <w:pPr>
        <w:pStyle w:val="18"/>
        <w:rPr>
          <w:rFonts w:hint="eastAsia"/>
        </w:rPr>
      </w:pPr>
      <w:r>
        <w:rPr>
          <w:rFonts w:hint="eastAsia"/>
        </w:rPr>
        <w:t>无。</w:t>
      </w:r>
    </w:p>
    <w:p w14:paraId="344B8667">
      <w:pPr>
        <w:pStyle w:val="23"/>
      </w:pPr>
      <w:bookmarkStart w:id="172" w:name="_Toc30942"/>
      <w:r>
        <w:t>期末按债券品种分类的债券投资组合</w:t>
      </w:r>
      <w:bookmarkEnd w:id="172"/>
    </w:p>
    <w:p w14:paraId="07A09D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9A8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1270C00">
            <w:pPr>
              <w:jc w:val="center"/>
            </w:pPr>
            <w:r>
              <w:rPr>
                <w:rFonts w:hint="eastAsia"/>
                <w:b/>
              </w:rPr>
              <w:t>序号</w:t>
            </w:r>
          </w:p>
        </w:tc>
        <w:tc>
          <w:tcPr>
            <w:tcW w:w="2768" w:type="dxa"/>
            <w:shd w:val="clear" w:color="auto" w:fill="BFBFBF"/>
            <w:vAlign w:val="center"/>
          </w:tcPr>
          <w:p w14:paraId="148FBA40">
            <w:pPr>
              <w:jc w:val="center"/>
            </w:pPr>
            <w:r>
              <w:rPr>
                <w:rFonts w:hint="eastAsia"/>
                <w:b/>
              </w:rPr>
              <w:t>债券品种</w:t>
            </w:r>
          </w:p>
        </w:tc>
        <w:tc>
          <w:tcPr>
            <w:tcW w:w="2408" w:type="dxa"/>
            <w:shd w:val="clear" w:color="auto" w:fill="BFBFBF"/>
            <w:vAlign w:val="center"/>
          </w:tcPr>
          <w:p w14:paraId="660311A5">
            <w:pPr>
              <w:jc w:val="center"/>
            </w:pPr>
            <w:r>
              <w:rPr>
                <w:rFonts w:hint="eastAsia"/>
                <w:b/>
              </w:rPr>
              <w:t>公允价值（元）</w:t>
            </w:r>
          </w:p>
        </w:tc>
        <w:tc>
          <w:tcPr>
            <w:tcW w:w="2497" w:type="dxa"/>
            <w:shd w:val="clear" w:color="auto" w:fill="BFBFBF"/>
            <w:vAlign w:val="center"/>
          </w:tcPr>
          <w:p w14:paraId="41B75C92">
            <w:pPr>
              <w:jc w:val="center"/>
            </w:pPr>
            <w:r>
              <w:rPr>
                <w:rFonts w:hint="eastAsia"/>
                <w:b/>
              </w:rPr>
              <w:t>占基金资产净值比例（％）</w:t>
            </w:r>
          </w:p>
        </w:tc>
      </w:tr>
      <w:tr w14:paraId="46BC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ECA1AA">
            <w:pPr>
              <w:jc w:val="center"/>
            </w:pPr>
            <w:r>
              <w:rPr>
                <w:rFonts w:hint="eastAsia"/>
              </w:rPr>
              <w:t>1</w:t>
            </w:r>
          </w:p>
        </w:tc>
        <w:tc>
          <w:tcPr>
            <w:tcW w:w="2768" w:type="dxa"/>
            <w:vAlign w:val="center"/>
          </w:tcPr>
          <w:p w14:paraId="4E5B0AB8">
            <w:r>
              <w:rPr>
                <w:rFonts w:hint="eastAsia"/>
              </w:rPr>
              <w:t>国家债券</w:t>
            </w:r>
          </w:p>
        </w:tc>
        <w:tc>
          <w:tcPr>
            <w:tcW w:w="2408" w:type="dxa"/>
            <w:vAlign w:val="center"/>
          </w:tcPr>
          <w:p w14:paraId="7D008C31">
            <w:pPr>
              <w:jc w:val="right"/>
            </w:pPr>
            <w:r>
              <w:rPr>
                <w:rFonts w:hint="eastAsia"/>
              </w:rPr>
              <w:t>63,376,867.07</w:t>
            </w:r>
          </w:p>
        </w:tc>
        <w:tc>
          <w:tcPr>
            <w:tcW w:w="2497" w:type="dxa"/>
            <w:vAlign w:val="center"/>
          </w:tcPr>
          <w:p w14:paraId="2DA5A732">
            <w:pPr>
              <w:jc w:val="right"/>
            </w:pPr>
            <w:r>
              <w:rPr>
                <w:rFonts w:hint="eastAsia"/>
              </w:rPr>
              <w:t>5.77</w:t>
            </w:r>
          </w:p>
        </w:tc>
      </w:tr>
      <w:tr w14:paraId="58ED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9F127">
            <w:pPr>
              <w:jc w:val="center"/>
            </w:pPr>
            <w:r>
              <w:rPr>
                <w:rFonts w:hint="eastAsia"/>
              </w:rPr>
              <w:t>2</w:t>
            </w:r>
          </w:p>
        </w:tc>
        <w:tc>
          <w:tcPr>
            <w:tcW w:w="2768" w:type="dxa"/>
            <w:vAlign w:val="center"/>
          </w:tcPr>
          <w:p w14:paraId="2269451D">
            <w:r>
              <w:rPr>
                <w:rFonts w:hint="eastAsia"/>
              </w:rPr>
              <w:t>央行票据</w:t>
            </w:r>
          </w:p>
        </w:tc>
        <w:tc>
          <w:tcPr>
            <w:tcW w:w="2408" w:type="dxa"/>
            <w:vAlign w:val="center"/>
          </w:tcPr>
          <w:p w14:paraId="214C18AD">
            <w:pPr>
              <w:jc w:val="right"/>
            </w:pPr>
            <w:r>
              <w:rPr>
                <w:rFonts w:hint="eastAsia"/>
              </w:rPr>
              <w:t>-</w:t>
            </w:r>
          </w:p>
        </w:tc>
        <w:tc>
          <w:tcPr>
            <w:tcW w:w="2497" w:type="dxa"/>
            <w:vAlign w:val="center"/>
          </w:tcPr>
          <w:p w14:paraId="4475835D">
            <w:pPr>
              <w:jc w:val="right"/>
            </w:pPr>
            <w:r>
              <w:rPr>
                <w:rFonts w:hint="eastAsia"/>
              </w:rPr>
              <w:t>-</w:t>
            </w:r>
          </w:p>
        </w:tc>
      </w:tr>
      <w:tr w14:paraId="3CCC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965226">
            <w:pPr>
              <w:jc w:val="center"/>
            </w:pPr>
            <w:r>
              <w:rPr>
                <w:rFonts w:hint="eastAsia"/>
              </w:rPr>
              <w:t>3</w:t>
            </w:r>
          </w:p>
        </w:tc>
        <w:tc>
          <w:tcPr>
            <w:tcW w:w="2768" w:type="dxa"/>
            <w:vAlign w:val="center"/>
          </w:tcPr>
          <w:p w14:paraId="2998A991">
            <w:r>
              <w:rPr>
                <w:rFonts w:hint="eastAsia"/>
              </w:rPr>
              <w:t>金融债券</w:t>
            </w:r>
          </w:p>
        </w:tc>
        <w:tc>
          <w:tcPr>
            <w:tcW w:w="2408" w:type="dxa"/>
            <w:vAlign w:val="center"/>
          </w:tcPr>
          <w:p w14:paraId="78EA2ACB">
            <w:pPr>
              <w:jc w:val="right"/>
            </w:pPr>
            <w:r>
              <w:rPr>
                <w:rFonts w:hint="eastAsia"/>
              </w:rPr>
              <w:t>-</w:t>
            </w:r>
          </w:p>
        </w:tc>
        <w:tc>
          <w:tcPr>
            <w:tcW w:w="2497" w:type="dxa"/>
            <w:vAlign w:val="center"/>
          </w:tcPr>
          <w:p w14:paraId="69219694">
            <w:pPr>
              <w:jc w:val="right"/>
            </w:pPr>
            <w:r>
              <w:rPr>
                <w:rFonts w:hint="eastAsia"/>
              </w:rPr>
              <w:t>-</w:t>
            </w:r>
          </w:p>
        </w:tc>
      </w:tr>
      <w:tr w14:paraId="1DA7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73E752">
            <w:pPr>
              <w:jc w:val="center"/>
            </w:pPr>
          </w:p>
        </w:tc>
        <w:tc>
          <w:tcPr>
            <w:tcW w:w="2768" w:type="dxa"/>
            <w:vAlign w:val="center"/>
          </w:tcPr>
          <w:p w14:paraId="6F0181E6">
            <w:r>
              <w:rPr>
                <w:rFonts w:hint="eastAsia"/>
              </w:rPr>
              <w:t>其中：政策性金融债</w:t>
            </w:r>
          </w:p>
        </w:tc>
        <w:tc>
          <w:tcPr>
            <w:tcW w:w="2408" w:type="dxa"/>
            <w:vAlign w:val="center"/>
          </w:tcPr>
          <w:p w14:paraId="724C2CEB">
            <w:pPr>
              <w:jc w:val="right"/>
            </w:pPr>
            <w:r>
              <w:rPr>
                <w:rFonts w:hint="eastAsia"/>
              </w:rPr>
              <w:t>-</w:t>
            </w:r>
          </w:p>
        </w:tc>
        <w:tc>
          <w:tcPr>
            <w:tcW w:w="2497" w:type="dxa"/>
            <w:vAlign w:val="center"/>
          </w:tcPr>
          <w:p w14:paraId="3CB70890">
            <w:pPr>
              <w:jc w:val="right"/>
            </w:pPr>
            <w:r>
              <w:rPr>
                <w:rFonts w:hint="eastAsia"/>
              </w:rPr>
              <w:t>-</w:t>
            </w:r>
          </w:p>
        </w:tc>
      </w:tr>
      <w:tr w14:paraId="240B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B6121">
            <w:pPr>
              <w:jc w:val="center"/>
            </w:pPr>
            <w:r>
              <w:rPr>
                <w:rFonts w:hint="eastAsia"/>
              </w:rPr>
              <w:t>4</w:t>
            </w:r>
          </w:p>
        </w:tc>
        <w:tc>
          <w:tcPr>
            <w:tcW w:w="2768" w:type="dxa"/>
            <w:vAlign w:val="center"/>
          </w:tcPr>
          <w:p w14:paraId="1CC62C69">
            <w:r>
              <w:rPr>
                <w:rFonts w:hint="eastAsia"/>
              </w:rPr>
              <w:t>企业债券</w:t>
            </w:r>
          </w:p>
        </w:tc>
        <w:tc>
          <w:tcPr>
            <w:tcW w:w="2408" w:type="dxa"/>
            <w:vAlign w:val="center"/>
          </w:tcPr>
          <w:p w14:paraId="77785A32">
            <w:pPr>
              <w:jc w:val="right"/>
            </w:pPr>
            <w:r>
              <w:rPr>
                <w:rFonts w:hint="eastAsia"/>
              </w:rPr>
              <w:t>-</w:t>
            </w:r>
          </w:p>
        </w:tc>
        <w:tc>
          <w:tcPr>
            <w:tcW w:w="2497" w:type="dxa"/>
            <w:vAlign w:val="center"/>
          </w:tcPr>
          <w:p w14:paraId="6DC47787">
            <w:pPr>
              <w:jc w:val="right"/>
            </w:pPr>
            <w:r>
              <w:rPr>
                <w:rFonts w:hint="eastAsia"/>
              </w:rPr>
              <w:t>-</w:t>
            </w:r>
          </w:p>
        </w:tc>
      </w:tr>
      <w:tr w14:paraId="6741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7E8F8B">
            <w:pPr>
              <w:jc w:val="center"/>
            </w:pPr>
            <w:r>
              <w:rPr>
                <w:rFonts w:hint="eastAsia"/>
              </w:rPr>
              <w:t>5</w:t>
            </w:r>
          </w:p>
        </w:tc>
        <w:tc>
          <w:tcPr>
            <w:tcW w:w="2768" w:type="dxa"/>
            <w:vAlign w:val="center"/>
          </w:tcPr>
          <w:p w14:paraId="0710EEB8">
            <w:r>
              <w:rPr>
                <w:rFonts w:hint="eastAsia"/>
              </w:rPr>
              <w:t>企业短期融资券</w:t>
            </w:r>
          </w:p>
        </w:tc>
        <w:tc>
          <w:tcPr>
            <w:tcW w:w="2408" w:type="dxa"/>
            <w:vAlign w:val="center"/>
          </w:tcPr>
          <w:p w14:paraId="42B7765F">
            <w:pPr>
              <w:jc w:val="right"/>
            </w:pPr>
            <w:r>
              <w:rPr>
                <w:rFonts w:hint="eastAsia"/>
              </w:rPr>
              <w:t>-</w:t>
            </w:r>
          </w:p>
        </w:tc>
        <w:tc>
          <w:tcPr>
            <w:tcW w:w="2497" w:type="dxa"/>
            <w:vAlign w:val="center"/>
          </w:tcPr>
          <w:p w14:paraId="795EE532">
            <w:pPr>
              <w:jc w:val="right"/>
            </w:pPr>
            <w:r>
              <w:rPr>
                <w:rFonts w:hint="eastAsia"/>
              </w:rPr>
              <w:t>-</w:t>
            </w:r>
          </w:p>
        </w:tc>
      </w:tr>
      <w:tr w14:paraId="1D93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188D97">
            <w:pPr>
              <w:jc w:val="center"/>
            </w:pPr>
            <w:r>
              <w:rPr>
                <w:rFonts w:hint="eastAsia"/>
              </w:rPr>
              <w:t>6</w:t>
            </w:r>
          </w:p>
        </w:tc>
        <w:tc>
          <w:tcPr>
            <w:tcW w:w="2768" w:type="dxa"/>
            <w:vAlign w:val="center"/>
          </w:tcPr>
          <w:p w14:paraId="58A8CF1A">
            <w:r>
              <w:rPr>
                <w:rFonts w:hint="eastAsia"/>
              </w:rPr>
              <w:t>中期票据</w:t>
            </w:r>
          </w:p>
        </w:tc>
        <w:tc>
          <w:tcPr>
            <w:tcW w:w="2408" w:type="dxa"/>
            <w:vAlign w:val="center"/>
          </w:tcPr>
          <w:p w14:paraId="081A643B">
            <w:pPr>
              <w:jc w:val="right"/>
            </w:pPr>
            <w:r>
              <w:rPr>
                <w:rFonts w:hint="eastAsia"/>
              </w:rPr>
              <w:t>-</w:t>
            </w:r>
          </w:p>
        </w:tc>
        <w:tc>
          <w:tcPr>
            <w:tcW w:w="2497" w:type="dxa"/>
            <w:vAlign w:val="center"/>
          </w:tcPr>
          <w:p w14:paraId="73877D44">
            <w:pPr>
              <w:jc w:val="right"/>
            </w:pPr>
            <w:r>
              <w:rPr>
                <w:rFonts w:hint="eastAsia"/>
              </w:rPr>
              <w:t>-</w:t>
            </w:r>
          </w:p>
        </w:tc>
      </w:tr>
      <w:tr w14:paraId="6B09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30DD31">
            <w:pPr>
              <w:jc w:val="center"/>
            </w:pPr>
            <w:r>
              <w:rPr>
                <w:rFonts w:hint="eastAsia"/>
              </w:rPr>
              <w:t>7</w:t>
            </w:r>
          </w:p>
        </w:tc>
        <w:tc>
          <w:tcPr>
            <w:tcW w:w="2768" w:type="dxa"/>
            <w:vAlign w:val="center"/>
          </w:tcPr>
          <w:p w14:paraId="490A0D75">
            <w:r>
              <w:rPr>
                <w:rFonts w:hint="eastAsia"/>
              </w:rPr>
              <w:t>可转债（可交换债）</w:t>
            </w:r>
          </w:p>
        </w:tc>
        <w:tc>
          <w:tcPr>
            <w:tcW w:w="2408" w:type="dxa"/>
            <w:vAlign w:val="center"/>
          </w:tcPr>
          <w:p w14:paraId="286C4BDF">
            <w:pPr>
              <w:jc w:val="right"/>
            </w:pPr>
            <w:r>
              <w:rPr>
                <w:rFonts w:hint="eastAsia"/>
              </w:rPr>
              <w:t>-</w:t>
            </w:r>
          </w:p>
        </w:tc>
        <w:tc>
          <w:tcPr>
            <w:tcW w:w="2497" w:type="dxa"/>
            <w:vAlign w:val="center"/>
          </w:tcPr>
          <w:p w14:paraId="268575C7">
            <w:pPr>
              <w:jc w:val="right"/>
            </w:pPr>
            <w:r>
              <w:rPr>
                <w:rFonts w:hint="eastAsia"/>
              </w:rPr>
              <w:t>-</w:t>
            </w:r>
          </w:p>
        </w:tc>
      </w:tr>
      <w:tr w14:paraId="39D6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0CE74">
            <w:pPr>
              <w:jc w:val="center"/>
            </w:pPr>
            <w:r>
              <w:rPr>
                <w:rFonts w:hint="eastAsia"/>
              </w:rPr>
              <w:t>8</w:t>
            </w:r>
          </w:p>
        </w:tc>
        <w:tc>
          <w:tcPr>
            <w:tcW w:w="2768" w:type="dxa"/>
            <w:vAlign w:val="center"/>
          </w:tcPr>
          <w:p w14:paraId="268B9337">
            <w:r>
              <w:rPr>
                <w:rFonts w:hint="eastAsia"/>
              </w:rPr>
              <w:t>同业存单</w:t>
            </w:r>
          </w:p>
        </w:tc>
        <w:tc>
          <w:tcPr>
            <w:tcW w:w="2408" w:type="dxa"/>
            <w:vAlign w:val="center"/>
          </w:tcPr>
          <w:p w14:paraId="10D901EA">
            <w:pPr>
              <w:jc w:val="right"/>
            </w:pPr>
            <w:r>
              <w:rPr>
                <w:rFonts w:hint="eastAsia"/>
              </w:rPr>
              <w:t>-</w:t>
            </w:r>
          </w:p>
        </w:tc>
        <w:tc>
          <w:tcPr>
            <w:tcW w:w="2497" w:type="dxa"/>
            <w:vAlign w:val="center"/>
          </w:tcPr>
          <w:p w14:paraId="309B640E">
            <w:pPr>
              <w:jc w:val="right"/>
            </w:pPr>
            <w:r>
              <w:rPr>
                <w:rFonts w:hint="eastAsia"/>
              </w:rPr>
              <w:t>-</w:t>
            </w:r>
          </w:p>
        </w:tc>
      </w:tr>
      <w:tr w14:paraId="0027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E7F997">
            <w:pPr>
              <w:jc w:val="center"/>
            </w:pPr>
            <w:r>
              <w:rPr>
                <w:rFonts w:hint="eastAsia"/>
              </w:rPr>
              <w:t>9</w:t>
            </w:r>
          </w:p>
        </w:tc>
        <w:tc>
          <w:tcPr>
            <w:tcW w:w="2768" w:type="dxa"/>
            <w:vAlign w:val="center"/>
          </w:tcPr>
          <w:p w14:paraId="556FFCD7">
            <w:r>
              <w:rPr>
                <w:rFonts w:hint="eastAsia"/>
              </w:rPr>
              <w:t>其他</w:t>
            </w:r>
          </w:p>
        </w:tc>
        <w:tc>
          <w:tcPr>
            <w:tcW w:w="2408" w:type="dxa"/>
            <w:vAlign w:val="center"/>
          </w:tcPr>
          <w:p w14:paraId="0F57EB22">
            <w:pPr>
              <w:jc w:val="right"/>
            </w:pPr>
            <w:r>
              <w:rPr>
                <w:rFonts w:hint="eastAsia"/>
              </w:rPr>
              <w:t>-</w:t>
            </w:r>
          </w:p>
        </w:tc>
        <w:tc>
          <w:tcPr>
            <w:tcW w:w="2497" w:type="dxa"/>
            <w:vAlign w:val="center"/>
          </w:tcPr>
          <w:p w14:paraId="142C06AB">
            <w:pPr>
              <w:jc w:val="right"/>
            </w:pPr>
            <w:r>
              <w:rPr>
                <w:rFonts w:hint="eastAsia"/>
              </w:rPr>
              <w:t>-</w:t>
            </w:r>
          </w:p>
        </w:tc>
      </w:tr>
      <w:tr w14:paraId="3452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21BA1">
            <w:pPr>
              <w:jc w:val="center"/>
            </w:pPr>
            <w:r>
              <w:rPr>
                <w:rFonts w:hint="eastAsia"/>
              </w:rPr>
              <w:t>10</w:t>
            </w:r>
          </w:p>
        </w:tc>
        <w:tc>
          <w:tcPr>
            <w:tcW w:w="2768" w:type="dxa"/>
            <w:vAlign w:val="center"/>
          </w:tcPr>
          <w:p w14:paraId="1B63079E">
            <w:r>
              <w:rPr>
                <w:rFonts w:hint="eastAsia"/>
              </w:rPr>
              <w:t>合计</w:t>
            </w:r>
          </w:p>
        </w:tc>
        <w:tc>
          <w:tcPr>
            <w:tcW w:w="2408" w:type="dxa"/>
            <w:vAlign w:val="center"/>
          </w:tcPr>
          <w:p w14:paraId="2ACE81A2">
            <w:pPr>
              <w:jc w:val="right"/>
            </w:pPr>
            <w:r>
              <w:rPr>
                <w:rFonts w:hint="eastAsia"/>
              </w:rPr>
              <w:t>63,376,867.07</w:t>
            </w:r>
          </w:p>
        </w:tc>
        <w:tc>
          <w:tcPr>
            <w:tcW w:w="2497" w:type="dxa"/>
            <w:vAlign w:val="center"/>
          </w:tcPr>
          <w:p w14:paraId="39DE8527">
            <w:pPr>
              <w:jc w:val="right"/>
            </w:pPr>
            <w:r>
              <w:rPr>
                <w:rFonts w:hint="eastAsia"/>
              </w:rPr>
              <w:t>5.77</w:t>
            </w:r>
          </w:p>
        </w:tc>
      </w:tr>
    </w:tbl>
    <w:p w14:paraId="2667C9D9">
      <w:pPr>
        <w:pStyle w:val="23"/>
      </w:pPr>
      <w:bookmarkStart w:id="173" w:name="_Toc19731"/>
      <w:r>
        <w:t>期末按公允价值占基金资产净值比例大小排序的前五名债券投资明细</w:t>
      </w:r>
      <w:bookmarkEnd w:id="173"/>
    </w:p>
    <w:p w14:paraId="6EA300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369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AC2F3B">
            <w:pPr>
              <w:jc w:val="center"/>
            </w:pPr>
            <w:r>
              <w:rPr>
                <w:rFonts w:hint="eastAsia"/>
                <w:b/>
              </w:rPr>
              <w:t>序号</w:t>
            </w:r>
          </w:p>
        </w:tc>
        <w:tc>
          <w:tcPr>
            <w:tcW w:w="1135" w:type="dxa"/>
            <w:shd w:val="clear" w:color="auto" w:fill="BFBFBF"/>
            <w:vAlign w:val="center"/>
          </w:tcPr>
          <w:p w14:paraId="1E6D0261">
            <w:pPr>
              <w:jc w:val="center"/>
            </w:pPr>
            <w:r>
              <w:rPr>
                <w:rFonts w:hint="eastAsia"/>
                <w:b/>
              </w:rPr>
              <w:t>债券代码</w:t>
            </w:r>
          </w:p>
        </w:tc>
        <w:tc>
          <w:tcPr>
            <w:tcW w:w="1882" w:type="dxa"/>
            <w:shd w:val="clear" w:color="auto" w:fill="BFBFBF"/>
            <w:vAlign w:val="center"/>
          </w:tcPr>
          <w:p w14:paraId="061731F3">
            <w:pPr>
              <w:jc w:val="center"/>
            </w:pPr>
            <w:r>
              <w:rPr>
                <w:rFonts w:hint="eastAsia"/>
                <w:b/>
              </w:rPr>
              <w:t>债券名称</w:t>
            </w:r>
          </w:p>
        </w:tc>
        <w:tc>
          <w:tcPr>
            <w:tcW w:w="1113" w:type="dxa"/>
            <w:shd w:val="clear" w:color="auto" w:fill="BFBFBF"/>
            <w:vAlign w:val="center"/>
          </w:tcPr>
          <w:p w14:paraId="7B493D6E">
            <w:pPr>
              <w:jc w:val="center"/>
            </w:pPr>
            <w:r>
              <w:rPr>
                <w:rFonts w:hint="eastAsia"/>
                <w:b/>
              </w:rPr>
              <w:t>数量（张）</w:t>
            </w:r>
          </w:p>
        </w:tc>
        <w:tc>
          <w:tcPr>
            <w:tcW w:w="1771" w:type="dxa"/>
            <w:shd w:val="clear" w:color="auto" w:fill="BFBFBF"/>
            <w:vAlign w:val="center"/>
          </w:tcPr>
          <w:p w14:paraId="6E342676">
            <w:pPr>
              <w:jc w:val="center"/>
            </w:pPr>
            <w:r>
              <w:rPr>
                <w:rFonts w:hint="eastAsia"/>
                <w:b/>
              </w:rPr>
              <w:t>公允价值（元）</w:t>
            </w:r>
          </w:p>
        </w:tc>
        <w:tc>
          <w:tcPr>
            <w:tcW w:w="1771" w:type="dxa"/>
            <w:shd w:val="clear" w:color="auto" w:fill="BFBFBF"/>
            <w:vAlign w:val="center"/>
          </w:tcPr>
          <w:p w14:paraId="6173E8D6">
            <w:pPr>
              <w:jc w:val="center"/>
            </w:pPr>
            <w:r>
              <w:rPr>
                <w:rFonts w:hint="eastAsia"/>
                <w:b/>
              </w:rPr>
              <w:t>占基金资产净值比例（％）</w:t>
            </w:r>
          </w:p>
        </w:tc>
      </w:tr>
      <w:tr w14:paraId="5201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A8656">
            <w:pPr>
              <w:jc w:val="center"/>
            </w:pPr>
            <w:r>
              <w:rPr>
                <w:rFonts w:hint="eastAsia"/>
              </w:rPr>
              <w:t>1</w:t>
            </w:r>
          </w:p>
        </w:tc>
        <w:tc>
          <w:tcPr>
            <w:tcW w:w="1135" w:type="dxa"/>
            <w:vAlign w:val="center"/>
          </w:tcPr>
          <w:p w14:paraId="37B2F790">
            <w:r>
              <w:rPr>
                <w:rFonts w:hint="eastAsia"/>
              </w:rPr>
              <w:t>019766</w:t>
            </w:r>
          </w:p>
        </w:tc>
        <w:tc>
          <w:tcPr>
            <w:tcW w:w="1882" w:type="dxa"/>
            <w:vAlign w:val="center"/>
          </w:tcPr>
          <w:p w14:paraId="6D22A205">
            <w:r>
              <w:rPr>
                <w:rFonts w:hint="eastAsia"/>
              </w:rPr>
              <w:t>25国债01</w:t>
            </w:r>
          </w:p>
        </w:tc>
        <w:tc>
          <w:tcPr>
            <w:tcW w:w="1113" w:type="dxa"/>
            <w:vAlign w:val="center"/>
          </w:tcPr>
          <w:p w14:paraId="4BB8BE24">
            <w:pPr>
              <w:jc w:val="right"/>
            </w:pPr>
            <w:r>
              <w:rPr>
                <w:rFonts w:hint="eastAsia"/>
              </w:rPr>
              <w:t>228,000</w:t>
            </w:r>
          </w:p>
        </w:tc>
        <w:tc>
          <w:tcPr>
            <w:tcW w:w="1771" w:type="dxa"/>
            <w:vAlign w:val="center"/>
          </w:tcPr>
          <w:p w14:paraId="642452CB">
            <w:pPr>
              <w:jc w:val="right"/>
            </w:pPr>
            <w:r>
              <w:rPr>
                <w:rFonts w:hint="eastAsia"/>
              </w:rPr>
              <w:t>23,054,335.56</w:t>
            </w:r>
          </w:p>
        </w:tc>
        <w:tc>
          <w:tcPr>
            <w:tcW w:w="1771" w:type="dxa"/>
            <w:vAlign w:val="center"/>
          </w:tcPr>
          <w:p w14:paraId="0208B16B">
            <w:pPr>
              <w:jc w:val="right"/>
            </w:pPr>
            <w:r>
              <w:rPr>
                <w:rFonts w:hint="eastAsia"/>
              </w:rPr>
              <w:t>2.10</w:t>
            </w:r>
          </w:p>
        </w:tc>
      </w:tr>
      <w:tr w14:paraId="76A0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ACA38">
            <w:pPr>
              <w:jc w:val="center"/>
            </w:pPr>
            <w:r>
              <w:rPr>
                <w:rFonts w:hint="eastAsia"/>
              </w:rPr>
              <w:t>2</w:t>
            </w:r>
          </w:p>
        </w:tc>
        <w:tc>
          <w:tcPr>
            <w:tcW w:w="1135" w:type="dxa"/>
            <w:vAlign w:val="center"/>
          </w:tcPr>
          <w:p w14:paraId="1A81D6E5">
            <w:r>
              <w:rPr>
                <w:rFonts w:hint="eastAsia"/>
              </w:rPr>
              <w:t>019773</w:t>
            </w:r>
          </w:p>
        </w:tc>
        <w:tc>
          <w:tcPr>
            <w:tcW w:w="1882" w:type="dxa"/>
            <w:vAlign w:val="center"/>
          </w:tcPr>
          <w:p w14:paraId="0286660D">
            <w:r>
              <w:rPr>
                <w:rFonts w:hint="eastAsia"/>
              </w:rPr>
              <w:t>25国债08</w:t>
            </w:r>
          </w:p>
        </w:tc>
        <w:tc>
          <w:tcPr>
            <w:tcW w:w="1113" w:type="dxa"/>
            <w:vAlign w:val="center"/>
          </w:tcPr>
          <w:p w14:paraId="5E7559A9">
            <w:pPr>
              <w:jc w:val="right"/>
            </w:pPr>
            <w:r>
              <w:rPr>
                <w:rFonts w:hint="eastAsia"/>
              </w:rPr>
              <w:t>200,000</w:t>
            </w:r>
          </w:p>
        </w:tc>
        <w:tc>
          <w:tcPr>
            <w:tcW w:w="1771" w:type="dxa"/>
            <w:vAlign w:val="center"/>
          </w:tcPr>
          <w:p w14:paraId="511304EB">
            <w:pPr>
              <w:jc w:val="right"/>
            </w:pPr>
            <w:r>
              <w:rPr>
                <w:rFonts w:hint="eastAsia"/>
              </w:rPr>
              <w:t>20,201,928.77</w:t>
            </w:r>
          </w:p>
        </w:tc>
        <w:tc>
          <w:tcPr>
            <w:tcW w:w="1771" w:type="dxa"/>
            <w:vAlign w:val="center"/>
          </w:tcPr>
          <w:p w14:paraId="2D7101C0">
            <w:pPr>
              <w:jc w:val="right"/>
            </w:pPr>
            <w:r>
              <w:rPr>
                <w:rFonts w:hint="eastAsia"/>
              </w:rPr>
              <w:t>1.84</w:t>
            </w:r>
          </w:p>
        </w:tc>
      </w:tr>
      <w:tr w14:paraId="725E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A2AA4F">
            <w:pPr>
              <w:jc w:val="center"/>
            </w:pPr>
            <w:r>
              <w:rPr>
                <w:rFonts w:hint="eastAsia"/>
              </w:rPr>
              <w:t>3</w:t>
            </w:r>
          </w:p>
        </w:tc>
        <w:tc>
          <w:tcPr>
            <w:tcW w:w="1135" w:type="dxa"/>
            <w:vAlign w:val="center"/>
          </w:tcPr>
          <w:p w14:paraId="059E03FC">
            <w:r>
              <w:rPr>
                <w:rFonts w:hint="eastAsia"/>
              </w:rPr>
              <w:t>019785</w:t>
            </w:r>
          </w:p>
        </w:tc>
        <w:tc>
          <w:tcPr>
            <w:tcW w:w="1882" w:type="dxa"/>
            <w:vAlign w:val="center"/>
          </w:tcPr>
          <w:p w14:paraId="0B93D6BF">
            <w:r>
              <w:rPr>
                <w:rFonts w:hint="eastAsia"/>
              </w:rPr>
              <w:t>25国债13</w:t>
            </w:r>
          </w:p>
        </w:tc>
        <w:tc>
          <w:tcPr>
            <w:tcW w:w="1113" w:type="dxa"/>
            <w:vAlign w:val="center"/>
          </w:tcPr>
          <w:p w14:paraId="0C77F8DF">
            <w:pPr>
              <w:jc w:val="right"/>
            </w:pPr>
            <w:r>
              <w:rPr>
                <w:rFonts w:hint="eastAsia"/>
              </w:rPr>
              <w:t>200,000</w:t>
            </w:r>
          </w:p>
        </w:tc>
        <w:tc>
          <w:tcPr>
            <w:tcW w:w="1771" w:type="dxa"/>
            <w:vAlign w:val="center"/>
          </w:tcPr>
          <w:p w14:paraId="41511379">
            <w:pPr>
              <w:jc w:val="right"/>
            </w:pPr>
            <w:r>
              <w:rPr>
                <w:rFonts w:hint="eastAsia"/>
              </w:rPr>
              <w:t>20,120,602.74</w:t>
            </w:r>
          </w:p>
        </w:tc>
        <w:tc>
          <w:tcPr>
            <w:tcW w:w="1771" w:type="dxa"/>
            <w:vAlign w:val="center"/>
          </w:tcPr>
          <w:p w14:paraId="5729EEFD">
            <w:pPr>
              <w:jc w:val="right"/>
            </w:pPr>
            <w:r>
              <w:rPr>
                <w:rFonts w:hint="eastAsia"/>
              </w:rPr>
              <w:t>1.83</w:t>
            </w:r>
          </w:p>
        </w:tc>
      </w:tr>
    </w:tbl>
    <w:p w14:paraId="1D3AD505">
      <w:pPr>
        <w:pStyle w:val="23"/>
      </w:pPr>
      <w:bookmarkStart w:id="174" w:name="_Toc26562"/>
      <w:r>
        <w:t>期末按公允价值占基金资产净值比例大小排序的所有资产支持证券投资明细</w:t>
      </w:r>
      <w:bookmarkEnd w:id="174"/>
    </w:p>
    <w:p w14:paraId="490282DB">
      <w:pPr>
        <w:pStyle w:val="18"/>
        <w:rPr>
          <w:rFonts w:hint="eastAsia"/>
        </w:rPr>
      </w:pPr>
      <w:r>
        <w:rPr>
          <w:rFonts w:hint="eastAsia"/>
        </w:rPr>
        <w:t>无。</w:t>
      </w:r>
    </w:p>
    <w:p w14:paraId="3AE08A31">
      <w:pPr>
        <w:pStyle w:val="23"/>
      </w:pPr>
      <w:bookmarkStart w:id="175" w:name="_Toc24572"/>
      <w:r>
        <w:t>报告期末按公允价值占基金资产净值比例大小排序的前五名贵金属投资明细</w:t>
      </w:r>
      <w:bookmarkEnd w:id="17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C2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B2DFA56">
            <w:pPr>
              <w:jc w:val="center"/>
            </w:pPr>
            <w:r>
              <w:rPr>
                <w:rFonts w:hint="eastAsia"/>
                <w:b/>
              </w:rPr>
              <w:t>序号</w:t>
            </w:r>
          </w:p>
        </w:tc>
        <w:tc>
          <w:tcPr>
            <w:tcW w:w="1384" w:type="dxa"/>
            <w:shd w:val="clear" w:color="auto" w:fill="BFBFBF"/>
            <w:vAlign w:val="center"/>
          </w:tcPr>
          <w:p w14:paraId="3C307961">
            <w:pPr>
              <w:jc w:val="center"/>
            </w:pPr>
            <w:r>
              <w:rPr>
                <w:rFonts w:hint="eastAsia"/>
                <w:b/>
              </w:rPr>
              <w:t>贵金属代码</w:t>
            </w:r>
          </w:p>
        </w:tc>
        <w:tc>
          <w:tcPr>
            <w:tcW w:w="1384" w:type="dxa"/>
            <w:shd w:val="clear" w:color="auto" w:fill="BFBFBF"/>
            <w:vAlign w:val="center"/>
          </w:tcPr>
          <w:p w14:paraId="4C59FBCB">
            <w:pPr>
              <w:jc w:val="center"/>
            </w:pPr>
            <w:r>
              <w:rPr>
                <w:rFonts w:hint="eastAsia"/>
                <w:b/>
              </w:rPr>
              <w:t>贵金属名称</w:t>
            </w:r>
          </w:p>
        </w:tc>
        <w:tc>
          <w:tcPr>
            <w:tcW w:w="1384" w:type="dxa"/>
            <w:shd w:val="clear" w:color="auto" w:fill="BFBFBF"/>
            <w:vAlign w:val="center"/>
          </w:tcPr>
          <w:p w14:paraId="0C2DF118">
            <w:pPr>
              <w:jc w:val="center"/>
            </w:pPr>
            <w:r>
              <w:rPr>
                <w:rFonts w:hint="eastAsia"/>
                <w:b/>
              </w:rPr>
              <w:t>数量（份）</w:t>
            </w:r>
          </w:p>
        </w:tc>
        <w:tc>
          <w:tcPr>
            <w:tcW w:w="1384" w:type="dxa"/>
            <w:shd w:val="clear" w:color="auto" w:fill="BFBFBF"/>
            <w:vAlign w:val="center"/>
          </w:tcPr>
          <w:p w14:paraId="7B2B4635">
            <w:pPr>
              <w:jc w:val="center"/>
            </w:pPr>
            <w:r>
              <w:rPr>
                <w:rFonts w:hint="eastAsia"/>
                <w:b/>
              </w:rPr>
              <w:t>公允价值（元）</w:t>
            </w:r>
          </w:p>
        </w:tc>
        <w:tc>
          <w:tcPr>
            <w:tcW w:w="1384" w:type="dxa"/>
            <w:shd w:val="clear" w:color="auto" w:fill="BFBFBF"/>
            <w:vAlign w:val="center"/>
          </w:tcPr>
          <w:p w14:paraId="67B37957">
            <w:pPr>
              <w:jc w:val="center"/>
            </w:pPr>
            <w:r>
              <w:rPr>
                <w:rFonts w:hint="eastAsia"/>
                <w:b/>
              </w:rPr>
              <w:t>占基金资产净值比例（％）</w:t>
            </w:r>
          </w:p>
        </w:tc>
      </w:tr>
      <w:tr w14:paraId="2154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48BE4">
            <w:pPr>
              <w:jc w:val="center"/>
            </w:pPr>
            <w:r>
              <w:rPr>
                <w:rFonts w:hint="eastAsia"/>
              </w:rPr>
              <w:t>1</w:t>
            </w:r>
          </w:p>
        </w:tc>
        <w:tc>
          <w:tcPr>
            <w:tcW w:w="1384" w:type="dxa"/>
            <w:vAlign w:val="center"/>
          </w:tcPr>
          <w:p w14:paraId="4F0D66F5">
            <w:r>
              <w:rPr>
                <w:rFonts w:hint="eastAsia"/>
              </w:rPr>
              <w:t>SHAU</w:t>
            </w:r>
          </w:p>
        </w:tc>
        <w:tc>
          <w:tcPr>
            <w:tcW w:w="1384" w:type="dxa"/>
            <w:vAlign w:val="center"/>
          </w:tcPr>
          <w:p w14:paraId="3241BBF2">
            <w:r>
              <w:rPr>
                <w:rFonts w:hint="eastAsia"/>
              </w:rPr>
              <w:t>上海金</w:t>
            </w:r>
          </w:p>
        </w:tc>
        <w:tc>
          <w:tcPr>
            <w:tcW w:w="1384" w:type="dxa"/>
            <w:vAlign w:val="center"/>
          </w:tcPr>
          <w:p w14:paraId="6B724671">
            <w:pPr>
              <w:jc w:val="right"/>
            </w:pPr>
            <w:r>
              <w:rPr>
                <w:rFonts w:hint="eastAsia"/>
              </w:rPr>
              <w:t>45,000</w:t>
            </w:r>
          </w:p>
        </w:tc>
        <w:tc>
          <w:tcPr>
            <w:tcW w:w="1384" w:type="dxa"/>
            <w:vAlign w:val="center"/>
          </w:tcPr>
          <w:p w14:paraId="30702F8B">
            <w:pPr>
              <w:jc w:val="right"/>
            </w:pPr>
            <w:r>
              <w:rPr>
                <w:rFonts w:hint="eastAsia"/>
              </w:rPr>
              <w:t>43,799,850.00</w:t>
            </w:r>
          </w:p>
        </w:tc>
        <w:tc>
          <w:tcPr>
            <w:tcW w:w="1384" w:type="dxa"/>
            <w:vAlign w:val="center"/>
          </w:tcPr>
          <w:p w14:paraId="79956A90">
            <w:pPr>
              <w:jc w:val="right"/>
            </w:pPr>
            <w:r>
              <w:rPr>
                <w:rFonts w:hint="eastAsia"/>
              </w:rPr>
              <w:t>3.99</w:t>
            </w:r>
          </w:p>
        </w:tc>
      </w:tr>
      <w:tr w14:paraId="0D85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C92E1">
            <w:pPr>
              <w:jc w:val="center"/>
            </w:pPr>
            <w:r>
              <w:rPr>
                <w:rFonts w:hint="eastAsia"/>
              </w:rPr>
              <w:t>2</w:t>
            </w:r>
          </w:p>
        </w:tc>
        <w:tc>
          <w:tcPr>
            <w:tcW w:w="1384" w:type="dxa"/>
            <w:vAlign w:val="center"/>
          </w:tcPr>
          <w:p w14:paraId="6B11F677">
            <w:r>
              <w:rPr>
                <w:rFonts w:hint="eastAsia"/>
              </w:rPr>
              <w:t>Au99.99</w:t>
            </w:r>
          </w:p>
        </w:tc>
        <w:tc>
          <w:tcPr>
            <w:tcW w:w="1384" w:type="dxa"/>
            <w:vAlign w:val="center"/>
          </w:tcPr>
          <w:p w14:paraId="5DCE1154">
            <w:r>
              <w:rPr>
                <w:rFonts w:hint="eastAsia"/>
              </w:rPr>
              <w:t>Au99.99</w:t>
            </w:r>
          </w:p>
        </w:tc>
        <w:tc>
          <w:tcPr>
            <w:tcW w:w="1384" w:type="dxa"/>
            <w:vAlign w:val="center"/>
          </w:tcPr>
          <w:p w14:paraId="29C5E3E7">
            <w:pPr>
              <w:jc w:val="right"/>
            </w:pPr>
            <w:r>
              <w:rPr>
                <w:rFonts w:hint="eastAsia"/>
              </w:rPr>
              <w:t>21,200</w:t>
            </w:r>
          </w:p>
        </w:tc>
        <w:tc>
          <w:tcPr>
            <w:tcW w:w="1384" w:type="dxa"/>
            <w:vAlign w:val="center"/>
          </w:tcPr>
          <w:p w14:paraId="4B258ABF">
            <w:pPr>
              <w:jc w:val="right"/>
            </w:pPr>
            <w:r>
              <w:rPr>
                <w:rFonts w:hint="eastAsia"/>
              </w:rPr>
              <w:t>20,634,596.00</w:t>
            </w:r>
          </w:p>
        </w:tc>
        <w:tc>
          <w:tcPr>
            <w:tcW w:w="1384" w:type="dxa"/>
            <w:vAlign w:val="center"/>
          </w:tcPr>
          <w:p w14:paraId="025F0838">
            <w:pPr>
              <w:jc w:val="right"/>
            </w:pPr>
            <w:r>
              <w:rPr>
                <w:rFonts w:hint="eastAsia"/>
              </w:rPr>
              <w:t>1.88</w:t>
            </w:r>
          </w:p>
        </w:tc>
      </w:tr>
    </w:tbl>
    <w:p w14:paraId="7080DD7E">
      <w:pPr>
        <w:pStyle w:val="23"/>
      </w:pPr>
      <w:bookmarkStart w:id="176" w:name="_Toc13290"/>
      <w:r>
        <w:t>期末按公允价值占基金资产净值比例大小排序的前五名权证投资明细</w:t>
      </w:r>
      <w:bookmarkEnd w:id="176"/>
    </w:p>
    <w:p w14:paraId="45DA0388">
      <w:pPr>
        <w:pStyle w:val="18"/>
        <w:rPr>
          <w:rFonts w:hint="eastAsia"/>
        </w:rPr>
      </w:pPr>
      <w:r>
        <w:rPr>
          <w:rFonts w:hint="eastAsia"/>
        </w:rPr>
        <w:t>无。</w:t>
      </w:r>
    </w:p>
    <w:p w14:paraId="3A56DE1F">
      <w:pPr>
        <w:pStyle w:val="23"/>
      </w:pPr>
      <w:bookmarkStart w:id="177" w:name="_Toc509"/>
      <w:r>
        <w:t>本基金投资股指期货的投资政策</w:t>
      </w:r>
      <w:bookmarkEnd w:id="177"/>
    </w:p>
    <w:p w14:paraId="1B35F25A">
      <w:pPr>
        <w:pStyle w:val="18"/>
        <w:rPr>
          <w:rFonts w:hint="eastAsia"/>
        </w:rPr>
      </w:pPr>
      <w:r>
        <w:rPr>
          <w:rFonts w:hint="eastAsia"/>
        </w:rPr>
        <w:t>无。</w:t>
      </w:r>
    </w:p>
    <w:p w14:paraId="4575C348">
      <w:pPr>
        <w:pStyle w:val="23"/>
      </w:pPr>
      <w:bookmarkStart w:id="178" w:name="_Toc31521"/>
      <w:r>
        <w:t>报告期末本基金投资的国债期货交易情况说明</w:t>
      </w:r>
      <w:bookmarkEnd w:id="178"/>
    </w:p>
    <w:p w14:paraId="45BB8FBD">
      <w:pPr>
        <w:pStyle w:val="28"/>
      </w:pPr>
      <w:bookmarkStart w:id="179" w:name="_Toc179"/>
      <w:r>
        <w:t>本期国债期货投资政策</w:t>
      </w:r>
      <w:bookmarkEnd w:id="179"/>
    </w:p>
    <w:p w14:paraId="522B42C3">
      <w:pPr>
        <w:pStyle w:val="18"/>
        <w:rPr>
          <w:rFonts w:hint="eastAsia"/>
        </w:rPr>
      </w:pPr>
      <w:r>
        <w:rPr>
          <w:rFonts w:hint="eastAsia"/>
        </w:rPr>
        <w:t>无。</w:t>
      </w:r>
    </w:p>
    <w:p w14:paraId="43BB4898">
      <w:pPr>
        <w:pStyle w:val="28"/>
      </w:pPr>
      <w:bookmarkStart w:id="180" w:name="_Toc180"/>
      <w:r>
        <w:t>本期国债期货投资评价</w:t>
      </w:r>
      <w:bookmarkEnd w:id="180"/>
    </w:p>
    <w:p w14:paraId="7CFD322B">
      <w:pPr>
        <w:pStyle w:val="18"/>
        <w:rPr>
          <w:rFonts w:hint="eastAsia"/>
        </w:rPr>
      </w:pPr>
      <w:r>
        <w:rPr>
          <w:rFonts w:hint="eastAsia"/>
        </w:rPr>
        <w:t>无。</w:t>
      </w:r>
    </w:p>
    <w:p w14:paraId="5EA72F9F">
      <w:pPr>
        <w:pStyle w:val="23"/>
      </w:pPr>
      <w:bookmarkStart w:id="181" w:name="_Toc25293"/>
      <w:r>
        <w:t>本报告期投资基金情况</w:t>
      </w:r>
      <w:bookmarkEnd w:id="181"/>
    </w:p>
    <w:p w14:paraId="66FC8665">
      <w:pPr>
        <w:pStyle w:val="28"/>
      </w:pPr>
      <w:bookmarkStart w:id="182" w:name="_Toc182"/>
      <w:r>
        <w:t>期末按公允价值占基金资产净值比例大小排序的前十名基金投资明细</w:t>
      </w:r>
      <w:bookmarkEnd w:id="182"/>
    </w:p>
    <w:p w14:paraId="1F06E8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6AE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4EABA0C">
            <w:pPr>
              <w:jc w:val="center"/>
            </w:pPr>
            <w:r>
              <w:rPr>
                <w:rFonts w:hint="eastAsia"/>
                <w:b/>
              </w:rPr>
              <w:t>序号</w:t>
            </w:r>
          </w:p>
        </w:tc>
        <w:tc>
          <w:tcPr>
            <w:tcW w:w="1186" w:type="dxa"/>
            <w:shd w:val="clear" w:color="auto" w:fill="BFBFBF"/>
            <w:vAlign w:val="center"/>
          </w:tcPr>
          <w:p w14:paraId="6581C0CD">
            <w:pPr>
              <w:jc w:val="center"/>
            </w:pPr>
            <w:r>
              <w:rPr>
                <w:rFonts w:hint="eastAsia"/>
                <w:b/>
              </w:rPr>
              <w:t>基金名称</w:t>
            </w:r>
          </w:p>
        </w:tc>
        <w:tc>
          <w:tcPr>
            <w:tcW w:w="1186" w:type="dxa"/>
            <w:shd w:val="clear" w:color="auto" w:fill="BFBFBF"/>
            <w:vAlign w:val="center"/>
          </w:tcPr>
          <w:p w14:paraId="645A0056">
            <w:pPr>
              <w:jc w:val="center"/>
            </w:pPr>
            <w:r>
              <w:rPr>
                <w:rFonts w:hint="eastAsia"/>
                <w:b/>
              </w:rPr>
              <w:t>基金类型</w:t>
            </w:r>
          </w:p>
        </w:tc>
        <w:tc>
          <w:tcPr>
            <w:tcW w:w="1186" w:type="dxa"/>
            <w:shd w:val="clear" w:color="auto" w:fill="BFBFBF"/>
            <w:vAlign w:val="center"/>
          </w:tcPr>
          <w:p w14:paraId="5C0CF4D5">
            <w:pPr>
              <w:jc w:val="center"/>
            </w:pPr>
            <w:r>
              <w:rPr>
                <w:rFonts w:hint="eastAsia"/>
                <w:b/>
              </w:rPr>
              <w:t>运作方式</w:t>
            </w:r>
          </w:p>
        </w:tc>
        <w:tc>
          <w:tcPr>
            <w:tcW w:w="1186" w:type="dxa"/>
            <w:shd w:val="clear" w:color="auto" w:fill="BFBFBF"/>
            <w:vAlign w:val="center"/>
          </w:tcPr>
          <w:p w14:paraId="68445E92">
            <w:pPr>
              <w:jc w:val="center"/>
            </w:pPr>
            <w:r>
              <w:rPr>
                <w:rFonts w:hint="eastAsia"/>
                <w:b/>
              </w:rPr>
              <w:t>管理人</w:t>
            </w:r>
          </w:p>
        </w:tc>
        <w:tc>
          <w:tcPr>
            <w:tcW w:w="1186" w:type="dxa"/>
            <w:shd w:val="clear" w:color="auto" w:fill="BFBFBF"/>
            <w:vAlign w:val="center"/>
          </w:tcPr>
          <w:p w14:paraId="42888FD3">
            <w:pPr>
              <w:jc w:val="center"/>
            </w:pPr>
            <w:r>
              <w:rPr>
                <w:rFonts w:hint="eastAsia"/>
                <w:b/>
              </w:rPr>
              <w:t>公允价值（人民币元）</w:t>
            </w:r>
          </w:p>
        </w:tc>
        <w:tc>
          <w:tcPr>
            <w:tcW w:w="1186" w:type="dxa"/>
            <w:shd w:val="clear" w:color="auto" w:fill="BFBFBF"/>
            <w:vAlign w:val="center"/>
          </w:tcPr>
          <w:p w14:paraId="7CF3E77E">
            <w:pPr>
              <w:jc w:val="center"/>
            </w:pPr>
            <w:r>
              <w:rPr>
                <w:rFonts w:hint="eastAsia"/>
                <w:b/>
              </w:rPr>
              <w:t>占基金资产净值比例（%）</w:t>
            </w:r>
          </w:p>
        </w:tc>
      </w:tr>
      <w:tr w14:paraId="0F03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C39386">
            <w:pPr>
              <w:jc w:val="center"/>
            </w:pPr>
            <w:r>
              <w:rPr>
                <w:rFonts w:hint="eastAsia"/>
              </w:rPr>
              <w:t>1</w:t>
            </w:r>
          </w:p>
        </w:tc>
        <w:tc>
          <w:tcPr>
            <w:tcW w:w="1186" w:type="dxa"/>
            <w:vAlign w:val="center"/>
          </w:tcPr>
          <w:p w14:paraId="5C185278">
            <w:r>
              <w:rPr>
                <w:rFonts w:hint="eastAsia"/>
              </w:rPr>
              <w:t>南方上海金ETF</w:t>
            </w:r>
          </w:p>
        </w:tc>
        <w:tc>
          <w:tcPr>
            <w:tcW w:w="1186" w:type="dxa"/>
            <w:vAlign w:val="center"/>
          </w:tcPr>
          <w:p w14:paraId="4F6DC36D">
            <w:r>
              <w:rPr>
                <w:rFonts w:hint="eastAsia"/>
              </w:rPr>
              <w:t>指数型</w:t>
            </w:r>
          </w:p>
        </w:tc>
        <w:tc>
          <w:tcPr>
            <w:tcW w:w="1186" w:type="dxa"/>
            <w:vAlign w:val="center"/>
          </w:tcPr>
          <w:p w14:paraId="0E202ADE">
            <w:r>
              <w:rPr>
                <w:rFonts w:hint="eastAsia"/>
              </w:rPr>
              <w:t>交易型开放式</w:t>
            </w:r>
          </w:p>
        </w:tc>
        <w:tc>
          <w:tcPr>
            <w:tcW w:w="1186" w:type="dxa"/>
            <w:vAlign w:val="center"/>
          </w:tcPr>
          <w:p w14:paraId="42AB8A17">
            <w:r>
              <w:rPr>
                <w:rFonts w:hint="eastAsia"/>
              </w:rPr>
              <w:t>南方基金管理股份有限公司</w:t>
            </w:r>
          </w:p>
        </w:tc>
        <w:tc>
          <w:tcPr>
            <w:tcW w:w="1186" w:type="dxa"/>
            <w:vAlign w:val="center"/>
          </w:tcPr>
          <w:p w14:paraId="0C0168E3">
            <w:pPr>
              <w:jc w:val="right"/>
            </w:pPr>
            <w:r>
              <w:rPr>
                <w:rFonts w:hint="eastAsia"/>
              </w:rPr>
              <w:t>978,338,698.93</w:t>
            </w:r>
          </w:p>
        </w:tc>
        <w:tc>
          <w:tcPr>
            <w:tcW w:w="1186" w:type="dxa"/>
            <w:vAlign w:val="center"/>
          </w:tcPr>
          <w:p w14:paraId="19D401C3">
            <w:pPr>
              <w:jc w:val="right"/>
            </w:pPr>
            <w:r>
              <w:rPr>
                <w:rFonts w:hint="eastAsia"/>
              </w:rPr>
              <w:t>89.14</w:t>
            </w:r>
          </w:p>
        </w:tc>
      </w:tr>
    </w:tbl>
    <w:p w14:paraId="3FB52B46">
      <w:pPr>
        <w:pStyle w:val="23"/>
      </w:pPr>
      <w:bookmarkStart w:id="183" w:name="_Toc31475"/>
      <w:r>
        <w:t>投资组合报告附注</w:t>
      </w:r>
      <w:bookmarkEnd w:id="183"/>
    </w:p>
    <w:p w14:paraId="54DC2190">
      <w:pPr>
        <w:pStyle w:val="28"/>
      </w:pPr>
      <w:bookmarkStart w:id="184" w:name="_Toc184"/>
      <w:r>
        <w:t>声明本基金投资的前十名证券的发行主体本期是否出现被监管部门立案调查，或在报告编制日前一年内受到公开谴责、处罚的情形。如是，还应对相关证券的投资决策程序做出说明</w:t>
      </w:r>
      <w:bookmarkEnd w:id="184"/>
    </w:p>
    <w:p w14:paraId="3AF404C2">
      <w:pPr>
        <w:pStyle w:val="18"/>
        <w:rPr>
          <w:rFonts w:hint="eastAsia"/>
        </w:rPr>
      </w:pPr>
      <w:r>
        <w:rPr>
          <w:rFonts w:hint="eastAsia"/>
        </w:rPr>
        <w:t>报告期内基金投资的前十名证券的发行主体未有被监管部门立案调查，不存在报告编制日前一年内受到公开谴责、处罚的情形。</w:t>
      </w:r>
    </w:p>
    <w:p w14:paraId="3D579A02">
      <w:pPr>
        <w:pStyle w:val="28"/>
      </w:pPr>
      <w:bookmarkStart w:id="185" w:name="_Toc185"/>
      <w:r>
        <w:t xml:space="preserve">声明基金投资的前十名股票是否超出基金合同规定的备选股票库。如是，还应对相关股票的投资决策程序做出说明 </w:t>
      </w:r>
      <w:bookmarkEnd w:id="185"/>
    </w:p>
    <w:p w14:paraId="1F8FA0C1">
      <w:pPr>
        <w:pStyle w:val="18"/>
        <w:rPr>
          <w:rFonts w:hint="eastAsia"/>
        </w:rPr>
      </w:pPr>
      <w:r>
        <w:rPr>
          <w:rFonts w:hint="eastAsia"/>
        </w:rPr>
        <w:t>本基金投资的前十名股票（如有）没有超出基金合同规定的备选股票库，本基金管理人从制度和流程上要求股票必须先入库再买入。</w:t>
      </w:r>
    </w:p>
    <w:p w14:paraId="043D0D91">
      <w:pPr>
        <w:pStyle w:val="28"/>
      </w:pPr>
      <w:bookmarkStart w:id="186" w:name="_Toc186"/>
      <w:r>
        <w:t>期末其他各项资产构成</w:t>
      </w:r>
      <w:bookmarkEnd w:id="186"/>
    </w:p>
    <w:p w14:paraId="38E1A1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B92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767CF34">
            <w:pPr>
              <w:jc w:val="center"/>
            </w:pPr>
            <w:r>
              <w:rPr>
                <w:rFonts w:hint="eastAsia"/>
                <w:b/>
              </w:rPr>
              <w:t>序号</w:t>
            </w:r>
          </w:p>
        </w:tc>
        <w:tc>
          <w:tcPr>
            <w:tcW w:w="2907" w:type="dxa"/>
            <w:shd w:val="clear" w:color="auto" w:fill="BFBFBF"/>
            <w:vAlign w:val="center"/>
          </w:tcPr>
          <w:p w14:paraId="2C9485B9">
            <w:pPr>
              <w:jc w:val="center"/>
            </w:pPr>
            <w:r>
              <w:rPr>
                <w:rFonts w:hint="eastAsia"/>
                <w:b/>
              </w:rPr>
              <w:t>名称</w:t>
            </w:r>
          </w:p>
        </w:tc>
        <w:tc>
          <w:tcPr>
            <w:tcW w:w="4673" w:type="dxa"/>
            <w:shd w:val="clear" w:color="auto" w:fill="BFBFBF"/>
            <w:vAlign w:val="center"/>
          </w:tcPr>
          <w:p w14:paraId="4D4B2B88">
            <w:pPr>
              <w:jc w:val="center"/>
            </w:pPr>
            <w:r>
              <w:rPr>
                <w:rFonts w:hint="eastAsia"/>
                <w:b/>
              </w:rPr>
              <w:t>金额（元）</w:t>
            </w:r>
          </w:p>
        </w:tc>
      </w:tr>
      <w:tr w14:paraId="46A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E78112">
            <w:pPr>
              <w:jc w:val="center"/>
            </w:pPr>
            <w:r>
              <w:rPr>
                <w:rFonts w:hint="eastAsia"/>
              </w:rPr>
              <w:t>1</w:t>
            </w:r>
          </w:p>
        </w:tc>
        <w:tc>
          <w:tcPr>
            <w:tcW w:w="2907" w:type="dxa"/>
            <w:vAlign w:val="center"/>
          </w:tcPr>
          <w:p w14:paraId="1ADF95EF">
            <w:r>
              <w:rPr>
                <w:rFonts w:hint="eastAsia"/>
              </w:rPr>
              <w:t>存出保证金</w:t>
            </w:r>
          </w:p>
        </w:tc>
        <w:tc>
          <w:tcPr>
            <w:tcW w:w="4673" w:type="dxa"/>
            <w:vAlign w:val="center"/>
          </w:tcPr>
          <w:p w14:paraId="3CFAE89F">
            <w:pPr>
              <w:jc w:val="right"/>
            </w:pPr>
            <w:r>
              <w:rPr>
                <w:rFonts w:hint="eastAsia"/>
              </w:rPr>
              <w:t>2,988,170.46</w:t>
            </w:r>
          </w:p>
        </w:tc>
      </w:tr>
      <w:tr w14:paraId="3022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F67F67">
            <w:pPr>
              <w:jc w:val="center"/>
            </w:pPr>
            <w:r>
              <w:rPr>
                <w:rFonts w:hint="eastAsia"/>
              </w:rPr>
              <w:t>2</w:t>
            </w:r>
          </w:p>
        </w:tc>
        <w:tc>
          <w:tcPr>
            <w:tcW w:w="2907" w:type="dxa"/>
            <w:vAlign w:val="center"/>
          </w:tcPr>
          <w:p w14:paraId="3E4AAFDC">
            <w:r>
              <w:rPr>
                <w:rFonts w:hint="eastAsia"/>
              </w:rPr>
              <w:t>应收清算款</w:t>
            </w:r>
          </w:p>
        </w:tc>
        <w:tc>
          <w:tcPr>
            <w:tcW w:w="4673" w:type="dxa"/>
            <w:vAlign w:val="center"/>
          </w:tcPr>
          <w:p w14:paraId="3726B960">
            <w:pPr>
              <w:jc w:val="right"/>
            </w:pPr>
            <w:r>
              <w:rPr>
                <w:rFonts w:hint="eastAsia"/>
              </w:rPr>
              <w:t>-</w:t>
            </w:r>
          </w:p>
        </w:tc>
      </w:tr>
      <w:tr w14:paraId="7795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D92E39">
            <w:pPr>
              <w:jc w:val="center"/>
            </w:pPr>
            <w:r>
              <w:rPr>
                <w:rFonts w:hint="eastAsia"/>
              </w:rPr>
              <w:t>3</w:t>
            </w:r>
          </w:p>
        </w:tc>
        <w:tc>
          <w:tcPr>
            <w:tcW w:w="2907" w:type="dxa"/>
            <w:vAlign w:val="center"/>
          </w:tcPr>
          <w:p w14:paraId="1D32D9EE">
            <w:r>
              <w:rPr>
                <w:rFonts w:hint="eastAsia"/>
              </w:rPr>
              <w:t>应收股利</w:t>
            </w:r>
          </w:p>
        </w:tc>
        <w:tc>
          <w:tcPr>
            <w:tcW w:w="4673" w:type="dxa"/>
            <w:vAlign w:val="center"/>
          </w:tcPr>
          <w:p w14:paraId="3A710F1D">
            <w:pPr>
              <w:jc w:val="right"/>
            </w:pPr>
            <w:r>
              <w:rPr>
                <w:rFonts w:hint="eastAsia"/>
              </w:rPr>
              <w:t>-</w:t>
            </w:r>
          </w:p>
        </w:tc>
      </w:tr>
      <w:tr w14:paraId="29C1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C5636F">
            <w:pPr>
              <w:jc w:val="center"/>
            </w:pPr>
            <w:r>
              <w:rPr>
                <w:rFonts w:hint="eastAsia"/>
              </w:rPr>
              <w:t>4</w:t>
            </w:r>
          </w:p>
        </w:tc>
        <w:tc>
          <w:tcPr>
            <w:tcW w:w="2907" w:type="dxa"/>
            <w:vAlign w:val="center"/>
          </w:tcPr>
          <w:p w14:paraId="5DBD5F0C">
            <w:r>
              <w:rPr>
                <w:rFonts w:hint="eastAsia"/>
              </w:rPr>
              <w:t>应收利息</w:t>
            </w:r>
          </w:p>
        </w:tc>
        <w:tc>
          <w:tcPr>
            <w:tcW w:w="4673" w:type="dxa"/>
            <w:vAlign w:val="center"/>
          </w:tcPr>
          <w:p w14:paraId="4B218A58">
            <w:pPr>
              <w:jc w:val="right"/>
            </w:pPr>
            <w:r>
              <w:rPr>
                <w:rFonts w:hint="eastAsia"/>
              </w:rPr>
              <w:t>-</w:t>
            </w:r>
          </w:p>
        </w:tc>
      </w:tr>
      <w:tr w14:paraId="6946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67FDCC">
            <w:pPr>
              <w:jc w:val="center"/>
            </w:pPr>
            <w:r>
              <w:rPr>
                <w:rFonts w:hint="eastAsia"/>
              </w:rPr>
              <w:t>5</w:t>
            </w:r>
          </w:p>
        </w:tc>
        <w:tc>
          <w:tcPr>
            <w:tcW w:w="2907" w:type="dxa"/>
            <w:vAlign w:val="center"/>
          </w:tcPr>
          <w:p w14:paraId="4C6186F0">
            <w:r>
              <w:rPr>
                <w:rFonts w:hint="eastAsia"/>
              </w:rPr>
              <w:t>应收申购款</w:t>
            </w:r>
          </w:p>
        </w:tc>
        <w:tc>
          <w:tcPr>
            <w:tcW w:w="4673" w:type="dxa"/>
            <w:vAlign w:val="center"/>
          </w:tcPr>
          <w:p w14:paraId="305ACFA1">
            <w:pPr>
              <w:jc w:val="right"/>
            </w:pPr>
            <w:r>
              <w:rPr>
                <w:rFonts w:hint="eastAsia"/>
              </w:rPr>
              <w:t>59,930,607.21</w:t>
            </w:r>
          </w:p>
        </w:tc>
      </w:tr>
      <w:tr w14:paraId="7CB0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E68041">
            <w:pPr>
              <w:jc w:val="center"/>
            </w:pPr>
            <w:r>
              <w:rPr>
                <w:rFonts w:hint="eastAsia"/>
              </w:rPr>
              <w:t>6</w:t>
            </w:r>
          </w:p>
        </w:tc>
        <w:tc>
          <w:tcPr>
            <w:tcW w:w="2907" w:type="dxa"/>
            <w:vAlign w:val="center"/>
          </w:tcPr>
          <w:p w14:paraId="4B1D2E0A">
            <w:r>
              <w:rPr>
                <w:rFonts w:hint="eastAsia"/>
              </w:rPr>
              <w:t>其他应收款</w:t>
            </w:r>
          </w:p>
        </w:tc>
        <w:tc>
          <w:tcPr>
            <w:tcW w:w="4673" w:type="dxa"/>
            <w:vAlign w:val="center"/>
          </w:tcPr>
          <w:p w14:paraId="634CC7D1">
            <w:pPr>
              <w:jc w:val="right"/>
            </w:pPr>
            <w:r>
              <w:rPr>
                <w:rFonts w:hint="eastAsia"/>
              </w:rPr>
              <w:t>-</w:t>
            </w:r>
          </w:p>
        </w:tc>
      </w:tr>
      <w:tr w14:paraId="344D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1867CD">
            <w:pPr>
              <w:jc w:val="center"/>
            </w:pPr>
            <w:r>
              <w:rPr>
                <w:rFonts w:hint="eastAsia"/>
              </w:rPr>
              <w:t>7</w:t>
            </w:r>
          </w:p>
        </w:tc>
        <w:tc>
          <w:tcPr>
            <w:tcW w:w="2907" w:type="dxa"/>
            <w:vAlign w:val="center"/>
          </w:tcPr>
          <w:p w14:paraId="116A8C75">
            <w:r>
              <w:rPr>
                <w:rFonts w:hint="eastAsia"/>
              </w:rPr>
              <w:t>待摊费用</w:t>
            </w:r>
          </w:p>
        </w:tc>
        <w:tc>
          <w:tcPr>
            <w:tcW w:w="4673" w:type="dxa"/>
            <w:vAlign w:val="center"/>
          </w:tcPr>
          <w:p w14:paraId="653626B7">
            <w:pPr>
              <w:jc w:val="right"/>
            </w:pPr>
            <w:r>
              <w:rPr>
                <w:rFonts w:hint="eastAsia"/>
              </w:rPr>
              <w:t>-</w:t>
            </w:r>
          </w:p>
        </w:tc>
      </w:tr>
      <w:tr w14:paraId="7A1D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45148F">
            <w:pPr>
              <w:jc w:val="center"/>
            </w:pPr>
            <w:r>
              <w:rPr>
                <w:rFonts w:hint="eastAsia"/>
              </w:rPr>
              <w:t>8</w:t>
            </w:r>
          </w:p>
        </w:tc>
        <w:tc>
          <w:tcPr>
            <w:tcW w:w="2907" w:type="dxa"/>
            <w:vAlign w:val="center"/>
          </w:tcPr>
          <w:p w14:paraId="53D022D5">
            <w:r>
              <w:rPr>
                <w:rFonts w:hint="eastAsia"/>
              </w:rPr>
              <w:t>其他</w:t>
            </w:r>
          </w:p>
        </w:tc>
        <w:tc>
          <w:tcPr>
            <w:tcW w:w="4673" w:type="dxa"/>
            <w:vAlign w:val="center"/>
          </w:tcPr>
          <w:p w14:paraId="65C8266C">
            <w:pPr>
              <w:jc w:val="right"/>
            </w:pPr>
            <w:r>
              <w:rPr>
                <w:rFonts w:hint="eastAsia"/>
              </w:rPr>
              <w:t>-</w:t>
            </w:r>
          </w:p>
        </w:tc>
      </w:tr>
      <w:tr w14:paraId="2726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C2E1CB">
            <w:pPr>
              <w:jc w:val="center"/>
            </w:pPr>
            <w:r>
              <w:rPr>
                <w:rFonts w:hint="eastAsia"/>
              </w:rPr>
              <w:t>9</w:t>
            </w:r>
          </w:p>
        </w:tc>
        <w:tc>
          <w:tcPr>
            <w:tcW w:w="2907" w:type="dxa"/>
            <w:vAlign w:val="center"/>
          </w:tcPr>
          <w:p w14:paraId="56D74CBD">
            <w:r>
              <w:rPr>
                <w:rFonts w:hint="eastAsia"/>
              </w:rPr>
              <w:t>合计</w:t>
            </w:r>
          </w:p>
        </w:tc>
        <w:tc>
          <w:tcPr>
            <w:tcW w:w="4673" w:type="dxa"/>
            <w:vAlign w:val="center"/>
          </w:tcPr>
          <w:p w14:paraId="07731DBE">
            <w:pPr>
              <w:jc w:val="right"/>
            </w:pPr>
            <w:r>
              <w:rPr>
                <w:rFonts w:hint="eastAsia"/>
              </w:rPr>
              <w:t>62,918,777.67</w:t>
            </w:r>
          </w:p>
        </w:tc>
      </w:tr>
    </w:tbl>
    <w:p w14:paraId="139EDA69">
      <w:pPr>
        <w:pStyle w:val="28"/>
      </w:pPr>
      <w:bookmarkStart w:id="187" w:name="_Toc187"/>
      <w:r>
        <w:t>期末持有的处于转股期的可转换债券明细</w:t>
      </w:r>
      <w:bookmarkEnd w:id="187"/>
    </w:p>
    <w:p w14:paraId="351D50C7">
      <w:pPr>
        <w:pStyle w:val="18"/>
        <w:rPr>
          <w:rFonts w:hint="eastAsia"/>
        </w:rPr>
      </w:pPr>
      <w:r>
        <w:rPr>
          <w:rFonts w:hint="eastAsia"/>
        </w:rPr>
        <w:t>本基金本报告期末未持有处于转股期的可转换债券。</w:t>
      </w:r>
    </w:p>
    <w:p w14:paraId="5C89B104">
      <w:pPr>
        <w:pStyle w:val="28"/>
      </w:pPr>
      <w:bookmarkStart w:id="188" w:name="_Toc188"/>
      <w:r>
        <w:t>期末前十名股票中存在流通受限情况的说明</w:t>
      </w:r>
      <w:bookmarkEnd w:id="188"/>
    </w:p>
    <w:p w14:paraId="256921C3">
      <w:pPr>
        <w:pStyle w:val="18"/>
        <w:rPr>
          <w:rFonts w:hint="eastAsia"/>
        </w:rPr>
      </w:pPr>
      <w:r>
        <w:rPr>
          <w:rFonts w:hint="eastAsia"/>
        </w:rPr>
        <w:t>无。</w:t>
      </w:r>
    </w:p>
    <w:p w14:paraId="5952EDDD">
      <w:pPr>
        <w:pStyle w:val="26"/>
      </w:pPr>
      <w:bookmarkStart w:id="189" w:name="_Toc11187"/>
      <w:r>
        <w:t>基金份额持有人信息</w:t>
      </w:r>
      <w:bookmarkEnd w:id="189"/>
    </w:p>
    <w:p w14:paraId="30C2E106">
      <w:pPr>
        <w:pStyle w:val="23"/>
      </w:pPr>
      <w:bookmarkStart w:id="190" w:name="_Toc14794"/>
      <w:r>
        <w:t>期末基金份额持有人户数及持有人结构</w:t>
      </w:r>
      <w:bookmarkEnd w:id="190"/>
    </w:p>
    <w:p w14:paraId="583429A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F1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4373621">
            <w:pPr>
              <w:jc w:val="center"/>
            </w:pPr>
            <w:r>
              <w:rPr>
                <w:rFonts w:hint="eastAsia"/>
                <w:b/>
              </w:rPr>
              <w:t>份额级别</w:t>
            </w:r>
          </w:p>
        </w:tc>
        <w:tc>
          <w:tcPr>
            <w:tcW w:w="1186" w:type="dxa"/>
            <w:vMerge w:val="restart"/>
            <w:shd w:val="clear" w:color="auto" w:fill="BFBFBF"/>
            <w:vAlign w:val="center"/>
          </w:tcPr>
          <w:p w14:paraId="409C8D94">
            <w:pPr>
              <w:jc w:val="center"/>
            </w:pPr>
            <w:r>
              <w:rPr>
                <w:rFonts w:hint="eastAsia"/>
                <w:b/>
              </w:rPr>
              <w:t>持有人户数（户）</w:t>
            </w:r>
          </w:p>
        </w:tc>
        <w:tc>
          <w:tcPr>
            <w:tcW w:w="1186" w:type="dxa"/>
            <w:vMerge w:val="restart"/>
            <w:shd w:val="clear" w:color="auto" w:fill="BFBFBF"/>
            <w:vAlign w:val="center"/>
          </w:tcPr>
          <w:p w14:paraId="5ADEBA3F">
            <w:pPr>
              <w:jc w:val="center"/>
            </w:pPr>
            <w:r>
              <w:rPr>
                <w:rFonts w:hint="eastAsia"/>
                <w:b/>
              </w:rPr>
              <w:t>户均持有的基金份额</w:t>
            </w:r>
          </w:p>
        </w:tc>
        <w:tc>
          <w:tcPr>
            <w:tcW w:w="1186" w:type="dxa"/>
            <w:gridSpan w:val="4"/>
            <w:shd w:val="clear" w:color="auto" w:fill="BFBFBF"/>
            <w:vAlign w:val="center"/>
          </w:tcPr>
          <w:p w14:paraId="1327077C">
            <w:pPr>
              <w:jc w:val="center"/>
            </w:pPr>
            <w:r>
              <w:rPr>
                <w:rFonts w:hint="eastAsia"/>
                <w:b/>
              </w:rPr>
              <w:t>持有人结构</w:t>
            </w:r>
          </w:p>
        </w:tc>
      </w:tr>
      <w:tr w14:paraId="6EC5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9D69084"/>
        </w:tc>
        <w:tc>
          <w:tcPr>
            <w:tcW w:w="1186" w:type="dxa"/>
            <w:vMerge w:val="continue"/>
            <w:vAlign w:val="center"/>
          </w:tcPr>
          <w:p w14:paraId="5B645F23"/>
        </w:tc>
        <w:tc>
          <w:tcPr>
            <w:tcW w:w="1186" w:type="dxa"/>
            <w:vMerge w:val="continue"/>
            <w:vAlign w:val="center"/>
          </w:tcPr>
          <w:p w14:paraId="0211D07E"/>
        </w:tc>
        <w:tc>
          <w:tcPr>
            <w:tcW w:w="1186" w:type="dxa"/>
            <w:gridSpan w:val="2"/>
            <w:shd w:val="clear" w:color="auto" w:fill="BFBFBF"/>
            <w:vAlign w:val="center"/>
          </w:tcPr>
          <w:p w14:paraId="6FDE86F5">
            <w:pPr>
              <w:jc w:val="center"/>
            </w:pPr>
            <w:r>
              <w:rPr>
                <w:rFonts w:hint="eastAsia"/>
                <w:b/>
              </w:rPr>
              <w:t>机构投资者</w:t>
            </w:r>
          </w:p>
        </w:tc>
        <w:tc>
          <w:tcPr>
            <w:tcW w:w="1186" w:type="dxa"/>
            <w:gridSpan w:val="2"/>
            <w:shd w:val="clear" w:color="auto" w:fill="BFBFBF"/>
            <w:vAlign w:val="center"/>
          </w:tcPr>
          <w:p w14:paraId="3B24C439">
            <w:pPr>
              <w:jc w:val="center"/>
            </w:pPr>
            <w:r>
              <w:rPr>
                <w:rFonts w:hint="eastAsia"/>
                <w:b/>
              </w:rPr>
              <w:t>个人投资者</w:t>
            </w:r>
          </w:p>
        </w:tc>
      </w:tr>
      <w:tr w14:paraId="65AC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12DB283"/>
        </w:tc>
        <w:tc>
          <w:tcPr>
            <w:tcW w:w="1186" w:type="dxa"/>
            <w:vMerge w:val="continue"/>
            <w:vAlign w:val="center"/>
          </w:tcPr>
          <w:p w14:paraId="007D4DEF"/>
        </w:tc>
        <w:tc>
          <w:tcPr>
            <w:tcW w:w="1186" w:type="dxa"/>
            <w:vMerge w:val="continue"/>
            <w:vAlign w:val="center"/>
          </w:tcPr>
          <w:p w14:paraId="0E439B89"/>
        </w:tc>
        <w:tc>
          <w:tcPr>
            <w:tcW w:w="1186" w:type="dxa"/>
            <w:shd w:val="clear" w:color="auto" w:fill="BFBFBF"/>
            <w:vAlign w:val="center"/>
          </w:tcPr>
          <w:p w14:paraId="34637C7C">
            <w:pPr>
              <w:jc w:val="center"/>
            </w:pPr>
            <w:r>
              <w:rPr>
                <w:rFonts w:hint="eastAsia"/>
                <w:b/>
              </w:rPr>
              <w:t>持有份额</w:t>
            </w:r>
          </w:p>
        </w:tc>
        <w:tc>
          <w:tcPr>
            <w:tcW w:w="1186" w:type="dxa"/>
            <w:shd w:val="clear" w:color="auto" w:fill="BFBFBF"/>
            <w:vAlign w:val="center"/>
          </w:tcPr>
          <w:p w14:paraId="519436F0">
            <w:pPr>
              <w:jc w:val="center"/>
            </w:pPr>
            <w:r>
              <w:rPr>
                <w:rFonts w:hint="eastAsia"/>
                <w:b/>
              </w:rPr>
              <w:t>占总份额比例</w:t>
            </w:r>
          </w:p>
        </w:tc>
        <w:tc>
          <w:tcPr>
            <w:tcW w:w="1186" w:type="dxa"/>
            <w:shd w:val="clear" w:color="auto" w:fill="BFBFBF"/>
            <w:vAlign w:val="center"/>
          </w:tcPr>
          <w:p w14:paraId="1FFCAEC4">
            <w:pPr>
              <w:jc w:val="center"/>
            </w:pPr>
            <w:r>
              <w:rPr>
                <w:rFonts w:hint="eastAsia"/>
                <w:b/>
              </w:rPr>
              <w:t>持有份额</w:t>
            </w:r>
          </w:p>
        </w:tc>
        <w:tc>
          <w:tcPr>
            <w:tcW w:w="1186" w:type="dxa"/>
            <w:shd w:val="clear" w:color="auto" w:fill="BFBFBF"/>
            <w:vAlign w:val="center"/>
          </w:tcPr>
          <w:p w14:paraId="47A3F2F1">
            <w:pPr>
              <w:jc w:val="center"/>
            </w:pPr>
            <w:r>
              <w:rPr>
                <w:rFonts w:hint="eastAsia"/>
                <w:b/>
              </w:rPr>
              <w:t>占总份额比例</w:t>
            </w:r>
          </w:p>
        </w:tc>
      </w:tr>
      <w:tr w14:paraId="72B2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409480">
            <w:r>
              <w:rPr>
                <w:rFonts w:hint="eastAsia"/>
              </w:rPr>
              <w:t>南方上海金ETF发起联接A</w:t>
            </w:r>
          </w:p>
        </w:tc>
        <w:tc>
          <w:tcPr>
            <w:tcW w:w="1186" w:type="dxa"/>
            <w:vAlign w:val="center"/>
          </w:tcPr>
          <w:p w14:paraId="08C69065">
            <w:pPr>
              <w:jc w:val="right"/>
            </w:pPr>
            <w:r>
              <w:rPr>
                <w:rFonts w:hint="eastAsia"/>
              </w:rPr>
              <w:t>24,884</w:t>
            </w:r>
          </w:p>
        </w:tc>
        <w:tc>
          <w:tcPr>
            <w:tcW w:w="1186" w:type="dxa"/>
            <w:vAlign w:val="center"/>
          </w:tcPr>
          <w:p w14:paraId="3193FF0E">
            <w:pPr>
              <w:jc w:val="right"/>
            </w:pPr>
            <w:r>
              <w:rPr>
                <w:rFonts w:hint="eastAsia"/>
              </w:rPr>
              <w:t>4,125.37</w:t>
            </w:r>
          </w:p>
        </w:tc>
        <w:tc>
          <w:tcPr>
            <w:tcW w:w="1186" w:type="dxa"/>
            <w:vAlign w:val="center"/>
          </w:tcPr>
          <w:p w14:paraId="4E3DFC36">
            <w:pPr>
              <w:jc w:val="right"/>
            </w:pPr>
            <w:r>
              <w:rPr>
                <w:rFonts w:hint="eastAsia"/>
              </w:rPr>
              <w:t>35,361,244.48</w:t>
            </w:r>
          </w:p>
        </w:tc>
        <w:tc>
          <w:tcPr>
            <w:tcW w:w="1186" w:type="dxa"/>
            <w:vAlign w:val="center"/>
          </w:tcPr>
          <w:p w14:paraId="108070BF">
            <w:pPr>
              <w:jc w:val="right"/>
            </w:pPr>
            <w:r>
              <w:rPr>
                <w:rFonts w:hint="eastAsia"/>
              </w:rPr>
              <w:t>34.45%</w:t>
            </w:r>
          </w:p>
        </w:tc>
        <w:tc>
          <w:tcPr>
            <w:tcW w:w="1186" w:type="dxa"/>
            <w:vAlign w:val="center"/>
          </w:tcPr>
          <w:p w14:paraId="6A114517">
            <w:pPr>
              <w:jc w:val="right"/>
            </w:pPr>
            <w:r>
              <w:rPr>
                <w:rFonts w:hint="eastAsia"/>
              </w:rPr>
              <w:t>67,294,583.29</w:t>
            </w:r>
          </w:p>
        </w:tc>
        <w:tc>
          <w:tcPr>
            <w:tcW w:w="1186" w:type="dxa"/>
            <w:vAlign w:val="center"/>
          </w:tcPr>
          <w:p w14:paraId="6D6EC1DA">
            <w:pPr>
              <w:jc w:val="right"/>
            </w:pPr>
            <w:r>
              <w:rPr>
                <w:rFonts w:hint="eastAsia"/>
              </w:rPr>
              <w:t>65.55%</w:t>
            </w:r>
          </w:p>
        </w:tc>
      </w:tr>
      <w:tr w14:paraId="5301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F1C1A3">
            <w:r>
              <w:rPr>
                <w:rFonts w:hint="eastAsia"/>
              </w:rPr>
              <w:t>南方上海金ETF发起联接C</w:t>
            </w:r>
          </w:p>
        </w:tc>
        <w:tc>
          <w:tcPr>
            <w:tcW w:w="1186" w:type="dxa"/>
            <w:vAlign w:val="center"/>
          </w:tcPr>
          <w:p w14:paraId="105F05A9">
            <w:pPr>
              <w:jc w:val="right"/>
            </w:pPr>
            <w:r>
              <w:rPr>
                <w:rFonts w:hint="eastAsia"/>
              </w:rPr>
              <w:t>567,176</w:t>
            </w:r>
          </w:p>
        </w:tc>
        <w:tc>
          <w:tcPr>
            <w:tcW w:w="1186" w:type="dxa"/>
            <w:vAlign w:val="center"/>
          </w:tcPr>
          <w:p w14:paraId="0E665031">
            <w:pPr>
              <w:jc w:val="right"/>
            </w:pPr>
            <w:r>
              <w:rPr>
                <w:rFonts w:hint="eastAsia"/>
              </w:rPr>
              <w:t>775.98</w:t>
            </w:r>
          </w:p>
        </w:tc>
        <w:tc>
          <w:tcPr>
            <w:tcW w:w="1186" w:type="dxa"/>
            <w:vAlign w:val="center"/>
          </w:tcPr>
          <w:p w14:paraId="29D7563A">
            <w:pPr>
              <w:jc w:val="right"/>
            </w:pPr>
            <w:r>
              <w:rPr>
                <w:rFonts w:hint="eastAsia"/>
              </w:rPr>
              <w:t>17,991,759.86</w:t>
            </w:r>
          </w:p>
        </w:tc>
        <w:tc>
          <w:tcPr>
            <w:tcW w:w="1186" w:type="dxa"/>
            <w:vAlign w:val="center"/>
          </w:tcPr>
          <w:p w14:paraId="27A27616">
            <w:pPr>
              <w:jc w:val="right"/>
            </w:pPr>
            <w:r>
              <w:rPr>
                <w:rFonts w:hint="eastAsia"/>
              </w:rPr>
              <w:t>4.09%</w:t>
            </w:r>
          </w:p>
        </w:tc>
        <w:tc>
          <w:tcPr>
            <w:tcW w:w="1186" w:type="dxa"/>
            <w:vAlign w:val="center"/>
          </w:tcPr>
          <w:p w14:paraId="5CAC0E15">
            <w:pPr>
              <w:jc w:val="right"/>
            </w:pPr>
            <w:r>
              <w:rPr>
                <w:rFonts w:hint="eastAsia"/>
              </w:rPr>
              <w:t>422,123,341.58</w:t>
            </w:r>
          </w:p>
        </w:tc>
        <w:tc>
          <w:tcPr>
            <w:tcW w:w="1186" w:type="dxa"/>
            <w:vAlign w:val="center"/>
          </w:tcPr>
          <w:p w14:paraId="47671737">
            <w:pPr>
              <w:jc w:val="right"/>
            </w:pPr>
            <w:r>
              <w:rPr>
                <w:rFonts w:hint="eastAsia"/>
              </w:rPr>
              <w:t>95.91%</w:t>
            </w:r>
          </w:p>
        </w:tc>
      </w:tr>
      <w:tr w14:paraId="728D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585D947">
            <w:r>
              <w:rPr>
                <w:rFonts w:hint="eastAsia"/>
              </w:rPr>
              <w:t>南方上海金ETF发起联接I</w:t>
            </w:r>
          </w:p>
        </w:tc>
        <w:tc>
          <w:tcPr>
            <w:tcW w:w="1186" w:type="dxa"/>
            <w:vAlign w:val="center"/>
          </w:tcPr>
          <w:p w14:paraId="60E8830F">
            <w:pPr>
              <w:jc w:val="right"/>
            </w:pPr>
            <w:r>
              <w:rPr>
                <w:rFonts w:hint="eastAsia"/>
              </w:rPr>
              <w:t>678</w:t>
            </w:r>
          </w:p>
        </w:tc>
        <w:tc>
          <w:tcPr>
            <w:tcW w:w="1186" w:type="dxa"/>
            <w:vAlign w:val="center"/>
          </w:tcPr>
          <w:p w14:paraId="4472C944">
            <w:pPr>
              <w:jc w:val="right"/>
            </w:pPr>
            <w:r>
              <w:rPr>
                <w:rFonts w:hint="eastAsia"/>
              </w:rPr>
              <w:t>19,479.58</w:t>
            </w:r>
          </w:p>
        </w:tc>
        <w:tc>
          <w:tcPr>
            <w:tcW w:w="1186" w:type="dxa"/>
            <w:vAlign w:val="center"/>
          </w:tcPr>
          <w:p w14:paraId="7FDA0B48">
            <w:pPr>
              <w:jc w:val="right"/>
            </w:pPr>
            <w:r>
              <w:rPr>
                <w:rFonts w:hint="eastAsia"/>
              </w:rPr>
              <w:t>4,349,928.31</w:t>
            </w:r>
          </w:p>
        </w:tc>
        <w:tc>
          <w:tcPr>
            <w:tcW w:w="1186" w:type="dxa"/>
            <w:vAlign w:val="center"/>
          </w:tcPr>
          <w:p w14:paraId="32A15886">
            <w:pPr>
              <w:jc w:val="right"/>
            </w:pPr>
            <w:r>
              <w:rPr>
                <w:rFonts w:hint="eastAsia"/>
              </w:rPr>
              <w:t>32.94%</w:t>
            </w:r>
          </w:p>
        </w:tc>
        <w:tc>
          <w:tcPr>
            <w:tcW w:w="1186" w:type="dxa"/>
            <w:vAlign w:val="center"/>
          </w:tcPr>
          <w:p w14:paraId="1E4901AC">
            <w:pPr>
              <w:jc w:val="right"/>
            </w:pPr>
            <w:r>
              <w:rPr>
                <w:rFonts w:hint="eastAsia"/>
              </w:rPr>
              <w:t>8,857,227.41</w:t>
            </w:r>
          </w:p>
        </w:tc>
        <w:tc>
          <w:tcPr>
            <w:tcW w:w="1186" w:type="dxa"/>
            <w:vAlign w:val="center"/>
          </w:tcPr>
          <w:p w14:paraId="12069284">
            <w:pPr>
              <w:jc w:val="right"/>
            </w:pPr>
            <w:r>
              <w:rPr>
                <w:rFonts w:hint="eastAsia"/>
              </w:rPr>
              <w:t>67.06%</w:t>
            </w:r>
          </w:p>
        </w:tc>
      </w:tr>
      <w:tr w14:paraId="0A4E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730242">
            <w:r>
              <w:rPr>
                <w:rFonts w:hint="eastAsia"/>
              </w:rPr>
              <w:t>合计</w:t>
            </w:r>
          </w:p>
        </w:tc>
        <w:tc>
          <w:tcPr>
            <w:tcW w:w="1186" w:type="dxa"/>
            <w:vAlign w:val="center"/>
          </w:tcPr>
          <w:p w14:paraId="3E20F730">
            <w:pPr>
              <w:jc w:val="right"/>
            </w:pPr>
            <w:r>
              <w:rPr>
                <w:rFonts w:hint="eastAsia"/>
              </w:rPr>
              <w:t>592,738</w:t>
            </w:r>
          </w:p>
        </w:tc>
        <w:tc>
          <w:tcPr>
            <w:tcW w:w="1186" w:type="dxa"/>
            <w:vAlign w:val="center"/>
          </w:tcPr>
          <w:p w14:paraId="5AEE6443">
            <w:pPr>
              <w:jc w:val="right"/>
            </w:pPr>
            <w:r>
              <w:rPr>
                <w:rFonts w:hint="eastAsia"/>
              </w:rPr>
              <w:t>937.98</w:t>
            </w:r>
          </w:p>
        </w:tc>
        <w:tc>
          <w:tcPr>
            <w:tcW w:w="1186" w:type="dxa"/>
            <w:vAlign w:val="center"/>
          </w:tcPr>
          <w:p w14:paraId="6BB8C186">
            <w:pPr>
              <w:jc w:val="right"/>
            </w:pPr>
            <w:r>
              <w:rPr>
                <w:rFonts w:hint="eastAsia"/>
              </w:rPr>
              <w:t>57,702,932.65</w:t>
            </w:r>
          </w:p>
        </w:tc>
        <w:tc>
          <w:tcPr>
            <w:tcW w:w="1186" w:type="dxa"/>
            <w:vAlign w:val="center"/>
          </w:tcPr>
          <w:p w14:paraId="4B7F7E13">
            <w:pPr>
              <w:jc w:val="right"/>
            </w:pPr>
            <w:r>
              <w:rPr>
                <w:rFonts w:hint="eastAsia"/>
              </w:rPr>
              <w:t>10.38%</w:t>
            </w:r>
          </w:p>
        </w:tc>
        <w:tc>
          <w:tcPr>
            <w:tcW w:w="1186" w:type="dxa"/>
            <w:vAlign w:val="center"/>
          </w:tcPr>
          <w:p w14:paraId="02B61D3A">
            <w:pPr>
              <w:jc w:val="right"/>
            </w:pPr>
            <w:r>
              <w:rPr>
                <w:rFonts w:hint="eastAsia"/>
              </w:rPr>
              <w:t>498,275,152.28</w:t>
            </w:r>
          </w:p>
        </w:tc>
        <w:tc>
          <w:tcPr>
            <w:tcW w:w="1186" w:type="dxa"/>
            <w:vAlign w:val="center"/>
          </w:tcPr>
          <w:p w14:paraId="09874FD4">
            <w:pPr>
              <w:jc w:val="right"/>
            </w:pPr>
            <w:r>
              <w:rPr>
                <w:rFonts w:hint="eastAsia"/>
              </w:rPr>
              <w:t>89.62%</w:t>
            </w:r>
          </w:p>
        </w:tc>
      </w:tr>
    </w:tbl>
    <w:p w14:paraId="04611A7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7598A07">
      <w:pPr>
        <w:pStyle w:val="23"/>
      </w:pPr>
      <w:bookmarkStart w:id="191" w:name="_Toc19114"/>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F1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76346">
            <w:r>
              <w:rPr>
                <w:rFonts w:hint="eastAsia"/>
              </w:rPr>
              <w:t>项目</w:t>
            </w:r>
          </w:p>
        </w:tc>
        <w:tc>
          <w:tcPr>
            <w:tcW w:w="2076" w:type="dxa"/>
            <w:vAlign w:val="center"/>
          </w:tcPr>
          <w:p w14:paraId="18AEC831">
            <w:r>
              <w:rPr>
                <w:rFonts w:hint="eastAsia"/>
              </w:rPr>
              <w:t>份额级别</w:t>
            </w:r>
          </w:p>
        </w:tc>
        <w:tc>
          <w:tcPr>
            <w:tcW w:w="2076" w:type="dxa"/>
            <w:vAlign w:val="center"/>
          </w:tcPr>
          <w:p w14:paraId="6BEFC163">
            <w:r>
              <w:rPr>
                <w:rFonts w:hint="eastAsia"/>
              </w:rPr>
              <w:t>持有份额总数（份）</w:t>
            </w:r>
          </w:p>
        </w:tc>
        <w:tc>
          <w:tcPr>
            <w:tcW w:w="2076" w:type="dxa"/>
            <w:vAlign w:val="center"/>
          </w:tcPr>
          <w:p w14:paraId="755DA915">
            <w:r>
              <w:rPr>
                <w:rFonts w:hint="eastAsia"/>
              </w:rPr>
              <w:t>占基金总份额比例</w:t>
            </w:r>
          </w:p>
        </w:tc>
      </w:tr>
      <w:tr w14:paraId="2BD6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9667559">
            <w:r>
              <w:rPr>
                <w:rFonts w:hint="eastAsia"/>
              </w:rPr>
              <w:t>基金管理人所有从业人员持有本基金</w:t>
            </w:r>
          </w:p>
        </w:tc>
        <w:tc>
          <w:tcPr>
            <w:tcW w:w="2076" w:type="dxa"/>
            <w:vAlign w:val="center"/>
          </w:tcPr>
          <w:p w14:paraId="29B5EE1D">
            <w:r>
              <w:rPr>
                <w:rFonts w:hint="eastAsia"/>
              </w:rPr>
              <w:t>南方上海金ETF发起联接A</w:t>
            </w:r>
          </w:p>
        </w:tc>
        <w:tc>
          <w:tcPr>
            <w:tcW w:w="2076" w:type="dxa"/>
            <w:vAlign w:val="center"/>
          </w:tcPr>
          <w:p w14:paraId="727D0A82">
            <w:pPr>
              <w:jc w:val="right"/>
            </w:pPr>
            <w:r>
              <w:rPr>
                <w:rFonts w:hint="eastAsia"/>
              </w:rPr>
              <w:t>2,432,940.95</w:t>
            </w:r>
          </w:p>
        </w:tc>
        <w:tc>
          <w:tcPr>
            <w:tcW w:w="2076" w:type="dxa"/>
            <w:vAlign w:val="center"/>
          </w:tcPr>
          <w:p w14:paraId="3B27B970">
            <w:pPr>
              <w:jc w:val="right"/>
            </w:pPr>
            <w:r>
              <w:rPr>
                <w:rFonts w:hint="eastAsia"/>
              </w:rPr>
              <w:t>2.3700%</w:t>
            </w:r>
          </w:p>
        </w:tc>
      </w:tr>
      <w:tr w14:paraId="5341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290955"/>
        </w:tc>
        <w:tc>
          <w:tcPr>
            <w:tcW w:w="2076" w:type="dxa"/>
            <w:vAlign w:val="center"/>
          </w:tcPr>
          <w:p w14:paraId="5EB3A14D">
            <w:r>
              <w:rPr>
                <w:rFonts w:hint="eastAsia"/>
              </w:rPr>
              <w:t>南方上海金ETF发起联接C</w:t>
            </w:r>
          </w:p>
        </w:tc>
        <w:tc>
          <w:tcPr>
            <w:tcW w:w="2076" w:type="dxa"/>
            <w:vAlign w:val="center"/>
          </w:tcPr>
          <w:p w14:paraId="436076A4">
            <w:pPr>
              <w:jc w:val="right"/>
            </w:pPr>
            <w:r>
              <w:rPr>
                <w:rFonts w:hint="eastAsia"/>
              </w:rPr>
              <w:t>40,432.19</w:t>
            </w:r>
          </w:p>
        </w:tc>
        <w:tc>
          <w:tcPr>
            <w:tcW w:w="2076" w:type="dxa"/>
            <w:vAlign w:val="center"/>
          </w:tcPr>
          <w:p w14:paraId="228D1EF9">
            <w:pPr>
              <w:jc w:val="right"/>
            </w:pPr>
            <w:r>
              <w:rPr>
                <w:rFonts w:hint="eastAsia"/>
              </w:rPr>
              <w:t>0.0092%</w:t>
            </w:r>
          </w:p>
        </w:tc>
      </w:tr>
      <w:tr w14:paraId="199C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8AF1BD"/>
        </w:tc>
        <w:tc>
          <w:tcPr>
            <w:tcW w:w="2076" w:type="dxa"/>
            <w:vAlign w:val="center"/>
          </w:tcPr>
          <w:p w14:paraId="4B3E61F5">
            <w:r>
              <w:rPr>
                <w:rFonts w:hint="eastAsia"/>
              </w:rPr>
              <w:t>南方上海金ETF发起联接I</w:t>
            </w:r>
          </w:p>
        </w:tc>
        <w:tc>
          <w:tcPr>
            <w:tcW w:w="2076" w:type="dxa"/>
            <w:vAlign w:val="center"/>
          </w:tcPr>
          <w:p w14:paraId="5E2E584B">
            <w:pPr>
              <w:jc w:val="right"/>
            </w:pPr>
            <w:r>
              <w:rPr>
                <w:rFonts w:hint="eastAsia"/>
              </w:rPr>
              <w:t>36,606.79</w:t>
            </w:r>
          </w:p>
        </w:tc>
        <w:tc>
          <w:tcPr>
            <w:tcW w:w="2076" w:type="dxa"/>
            <w:vAlign w:val="center"/>
          </w:tcPr>
          <w:p w14:paraId="343111E5">
            <w:pPr>
              <w:jc w:val="right"/>
            </w:pPr>
            <w:r>
              <w:rPr>
                <w:rFonts w:hint="eastAsia"/>
              </w:rPr>
              <w:t>0.2772%</w:t>
            </w:r>
          </w:p>
        </w:tc>
      </w:tr>
      <w:tr w14:paraId="4169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F85419"/>
        </w:tc>
        <w:tc>
          <w:tcPr>
            <w:tcW w:w="2076" w:type="dxa"/>
            <w:vAlign w:val="center"/>
          </w:tcPr>
          <w:p w14:paraId="264A65CE">
            <w:r>
              <w:rPr>
                <w:rFonts w:hint="eastAsia"/>
              </w:rPr>
              <w:t>合计</w:t>
            </w:r>
          </w:p>
        </w:tc>
        <w:tc>
          <w:tcPr>
            <w:tcW w:w="2076" w:type="dxa"/>
            <w:vAlign w:val="center"/>
          </w:tcPr>
          <w:p w14:paraId="26BFAD1C">
            <w:pPr>
              <w:jc w:val="right"/>
            </w:pPr>
            <w:r>
              <w:rPr>
                <w:rFonts w:hint="eastAsia"/>
              </w:rPr>
              <w:t>2,509,979.93</w:t>
            </w:r>
          </w:p>
        </w:tc>
        <w:tc>
          <w:tcPr>
            <w:tcW w:w="2076" w:type="dxa"/>
            <w:vAlign w:val="center"/>
          </w:tcPr>
          <w:p w14:paraId="5E870AAF">
            <w:pPr>
              <w:jc w:val="right"/>
            </w:pPr>
            <w:r>
              <w:rPr>
                <w:rFonts w:hint="eastAsia"/>
              </w:rPr>
              <w:t>0.4515%</w:t>
            </w:r>
          </w:p>
        </w:tc>
      </w:tr>
    </w:tbl>
    <w:p w14:paraId="1FF2CF6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060FA3F">
      <w:pPr>
        <w:pStyle w:val="23"/>
      </w:pPr>
      <w:bookmarkStart w:id="192" w:name="_Toc21007"/>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22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851E8">
            <w:r>
              <w:rPr>
                <w:rFonts w:hint="eastAsia"/>
              </w:rPr>
              <w:t>项目</w:t>
            </w:r>
          </w:p>
        </w:tc>
        <w:tc>
          <w:tcPr>
            <w:tcW w:w="2768" w:type="dxa"/>
            <w:vAlign w:val="center"/>
          </w:tcPr>
          <w:p w14:paraId="54E04150">
            <w:r>
              <w:rPr>
                <w:rFonts w:hint="eastAsia"/>
              </w:rPr>
              <w:t>份额级别</w:t>
            </w:r>
          </w:p>
        </w:tc>
        <w:tc>
          <w:tcPr>
            <w:tcW w:w="2768" w:type="dxa"/>
            <w:vAlign w:val="center"/>
          </w:tcPr>
          <w:p w14:paraId="63F4B547">
            <w:r>
              <w:rPr>
                <w:rFonts w:hint="eastAsia"/>
              </w:rPr>
              <w:t>持有基金份额总量的数量区间（万份）</w:t>
            </w:r>
          </w:p>
        </w:tc>
      </w:tr>
      <w:tr w14:paraId="381C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FF2EB75">
            <w:r>
              <w:rPr>
                <w:rFonts w:hint="eastAsia"/>
              </w:rPr>
              <w:t>本公司高级管理人员、基金投资和研究部门负责人持有本开放式基金</w:t>
            </w:r>
          </w:p>
        </w:tc>
        <w:tc>
          <w:tcPr>
            <w:tcW w:w="2768" w:type="dxa"/>
            <w:vAlign w:val="center"/>
          </w:tcPr>
          <w:p w14:paraId="72419312">
            <w:r>
              <w:rPr>
                <w:rFonts w:hint="eastAsia"/>
              </w:rPr>
              <w:t>南方上海金ETF发起联接A</w:t>
            </w:r>
          </w:p>
        </w:tc>
        <w:tc>
          <w:tcPr>
            <w:tcW w:w="2768" w:type="dxa"/>
            <w:vAlign w:val="center"/>
          </w:tcPr>
          <w:p w14:paraId="7DA5B66D">
            <w:pPr>
              <w:jc w:val="right"/>
            </w:pPr>
            <w:r>
              <w:rPr>
                <w:rFonts w:hint="eastAsia"/>
              </w:rPr>
              <w:t>&gt;100</w:t>
            </w:r>
          </w:p>
        </w:tc>
      </w:tr>
      <w:tr w14:paraId="25FF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C904F0"/>
        </w:tc>
        <w:tc>
          <w:tcPr>
            <w:tcW w:w="2768" w:type="dxa"/>
            <w:vAlign w:val="center"/>
          </w:tcPr>
          <w:p w14:paraId="3EBEA01A">
            <w:r>
              <w:rPr>
                <w:rFonts w:hint="eastAsia"/>
              </w:rPr>
              <w:t>南方上海金ETF发起联接C</w:t>
            </w:r>
          </w:p>
        </w:tc>
        <w:tc>
          <w:tcPr>
            <w:tcW w:w="2768" w:type="dxa"/>
            <w:vAlign w:val="center"/>
          </w:tcPr>
          <w:p w14:paraId="32A5D873">
            <w:pPr>
              <w:jc w:val="right"/>
            </w:pPr>
            <w:r>
              <w:rPr>
                <w:rFonts w:hint="eastAsia"/>
              </w:rPr>
              <w:t>0</w:t>
            </w:r>
          </w:p>
        </w:tc>
      </w:tr>
      <w:tr w14:paraId="5EB1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0328C0"/>
        </w:tc>
        <w:tc>
          <w:tcPr>
            <w:tcW w:w="2768" w:type="dxa"/>
            <w:vAlign w:val="center"/>
          </w:tcPr>
          <w:p w14:paraId="02492B36">
            <w:r>
              <w:rPr>
                <w:rFonts w:hint="eastAsia"/>
              </w:rPr>
              <w:t>南方上海金ETF发起联接I</w:t>
            </w:r>
          </w:p>
        </w:tc>
        <w:tc>
          <w:tcPr>
            <w:tcW w:w="2768" w:type="dxa"/>
            <w:vAlign w:val="center"/>
          </w:tcPr>
          <w:p w14:paraId="392FED99">
            <w:pPr>
              <w:jc w:val="right"/>
            </w:pPr>
            <w:r>
              <w:rPr>
                <w:rFonts w:hint="eastAsia"/>
              </w:rPr>
              <w:t>0</w:t>
            </w:r>
          </w:p>
        </w:tc>
      </w:tr>
      <w:tr w14:paraId="47E5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6030ED"/>
        </w:tc>
        <w:tc>
          <w:tcPr>
            <w:tcW w:w="2768" w:type="dxa"/>
            <w:vAlign w:val="center"/>
          </w:tcPr>
          <w:p w14:paraId="58569D3E">
            <w:r>
              <w:rPr>
                <w:rFonts w:hint="eastAsia"/>
              </w:rPr>
              <w:t>合计</w:t>
            </w:r>
          </w:p>
        </w:tc>
        <w:tc>
          <w:tcPr>
            <w:tcW w:w="2768" w:type="dxa"/>
            <w:vAlign w:val="center"/>
          </w:tcPr>
          <w:p w14:paraId="237EAE77">
            <w:pPr>
              <w:jc w:val="right"/>
            </w:pPr>
            <w:r>
              <w:rPr>
                <w:rFonts w:hint="eastAsia"/>
              </w:rPr>
              <w:t>&gt;100</w:t>
            </w:r>
          </w:p>
        </w:tc>
      </w:tr>
      <w:tr w14:paraId="640F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B5A441">
            <w:r>
              <w:rPr>
                <w:rFonts w:hint="eastAsia"/>
              </w:rPr>
              <w:t>本基金基金经理持有本开放式基金</w:t>
            </w:r>
          </w:p>
        </w:tc>
        <w:tc>
          <w:tcPr>
            <w:tcW w:w="2768" w:type="dxa"/>
            <w:vAlign w:val="center"/>
          </w:tcPr>
          <w:p w14:paraId="2BE8BBDB">
            <w:r>
              <w:rPr>
                <w:rFonts w:hint="eastAsia"/>
              </w:rPr>
              <w:t>南方上海金ETF发起联接A</w:t>
            </w:r>
          </w:p>
        </w:tc>
        <w:tc>
          <w:tcPr>
            <w:tcW w:w="2768" w:type="dxa"/>
            <w:vAlign w:val="center"/>
          </w:tcPr>
          <w:p w14:paraId="083B4961">
            <w:pPr>
              <w:jc w:val="right"/>
            </w:pPr>
            <w:r>
              <w:rPr>
                <w:rFonts w:hint="eastAsia"/>
              </w:rPr>
              <w:t>50~100</w:t>
            </w:r>
          </w:p>
        </w:tc>
      </w:tr>
      <w:tr w14:paraId="6A3A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057D0C"/>
        </w:tc>
        <w:tc>
          <w:tcPr>
            <w:tcW w:w="2768" w:type="dxa"/>
            <w:vAlign w:val="center"/>
          </w:tcPr>
          <w:p w14:paraId="6100960D">
            <w:r>
              <w:rPr>
                <w:rFonts w:hint="eastAsia"/>
              </w:rPr>
              <w:t>南方上海金ETF发起联接C</w:t>
            </w:r>
          </w:p>
        </w:tc>
        <w:tc>
          <w:tcPr>
            <w:tcW w:w="2768" w:type="dxa"/>
            <w:vAlign w:val="center"/>
          </w:tcPr>
          <w:p w14:paraId="428EAF4D">
            <w:pPr>
              <w:jc w:val="right"/>
            </w:pPr>
            <w:r>
              <w:rPr>
                <w:rFonts w:hint="eastAsia"/>
              </w:rPr>
              <w:t>0~10</w:t>
            </w:r>
          </w:p>
        </w:tc>
      </w:tr>
      <w:tr w14:paraId="12FD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0932DF"/>
        </w:tc>
        <w:tc>
          <w:tcPr>
            <w:tcW w:w="2768" w:type="dxa"/>
            <w:vAlign w:val="center"/>
          </w:tcPr>
          <w:p w14:paraId="7B4A5C51">
            <w:r>
              <w:rPr>
                <w:rFonts w:hint="eastAsia"/>
              </w:rPr>
              <w:t>南方上海金ETF发起联接I</w:t>
            </w:r>
          </w:p>
        </w:tc>
        <w:tc>
          <w:tcPr>
            <w:tcW w:w="2768" w:type="dxa"/>
            <w:vAlign w:val="center"/>
          </w:tcPr>
          <w:p w14:paraId="11A23884">
            <w:pPr>
              <w:jc w:val="right"/>
            </w:pPr>
            <w:r>
              <w:rPr>
                <w:rFonts w:hint="eastAsia"/>
              </w:rPr>
              <w:t>0</w:t>
            </w:r>
          </w:p>
        </w:tc>
      </w:tr>
      <w:tr w14:paraId="267F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C1DBE0"/>
        </w:tc>
        <w:tc>
          <w:tcPr>
            <w:tcW w:w="2768" w:type="dxa"/>
            <w:vAlign w:val="center"/>
          </w:tcPr>
          <w:p w14:paraId="620BA999">
            <w:r>
              <w:rPr>
                <w:rFonts w:hint="eastAsia"/>
              </w:rPr>
              <w:t>合计</w:t>
            </w:r>
          </w:p>
        </w:tc>
        <w:tc>
          <w:tcPr>
            <w:tcW w:w="2768" w:type="dxa"/>
            <w:vAlign w:val="center"/>
          </w:tcPr>
          <w:p w14:paraId="73184116">
            <w:pPr>
              <w:jc w:val="right"/>
            </w:pPr>
            <w:r>
              <w:rPr>
                <w:rFonts w:hint="eastAsia"/>
              </w:rPr>
              <w:t>50~100</w:t>
            </w:r>
          </w:p>
        </w:tc>
      </w:tr>
    </w:tbl>
    <w:p w14:paraId="4850E0AB">
      <w:pPr>
        <w:pStyle w:val="23"/>
      </w:pPr>
      <w:bookmarkStart w:id="193" w:name="_Toc294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C36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AB51123">
            <w:pPr>
              <w:jc w:val="center"/>
            </w:pPr>
            <w:r>
              <w:rPr>
                <w:rFonts w:hint="eastAsia"/>
                <w:b/>
              </w:rPr>
              <w:t>项目</w:t>
            </w:r>
          </w:p>
        </w:tc>
        <w:tc>
          <w:tcPr>
            <w:tcW w:w="1550" w:type="dxa"/>
            <w:shd w:val="clear" w:color="auto" w:fill="BFBFBF"/>
            <w:vAlign w:val="center"/>
          </w:tcPr>
          <w:p w14:paraId="6EC302D2">
            <w:pPr>
              <w:jc w:val="center"/>
            </w:pPr>
            <w:r>
              <w:rPr>
                <w:rFonts w:hint="eastAsia"/>
                <w:b/>
              </w:rPr>
              <w:t>持有份额总数</w:t>
            </w:r>
          </w:p>
        </w:tc>
        <w:tc>
          <w:tcPr>
            <w:tcW w:w="1328" w:type="dxa"/>
            <w:shd w:val="clear" w:color="auto" w:fill="BFBFBF"/>
            <w:vAlign w:val="center"/>
          </w:tcPr>
          <w:p w14:paraId="37DE8622">
            <w:pPr>
              <w:jc w:val="center"/>
            </w:pPr>
            <w:r>
              <w:rPr>
                <w:rFonts w:hint="eastAsia"/>
                <w:b/>
              </w:rPr>
              <w:t>持有份额占基金总份额比例（%）</w:t>
            </w:r>
          </w:p>
        </w:tc>
        <w:tc>
          <w:tcPr>
            <w:tcW w:w="1550" w:type="dxa"/>
            <w:shd w:val="clear" w:color="auto" w:fill="BFBFBF"/>
            <w:vAlign w:val="center"/>
          </w:tcPr>
          <w:p w14:paraId="370572B9">
            <w:pPr>
              <w:jc w:val="center"/>
            </w:pPr>
            <w:r>
              <w:rPr>
                <w:rFonts w:hint="eastAsia"/>
                <w:b/>
              </w:rPr>
              <w:t>发起份额总数</w:t>
            </w:r>
          </w:p>
        </w:tc>
        <w:tc>
          <w:tcPr>
            <w:tcW w:w="1273" w:type="dxa"/>
            <w:shd w:val="clear" w:color="auto" w:fill="BFBFBF"/>
            <w:vAlign w:val="center"/>
          </w:tcPr>
          <w:p w14:paraId="22303888">
            <w:pPr>
              <w:jc w:val="center"/>
            </w:pPr>
            <w:r>
              <w:rPr>
                <w:rFonts w:hint="eastAsia"/>
                <w:b/>
              </w:rPr>
              <w:t>发起份额占基金总份额比例（%）</w:t>
            </w:r>
          </w:p>
        </w:tc>
        <w:tc>
          <w:tcPr>
            <w:tcW w:w="1273" w:type="dxa"/>
            <w:shd w:val="clear" w:color="auto" w:fill="BFBFBF"/>
            <w:vAlign w:val="center"/>
          </w:tcPr>
          <w:p w14:paraId="203FE1A9">
            <w:pPr>
              <w:jc w:val="center"/>
            </w:pPr>
            <w:r>
              <w:rPr>
                <w:rFonts w:hint="eastAsia"/>
                <w:b/>
              </w:rPr>
              <w:t>发起份额承诺持有期限</w:t>
            </w:r>
          </w:p>
        </w:tc>
      </w:tr>
      <w:tr w14:paraId="5E18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160E96E">
            <w:r>
              <w:rPr>
                <w:rFonts w:hint="eastAsia"/>
              </w:rPr>
              <w:t>基金管理人固有资金</w:t>
            </w:r>
          </w:p>
        </w:tc>
        <w:tc>
          <w:tcPr>
            <w:tcW w:w="1550" w:type="dxa"/>
            <w:vAlign w:val="center"/>
          </w:tcPr>
          <w:p w14:paraId="551579C7">
            <w:pPr>
              <w:jc w:val="right"/>
            </w:pPr>
            <w:r>
              <w:rPr>
                <w:rFonts w:hint="eastAsia"/>
              </w:rPr>
              <w:t>35,361,244.43</w:t>
            </w:r>
          </w:p>
        </w:tc>
        <w:tc>
          <w:tcPr>
            <w:tcW w:w="1328" w:type="dxa"/>
            <w:vAlign w:val="center"/>
          </w:tcPr>
          <w:p w14:paraId="04EF85C5">
            <w:pPr>
              <w:jc w:val="right"/>
            </w:pPr>
            <w:r>
              <w:rPr>
                <w:rFonts w:hint="eastAsia"/>
              </w:rPr>
              <w:t>6.36</w:t>
            </w:r>
          </w:p>
        </w:tc>
        <w:tc>
          <w:tcPr>
            <w:tcW w:w="1550" w:type="dxa"/>
            <w:vAlign w:val="center"/>
          </w:tcPr>
          <w:p w14:paraId="372DE6DD">
            <w:pPr>
              <w:jc w:val="right"/>
            </w:pPr>
            <w:r>
              <w:rPr>
                <w:rFonts w:hint="eastAsia"/>
              </w:rPr>
              <w:t>10,000,000.00</w:t>
            </w:r>
          </w:p>
        </w:tc>
        <w:tc>
          <w:tcPr>
            <w:tcW w:w="1273" w:type="dxa"/>
            <w:vAlign w:val="center"/>
          </w:tcPr>
          <w:p w14:paraId="1A75BCB3">
            <w:pPr>
              <w:jc w:val="right"/>
            </w:pPr>
            <w:r>
              <w:rPr>
                <w:rFonts w:hint="eastAsia"/>
              </w:rPr>
              <w:t>1.80</w:t>
            </w:r>
          </w:p>
        </w:tc>
        <w:tc>
          <w:tcPr>
            <w:tcW w:w="1273" w:type="dxa"/>
            <w:vAlign w:val="center"/>
          </w:tcPr>
          <w:p w14:paraId="4405A816">
            <w:r>
              <w:rPr>
                <w:rFonts w:hint="eastAsia"/>
              </w:rPr>
              <w:t>自合同生效之日起不少于3年</w:t>
            </w:r>
          </w:p>
        </w:tc>
      </w:tr>
      <w:tr w14:paraId="7E6F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CD4CD17">
            <w:r>
              <w:rPr>
                <w:rFonts w:hint="eastAsia"/>
              </w:rPr>
              <w:t>基金管理人高级管理人员</w:t>
            </w:r>
          </w:p>
        </w:tc>
        <w:tc>
          <w:tcPr>
            <w:tcW w:w="1550" w:type="dxa"/>
            <w:vAlign w:val="center"/>
          </w:tcPr>
          <w:p w14:paraId="38BFB9F4">
            <w:pPr>
              <w:jc w:val="right"/>
            </w:pPr>
            <w:r>
              <w:rPr>
                <w:rFonts w:hint="eastAsia"/>
              </w:rPr>
              <w:t>993,267.06</w:t>
            </w:r>
          </w:p>
        </w:tc>
        <w:tc>
          <w:tcPr>
            <w:tcW w:w="1328" w:type="dxa"/>
            <w:vAlign w:val="center"/>
          </w:tcPr>
          <w:p w14:paraId="064A8DD5">
            <w:pPr>
              <w:jc w:val="right"/>
            </w:pPr>
            <w:r>
              <w:rPr>
                <w:rFonts w:hint="eastAsia"/>
              </w:rPr>
              <w:t>0.18</w:t>
            </w:r>
          </w:p>
        </w:tc>
        <w:tc>
          <w:tcPr>
            <w:tcW w:w="1550" w:type="dxa"/>
            <w:vAlign w:val="center"/>
          </w:tcPr>
          <w:p w14:paraId="13E948D0">
            <w:pPr>
              <w:jc w:val="right"/>
            </w:pPr>
            <w:r>
              <w:rPr>
                <w:rFonts w:hint="eastAsia"/>
              </w:rPr>
              <w:t>-</w:t>
            </w:r>
          </w:p>
        </w:tc>
        <w:tc>
          <w:tcPr>
            <w:tcW w:w="1273" w:type="dxa"/>
            <w:vAlign w:val="center"/>
          </w:tcPr>
          <w:p w14:paraId="4D789EFD">
            <w:pPr>
              <w:jc w:val="right"/>
            </w:pPr>
            <w:r>
              <w:rPr>
                <w:rFonts w:hint="eastAsia"/>
              </w:rPr>
              <w:t>-</w:t>
            </w:r>
          </w:p>
        </w:tc>
        <w:tc>
          <w:tcPr>
            <w:tcW w:w="1273" w:type="dxa"/>
            <w:vAlign w:val="center"/>
          </w:tcPr>
          <w:p w14:paraId="3BF55A97">
            <w:pPr>
              <w:jc w:val="right"/>
            </w:pPr>
            <w:r>
              <w:rPr>
                <w:rFonts w:hint="eastAsia"/>
              </w:rPr>
              <w:t>-</w:t>
            </w:r>
          </w:p>
        </w:tc>
      </w:tr>
      <w:tr w14:paraId="700A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39B5BB2">
            <w:r>
              <w:rPr>
                <w:rFonts w:hint="eastAsia"/>
              </w:rPr>
              <w:t>基金经理等人员</w:t>
            </w:r>
          </w:p>
        </w:tc>
        <w:tc>
          <w:tcPr>
            <w:tcW w:w="1550" w:type="dxa"/>
            <w:vAlign w:val="center"/>
          </w:tcPr>
          <w:p w14:paraId="3991BBB2">
            <w:pPr>
              <w:jc w:val="right"/>
            </w:pPr>
            <w:r>
              <w:rPr>
                <w:rFonts w:hint="eastAsia"/>
              </w:rPr>
              <w:t>-</w:t>
            </w:r>
          </w:p>
        </w:tc>
        <w:tc>
          <w:tcPr>
            <w:tcW w:w="1328" w:type="dxa"/>
            <w:vAlign w:val="center"/>
          </w:tcPr>
          <w:p w14:paraId="4813A2AF">
            <w:pPr>
              <w:jc w:val="right"/>
            </w:pPr>
            <w:r>
              <w:rPr>
                <w:rFonts w:hint="eastAsia"/>
              </w:rPr>
              <w:t>-</w:t>
            </w:r>
          </w:p>
        </w:tc>
        <w:tc>
          <w:tcPr>
            <w:tcW w:w="1550" w:type="dxa"/>
            <w:vAlign w:val="center"/>
          </w:tcPr>
          <w:p w14:paraId="0E551060">
            <w:pPr>
              <w:jc w:val="right"/>
            </w:pPr>
            <w:r>
              <w:rPr>
                <w:rFonts w:hint="eastAsia"/>
              </w:rPr>
              <w:t>-</w:t>
            </w:r>
          </w:p>
        </w:tc>
        <w:tc>
          <w:tcPr>
            <w:tcW w:w="1273" w:type="dxa"/>
            <w:vAlign w:val="center"/>
          </w:tcPr>
          <w:p w14:paraId="35F1690F">
            <w:pPr>
              <w:jc w:val="right"/>
            </w:pPr>
            <w:r>
              <w:rPr>
                <w:rFonts w:hint="eastAsia"/>
              </w:rPr>
              <w:t>-</w:t>
            </w:r>
          </w:p>
        </w:tc>
        <w:tc>
          <w:tcPr>
            <w:tcW w:w="1273" w:type="dxa"/>
            <w:vAlign w:val="center"/>
          </w:tcPr>
          <w:p w14:paraId="49AC54E3">
            <w:pPr>
              <w:jc w:val="right"/>
            </w:pPr>
            <w:r>
              <w:rPr>
                <w:rFonts w:hint="eastAsia"/>
              </w:rPr>
              <w:t>-</w:t>
            </w:r>
          </w:p>
        </w:tc>
      </w:tr>
      <w:tr w14:paraId="65FC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EA00D60">
            <w:r>
              <w:rPr>
                <w:rFonts w:hint="eastAsia"/>
              </w:rPr>
              <w:t>基金管理人股东</w:t>
            </w:r>
          </w:p>
        </w:tc>
        <w:tc>
          <w:tcPr>
            <w:tcW w:w="1550" w:type="dxa"/>
            <w:vAlign w:val="center"/>
          </w:tcPr>
          <w:p w14:paraId="145CD51D">
            <w:pPr>
              <w:jc w:val="right"/>
            </w:pPr>
            <w:r>
              <w:rPr>
                <w:rFonts w:hint="eastAsia"/>
              </w:rPr>
              <w:t>-</w:t>
            </w:r>
          </w:p>
        </w:tc>
        <w:tc>
          <w:tcPr>
            <w:tcW w:w="1328" w:type="dxa"/>
            <w:vAlign w:val="center"/>
          </w:tcPr>
          <w:p w14:paraId="5834FBC0">
            <w:pPr>
              <w:jc w:val="right"/>
            </w:pPr>
            <w:r>
              <w:rPr>
                <w:rFonts w:hint="eastAsia"/>
              </w:rPr>
              <w:t>-</w:t>
            </w:r>
          </w:p>
        </w:tc>
        <w:tc>
          <w:tcPr>
            <w:tcW w:w="1550" w:type="dxa"/>
            <w:vAlign w:val="center"/>
          </w:tcPr>
          <w:p w14:paraId="2C0B6E97">
            <w:pPr>
              <w:jc w:val="right"/>
            </w:pPr>
            <w:r>
              <w:rPr>
                <w:rFonts w:hint="eastAsia"/>
              </w:rPr>
              <w:t>-</w:t>
            </w:r>
          </w:p>
        </w:tc>
        <w:tc>
          <w:tcPr>
            <w:tcW w:w="1273" w:type="dxa"/>
            <w:vAlign w:val="center"/>
          </w:tcPr>
          <w:p w14:paraId="616C7674">
            <w:pPr>
              <w:jc w:val="right"/>
            </w:pPr>
            <w:r>
              <w:rPr>
                <w:rFonts w:hint="eastAsia"/>
              </w:rPr>
              <w:t>-</w:t>
            </w:r>
          </w:p>
        </w:tc>
        <w:tc>
          <w:tcPr>
            <w:tcW w:w="1273" w:type="dxa"/>
            <w:vAlign w:val="center"/>
          </w:tcPr>
          <w:p w14:paraId="6C82070F">
            <w:pPr>
              <w:jc w:val="right"/>
            </w:pPr>
            <w:r>
              <w:rPr>
                <w:rFonts w:hint="eastAsia"/>
              </w:rPr>
              <w:t>-</w:t>
            </w:r>
          </w:p>
        </w:tc>
      </w:tr>
      <w:tr w14:paraId="79BA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59FA74C">
            <w:r>
              <w:rPr>
                <w:rFonts w:hint="eastAsia"/>
              </w:rPr>
              <w:t>其他</w:t>
            </w:r>
          </w:p>
        </w:tc>
        <w:tc>
          <w:tcPr>
            <w:tcW w:w="1550" w:type="dxa"/>
            <w:vAlign w:val="center"/>
          </w:tcPr>
          <w:p w14:paraId="4C3BF6D8">
            <w:pPr>
              <w:jc w:val="right"/>
            </w:pPr>
            <w:r>
              <w:rPr>
                <w:rFonts w:hint="eastAsia"/>
              </w:rPr>
              <w:t>-</w:t>
            </w:r>
          </w:p>
        </w:tc>
        <w:tc>
          <w:tcPr>
            <w:tcW w:w="1328" w:type="dxa"/>
            <w:vAlign w:val="center"/>
          </w:tcPr>
          <w:p w14:paraId="6E2432CE">
            <w:pPr>
              <w:jc w:val="right"/>
            </w:pPr>
            <w:r>
              <w:rPr>
                <w:rFonts w:hint="eastAsia"/>
              </w:rPr>
              <w:t>-</w:t>
            </w:r>
          </w:p>
        </w:tc>
        <w:tc>
          <w:tcPr>
            <w:tcW w:w="1550" w:type="dxa"/>
            <w:vAlign w:val="center"/>
          </w:tcPr>
          <w:p w14:paraId="4922E765">
            <w:pPr>
              <w:jc w:val="right"/>
            </w:pPr>
            <w:r>
              <w:rPr>
                <w:rFonts w:hint="eastAsia"/>
              </w:rPr>
              <w:t>-</w:t>
            </w:r>
          </w:p>
        </w:tc>
        <w:tc>
          <w:tcPr>
            <w:tcW w:w="1273" w:type="dxa"/>
            <w:vAlign w:val="center"/>
          </w:tcPr>
          <w:p w14:paraId="6A465941">
            <w:pPr>
              <w:jc w:val="right"/>
            </w:pPr>
            <w:r>
              <w:rPr>
                <w:rFonts w:hint="eastAsia"/>
              </w:rPr>
              <w:t>-</w:t>
            </w:r>
          </w:p>
        </w:tc>
        <w:tc>
          <w:tcPr>
            <w:tcW w:w="1273" w:type="dxa"/>
            <w:vAlign w:val="center"/>
          </w:tcPr>
          <w:p w14:paraId="19AC574C">
            <w:pPr>
              <w:jc w:val="right"/>
            </w:pPr>
            <w:r>
              <w:rPr>
                <w:rFonts w:hint="eastAsia"/>
              </w:rPr>
              <w:t>-</w:t>
            </w:r>
          </w:p>
        </w:tc>
      </w:tr>
      <w:tr w14:paraId="5034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AECEC12">
            <w:r>
              <w:rPr>
                <w:rFonts w:hint="eastAsia"/>
              </w:rPr>
              <w:t>合计</w:t>
            </w:r>
          </w:p>
        </w:tc>
        <w:tc>
          <w:tcPr>
            <w:tcW w:w="1550" w:type="dxa"/>
            <w:vAlign w:val="center"/>
          </w:tcPr>
          <w:p w14:paraId="290ACD2E">
            <w:pPr>
              <w:jc w:val="right"/>
            </w:pPr>
            <w:r>
              <w:rPr>
                <w:rFonts w:hint="eastAsia"/>
              </w:rPr>
              <w:t>36,354,511.49</w:t>
            </w:r>
          </w:p>
        </w:tc>
        <w:tc>
          <w:tcPr>
            <w:tcW w:w="1328" w:type="dxa"/>
            <w:vAlign w:val="center"/>
          </w:tcPr>
          <w:p w14:paraId="59C0408C">
            <w:pPr>
              <w:jc w:val="right"/>
            </w:pPr>
            <w:r>
              <w:rPr>
                <w:rFonts w:hint="eastAsia"/>
              </w:rPr>
              <w:t>6.54</w:t>
            </w:r>
          </w:p>
        </w:tc>
        <w:tc>
          <w:tcPr>
            <w:tcW w:w="1550" w:type="dxa"/>
            <w:vAlign w:val="center"/>
          </w:tcPr>
          <w:p w14:paraId="237385DE">
            <w:pPr>
              <w:jc w:val="right"/>
            </w:pPr>
            <w:r>
              <w:rPr>
                <w:rFonts w:hint="eastAsia"/>
              </w:rPr>
              <w:t>10,000,000.00</w:t>
            </w:r>
          </w:p>
        </w:tc>
        <w:tc>
          <w:tcPr>
            <w:tcW w:w="1273" w:type="dxa"/>
            <w:vAlign w:val="center"/>
          </w:tcPr>
          <w:p w14:paraId="321399B2">
            <w:pPr>
              <w:jc w:val="right"/>
            </w:pPr>
            <w:r>
              <w:rPr>
                <w:rFonts w:hint="eastAsia"/>
              </w:rPr>
              <w:t>1.80</w:t>
            </w:r>
          </w:p>
        </w:tc>
        <w:tc>
          <w:tcPr>
            <w:tcW w:w="1273" w:type="dxa"/>
            <w:vAlign w:val="center"/>
          </w:tcPr>
          <w:p w14:paraId="205EE3C3">
            <w:pPr>
              <w:jc w:val="right"/>
            </w:pPr>
            <w:r>
              <w:rPr>
                <w:rFonts w:hint="eastAsia"/>
              </w:rPr>
              <w:t>-</w:t>
            </w:r>
          </w:p>
        </w:tc>
      </w:tr>
    </w:tbl>
    <w:p w14:paraId="0FE990B0">
      <w:pPr>
        <w:pStyle w:val="26"/>
      </w:pPr>
      <w:bookmarkStart w:id="194" w:name="_Toc14118"/>
      <w:r>
        <w:t>开放式基金份额变动</w:t>
      </w:r>
      <w:bookmarkEnd w:id="194"/>
    </w:p>
    <w:p w14:paraId="7518714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29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BF65B9">
            <w:pPr>
              <w:jc w:val="center"/>
            </w:pPr>
            <w:r>
              <w:rPr>
                <w:rFonts w:hint="eastAsia"/>
                <w:b/>
              </w:rPr>
              <w:t>项目</w:t>
            </w:r>
          </w:p>
        </w:tc>
        <w:tc>
          <w:tcPr>
            <w:tcW w:w="2076" w:type="dxa"/>
            <w:shd w:val="clear" w:color="auto" w:fill="BFBFBF"/>
            <w:vAlign w:val="center"/>
          </w:tcPr>
          <w:p w14:paraId="4F2970FF">
            <w:pPr>
              <w:jc w:val="center"/>
            </w:pPr>
            <w:r>
              <w:rPr>
                <w:rFonts w:hint="eastAsia"/>
                <w:b/>
              </w:rPr>
              <w:t>南方上海金ETF发起联接A</w:t>
            </w:r>
          </w:p>
        </w:tc>
        <w:tc>
          <w:tcPr>
            <w:tcW w:w="2076" w:type="dxa"/>
            <w:shd w:val="clear" w:color="auto" w:fill="BFBFBF"/>
            <w:vAlign w:val="center"/>
          </w:tcPr>
          <w:p w14:paraId="36302594">
            <w:pPr>
              <w:jc w:val="center"/>
            </w:pPr>
            <w:r>
              <w:rPr>
                <w:rFonts w:hint="eastAsia"/>
                <w:b/>
              </w:rPr>
              <w:t>南方上海金ETF发起联接C</w:t>
            </w:r>
          </w:p>
        </w:tc>
        <w:tc>
          <w:tcPr>
            <w:tcW w:w="2076" w:type="dxa"/>
            <w:shd w:val="clear" w:color="auto" w:fill="BFBFBF"/>
            <w:vAlign w:val="center"/>
          </w:tcPr>
          <w:p w14:paraId="19AC6706">
            <w:pPr>
              <w:jc w:val="center"/>
            </w:pPr>
            <w:r>
              <w:rPr>
                <w:rFonts w:hint="eastAsia"/>
                <w:b/>
              </w:rPr>
              <w:t>南方上海金ETF发起联接I</w:t>
            </w:r>
          </w:p>
        </w:tc>
      </w:tr>
      <w:tr w14:paraId="2895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D4DD93">
            <w:r>
              <w:rPr>
                <w:rFonts w:hint="eastAsia"/>
              </w:rPr>
              <w:t>基金合同生效日(2023年7月25日)基金份额总额</w:t>
            </w:r>
          </w:p>
        </w:tc>
        <w:tc>
          <w:tcPr>
            <w:tcW w:w="2076" w:type="dxa"/>
            <w:vAlign w:val="center"/>
          </w:tcPr>
          <w:p w14:paraId="11E4766A">
            <w:pPr>
              <w:jc w:val="right"/>
            </w:pPr>
            <w:r>
              <w:rPr>
                <w:rFonts w:hint="eastAsia"/>
              </w:rPr>
              <w:t>12,309,618.76</w:t>
            </w:r>
          </w:p>
        </w:tc>
        <w:tc>
          <w:tcPr>
            <w:tcW w:w="2076" w:type="dxa"/>
            <w:vAlign w:val="center"/>
          </w:tcPr>
          <w:p w14:paraId="5582950E">
            <w:pPr>
              <w:jc w:val="right"/>
            </w:pPr>
            <w:r>
              <w:rPr>
                <w:rFonts w:hint="eastAsia"/>
              </w:rPr>
              <w:t>792,458.20</w:t>
            </w:r>
          </w:p>
        </w:tc>
        <w:tc>
          <w:tcPr>
            <w:tcW w:w="2076" w:type="dxa"/>
            <w:vAlign w:val="center"/>
          </w:tcPr>
          <w:p w14:paraId="3447F08F">
            <w:pPr>
              <w:jc w:val="right"/>
            </w:pPr>
            <w:r>
              <w:rPr>
                <w:rFonts w:hint="eastAsia"/>
              </w:rPr>
              <w:t>-</w:t>
            </w:r>
          </w:p>
        </w:tc>
      </w:tr>
      <w:tr w14:paraId="5F23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DE652">
            <w:r>
              <w:rPr>
                <w:rFonts w:hint="eastAsia"/>
              </w:rPr>
              <w:t>本报告期期初基金份额总额</w:t>
            </w:r>
          </w:p>
        </w:tc>
        <w:tc>
          <w:tcPr>
            <w:tcW w:w="2076" w:type="dxa"/>
            <w:vAlign w:val="center"/>
          </w:tcPr>
          <w:p w14:paraId="17CB228B">
            <w:pPr>
              <w:jc w:val="right"/>
            </w:pPr>
            <w:r>
              <w:rPr>
                <w:rFonts w:hint="eastAsia"/>
              </w:rPr>
              <w:t>61,043,188.29</w:t>
            </w:r>
          </w:p>
        </w:tc>
        <w:tc>
          <w:tcPr>
            <w:tcW w:w="2076" w:type="dxa"/>
            <w:vAlign w:val="center"/>
          </w:tcPr>
          <w:p w14:paraId="08ADB584">
            <w:pPr>
              <w:jc w:val="right"/>
            </w:pPr>
            <w:r>
              <w:rPr>
                <w:rFonts w:hint="eastAsia"/>
              </w:rPr>
              <w:t>285,839,585.96</w:t>
            </w:r>
          </w:p>
        </w:tc>
        <w:tc>
          <w:tcPr>
            <w:tcW w:w="2076" w:type="dxa"/>
            <w:vAlign w:val="center"/>
          </w:tcPr>
          <w:p w14:paraId="7B812AE1">
            <w:pPr>
              <w:jc w:val="right"/>
            </w:pPr>
            <w:r>
              <w:rPr>
                <w:rFonts w:hint="eastAsia"/>
              </w:rPr>
              <w:t>5,024,778.56</w:t>
            </w:r>
          </w:p>
        </w:tc>
      </w:tr>
      <w:tr w14:paraId="0668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6871B">
            <w:r>
              <w:rPr>
                <w:rFonts w:hint="eastAsia"/>
              </w:rPr>
              <w:t>本报告期基金总申购份额</w:t>
            </w:r>
          </w:p>
        </w:tc>
        <w:tc>
          <w:tcPr>
            <w:tcW w:w="2076" w:type="dxa"/>
            <w:vAlign w:val="center"/>
          </w:tcPr>
          <w:p w14:paraId="5287AE6F">
            <w:pPr>
              <w:jc w:val="right"/>
            </w:pPr>
            <w:r>
              <w:rPr>
                <w:rFonts w:hint="eastAsia"/>
              </w:rPr>
              <w:t>202,120,466.34</w:t>
            </w:r>
          </w:p>
        </w:tc>
        <w:tc>
          <w:tcPr>
            <w:tcW w:w="2076" w:type="dxa"/>
            <w:vAlign w:val="center"/>
          </w:tcPr>
          <w:p w14:paraId="1092BAFD">
            <w:pPr>
              <w:jc w:val="right"/>
            </w:pPr>
            <w:r>
              <w:rPr>
                <w:rFonts w:hint="eastAsia"/>
              </w:rPr>
              <w:t>2,831,757,409.83</w:t>
            </w:r>
          </w:p>
        </w:tc>
        <w:tc>
          <w:tcPr>
            <w:tcW w:w="2076" w:type="dxa"/>
            <w:vAlign w:val="center"/>
          </w:tcPr>
          <w:p w14:paraId="66BCEDA9">
            <w:pPr>
              <w:jc w:val="right"/>
            </w:pPr>
            <w:r>
              <w:rPr>
                <w:rFonts w:hint="eastAsia"/>
              </w:rPr>
              <w:t>36,730,625.87</w:t>
            </w:r>
          </w:p>
        </w:tc>
      </w:tr>
      <w:tr w14:paraId="51A2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7D3B0">
            <w:r>
              <w:rPr>
                <w:rFonts w:hint="eastAsia"/>
              </w:rPr>
              <w:t>减：本报告期基金总赎回份额</w:t>
            </w:r>
          </w:p>
        </w:tc>
        <w:tc>
          <w:tcPr>
            <w:tcW w:w="2076" w:type="dxa"/>
            <w:vAlign w:val="center"/>
          </w:tcPr>
          <w:p w14:paraId="1E3BCA55">
            <w:pPr>
              <w:jc w:val="right"/>
            </w:pPr>
            <w:r>
              <w:rPr>
                <w:rFonts w:hint="eastAsia"/>
              </w:rPr>
              <w:t>160,507,826.86</w:t>
            </w:r>
          </w:p>
        </w:tc>
        <w:tc>
          <w:tcPr>
            <w:tcW w:w="2076" w:type="dxa"/>
            <w:vAlign w:val="center"/>
          </w:tcPr>
          <w:p w14:paraId="33758F90">
            <w:pPr>
              <w:jc w:val="right"/>
            </w:pPr>
            <w:r>
              <w:rPr>
                <w:rFonts w:hint="eastAsia"/>
              </w:rPr>
              <w:t>2,677,481,894.35</w:t>
            </w:r>
          </w:p>
        </w:tc>
        <w:tc>
          <w:tcPr>
            <w:tcW w:w="2076" w:type="dxa"/>
            <w:vAlign w:val="center"/>
          </w:tcPr>
          <w:p w14:paraId="45011477">
            <w:pPr>
              <w:jc w:val="right"/>
            </w:pPr>
            <w:r>
              <w:rPr>
                <w:rFonts w:hint="eastAsia"/>
              </w:rPr>
              <w:t>28,548,248.71</w:t>
            </w:r>
          </w:p>
        </w:tc>
      </w:tr>
      <w:tr w14:paraId="5A66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A18CCF">
            <w:r>
              <w:rPr>
                <w:rFonts w:hint="eastAsia"/>
              </w:rPr>
              <w:t>本报告期基金拆分变动份额</w:t>
            </w:r>
          </w:p>
        </w:tc>
        <w:tc>
          <w:tcPr>
            <w:tcW w:w="2076" w:type="dxa"/>
            <w:vAlign w:val="center"/>
          </w:tcPr>
          <w:p w14:paraId="4D8A7B74">
            <w:pPr>
              <w:jc w:val="right"/>
            </w:pPr>
            <w:r>
              <w:rPr>
                <w:rFonts w:hint="eastAsia"/>
              </w:rPr>
              <w:t>-</w:t>
            </w:r>
          </w:p>
        </w:tc>
        <w:tc>
          <w:tcPr>
            <w:tcW w:w="2076" w:type="dxa"/>
            <w:vAlign w:val="center"/>
          </w:tcPr>
          <w:p w14:paraId="1ED5FEEC">
            <w:pPr>
              <w:jc w:val="right"/>
            </w:pPr>
            <w:r>
              <w:rPr>
                <w:rFonts w:hint="eastAsia"/>
              </w:rPr>
              <w:t>-</w:t>
            </w:r>
          </w:p>
        </w:tc>
        <w:tc>
          <w:tcPr>
            <w:tcW w:w="2076" w:type="dxa"/>
            <w:vAlign w:val="center"/>
          </w:tcPr>
          <w:p w14:paraId="7C79BA08">
            <w:pPr>
              <w:jc w:val="right"/>
            </w:pPr>
            <w:r>
              <w:rPr>
                <w:rFonts w:hint="eastAsia"/>
              </w:rPr>
              <w:t>-</w:t>
            </w:r>
          </w:p>
        </w:tc>
      </w:tr>
      <w:tr w14:paraId="42B6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72E9BD">
            <w:r>
              <w:rPr>
                <w:rFonts w:hint="eastAsia"/>
              </w:rPr>
              <w:t>本报告期期末基金份额总额</w:t>
            </w:r>
          </w:p>
        </w:tc>
        <w:tc>
          <w:tcPr>
            <w:tcW w:w="2076" w:type="dxa"/>
            <w:vAlign w:val="center"/>
          </w:tcPr>
          <w:p w14:paraId="3254B035">
            <w:pPr>
              <w:jc w:val="right"/>
            </w:pPr>
            <w:r>
              <w:rPr>
                <w:rFonts w:hint="eastAsia"/>
              </w:rPr>
              <w:t>102,655,827.77</w:t>
            </w:r>
          </w:p>
        </w:tc>
        <w:tc>
          <w:tcPr>
            <w:tcW w:w="2076" w:type="dxa"/>
            <w:vAlign w:val="center"/>
          </w:tcPr>
          <w:p w14:paraId="542F9056">
            <w:pPr>
              <w:jc w:val="right"/>
            </w:pPr>
            <w:r>
              <w:rPr>
                <w:rFonts w:hint="eastAsia"/>
              </w:rPr>
              <w:t>440,115,101.44</w:t>
            </w:r>
          </w:p>
        </w:tc>
        <w:tc>
          <w:tcPr>
            <w:tcW w:w="2076" w:type="dxa"/>
            <w:vAlign w:val="center"/>
          </w:tcPr>
          <w:p w14:paraId="21B80C86">
            <w:pPr>
              <w:jc w:val="right"/>
            </w:pPr>
            <w:r>
              <w:rPr>
                <w:rFonts w:hint="eastAsia"/>
              </w:rPr>
              <w:t>13,207,155.72</w:t>
            </w:r>
          </w:p>
        </w:tc>
      </w:tr>
    </w:tbl>
    <w:p w14:paraId="5D54BD15">
      <w:pPr>
        <w:pStyle w:val="26"/>
      </w:pPr>
      <w:bookmarkStart w:id="195" w:name="_Toc5997"/>
      <w:r>
        <w:t>重大事件揭示</w:t>
      </w:r>
      <w:bookmarkEnd w:id="195"/>
    </w:p>
    <w:p w14:paraId="3B3E4273">
      <w:pPr>
        <w:pStyle w:val="23"/>
      </w:pPr>
      <w:bookmarkStart w:id="196" w:name="_Toc19329"/>
      <w:r>
        <w:t>基金份额持有人大会决议</w:t>
      </w:r>
      <w:bookmarkEnd w:id="196"/>
    </w:p>
    <w:p w14:paraId="51F9A14C">
      <w:pPr>
        <w:pStyle w:val="18"/>
        <w:rPr>
          <w:rFonts w:hint="eastAsia"/>
        </w:rPr>
      </w:pPr>
      <w:r>
        <w:rPr>
          <w:rFonts w:hint="eastAsia"/>
        </w:rPr>
        <w:t>本报告期本基金无基金份额持有人大会决议。</w:t>
      </w:r>
    </w:p>
    <w:p w14:paraId="71ADA024">
      <w:pPr>
        <w:pStyle w:val="23"/>
      </w:pPr>
      <w:r>
        <w:t xml:space="preserve"> </w:t>
      </w:r>
      <w:bookmarkStart w:id="197" w:name="_Toc30011"/>
      <w:r>
        <w:t>基金管理人、基金托管人的专门基金托管部门的重大人事变动</w:t>
      </w:r>
      <w:bookmarkEnd w:id="197"/>
    </w:p>
    <w:p w14:paraId="363634E8">
      <w:pPr>
        <w:pStyle w:val="18"/>
        <w:rPr>
          <w:rFonts w:hint="eastAsia"/>
        </w:rPr>
      </w:pPr>
      <w:r>
        <w:rPr>
          <w:rFonts w:hint="eastAsia"/>
        </w:rPr>
        <w:t>本报告期内，本基金的基金管理人未发生重大人事变动。</w:t>
      </w:r>
    </w:p>
    <w:p w14:paraId="0C4A0BAA">
      <w:pPr>
        <w:pStyle w:val="18"/>
        <w:rPr>
          <w:rFonts w:hint="eastAsia"/>
        </w:rPr>
      </w:pPr>
      <w:r>
        <w:rPr>
          <w:rFonts w:hint="eastAsia"/>
        </w:rPr>
        <w:t>本报告期基金托管人的专门基金托管部门无重大人事变动。</w:t>
      </w:r>
    </w:p>
    <w:p w14:paraId="71A9A4CD">
      <w:pPr>
        <w:pStyle w:val="23"/>
      </w:pPr>
      <w:r>
        <w:t xml:space="preserve"> </w:t>
      </w:r>
      <w:bookmarkStart w:id="198" w:name="_Toc6176"/>
      <w:r>
        <w:t>涉及基金管理人、基金财产、基金托管业务的诉讼</w:t>
      </w:r>
      <w:bookmarkEnd w:id="198"/>
    </w:p>
    <w:p w14:paraId="0D6EF9D4">
      <w:pPr>
        <w:pStyle w:val="18"/>
        <w:rPr>
          <w:rFonts w:hint="eastAsia"/>
        </w:rPr>
      </w:pPr>
      <w:r>
        <w:rPr>
          <w:rFonts w:hint="eastAsia"/>
        </w:rPr>
        <w:t>本报告期内，无涉及基金管理人主营业务的诉讼。</w:t>
      </w:r>
    </w:p>
    <w:p w14:paraId="60C6681E">
      <w:pPr>
        <w:pStyle w:val="18"/>
        <w:rPr>
          <w:rFonts w:hint="eastAsia"/>
        </w:rPr>
      </w:pPr>
      <w:r>
        <w:rPr>
          <w:rFonts w:hint="eastAsia"/>
        </w:rPr>
        <w:t>本报告期内无涉及基金财产的诉讼事项。</w:t>
      </w:r>
    </w:p>
    <w:p w14:paraId="20EDD5DC">
      <w:pPr>
        <w:pStyle w:val="18"/>
        <w:rPr>
          <w:rFonts w:hint="eastAsia"/>
        </w:rPr>
      </w:pPr>
      <w:r>
        <w:rPr>
          <w:rFonts w:hint="eastAsia"/>
        </w:rPr>
        <w:t>本报告期，无涉及基金托管业务的诉讼事项。</w:t>
      </w:r>
    </w:p>
    <w:p w14:paraId="2CBA65A7">
      <w:pPr>
        <w:pStyle w:val="23"/>
      </w:pPr>
      <w:bookmarkStart w:id="199" w:name="_Toc14690"/>
      <w:r>
        <w:t>基金投资策略的改变</w:t>
      </w:r>
      <w:bookmarkEnd w:id="199"/>
    </w:p>
    <w:p w14:paraId="08BBFB6B">
      <w:pPr>
        <w:pStyle w:val="18"/>
        <w:rPr>
          <w:rFonts w:hint="eastAsia"/>
        </w:rPr>
      </w:pPr>
      <w:r>
        <w:rPr>
          <w:rFonts w:hint="eastAsia"/>
        </w:rPr>
        <w:t>本报告期内本基金的投资策略未有重大变化。</w:t>
      </w:r>
    </w:p>
    <w:p w14:paraId="61D3831A">
      <w:pPr>
        <w:pStyle w:val="23"/>
      </w:pPr>
      <w:bookmarkStart w:id="200" w:name="_Toc14648"/>
      <w:r>
        <w:t>为基金进行审计的会计师事务所情况</w:t>
      </w:r>
      <w:bookmarkEnd w:id="200"/>
    </w:p>
    <w:p w14:paraId="2072156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429A77A0">
      <w:pPr>
        <w:pStyle w:val="23"/>
      </w:pPr>
      <w:bookmarkStart w:id="201" w:name="_Toc19094"/>
      <w:r>
        <w:t>管理人、托管人及相关从业人员受调查或处罚等情况</w:t>
      </w:r>
      <w:bookmarkEnd w:id="201"/>
    </w:p>
    <w:p w14:paraId="2A8156C7">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EB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58D7F109">
            <w:pPr>
              <w:jc w:val="center"/>
            </w:pPr>
            <w:r>
              <w:rPr>
                <w:rFonts w:hint="eastAsia"/>
                <w:b/>
              </w:rPr>
              <w:t>管理人受调查或处罚等情况</w:t>
            </w:r>
          </w:p>
        </w:tc>
        <w:tc>
          <w:tcPr>
            <w:tcW w:w="4153" w:type="dxa"/>
            <w:shd w:val="clear" w:color="auto" w:fill="BFBFBF"/>
            <w:vAlign w:val="center"/>
          </w:tcPr>
          <w:p w14:paraId="57759B2A">
            <w:pPr>
              <w:jc w:val="center"/>
            </w:pPr>
            <w:r>
              <w:rPr>
                <w:rFonts w:hint="eastAsia"/>
                <w:b/>
              </w:rPr>
              <w:t>内容</w:t>
            </w:r>
          </w:p>
        </w:tc>
      </w:tr>
      <w:tr w14:paraId="2B01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D4D84">
            <w:r>
              <w:rPr>
                <w:rFonts w:hint="eastAsia"/>
              </w:rPr>
              <w:t>受到调查或处罚等措施的主体</w:t>
            </w:r>
          </w:p>
        </w:tc>
        <w:tc>
          <w:tcPr>
            <w:tcW w:w="4153" w:type="dxa"/>
            <w:vAlign w:val="center"/>
          </w:tcPr>
          <w:p w14:paraId="3D12911C">
            <w:r>
              <w:rPr>
                <w:rFonts w:hint="eastAsia"/>
              </w:rPr>
              <w:t>管理人</w:t>
            </w:r>
          </w:p>
        </w:tc>
      </w:tr>
      <w:tr w14:paraId="2D8F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372888">
            <w:r>
              <w:rPr>
                <w:rFonts w:hint="eastAsia"/>
              </w:rPr>
              <w:t>受到调查或处罚等措施的时间</w:t>
            </w:r>
          </w:p>
        </w:tc>
        <w:tc>
          <w:tcPr>
            <w:tcW w:w="4153" w:type="dxa"/>
            <w:vAlign w:val="center"/>
          </w:tcPr>
          <w:p w14:paraId="40B6B89D">
            <w:pPr>
              <w:rPr>
                <w:rFonts w:hint="eastAsia"/>
              </w:rPr>
            </w:pPr>
            <w:r>
              <w:rPr>
                <w:rFonts w:hint="eastAsia"/>
              </w:rPr>
              <w:t>2025-10-17；
</w:t>
            </w:r>
            <w:r>
              <w:rPr>
                <w:rFonts w:hint="eastAsia"/>
              </w:rPr>
              <w:br w:type="textWrapping"/>
            </w:r>
            <w:r>
              <w:rPr>
                <w:rFonts w:hint="eastAsia"/>
              </w:rPr>
              <w:t>2025-11-18</w:t>
            </w:r>
          </w:p>
        </w:tc>
      </w:tr>
      <w:tr w14:paraId="17D8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ACEF1">
            <w:r>
              <w:rPr>
                <w:rFonts w:hint="eastAsia"/>
              </w:rPr>
              <w:t>采取调查或处罚等措施的机构</w:t>
            </w:r>
          </w:p>
        </w:tc>
        <w:tc>
          <w:tcPr>
            <w:tcW w:w="4153" w:type="dxa"/>
            <w:vAlign w:val="center"/>
          </w:tcPr>
          <w:p w14:paraId="356C2C6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9FA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F3DAA8">
            <w:r>
              <w:rPr>
                <w:rFonts w:hint="eastAsia"/>
              </w:rPr>
              <w:t>受到调查或处罚等措施类型</w:t>
            </w:r>
          </w:p>
        </w:tc>
        <w:tc>
          <w:tcPr>
            <w:tcW w:w="4153" w:type="dxa"/>
            <w:vAlign w:val="center"/>
          </w:tcPr>
          <w:p w14:paraId="1AF9DAB7">
            <w:pPr>
              <w:rPr>
                <w:rFonts w:hint="eastAsia"/>
              </w:rPr>
            </w:pPr>
            <w:r>
              <w:rPr>
                <w:rFonts w:hint="eastAsia"/>
              </w:rPr>
              <w:t>行政监管措施；
</w:t>
            </w:r>
            <w:r>
              <w:rPr>
                <w:rFonts w:hint="eastAsia"/>
              </w:rPr>
              <w:br w:type="textWrapping"/>
            </w:r>
            <w:r>
              <w:rPr>
                <w:rFonts w:hint="eastAsia"/>
              </w:rPr>
              <w:t>行政处罚</w:t>
            </w:r>
          </w:p>
        </w:tc>
      </w:tr>
      <w:tr w14:paraId="6906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E6819">
            <w:r>
              <w:rPr>
                <w:rFonts w:hint="eastAsia"/>
              </w:rPr>
              <w:t>受到的具体措施类型</w:t>
            </w:r>
          </w:p>
        </w:tc>
        <w:tc>
          <w:tcPr>
            <w:tcW w:w="4153" w:type="dxa"/>
            <w:vAlign w:val="center"/>
          </w:tcPr>
          <w:p w14:paraId="3B0EF0D3">
            <w:pPr>
              <w:rPr>
                <w:rFonts w:hint="eastAsia"/>
              </w:rPr>
            </w:pPr>
            <w:r>
              <w:rPr>
                <w:rFonts w:hint="eastAsia"/>
              </w:rPr>
              <w:t>责令改正；
</w:t>
            </w:r>
            <w:r>
              <w:rPr>
                <w:rFonts w:hint="eastAsia"/>
              </w:rPr>
              <w:br w:type="textWrapping"/>
            </w:r>
            <w:r>
              <w:rPr>
                <w:rFonts w:hint="eastAsia"/>
              </w:rPr>
              <w:t>警告、罚款</w:t>
            </w:r>
          </w:p>
        </w:tc>
      </w:tr>
      <w:tr w14:paraId="7A86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7C84AA">
            <w:r>
              <w:rPr>
                <w:rFonts w:hint="eastAsia"/>
              </w:rPr>
              <w:t>受到调查或处罚等措施的原因</w:t>
            </w:r>
          </w:p>
        </w:tc>
        <w:tc>
          <w:tcPr>
            <w:tcW w:w="4153" w:type="dxa"/>
            <w:vAlign w:val="center"/>
          </w:tcPr>
          <w:p w14:paraId="6F74BFD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3C0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384CD">
            <w:r>
              <w:rPr>
                <w:rFonts w:hint="eastAsia"/>
              </w:rPr>
              <w:t>受到处罚的依据</w:t>
            </w:r>
          </w:p>
        </w:tc>
        <w:tc>
          <w:tcPr>
            <w:tcW w:w="4153" w:type="dxa"/>
            <w:vAlign w:val="center"/>
          </w:tcPr>
          <w:p w14:paraId="152D096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3EF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E00DA7">
            <w:r>
              <w:rPr>
                <w:rFonts w:hint="eastAsia"/>
              </w:rPr>
              <w:t>管理人采取整改措施的情况</w:t>
            </w:r>
          </w:p>
        </w:tc>
        <w:tc>
          <w:tcPr>
            <w:tcW w:w="4153" w:type="dxa"/>
            <w:vAlign w:val="center"/>
          </w:tcPr>
          <w:p w14:paraId="1013A8C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201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6AFBE4">
            <w:r>
              <w:rPr>
                <w:rFonts w:hint="eastAsia"/>
              </w:rPr>
              <w:t>其他</w:t>
            </w:r>
          </w:p>
        </w:tc>
        <w:tc>
          <w:tcPr>
            <w:tcW w:w="4153" w:type="dxa"/>
            <w:vAlign w:val="center"/>
          </w:tcPr>
          <w:p w14:paraId="6FF6BFAF">
            <w:r>
              <w:rPr>
                <w:rFonts w:hint="eastAsia"/>
              </w:rPr>
              <w:t>-</w:t>
            </w:r>
          </w:p>
        </w:tc>
      </w:tr>
    </w:tbl>
    <w:p w14:paraId="2A5960C6">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A0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21BE02">
            <w:pPr>
              <w:jc w:val="center"/>
            </w:pPr>
            <w:r>
              <w:rPr>
                <w:rFonts w:hint="eastAsia"/>
                <w:b/>
              </w:rPr>
              <w:t>管理人相关从业人员受调查或处罚等情况</w:t>
            </w:r>
          </w:p>
        </w:tc>
        <w:tc>
          <w:tcPr>
            <w:tcW w:w="4153" w:type="dxa"/>
            <w:shd w:val="clear" w:color="auto" w:fill="BFBFBF"/>
            <w:vAlign w:val="center"/>
          </w:tcPr>
          <w:p w14:paraId="4420684B">
            <w:pPr>
              <w:jc w:val="center"/>
            </w:pPr>
            <w:r>
              <w:rPr>
                <w:rFonts w:hint="eastAsia"/>
                <w:b/>
              </w:rPr>
              <w:t>内容</w:t>
            </w:r>
          </w:p>
        </w:tc>
      </w:tr>
      <w:tr w14:paraId="5C6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3618A">
            <w:r>
              <w:rPr>
                <w:rFonts w:hint="eastAsia"/>
              </w:rPr>
              <w:t>受到调查或处罚等措施的主体</w:t>
            </w:r>
          </w:p>
        </w:tc>
        <w:tc>
          <w:tcPr>
            <w:tcW w:w="4153" w:type="dxa"/>
            <w:vAlign w:val="center"/>
          </w:tcPr>
          <w:p w14:paraId="4C8E3724">
            <w:r>
              <w:rPr>
                <w:rFonts w:hint="eastAsia"/>
              </w:rPr>
              <w:t>高级管理人员</w:t>
            </w:r>
          </w:p>
        </w:tc>
      </w:tr>
      <w:tr w14:paraId="1D7F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8248C">
            <w:r>
              <w:rPr>
                <w:rFonts w:hint="eastAsia"/>
              </w:rPr>
              <w:t>受到调查或处罚等措施的时间</w:t>
            </w:r>
          </w:p>
        </w:tc>
        <w:tc>
          <w:tcPr>
            <w:tcW w:w="4153" w:type="dxa"/>
            <w:vAlign w:val="center"/>
          </w:tcPr>
          <w:p w14:paraId="2B65BF94">
            <w:r>
              <w:rPr>
                <w:rFonts w:hint="eastAsia"/>
              </w:rPr>
              <w:t>2025-10-17</w:t>
            </w:r>
          </w:p>
        </w:tc>
      </w:tr>
      <w:tr w14:paraId="31E1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09C874">
            <w:r>
              <w:rPr>
                <w:rFonts w:hint="eastAsia"/>
              </w:rPr>
              <w:t>采取调查或处罚等措施的机构</w:t>
            </w:r>
          </w:p>
        </w:tc>
        <w:tc>
          <w:tcPr>
            <w:tcW w:w="4153" w:type="dxa"/>
            <w:vAlign w:val="center"/>
          </w:tcPr>
          <w:p w14:paraId="6B110C5B">
            <w:r>
              <w:rPr>
                <w:rFonts w:hint="eastAsia"/>
              </w:rPr>
              <w:t>中国证监会深圳监管局</w:t>
            </w:r>
          </w:p>
        </w:tc>
      </w:tr>
      <w:tr w14:paraId="1EE5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5FBB14">
            <w:r>
              <w:rPr>
                <w:rFonts w:hint="eastAsia"/>
              </w:rPr>
              <w:t>受到调查或处罚等措施类型</w:t>
            </w:r>
          </w:p>
        </w:tc>
        <w:tc>
          <w:tcPr>
            <w:tcW w:w="4153" w:type="dxa"/>
            <w:vAlign w:val="center"/>
          </w:tcPr>
          <w:p w14:paraId="67BA84E2">
            <w:r>
              <w:rPr>
                <w:rFonts w:hint="eastAsia"/>
              </w:rPr>
              <w:t>行政监管措施</w:t>
            </w:r>
          </w:p>
        </w:tc>
      </w:tr>
      <w:tr w14:paraId="311E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2E436">
            <w:r>
              <w:rPr>
                <w:rFonts w:hint="eastAsia"/>
              </w:rPr>
              <w:t>受到的具体措施类型</w:t>
            </w:r>
          </w:p>
        </w:tc>
        <w:tc>
          <w:tcPr>
            <w:tcW w:w="4153" w:type="dxa"/>
            <w:vAlign w:val="center"/>
          </w:tcPr>
          <w:p w14:paraId="5B85D935">
            <w:r>
              <w:rPr>
                <w:rFonts w:hint="eastAsia"/>
              </w:rPr>
              <w:t>出具警示函</w:t>
            </w:r>
          </w:p>
        </w:tc>
      </w:tr>
      <w:tr w14:paraId="01ED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C48D44">
            <w:r>
              <w:rPr>
                <w:rFonts w:hint="eastAsia"/>
              </w:rPr>
              <w:t>受到调查或处罚等措施的原因</w:t>
            </w:r>
          </w:p>
        </w:tc>
        <w:tc>
          <w:tcPr>
            <w:tcW w:w="4153" w:type="dxa"/>
            <w:vAlign w:val="center"/>
          </w:tcPr>
          <w:p w14:paraId="6A0000A0">
            <w:r>
              <w:rPr>
                <w:rFonts w:hint="eastAsia"/>
              </w:rPr>
              <w:t>人员管理、其他问题(销售管理)</w:t>
            </w:r>
          </w:p>
        </w:tc>
      </w:tr>
      <w:tr w14:paraId="1F49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ED468F">
            <w:r>
              <w:rPr>
                <w:rFonts w:hint="eastAsia"/>
              </w:rPr>
              <w:t>受到处罚的依据</w:t>
            </w:r>
          </w:p>
        </w:tc>
        <w:tc>
          <w:tcPr>
            <w:tcW w:w="4153" w:type="dxa"/>
            <w:vAlign w:val="center"/>
          </w:tcPr>
          <w:p w14:paraId="6D51345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154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2627ED">
            <w:r>
              <w:rPr>
                <w:rFonts w:hint="eastAsia"/>
              </w:rPr>
              <w:t>管理人采取整改措施的情况（如提出整改意见）</w:t>
            </w:r>
          </w:p>
        </w:tc>
        <w:tc>
          <w:tcPr>
            <w:tcW w:w="4153" w:type="dxa"/>
            <w:vAlign w:val="center"/>
          </w:tcPr>
          <w:p w14:paraId="1DF375EE">
            <w:r>
              <w:rPr>
                <w:rFonts w:hint="eastAsia"/>
              </w:rPr>
              <w:t>截至报告期末公司已通过完善制度、优化流程等整改措施完成整改，整改成果已经中国证监会深圳监管局验收通过</w:t>
            </w:r>
          </w:p>
        </w:tc>
      </w:tr>
      <w:tr w14:paraId="6270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8656E6">
            <w:r>
              <w:rPr>
                <w:rFonts w:hint="eastAsia"/>
              </w:rPr>
              <w:t>其他</w:t>
            </w:r>
          </w:p>
        </w:tc>
        <w:tc>
          <w:tcPr>
            <w:tcW w:w="4153" w:type="dxa"/>
            <w:vAlign w:val="center"/>
          </w:tcPr>
          <w:p w14:paraId="2E621205">
            <w:pPr>
              <w:jc w:val="right"/>
            </w:pPr>
            <w:r>
              <w:rPr>
                <w:rFonts w:hint="eastAsia"/>
              </w:rPr>
              <w:t>-</w:t>
            </w:r>
          </w:p>
        </w:tc>
      </w:tr>
    </w:tbl>
    <w:p w14:paraId="02E5DF32">
      <w:pPr>
        <w:pStyle w:val="28"/>
      </w:pPr>
      <w:bookmarkStart w:id="204" w:name="_Toc204"/>
      <w:r>
        <w:t>托管人受调查或处罚等情况</w:t>
      </w:r>
      <w:bookmarkEnd w:id="204"/>
    </w:p>
    <w:p w14:paraId="3370CD77">
      <w:pPr>
        <w:pStyle w:val="18"/>
        <w:rPr>
          <w:rFonts w:hint="eastAsia"/>
        </w:rPr>
      </w:pPr>
      <w:r>
        <w:rPr>
          <w:rFonts w:hint="eastAsia"/>
        </w:rPr>
        <w:t>本报告期内托管人无受调查或处罚等情况。</w:t>
      </w:r>
    </w:p>
    <w:p w14:paraId="48D08274">
      <w:pPr>
        <w:pStyle w:val="28"/>
      </w:pPr>
      <w:bookmarkStart w:id="205" w:name="_Toc205"/>
      <w:r>
        <w:t>托管人相关从业人员受调查或处罚等情况</w:t>
      </w:r>
      <w:bookmarkEnd w:id="205"/>
    </w:p>
    <w:p w14:paraId="58EED5AC">
      <w:pPr>
        <w:pStyle w:val="18"/>
        <w:rPr>
          <w:rFonts w:hint="eastAsia"/>
        </w:rPr>
      </w:pPr>
      <w:r>
        <w:rPr>
          <w:rFonts w:hint="eastAsia"/>
        </w:rPr>
        <w:t>本报告期内托管人相关从业人员无受调查或处罚等情况。</w:t>
      </w:r>
    </w:p>
    <w:p w14:paraId="29400469">
      <w:pPr>
        <w:pStyle w:val="23"/>
      </w:pPr>
      <w:bookmarkStart w:id="206" w:name="_Toc28879"/>
      <w:r>
        <w:t>基金租用证券公司交易单元的有关情况</w:t>
      </w:r>
      <w:bookmarkEnd w:id="206"/>
    </w:p>
    <w:p w14:paraId="0005E3EF">
      <w:pPr>
        <w:pStyle w:val="28"/>
      </w:pPr>
      <w:bookmarkStart w:id="207" w:name="_Toc207"/>
      <w:r>
        <w:t>基金租用证券公司交易单元进行股票投资及佣金支付情况</w:t>
      </w:r>
      <w:bookmarkEnd w:id="207"/>
    </w:p>
    <w:p w14:paraId="001B17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4DD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62C4C87">
            <w:pPr>
              <w:jc w:val="center"/>
            </w:pPr>
            <w:r>
              <w:rPr>
                <w:rFonts w:hint="eastAsia"/>
                <w:b/>
              </w:rPr>
              <w:t>券商名称</w:t>
            </w:r>
          </w:p>
        </w:tc>
        <w:tc>
          <w:tcPr>
            <w:tcW w:w="775" w:type="dxa"/>
            <w:vMerge w:val="restart"/>
            <w:shd w:val="clear" w:color="auto" w:fill="BFBFBF"/>
            <w:vAlign w:val="center"/>
          </w:tcPr>
          <w:p w14:paraId="527BAF90">
            <w:pPr>
              <w:jc w:val="center"/>
            </w:pPr>
            <w:r>
              <w:rPr>
                <w:rFonts w:hint="eastAsia"/>
                <w:b/>
              </w:rPr>
              <w:t>交易单元数量</w:t>
            </w:r>
          </w:p>
        </w:tc>
        <w:tc>
          <w:tcPr>
            <w:tcW w:w="1699" w:type="dxa"/>
            <w:gridSpan w:val="2"/>
            <w:shd w:val="clear" w:color="auto" w:fill="BFBFBF"/>
            <w:vAlign w:val="center"/>
          </w:tcPr>
          <w:p w14:paraId="178D37F8">
            <w:pPr>
              <w:jc w:val="center"/>
            </w:pPr>
            <w:r>
              <w:rPr>
                <w:rFonts w:hint="eastAsia"/>
                <w:b/>
              </w:rPr>
              <w:t>股票交易</w:t>
            </w:r>
          </w:p>
        </w:tc>
        <w:tc>
          <w:tcPr>
            <w:tcW w:w="1312" w:type="dxa"/>
            <w:gridSpan w:val="2"/>
            <w:shd w:val="clear" w:color="auto" w:fill="BFBFBF"/>
            <w:vAlign w:val="center"/>
          </w:tcPr>
          <w:p w14:paraId="3CC447B9">
            <w:pPr>
              <w:jc w:val="center"/>
            </w:pPr>
            <w:r>
              <w:rPr>
                <w:rFonts w:hint="eastAsia"/>
                <w:b/>
              </w:rPr>
              <w:t>应支付该券商的佣金</w:t>
            </w:r>
          </w:p>
        </w:tc>
        <w:tc>
          <w:tcPr>
            <w:tcW w:w="946" w:type="dxa"/>
            <w:vMerge w:val="restart"/>
            <w:shd w:val="clear" w:color="auto" w:fill="BFBFBF"/>
            <w:vAlign w:val="center"/>
          </w:tcPr>
          <w:p w14:paraId="50BE254F">
            <w:pPr>
              <w:jc w:val="center"/>
            </w:pPr>
            <w:r>
              <w:rPr>
                <w:rFonts w:hint="eastAsia"/>
                <w:b/>
              </w:rPr>
              <w:t>备注</w:t>
            </w:r>
          </w:p>
        </w:tc>
      </w:tr>
      <w:tr w14:paraId="189C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58BCD96"/>
        </w:tc>
        <w:tc>
          <w:tcPr>
            <w:tcW w:w="775" w:type="dxa"/>
            <w:vMerge w:val="continue"/>
            <w:vAlign w:val="center"/>
          </w:tcPr>
          <w:p w14:paraId="3A2E7ECA"/>
        </w:tc>
        <w:tc>
          <w:tcPr>
            <w:tcW w:w="1699" w:type="dxa"/>
            <w:shd w:val="clear" w:color="auto" w:fill="BFBFBF"/>
            <w:vAlign w:val="center"/>
          </w:tcPr>
          <w:p w14:paraId="45B64965">
            <w:pPr>
              <w:jc w:val="center"/>
            </w:pPr>
            <w:r>
              <w:rPr>
                <w:rFonts w:hint="eastAsia"/>
                <w:b/>
              </w:rPr>
              <w:t>成交金额</w:t>
            </w:r>
          </w:p>
        </w:tc>
        <w:tc>
          <w:tcPr>
            <w:tcW w:w="1201" w:type="dxa"/>
            <w:shd w:val="clear" w:color="auto" w:fill="BFBFBF"/>
            <w:vAlign w:val="center"/>
          </w:tcPr>
          <w:p w14:paraId="62F295E4">
            <w:pPr>
              <w:jc w:val="center"/>
            </w:pPr>
            <w:r>
              <w:rPr>
                <w:rFonts w:hint="eastAsia"/>
                <w:b/>
              </w:rPr>
              <w:t>占当期股票成交总额的比例</w:t>
            </w:r>
          </w:p>
        </w:tc>
        <w:tc>
          <w:tcPr>
            <w:tcW w:w="1312" w:type="dxa"/>
            <w:shd w:val="clear" w:color="auto" w:fill="BFBFBF"/>
            <w:vAlign w:val="center"/>
          </w:tcPr>
          <w:p w14:paraId="6A5BE1A6">
            <w:pPr>
              <w:jc w:val="center"/>
            </w:pPr>
            <w:r>
              <w:rPr>
                <w:rFonts w:hint="eastAsia"/>
                <w:b/>
              </w:rPr>
              <w:t>佣金</w:t>
            </w:r>
          </w:p>
        </w:tc>
        <w:tc>
          <w:tcPr>
            <w:tcW w:w="1256" w:type="dxa"/>
            <w:shd w:val="clear" w:color="auto" w:fill="BFBFBF"/>
            <w:vAlign w:val="center"/>
          </w:tcPr>
          <w:p w14:paraId="247937BF">
            <w:pPr>
              <w:jc w:val="center"/>
            </w:pPr>
            <w:r>
              <w:rPr>
                <w:rFonts w:hint="eastAsia"/>
                <w:b/>
              </w:rPr>
              <w:t>占当期佣金总量的比例</w:t>
            </w:r>
          </w:p>
        </w:tc>
        <w:tc>
          <w:tcPr>
            <w:tcW w:w="946" w:type="dxa"/>
            <w:vMerge w:val="continue"/>
            <w:vAlign w:val="center"/>
          </w:tcPr>
          <w:p w14:paraId="6339DA6F"/>
        </w:tc>
      </w:tr>
      <w:tr w14:paraId="1F93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D58FC6">
            <w:r>
              <w:rPr>
                <w:rFonts w:hint="eastAsia"/>
              </w:rPr>
              <w:t>东吴证券</w:t>
            </w:r>
          </w:p>
        </w:tc>
        <w:tc>
          <w:tcPr>
            <w:tcW w:w="775" w:type="dxa"/>
            <w:vAlign w:val="center"/>
          </w:tcPr>
          <w:p w14:paraId="204C327D">
            <w:pPr>
              <w:jc w:val="right"/>
            </w:pPr>
            <w:r>
              <w:rPr>
                <w:rFonts w:hint="eastAsia"/>
              </w:rPr>
              <w:t>1</w:t>
            </w:r>
          </w:p>
        </w:tc>
        <w:tc>
          <w:tcPr>
            <w:tcW w:w="1699" w:type="dxa"/>
            <w:vAlign w:val="center"/>
          </w:tcPr>
          <w:p w14:paraId="685A8D4B">
            <w:pPr>
              <w:jc w:val="right"/>
            </w:pPr>
            <w:r>
              <w:rPr>
                <w:rFonts w:hint="eastAsia"/>
              </w:rPr>
              <w:t>-</w:t>
            </w:r>
          </w:p>
        </w:tc>
        <w:tc>
          <w:tcPr>
            <w:tcW w:w="1201" w:type="dxa"/>
            <w:vAlign w:val="center"/>
          </w:tcPr>
          <w:p w14:paraId="53BA7472">
            <w:pPr>
              <w:jc w:val="right"/>
            </w:pPr>
            <w:r>
              <w:rPr>
                <w:rFonts w:hint="eastAsia"/>
              </w:rPr>
              <w:t>-</w:t>
            </w:r>
          </w:p>
        </w:tc>
        <w:tc>
          <w:tcPr>
            <w:tcW w:w="1312" w:type="dxa"/>
            <w:vAlign w:val="center"/>
          </w:tcPr>
          <w:p w14:paraId="1802E5C7">
            <w:pPr>
              <w:jc w:val="right"/>
            </w:pPr>
            <w:r>
              <w:rPr>
                <w:rFonts w:hint="eastAsia"/>
              </w:rPr>
              <w:t>-</w:t>
            </w:r>
          </w:p>
        </w:tc>
        <w:tc>
          <w:tcPr>
            <w:tcW w:w="1256" w:type="dxa"/>
            <w:vAlign w:val="center"/>
          </w:tcPr>
          <w:p w14:paraId="28940507">
            <w:pPr>
              <w:jc w:val="right"/>
            </w:pPr>
            <w:r>
              <w:rPr>
                <w:rFonts w:hint="eastAsia"/>
              </w:rPr>
              <w:t>-</w:t>
            </w:r>
          </w:p>
        </w:tc>
        <w:tc>
          <w:tcPr>
            <w:tcW w:w="946" w:type="dxa"/>
            <w:vAlign w:val="center"/>
          </w:tcPr>
          <w:p w14:paraId="54DD871E">
            <w:pPr>
              <w:jc w:val="right"/>
            </w:pPr>
            <w:r>
              <w:rPr>
                <w:rFonts w:hint="eastAsia"/>
              </w:rPr>
              <w:t>-</w:t>
            </w:r>
          </w:p>
        </w:tc>
      </w:tr>
      <w:tr w14:paraId="6A86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29845F">
            <w:r>
              <w:rPr>
                <w:rFonts w:hint="eastAsia"/>
              </w:rPr>
              <w:t>国泰海通</w:t>
            </w:r>
          </w:p>
        </w:tc>
        <w:tc>
          <w:tcPr>
            <w:tcW w:w="775" w:type="dxa"/>
            <w:vAlign w:val="center"/>
          </w:tcPr>
          <w:p w14:paraId="1B4A9F3C">
            <w:pPr>
              <w:jc w:val="right"/>
            </w:pPr>
            <w:r>
              <w:rPr>
                <w:rFonts w:hint="eastAsia"/>
              </w:rPr>
              <w:t>1</w:t>
            </w:r>
          </w:p>
        </w:tc>
        <w:tc>
          <w:tcPr>
            <w:tcW w:w="1699" w:type="dxa"/>
            <w:vAlign w:val="center"/>
          </w:tcPr>
          <w:p w14:paraId="1C9257CE">
            <w:pPr>
              <w:jc w:val="right"/>
            </w:pPr>
            <w:r>
              <w:rPr>
                <w:rFonts w:hint="eastAsia"/>
              </w:rPr>
              <w:t>-</w:t>
            </w:r>
          </w:p>
        </w:tc>
        <w:tc>
          <w:tcPr>
            <w:tcW w:w="1201" w:type="dxa"/>
            <w:vAlign w:val="center"/>
          </w:tcPr>
          <w:p w14:paraId="517ED21B">
            <w:pPr>
              <w:jc w:val="right"/>
            </w:pPr>
            <w:r>
              <w:rPr>
                <w:rFonts w:hint="eastAsia"/>
              </w:rPr>
              <w:t>-</w:t>
            </w:r>
          </w:p>
        </w:tc>
        <w:tc>
          <w:tcPr>
            <w:tcW w:w="1312" w:type="dxa"/>
            <w:vAlign w:val="center"/>
          </w:tcPr>
          <w:p w14:paraId="2E490DFE">
            <w:pPr>
              <w:jc w:val="right"/>
            </w:pPr>
            <w:r>
              <w:rPr>
                <w:rFonts w:hint="eastAsia"/>
              </w:rPr>
              <w:t>-</w:t>
            </w:r>
          </w:p>
        </w:tc>
        <w:tc>
          <w:tcPr>
            <w:tcW w:w="1256" w:type="dxa"/>
            <w:vAlign w:val="center"/>
          </w:tcPr>
          <w:p w14:paraId="13579849">
            <w:pPr>
              <w:jc w:val="right"/>
            </w:pPr>
            <w:r>
              <w:rPr>
                <w:rFonts w:hint="eastAsia"/>
              </w:rPr>
              <w:t>-</w:t>
            </w:r>
          </w:p>
        </w:tc>
        <w:tc>
          <w:tcPr>
            <w:tcW w:w="946" w:type="dxa"/>
            <w:vAlign w:val="center"/>
          </w:tcPr>
          <w:p w14:paraId="29800CE1">
            <w:pPr>
              <w:jc w:val="right"/>
            </w:pPr>
            <w:r>
              <w:rPr>
                <w:rFonts w:hint="eastAsia"/>
              </w:rPr>
              <w:t>-</w:t>
            </w:r>
          </w:p>
        </w:tc>
      </w:tr>
      <w:tr w14:paraId="5C81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4AE356">
            <w:r>
              <w:rPr>
                <w:rFonts w:hint="eastAsia"/>
              </w:rPr>
              <w:t>国信证券</w:t>
            </w:r>
          </w:p>
        </w:tc>
        <w:tc>
          <w:tcPr>
            <w:tcW w:w="775" w:type="dxa"/>
            <w:vAlign w:val="center"/>
          </w:tcPr>
          <w:p w14:paraId="7E80AD67">
            <w:pPr>
              <w:jc w:val="right"/>
            </w:pPr>
            <w:r>
              <w:rPr>
                <w:rFonts w:hint="eastAsia"/>
              </w:rPr>
              <w:t>1</w:t>
            </w:r>
          </w:p>
        </w:tc>
        <w:tc>
          <w:tcPr>
            <w:tcW w:w="1699" w:type="dxa"/>
            <w:vAlign w:val="center"/>
          </w:tcPr>
          <w:p w14:paraId="01621AB3">
            <w:pPr>
              <w:jc w:val="right"/>
            </w:pPr>
            <w:r>
              <w:rPr>
                <w:rFonts w:hint="eastAsia"/>
              </w:rPr>
              <w:t>-</w:t>
            </w:r>
          </w:p>
        </w:tc>
        <w:tc>
          <w:tcPr>
            <w:tcW w:w="1201" w:type="dxa"/>
            <w:vAlign w:val="center"/>
          </w:tcPr>
          <w:p w14:paraId="4D3307F8">
            <w:pPr>
              <w:jc w:val="right"/>
            </w:pPr>
            <w:r>
              <w:rPr>
                <w:rFonts w:hint="eastAsia"/>
              </w:rPr>
              <w:t>-</w:t>
            </w:r>
          </w:p>
        </w:tc>
        <w:tc>
          <w:tcPr>
            <w:tcW w:w="1312" w:type="dxa"/>
            <w:vAlign w:val="center"/>
          </w:tcPr>
          <w:p w14:paraId="72618118">
            <w:pPr>
              <w:jc w:val="right"/>
            </w:pPr>
            <w:r>
              <w:rPr>
                <w:rFonts w:hint="eastAsia"/>
              </w:rPr>
              <w:t>-</w:t>
            </w:r>
          </w:p>
        </w:tc>
        <w:tc>
          <w:tcPr>
            <w:tcW w:w="1256" w:type="dxa"/>
            <w:vAlign w:val="center"/>
          </w:tcPr>
          <w:p w14:paraId="7891B1F4">
            <w:pPr>
              <w:jc w:val="right"/>
            </w:pPr>
            <w:r>
              <w:rPr>
                <w:rFonts w:hint="eastAsia"/>
              </w:rPr>
              <w:t>-</w:t>
            </w:r>
          </w:p>
        </w:tc>
        <w:tc>
          <w:tcPr>
            <w:tcW w:w="946" w:type="dxa"/>
            <w:vAlign w:val="center"/>
          </w:tcPr>
          <w:p w14:paraId="46B373E1">
            <w:pPr>
              <w:jc w:val="right"/>
            </w:pPr>
            <w:r>
              <w:rPr>
                <w:rFonts w:hint="eastAsia"/>
              </w:rPr>
              <w:t>-</w:t>
            </w:r>
          </w:p>
        </w:tc>
      </w:tr>
      <w:tr w14:paraId="42D4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7E7936">
            <w:r>
              <w:rPr>
                <w:rFonts w:hint="eastAsia"/>
              </w:rPr>
              <w:t>华泰证券</w:t>
            </w:r>
          </w:p>
        </w:tc>
        <w:tc>
          <w:tcPr>
            <w:tcW w:w="775" w:type="dxa"/>
            <w:vAlign w:val="center"/>
          </w:tcPr>
          <w:p w14:paraId="257F4B53">
            <w:pPr>
              <w:jc w:val="right"/>
            </w:pPr>
            <w:r>
              <w:rPr>
                <w:rFonts w:hint="eastAsia"/>
              </w:rPr>
              <w:t>1</w:t>
            </w:r>
          </w:p>
        </w:tc>
        <w:tc>
          <w:tcPr>
            <w:tcW w:w="1699" w:type="dxa"/>
            <w:vAlign w:val="center"/>
          </w:tcPr>
          <w:p w14:paraId="330B0185">
            <w:pPr>
              <w:jc w:val="right"/>
            </w:pPr>
            <w:r>
              <w:rPr>
                <w:rFonts w:hint="eastAsia"/>
              </w:rPr>
              <w:t>-</w:t>
            </w:r>
          </w:p>
        </w:tc>
        <w:tc>
          <w:tcPr>
            <w:tcW w:w="1201" w:type="dxa"/>
            <w:vAlign w:val="center"/>
          </w:tcPr>
          <w:p w14:paraId="0CC5FE67">
            <w:pPr>
              <w:jc w:val="right"/>
            </w:pPr>
            <w:r>
              <w:rPr>
                <w:rFonts w:hint="eastAsia"/>
              </w:rPr>
              <w:t>-</w:t>
            </w:r>
          </w:p>
        </w:tc>
        <w:tc>
          <w:tcPr>
            <w:tcW w:w="1312" w:type="dxa"/>
            <w:vAlign w:val="center"/>
          </w:tcPr>
          <w:p w14:paraId="664F0E03">
            <w:pPr>
              <w:jc w:val="right"/>
            </w:pPr>
            <w:r>
              <w:rPr>
                <w:rFonts w:hint="eastAsia"/>
              </w:rPr>
              <w:t>-</w:t>
            </w:r>
          </w:p>
        </w:tc>
        <w:tc>
          <w:tcPr>
            <w:tcW w:w="1256" w:type="dxa"/>
            <w:vAlign w:val="center"/>
          </w:tcPr>
          <w:p w14:paraId="525FB771">
            <w:pPr>
              <w:jc w:val="right"/>
            </w:pPr>
            <w:r>
              <w:rPr>
                <w:rFonts w:hint="eastAsia"/>
              </w:rPr>
              <w:t>-</w:t>
            </w:r>
          </w:p>
        </w:tc>
        <w:tc>
          <w:tcPr>
            <w:tcW w:w="946" w:type="dxa"/>
            <w:vAlign w:val="center"/>
          </w:tcPr>
          <w:p w14:paraId="1249362E">
            <w:pPr>
              <w:jc w:val="right"/>
            </w:pPr>
            <w:r>
              <w:rPr>
                <w:rFonts w:hint="eastAsia"/>
              </w:rPr>
              <w:t>-</w:t>
            </w:r>
          </w:p>
        </w:tc>
      </w:tr>
      <w:tr w14:paraId="424C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037A91">
            <w:r>
              <w:rPr>
                <w:rFonts w:hint="eastAsia"/>
              </w:rPr>
              <w:t>招商证券</w:t>
            </w:r>
          </w:p>
        </w:tc>
        <w:tc>
          <w:tcPr>
            <w:tcW w:w="775" w:type="dxa"/>
            <w:vAlign w:val="center"/>
          </w:tcPr>
          <w:p w14:paraId="0E5F3F33">
            <w:pPr>
              <w:jc w:val="right"/>
            </w:pPr>
            <w:r>
              <w:rPr>
                <w:rFonts w:hint="eastAsia"/>
              </w:rPr>
              <w:t>1</w:t>
            </w:r>
          </w:p>
        </w:tc>
        <w:tc>
          <w:tcPr>
            <w:tcW w:w="1699" w:type="dxa"/>
            <w:vAlign w:val="center"/>
          </w:tcPr>
          <w:p w14:paraId="1448E1C3">
            <w:pPr>
              <w:jc w:val="right"/>
            </w:pPr>
            <w:r>
              <w:rPr>
                <w:rFonts w:hint="eastAsia"/>
              </w:rPr>
              <w:t>-</w:t>
            </w:r>
          </w:p>
        </w:tc>
        <w:tc>
          <w:tcPr>
            <w:tcW w:w="1201" w:type="dxa"/>
            <w:vAlign w:val="center"/>
          </w:tcPr>
          <w:p w14:paraId="47A31C4B">
            <w:pPr>
              <w:jc w:val="right"/>
            </w:pPr>
            <w:r>
              <w:rPr>
                <w:rFonts w:hint="eastAsia"/>
              </w:rPr>
              <w:t>-</w:t>
            </w:r>
          </w:p>
        </w:tc>
        <w:tc>
          <w:tcPr>
            <w:tcW w:w="1312" w:type="dxa"/>
            <w:vAlign w:val="center"/>
          </w:tcPr>
          <w:p w14:paraId="1371C076">
            <w:pPr>
              <w:jc w:val="right"/>
            </w:pPr>
            <w:r>
              <w:rPr>
                <w:rFonts w:hint="eastAsia"/>
              </w:rPr>
              <w:t>-</w:t>
            </w:r>
          </w:p>
        </w:tc>
        <w:tc>
          <w:tcPr>
            <w:tcW w:w="1256" w:type="dxa"/>
            <w:vAlign w:val="center"/>
          </w:tcPr>
          <w:p w14:paraId="29928D42">
            <w:pPr>
              <w:jc w:val="right"/>
            </w:pPr>
            <w:r>
              <w:rPr>
                <w:rFonts w:hint="eastAsia"/>
              </w:rPr>
              <w:t>-</w:t>
            </w:r>
          </w:p>
        </w:tc>
        <w:tc>
          <w:tcPr>
            <w:tcW w:w="946" w:type="dxa"/>
            <w:vAlign w:val="center"/>
          </w:tcPr>
          <w:p w14:paraId="160444A7">
            <w:pPr>
              <w:jc w:val="right"/>
            </w:pPr>
            <w:r>
              <w:rPr>
                <w:rFonts w:hint="eastAsia"/>
              </w:rPr>
              <w:t>-</w:t>
            </w:r>
          </w:p>
        </w:tc>
      </w:tr>
      <w:tr w14:paraId="79C3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864801">
            <w:r>
              <w:rPr>
                <w:rFonts w:hint="eastAsia"/>
              </w:rPr>
              <w:t>中信证券</w:t>
            </w:r>
          </w:p>
        </w:tc>
        <w:tc>
          <w:tcPr>
            <w:tcW w:w="775" w:type="dxa"/>
            <w:vAlign w:val="center"/>
          </w:tcPr>
          <w:p w14:paraId="2BB5F8EC">
            <w:pPr>
              <w:jc w:val="right"/>
            </w:pPr>
            <w:r>
              <w:rPr>
                <w:rFonts w:hint="eastAsia"/>
              </w:rPr>
              <w:t>1</w:t>
            </w:r>
          </w:p>
        </w:tc>
        <w:tc>
          <w:tcPr>
            <w:tcW w:w="1699" w:type="dxa"/>
            <w:vAlign w:val="center"/>
          </w:tcPr>
          <w:p w14:paraId="15B8656D">
            <w:pPr>
              <w:jc w:val="right"/>
            </w:pPr>
            <w:r>
              <w:rPr>
                <w:rFonts w:hint="eastAsia"/>
              </w:rPr>
              <w:t>-</w:t>
            </w:r>
          </w:p>
        </w:tc>
        <w:tc>
          <w:tcPr>
            <w:tcW w:w="1201" w:type="dxa"/>
            <w:vAlign w:val="center"/>
          </w:tcPr>
          <w:p w14:paraId="44F00765">
            <w:pPr>
              <w:jc w:val="right"/>
            </w:pPr>
            <w:r>
              <w:rPr>
                <w:rFonts w:hint="eastAsia"/>
              </w:rPr>
              <w:t>-</w:t>
            </w:r>
          </w:p>
        </w:tc>
        <w:tc>
          <w:tcPr>
            <w:tcW w:w="1312" w:type="dxa"/>
            <w:vAlign w:val="center"/>
          </w:tcPr>
          <w:p w14:paraId="7D7B69DA">
            <w:pPr>
              <w:jc w:val="right"/>
            </w:pPr>
            <w:r>
              <w:rPr>
                <w:rFonts w:hint="eastAsia"/>
              </w:rPr>
              <w:t>-</w:t>
            </w:r>
          </w:p>
        </w:tc>
        <w:tc>
          <w:tcPr>
            <w:tcW w:w="1256" w:type="dxa"/>
            <w:vAlign w:val="center"/>
          </w:tcPr>
          <w:p w14:paraId="193EE451">
            <w:pPr>
              <w:jc w:val="right"/>
            </w:pPr>
            <w:r>
              <w:rPr>
                <w:rFonts w:hint="eastAsia"/>
              </w:rPr>
              <w:t>-</w:t>
            </w:r>
          </w:p>
        </w:tc>
        <w:tc>
          <w:tcPr>
            <w:tcW w:w="946" w:type="dxa"/>
            <w:vAlign w:val="center"/>
          </w:tcPr>
          <w:p w14:paraId="2CF1A145">
            <w:pPr>
              <w:jc w:val="right"/>
            </w:pPr>
            <w:r>
              <w:rPr>
                <w:rFonts w:hint="eastAsia"/>
              </w:rPr>
              <w:t>-</w:t>
            </w:r>
          </w:p>
        </w:tc>
      </w:tr>
    </w:tbl>
    <w:p w14:paraId="52AF529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3BA36CB">
      <w:pPr>
        <w:pStyle w:val="47"/>
        <w:rPr>
          <w:rFonts w:hint="eastAsia"/>
        </w:rPr>
      </w:pPr>
      <w:r>
        <w:tab/>
      </w:r>
      <w:r>
        <w:rPr>
          <w:rFonts w:hint="eastAsia"/>
        </w:rPr>
        <w:t>1、选择标准</w:t>
      </w:r>
    </w:p>
    <w:p w14:paraId="1BB2259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A7B396">
      <w:pPr>
        <w:pStyle w:val="47"/>
        <w:rPr>
          <w:rFonts w:hint="eastAsia"/>
        </w:rPr>
      </w:pPr>
      <w:r>
        <w:tab/>
      </w:r>
      <w:r>
        <w:rPr>
          <w:rFonts w:hint="eastAsia"/>
        </w:rPr>
        <w:t>2、选择程序</w:t>
      </w:r>
    </w:p>
    <w:p w14:paraId="07EACD6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341985A">
      <w:pPr>
        <w:pStyle w:val="47"/>
        <w:rPr>
          <w:rFonts w:hint="eastAsia"/>
        </w:rPr>
      </w:pPr>
      <w:r>
        <w:tab/>
      </w:r>
      <w:r>
        <w:rPr>
          <w:rFonts w:hint="eastAsia"/>
        </w:rPr>
        <w:t>（2）基金管理人根据其建立的服务评价及交易量分配机制，定期对证券公司开展评价后，根据评价结果进行交易量的分配。</w:t>
      </w:r>
    </w:p>
    <w:p w14:paraId="2CC96B8D">
      <w:pPr>
        <w:pStyle w:val="47"/>
        <w:rPr>
          <w:rFonts w:hint="eastAsia"/>
        </w:rPr>
      </w:pPr>
      <w:r>
        <w:tab/>
      </w:r>
      <w:r>
        <w:rPr>
          <w:rFonts w:hint="eastAsia"/>
        </w:rPr>
        <w:t>3、报告期内基金租用券商交易单元的变更情况：新增交易单元：无；减少交易单元：无。</w:t>
      </w:r>
    </w:p>
    <w:p w14:paraId="5D1908CB">
      <w:pPr>
        <w:pStyle w:val="28"/>
      </w:pPr>
      <w:bookmarkStart w:id="208" w:name="_Toc208"/>
      <w:r>
        <w:t>基金租用证券公司交易单元进行其他证券投资的情况</w:t>
      </w:r>
      <w:bookmarkEnd w:id="208"/>
    </w:p>
    <w:p w14:paraId="3F977F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6A1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2CAEB78">
            <w:pPr>
              <w:jc w:val="center"/>
            </w:pPr>
            <w:r>
              <w:rPr>
                <w:rFonts w:hint="eastAsia"/>
                <w:b/>
              </w:rPr>
              <w:t>券商名称</w:t>
            </w:r>
          </w:p>
        </w:tc>
        <w:tc>
          <w:tcPr>
            <w:tcW w:w="922" w:type="dxa"/>
            <w:gridSpan w:val="2"/>
            <w:shd w:val="clear" w:color="auto" w:fill="BFBFBF"/>
            <w:vAlign w:val="center"/>
          </w:tcPr>
          <w:p w14:paraId="6E82115A">
            <w:pPr>
              <w:jc w:val="center"/>
            </w:pPr>
            <w:r>
              <w:rPr>
                <w:rFonts w:hint="eastAsia"/>
                <w:b/>
              </w:rPr>
              <w:t>债券交易</w:t>
            </w:r>
          </w:p>
        </w:tc>
        <w:tc>
          <w:tcPr>
            <w:tcW w:w="922" w:type="dxa"/>
            <w:gridSpan w:val="2"/>
            <w:shd w:val="clear" w:color="auto" w:fill="BFBFBF"/>
            <w:vAlign w:val="center"/>
          </w:tcPr>
          <w:p w14:paraId="33A5AEE1">
            <w:pPr>
              <w:jc w:val="center"/>
            </w:pPr>
            <w:r>
              <w:rPr>
                <w:rFonts w:hint="eastAsia"/>
                <w:b/>
              </w:rPr>
              <w:t>债券回购交易</w:t>
            </w:r>
          </w:p>
        </w:tc>
        <w:tc>
          <w:tcPr>
            <w:tcW w:w="922" w:type="dxa"/>
            <w:gridSpan w:val="2"/>
            <w:shd w:val="clear" w:color="auto" w:fill="BFBFBF"/>
            <w:vAlign w:val="center"/>
          </w:tcPr>
          <w:p w14:paraId="5AB18E63">
            <w:pPr>
              <w:jc w:val="center"/>
            </w:pPr>
            <w:r>
              <w:rPr>
                <w:rFonts w:hint="eastAsia"/>
                <w:b/>
              </w:rPr>
              <w:t>权证交易</w:t>
            </w:r>
          </w:p>
        </w:tc>
        <w:tc>
          <w:tcPr>
            <w:tcW w:w="922" w:type="dxa"/>
            <w:gridSpan w:val="2"/>
            <w:shd w:val="clear" w:color="auto" w:fill="BFBFBF"/>
            <w:vAlign w:val="center"/>
          </w:tcPr>
          <w:p w14:paraId="48F45EC4">
            <w:pPr>
              <w:jc w:val="center"/>
            </w:pPr>
            <w:r>
              <w:rPr>
                <w:rFonts w:hint="eastAsia"/>
                <w:b/>
              </w:rPr>
              <w:t>基金交易</w:t>
            </w:r>
          </w:p>
        </w:tc>
      </w:tr>
      <w:tr w14:paraId="7AA3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42DEE5A"/>
        </w:tc>
        <w:tc>
          <w:tcPr>
            <w:tcW w:w="922" w:type="dxa"/>
            <w:shd w:val="clear" w:color="auto" w:fill="BFBFBF"/>
            <w:vAlign w:val="center"/>
          </w:tcPr>
          <w:p w14:paraId="74D8D16F">
            <w:pPr>
              <w:jc w:val="center"/>
            </w:pPr>
            <w:r>
              <w:rPr>
                <w:rFonts w:hint="eastAsia"/>
                <w:b/>
              </w:rPr>
              <w:t>成交金额</w:t>
            </w:r>
          </w:p>
        </w:tc>
        <w:tc>
          <w:tcPr>
            <w:tcW w:w="922" w:type="dxa"/>
            <w:shd w:val="clear" w:color="auto" w:fill="BFBFBF"/>
            <w:vAlign w:val="center"/>
          </w:tcPr>
          <w:p w14:paraId="2B72FD6F">
            <w:pPr>
              <w:jc w:val="center"/>
            </w:pPr>
            <w:r>
              <w:rPr>
                <w:rFonts w:hint="eastAsia"/>
                <w:b/>
              </w:rPr>
              <w:t>占当期债券成交总额的比例</w:t>
            </w:r>
          </w:p>
        </w:tc>
        <w:tc>
          <w:tcPr>
            <w:tcW w:w="922" w:type="dxa"/>
            <w:shd w:val="clear" w:color="auto" w:fill="BFBFBF"/>
            <w:vAlign w:val="center"/>
          </w:tcPr>
          <w:p w14:paraId="4A6A4655">
            <w:pPr>
              <w:jc w:val="center"/>
            </w:pPr>
            <w:r>
              <w:rPr>
                <w:rFonts w:hint="eastAsia"/>
                <w:b/>
              </w:rPr>
              <w:t>成交金额</w:t>
            </w:r>
          </w:p>
        </w:tc>
        <w:tc>
          <w:tcPr>
            <w:tcW w:w="922" w:type="dxa"/>
            <w:shd w:val="clear" w:color="auto" w:fill="BFBFBF"/>
            <w:vAlign w:val="center"/>
          </w:tcPr>
          <w:p w14:paraId="64DE59BD">
            <w:pPr>
              <w:jc w:val="center"/>
            </w:pPr>
            <w:r>
              <w:rPr>
                <w:rFonts w:hint="eastAsia"/>
                <w:b/>
              </w:rPr>
              <w:t>占当期债券回购成交总额的比例</w:t>
            </w:r>
          </w:p>
        </w:tc>
        <w:tc>
          <w:tcPr>
            <w:tcW w:w="922" w:type="dxa"/>
            <w:shd w:val="clear" w:color="auto" w:fill="BFBFBF"/>
            <w:vAlign w:val="center"/>
          </w:tcPr>
          <w:p w14:paraId="4C618234">
            <w:pPr>
              <w:jc w:val="center"/>
            </w:pPr>
            <w:r>
              <w:rPr>
                <w:rFonts w:hint="eastAsia"/>
                <w:b/>
              </w:rPr>
              <w:t>成交金额</w:t>
            </w:r>
          </w:p>
        </w:tc>
        <w:tc>
          <w:tcPr>
            <w:tcW w:w="922" w:type="dxa"/>
            <w:shd w:val="clear" w:color="auto" w:fill="BFBFBF"/>
            <w:vAlign w:val="center"/>
          </w:tcPr>
          <w:p w14:paraId="33433A4A">
            <w:pPr>
              <w:jc w:val="center"/>
            </w:pPr>
            <w:r>
              <w:rPr>
                <w:rFonts w:hint="eastAsia"/>
                <w:b/>
              </w:rPr>
              <w:t>占当期权证成交总额的比例</w:t>
            </w:r>
          </w:p>
        </w:tc>
        <w:tc>
          <w:tcPr>
            <w:tcW w:w="922" w:type="dxa"/>
            <w:shd w:val="clear" w:color="auto" w:fill="BFBFBF"/>
            <w:vAlign w:val="center"/>
          </w:tcPr>
          <w:p w14:paraId="6B07D736">
            <w:pPr>
              <w:jc w:val="center"/>
            </w:pPr>
            <w:r>
              <w:rPr>
                <w:rFonts w:hint="eastAsia"/>
                <w:b/>
              </w:rPr>
              <w:t>成交金额</w:t>
            </w:r>
          </w:p>
        </w:tc>
        <w:tc>
          <w:tcPr>
            <w:tcW w:w="922" w:type="dxa"/>
            <w:shd w:val="clear" w:color="auto" w:fill="BFBFBF"/>
            <w:vAlign w:val="center"/>
          </w:tcPr>
          <w:p w14:paraId="11727E06">
            <w:pPr>
              <w:jc w:val="center"/>
            </w:pPr>
            <w:r>
              <w:rPr>
                <w:rFonts w:hint="eastAsia"/>
                <w:b/>
              </w:rPr>
              <w:t>占当期基金成交总额的比例</w:t>
            </w:r>
          </w:p>
        </w:tc>
      </w:tr>
      <w:tr w14:paraId="6876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E2FFB6">
            <w:r>
              <w:rPr>
                <w:rFonts w:hint="eastAsia"/>
              </w:rPr>
              <w:t>东吴证券</w:t>
            </w:r>
          </w:p>
        </w:tc>
        <w:tc>
          <w:tcPr>
            <w:tcW w:w="922" w:type="dxa"/>
            <w:vAlign w:val="center"/>
          </w:tcPr>
          <w:p w14:paraId="2B16BAC2">
            <w:pPr>
              <w:jc w:val="right"/>
            </w:pPr>
            <w:r>
              <w:rPr>
                <w:rFonts w:hint="eastAsia"/>
              </w:rPr>
              <w:t>10,772,605.30</w:t>
            </w:r>
          </w:p>
        </w:tc>
        <w:tc>
          <w:tcPr>
            <w:tcW w:w="922" w:type="dxa"/>
            <w:vAlign w:val="center"/>
          </w:tcPr>
          <w:p w14:paraId="4AE2352B">
            <w:pPr>
              <w:jc w:val="right"/>
            </w:pPr>
            <w:r>
              <w:rPr>
                <w:rFonts w:hint="eastAsia"/>
              </w:rPr>
              <w:t>15.56%</w:t>
            </w:r>
          </w:p>
        </w:tc>
        <w:tc>
          <w:tcPr>
            <w:tcW w:w="922" w:type="dxa"/>
            <w:vAlign w:val="center"/>
          </w:tcPr>
          <w:p w14:paraId="298FA97E">
            <w:pPr>
              <w:jc w:val="right"/>
            </w:pPr>
            <w:r>
              <w:rPr>
                <w:rFonts w:hint="eastAsia"/>
              </w:rPr>
              <w:t>68,200,000.00</w:t>
            </w:r>
          </w:p>
        </w:tc>
        <w:tc>
          <w:tcPr>
            <w:tcW w:w="922" w:type="dxa"/>
            <w:vAlign w:val="center"/>
          </w:tcPr>
          <w:p w14:paraId="709511DA">
            <w:pPr>
              <w:jc w:val="right"/>
            </w:pPr>
            <w:r>
              <w:rPr>
                <w:rFonts w:hint="eastAsia"/>
              </w:rPr>
              <w:t>9.13%</w:t>
            </w:r>
          </w:p>
        </w:tc>
        <w:tc>
          <w:tcPr>
            <w:tcW w:w="922" w:type="dxa"/>
            <w:vAlign w:val="center"/>
          </w:tcPr>
          <w:p w14:paraId="5A1FA3A9">
            <w:pPr>
              <w:jc w:val="right"/>
            </w:pPr>
            <w:r>
              <w:rPr>
                <w:rFonts w:hint="eastAsia"/>
              </w:rPr>
              <w:t>-</w:t>
            </w:r>
          </w:p>
        </w:tc>
        <w:tc>
          <w:tcPr>
            <w:tcW w:w="922" w:type="dxa"/>
            <w:vAlign w:val="center"/>
          </w:tcPr>
          <w:p w14:paraId="0DEED122">
            <w:pPr>
              <w:jc w:val="right"/>
            </w:pPr>
            <w:r>
              <w:rPr>
                <w:rFonts w:hint="eastAsia"/>
              </w:rPr>
              <w:t>-</w:t>
            </w:r>
          </w:p>
        </w:tc>
        <w:tc>
          <w:tcPr>
            <w:tcW w:w="922" w:type="dxa"/>
            <w:vAlign w:val="center"/>
          </w:tcPr>
          <w:p w14:paraId="35F86267">
            <w:pPr>
              <w:jc w:val="right"/>
            </w:pPr>
            <w:r>
              <w:rPr>
                <w:rFonts w:hint="eastAsia"/>
              </w:rPr>
              <w:t>-</w:t>
            </w:r>
          </w:p>
        </w:tc>
        <w:tc>
          <w:tcPr>
            <w:tcW w:w="922" w:type="dxa"/>
            <w:vAlign w:val="center"/>
          </w:tcPr>
          <w:p w14:paraId="47651E7A">
            <w:pPr>
              <w:jc w:val="right"/>
            </w:pPr>
            <w:r>
              <w:rPr>
                <w:rFonts w:hint="eastAsia"/>
              </w:rPr>
              <w:t>-</w:t>
            </w:r>
          </w:p>
        </w:tc>
      </w:tr>
      <w:tr w14:paraId="5F34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F5FFD9">
            <w:r>
              <w:rPr>
                <w:rFonts w:hint="eastAsia"/>
              </w:rPr>
              <w:t>国泰海通</w:t>
            </w:r>
          </w:p>
        </w:tc>
        <w:tc>
          <w:tcPr>
            <w:tcW w:w="922" w:type="dxa"/>
            <w:vAlign w:val="center"/>
          </w:tcPr>
          <w:p w14:paraId="25506AF6">
            <w:pPr>
              <w:jc w:val="right"/>
            </w:pPr>
            <w:r>
              <w:rPr>
                <w:rFonts w:hint="eastAsia"/>
              </w:rPr>
              <w:t>-</w:t>
            </w:r>
          </w:p>
        </w:tc>
        <w:tc>
          <w:tcPr>
            <w:tcW w:w="922" w:type="dxa"/>
            <w:vAlign w:val="center"/>
          </w:tcPr>
          <w:p w14:paraId="4629A52F">
            <w:pPr>
              <w:jc w:val="right"/>
            </w:pPr>
            <w:r>
              <w:rPr>
                <w:rFonts w:hint="eastAsia"/>
              </w:rPr>
              <w:t>-</w:t>
            </w:r>
          </w:p>
        </w:tc>
        <w:tc>
          <w:tcPr>
            <w:tcW w:w="922" w:type="dxa"/>
            <w:vAlign w:val="center"/>
          </w:tcPr>
          <w:p w14:paraId="1C84309B">
            <w:pPr>
              <w:jc w:val="right"/>
            </w:pPr>
            <w:r>
              <w:rPr>
                <w:rFonts w:hint="eastAsia"/>
              </w:rPr>
              <w:t>-</w:t>
            </w:r>
          </w:p>
        </w:tc>
        <w:tc>
          <w:tcPr>
            <w:tcW w:w="922" w:type="dxa"/>
            <w:vAlign w:val="center"/>
          </w:tcPr>
          <w:p w14:paraId="2696B094">
            <w:pPr>
              <w:jc w:val="right"/>
            </w:pPr>
            <w:r>
              <w:rPr>
                <w:rFonts w:hint="eastAsia"/>
              </w:rPr>
              <w:t>-</w:t>
            </w:r>
          </w:p>
        </w:tc>
        <w:tc>
          <w:tcPr>
            <w:tcW w:w="922" w:type="dxa"/>
            <w:vAlign w:val="center"/>
          </w:tcPr>
          <w:p w14:paraId="29CFDA04">
            <w:pPr>
              <w:jc w:val="right"/>
            </w:pPr>
            <w:r>
              <w:rPr>
                <w:rFonts w:hint="eastAsia"/>
              </w:rPr>
              <w:t>-</w:t>
            </w:r>
          </w:p>
        </w:tc>
        <w:tc>
          <w:tcPr>
            <w:tcW w:w="922" w:type="dxa"/>
            <w:vAlign w:val="center"/>
          </w:tcPr>
          <w:p w14:paraId="48254269">
            <w:pPr>
              <w:jc w:val="right"/>
            </w:pPr>
            <w:r>
              <w:rPr>
                <w:rFonts w:hint="eastAsia"/>
              </w:rPr>
              <w:t>-</w:t>
            </w:r>
          </w:p>
        </w:tc>
        <w:tc>
          <w:tcPr>
            <w:tcW w:w="922" w:type="dxa"/>
            <w:vAlign w:val="center"/>
          </w:tcPr>
          <w:p w14:paraId="5A5B898C">
            <w:pPr>
              <w:jc w:val="right"/>
            </w:pPr>
            <w:r>
              <w:rPr>
                <w:rFonts w:hint="eastAsia"/>
              </w:rPr>
              <w:t>-</w:t>
            </w:r>
          </w:p>
        </w:tc>
        <w:tc>
          <w:tcPr>
            <w:tcW w:w="922" w:type="dxa"/>
            <w:vAlign w:val="center"/>
          </w:tcPr>
          <w:p w14:paraId="6A6FB4FC">
            <w:pPr>
              <w:jc w:val="right"/>
            </w:pPr>
            <w:r>
              <w:rPr>
                <w:rFonts w:hint="eastAsia"/>
              </w:rPr>
              <w:t>-</w:t>
            </w:r>
          </w:p>
        </w:tc>
      </w:tr>
      <w:tr w14:paraId="77DE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54E7E3">
            <w:r>
              <w:rPr>
                <w:rFonts w:hint="eastAsia"/>
              </w:rPr>
              <w:t>国信证券</w:t>
            </w:r>
          </w:p>
        </w:tc>
        <w:tc>
          <w:tcPr>
            <w:tcW w:w="922" w:type="dxa"/>
            <w:vAlign w:val="center"/>
          </w:tcPr>
          <w:p w14:paraId="2C75F5E1">
            <w:pPr>
              <w:jc w:val="right"/>
            </w:pPr>
            <w:r>
              <w:rPr>
                <w:rFonts w:hint="eastAsia"/>
              </w:rPr>
              <w:t>-</w:t>
            </w:r>
          </w:p>
        </w:tc>
        <w:tc>
          <w:tcPr>
            <w:tcW w:w="922" w:type="dxa"/>
            <w:vAlign w:val="center"/>
          </w:tcPr>
          <w:p w14:paraId="3C0D883F">
            <w:pPr>
              <w:jc w:val="right"/>
            </w:pPr>
            <w:r>
              <w:rPr>
                <w:rFonts w:hint="eastAsia"/>
              </w:rPr>
              <w:t>-</w:t>
            </w:r>
          </w:p>
        </w:tc>
        <w:tc>
          <w:tcPr>
            <w:tcW w:w="922" w:type="dxa"/>
            <w:vAlign w:val="center"/>
          </w:tcPr>
          <w:p w14:paraId="7ADE26F5">
            <w:pPr>
              <w:jc w:val="right"/>
            </w:pPr>
            <w:r>
              <w:rPr>
                <w:rFonts w:hint="eastAsia"/>
              </w:rPr>
              <w:t>-</w:t>
            </w:r>
          </w:p>
        </w:tc>
        <w:tc>
          <w:tcPr>
            <w:tcW w:w="922" w:type="dxa"/>
            <w:vAlign w:val="center"/>
          </w:tcPr>
          <w:p w14:paraId="6BEAC923">
            <w:pPr>
              <w:jc w:val="right"/>
            </w:pPr>
            <w:r>
              <w:rPr>
                <w:rFonts w:hint="eastAsia"/>
              </w:rPr>
              <w:t>-</w:t>
            </w:r>
          </w:p>
        </w:tc>
        <w:tc>
          <w:tcPr>
            <w:tcW w:w="922" w:type="dxa"/>
            <w:vAlign w:val="center"/>
          </w:tcPr>
          <w:p w14:paraId="72B2C6B0">
            <w:pPr>
              <w:jc w:val="right"/>
            </w:pPr>
            <w:r>
              <w:rPr>
                <w:rFonts w:hint="eastAsia"/>
              </w:rPr>
              <w:t>-</w:t>
            </w:r>
          </w:p>
        </w:tc>
        <w:tc>
          <w:tcPr>
            <w:tcW w:w="922" w:type="dxa"/>
            <w:vAlign w:val="center"/>
          </w:tcPr>
          <w:p w14:paraId="3A49BC99">
            <w:pPr>
              <w:jc w:val="right"/>
            </w:pPr>
            <w:r>
              <w:rPr>
                <w:rFonts w:hint="eastAsia"/>
              </w:rPr>
              <w:t>-</w:t>
            </w:r>
          </w:p>
        </w:tc>
        <w:tc>
          <w:tcPr>
            <w:tcW w:w="922" w:type="dxa"/>
            <w:vAlign w:val="center"/>
          </w:tcPr>
          <w:p w14:paraId="7E67588D">
            <w:pPr>
              <w:jc w:val="right"/>
            </w:pPr>
            <w:r>
              <w:rPr>
                <w:rFonts w:hint="eastAsia"/>
              </w:rPr>
              <w:t>-</w:t>
            </w:r>
          </w:p>
        </w:tc>
        <w:tc>
          <w:tcPr>
            <w:tcW w:w="922" w:type="dxa"/>
            <w:vAlign w:val="center"/>
          </w:tcPr>
          <w:p w14:paraId="1F61C994">
            <w:pPr>
              <w:jc w:val="right"/>
            </w:pPr>
            <w:r>
              <w:rPr>
                <w:rFonts w:hint="eastAsia"/>
              </w:rPr>
              <w:t>-</w:t>
            </w:r>
          </w:p>
        </w:tc>
      </w:tr>
      <w:tr w14:paraId="5291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3A4B2C">
            <w:r>
              <w:rPr>
                <w:rFonts w:hint="eastAsia"/>
              </w:rPr>
              <w:t>华泰证券</w:t>
            </w:r>
          </w:p>
        </w:tc>
        <w:tc>
          <w:tcPr>
            <w:tcW w:w="922" w:type="dxa"/>
            <w:vAlign w:val="center"/>
          </w:tcPr>
          <w:p w14:paraId="45A05C10">
            <w:pPr>
              <w:jc w:val="right"/>
            </w:pPr>
            <w:r>
              <w:rPr>
                <w:rFonts w:hint="eastAsia"/>
              </w:rPr>
              <w:t>1,141.19</w:t>
            </w:r>
          </w:p>
        </w:tc>
        <w:tc>
          <w:tcPr>
            <w:tcW w:w="922" w:type="dxa"/>
            <w:vAlign w:val="center"/>
          </w:tcPr>
          <w:p w14:paraId="0426812A">
            <w:pPr>
              <w:jc w:val="right"/>
            </w:pPr>
            <w:r>
              <w:rPr>
                <w:rFonts w:hint="eastAsia"/>
              </w:rPr>
              <w:t>0.00%</w:t>
            </w:r>
          </w:p>
        </w:tc>
        <w:tc>
          <w:tcPr>
            <w:tcW w:w="922" w:type="dxa"/>
            <w:vAlign w:val="center"/>
          </w:tcPr>
          <w:p w14:paraId="65B939FF">
            <w:pPr>
              <w:jc w:val="right"/>
            </w:pPr>
            <w:r>
              <w:rPr>
                <w:rFonts w:hint="eastAsia"/>
              </w:rPr>
              <w:t>-</w:t>
            </w:r>
          </w:p>
        </w:tc>
        <w:tc>
          <w:tcPr>
            <w:tcW w:w="922" w:type="dxa"/>
            <w:vAlign w:val="center"/>
          </w:tcPr>
          <w:p w14:paraId="12AF6956">
            <w:pPr>
              <w:jc w:val="right"/>
            </w:pPr>
            <w:r>
              <w:rPr>
                <w:rFonts w:hint="eastAsia"/>
              </w:rPr>
              <w:t>-</w:t>
            </w:r>
          </w:p>
        </w:tc>
        <w:tc>
          <w:tcPr>
            <w:tcW w:w="922" w:type="dxa"/>
            <w:vAlign w:val="center"/>
          </w:tcPr>
          <w:p w14:paraId="44442794">
            <w:pPr>
              <w:jc w:val="right"/>
            </w:pPr>
            <w:r>
              <w:rPr>
                <w:rFonts w:hint="eastAsia"/>
              </w:rPr>
              <w:t>-</w:t>
            </w:r>
          </w:p>
        </w:tc>
        <w:tc>
          <w:tcPr>
            <w:tcW w:w="922" w:type="dxa"/>
            <w:vAlign w:val="center"/>
          </w:tcPr>
          <w:p w14:paraId="161FD1A6">
            <w:pPr>
              <w:jc w:val="right"/>
            </w:pPr>
            <w:r>
              <w:rPr>
                <w:rFonts w:hint="eastAsia"/>
              </w:rPr>
              <w:t>-</w:t>
            </w:r>
          </w:p>
        </w:tc>
        <w:tc>
          <w:tcPr>
            <w:tcW w:w="922" w:type="dxa"/>
            <w:vAlign w:val="center"/>
          </w:tcPr>
          <w:p w14:paraId="645C6CE6">
            <w:pPr>
              <w:jc w:val="right"/>
            </w:pPr>
            <w:r>
              <w:rPr>
                <w:rFonts w:hint="eastAsia"/>
              </w:rPr>
              <w:t>84,902,846.40</w:t>
            </w:r>
          </w:p>
        </w:tc>
        <w:tc>
          <w:tcPr>
            <w:tcW w:w="922" w:type="dxa"/>
            <w:vAlign w:val="center"/>
          </w:tcPr>
          <w:p w14:paraId="6B532DF8">
            <w:pPr>
              <w:jc w:val="right"/>
            </w:pPr>
            <w:r>
              <w:rPr>
                <w:rFonts w:hint="eastAsia"/>
              </w:rPr>
              <w:t>100.00%</w:t>
            </w:r>
          </w:p>
        </w:tc>
      </w:tr>
      <w:tr w14:paraId="6E58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3769FD">
            <w:r>
              <w:rPr>
                <w:rFonts w:hint="eastAsia"/>
              </w:rPr>
              <w:t>招商证券</w:t>
            </w:r>
          </w:p>
        </w:tc>
        <w:tc>
          <w:tcPr>
            <w:tcW w:w="922" w:type="dxa"/>
            <w:vAlign w:val="center"/>
          </w:tcPr>
          <w:p w14:paraId="03B82C61">
            <w:pPr>
              <w:jc w:val="right"/>
            </w:pPr>
            <w:r>
              <w:rPr>
                <w:rFonts w:hint="eastAsia"/>
              </w:rPr>
              <w:t>-</w:t>
            </w:r>
          </w:p>
        </w:tc>
        <w:tc>
          <w:tcPr>
            <w:tcW w:w="922" w:type="dxa"/>
            <w:vAlign w:val="center"/>
          </w:tcPr>
          <w:p w14:paraId="46620AF1">
            <w:pPr>
              <w:jc w:val="right"/>
            </w:pPr>
            <w:r>
              <w:rPr>
                <w:rFonts w:hint="eastAsia"/>
              </w:rPr>
              <w:t>-</w:t>
            </w:r>
          </w:p>
        </w:tc>
        <w:tc>
          <w:tcPr>
            <w:tcW w:w="922" w:type="dxa"/>
            <w:vAlign w:val="center"/>
          </w:tcPr>
          <w:p w14:paraId="43C31AA4">
            <w:pPr>
              <w:jc w:val="right"/>
            </w:pPr>
            <w:r>
              <w:rPr>
                <w:rFonts w:hint="eastAsia"/>
              </w:rPr>
              <w:t>13,000,000.00</w:t>
            </w:r>
          </w:p>
        </w:tc>
        <w:tc>
          <w:tcPr>
            <w:tcW w:w="922" w:type="dxa"/>
            <w:vAlign w:val="center"/>
          </w:tcPr>
          <w:p w14:paraId="469E36D8">
            <w:pPr>
              <w:jc w:val="right"/>
            </w:pPr>
            <w:r>
              <w:rPr>
                <w:rFonts w:hint="eastAsia"/>
              </w:rPr>
              <w:t>1.74%</w:t>
            </w:r>
          </w:p>
        </w:tc>
        <w:tc>
          <w:tcPr>
            <w:tcW w:w="922" w:type="dxa"/>
            <w:vAlign w:val="center"/>
          </w:tcPr>
          <w:p w14:paraId="42D1E0F4">
            <w:pPr>
              <w:jc w:val="right"/>
            </w:pPr>
            <w:r>
              <w:rPr>
                <w:rFonts w:hint="eastAsia"/>
              </w:rPr>
              <w:t>-</w:t>
            </w:r>
          </w:p>
        </w:tc>
        <w:tc>
          <w:tcPr>
            <w:tcW w:w="922" w:type="dxa"/>
            <w:vAlign w:val="center"/>
          </w:tcPr>
          <w:p w14:paraId="346A7AE9">
            <w:pPr>
              <w:jc w:val="right"/>
            </w:pPr>
            <w:r>
              <w:rPr>
                <w:rFonts w:hint="eastAsia"/>
              </w:rPr>
              <w:t>-</w:t>
            </w:r>
          </w:p>
        </w:tc>
        <w:tc>
          <w:tcPr>
            <w:tcW w:w="922" w:type="dxa"/>
            <w:vAlign w:val="center"/>
          </w:tcPr>
          <w:p w14:paraId="6582E593">
            <w:pPr>
              <w:jc w:val="right"/>
            </w:pPr>
            <w:r>
              <w:rPr>
                <w:rFonts w:hint="eastAsia"/>
              </w:rPr>
              <w:t>-</w:t>
            </w:r>
          </w:p>
        </w:tc>
        <w:tc>
          <w:tcPr>
            <w:tcW w:w="922" w:type="dxa"/>
            <w:vAlign w:val="center"/>
          </w:tcPr>
          <w:p w14:paraId="686836FF">
            <w:pPr>
              <w:jc w:val="right"/>
            </w:pPr>
            <w:r>
              <w:rPr>
                <w:rFonts w:hint="eastAsia"/>
              </w:rPr>
              <w:t>-</w:t>
            </w:r>
          </w:p>
        </w:tc>
      </w:tr>
      <w:tr w14:paraId="69FE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3A1CB9">
            <w:r>
              <w:rPr>
                <w:rFonts w:hint="eastAsia"/>
              </w:rPr>
              <w:t>中信证券</w:t>
            </w:r>
          </w:p>
        </w:tc>
        <w:tc>
          <w:tcPr>
            <w:tcW w:w="922" w:type="dxa"/>
            <w:vAlign w:val="center"/>
          </w:tcPr>
          <w:p w14:paraId="0E91FCFE">
            <w:pPr>
              <w:jc w:val="right"/>
            </w:pPr>
            <w:r>
              <w:rPr>
                <w:rFonts w:hint="eastAsia"/>
              </w:rPr>
              <w:t>58,467,589.00</w:t>
            </w:r>
          </w:p>
        </w:tc>
        <w:tc>
          <w:tcPr>
            <w:tcW w:w="922" w:type="dxa"/>
            <w:vAlign w:val="center"/>
          </w:tcPr>
          <w:p w14:paraId="4BD5B1BF">
            <w:pPr>
              <w:jc w:val="right"/>
            </w:pPr>
            <w:r>
              <w:rPr>
                <w:rFonts w:hint="eastAsia"/>
              </w:rPr>
              <w:t>84.44%</w:t>
            </w:r>
          </w:p>
        </w:tc>
        <w:tc>
          <w:tcPr>
            <w:tcW w:w="922" w:type="dxa"/>
            <w:vAlign w:val="center"/>
          </w:tcPr>
          <w:p w14:paraId="5B72B367">
            <w:pPr>
              <w:jc w:val="right"/>
            </w:pPr>
            <w:r>
              <w:rPr>
                <w:rFonts w:hint="eastAsia"/>
              </w:rPr>
              <w:t>666,000,000.00</w:t>
            </w:r>
          </w:p>
        </w:tc>
        <w:tc>
          <w:tcPr>
            <w:tcW w:w="922" w:type="dxa"/>
            <w:vAlign w:val="center"/>
          </w:tcPr>
          <w:p w14:paraId="151E4639">
            <w:pPr>
              <w:jc w:val="right"/>
            </w:pPr>
            <w:r>
              <w:rPr>
                <w:rFonts w:hint="eastAsia"/>
              </w:rPr>
              <w:t>89.13%</w:t>
            </w:r>
          </w:p>
        </w:tc>
        <w:tc>
          <w:tcPr>
            <w:tcW w:w="922" w:type="dxa"/>
            <w:vAlign w:val="center"/>
          </w:tcPr>
          <w:p w14:paraId="1FF49E63">
            <w:pPr>
              <w:jc w:val="right"/>
            </w:pPr>
            <w:r>
              <w:rPr>
                <w:rFonts w:hint="eastAsia"/>
              </w:rPr>
              <w:t>-</w:t>
            </w:r>
          </w:p>
        </w:tc>
        <w:tc>
          <w:tcPr>
            <w:tcW w:w="922" w:type="dxa"/>
            <w:vAlign w:val="center"/>
          </w:tcPr>
          <w:p w14:paraId="5352F56F">
            <w:pPr>
              <w:jc w:val="right"/>
            </w:pPr>
            <w:r>
              <w:rPr>
                <w:rFonts w:hint="eastAsia"/>
              </w:rPr>
              <w:t>-</w:t>
            </w:r>
          </w:p>
        </w:tc>
        <w:tc>
          <w:tcPr>
            <w:tcW w:w="922" w:type="dxa"/>
            <w:vAlign w:val="center"/>
          </w:tcPr>
          <w:p w14:paraId="548BDF3B">
            <w:pPr>
              <w:jc w:val="right"/>
            </w:pPr>
            <w:r>
              <w:rPr>
                <w:rFonts w:hint="eastAsia"/>
              </w:rPr>
              <w:t>-</w:t>
            </w:r>
          </w:p>
        </w:tc>
        <w:tc>
          <w:tcPr>
            <w:tcW w:w="922" w:type="dxa"/>
            <w:vAlign w:val="center"/>
          </w:tcPr>
          <w:p w14:paraId="499F6DAC">
            <w:pPr>
              <w:jc w:val="right"/>
            </w:pPr>
            <w:r>
              <w:rPr>
                <w:rFonts w:hint="eastAsia"/>
              </w:rPr>
              <w:t>-</w:t>
            </w:r>
          </w:p>
        </w:tc>
      </w:tr>
    </w:tbl>
    <w:p w14:paraId="7BD4A565">
      <w:pPr>
        <w:pStyle w:val="23"/>
      </w:pPr>
      <w:bookmarkStart w:id="209" w:name="_Toc2135"/>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873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7AC61D1">
            <w:pPr>
              <w:jc w:val="center"/>
            </w:pPr>
            <w:r>
              <w:rPr>
                <w:rFonts w:hint="eastAsia"/>
                <w:b/>
              </w:rPr>
              <w:t>序号</w:t>
            </w:r>
          </w:p>
        </w:tc>
        <w:tc>
          <w:tcPr>
            <w:tcW w:w="4319" w:type="dxa"/>
            <w:shd w:val="clear" w:color="auto" w:fill="BFBFBF"/>
            <w:vAlign w:val="center"/>
          </w:tcPr>
          <w:p w14:paraId="3CBB901D">
            <w:pPr>
              <w:jc w:val="center"/>
            </w:pPr>
            <w:r>
              <w:rPr>
                <w:rFonts w:hint="eastAsia"/>
                <w:b/>
              </w:rPr>
              <w:t>公告事项</w:t>
            </w:r>
          </w:p>
        </w:tc>
        <w:tc>
          <w:tcPr>
            <w:tcW w:w="2076" w:type="dxa"/>
            <w:shd w:val="clear" w:color="auto" w:fill="BFBFBF"/>
            <w:vAlign w:val="center"/>
          </w:tcPr>
          <w:p w14:paraId="2ED76937">
            <w:pPr>
              <w:jc w:val="center"/>
            </w:pPr>
            <w:r>
              <w:rPr>
                <w:rFonts w:hint="eastAsia"/>
                <w:b/>
              </w:rPr>
              <w:t>法定披露方式</w:t>
            </w:r>
          </w:p>
        </w:tc>
        <w:tc>
          <w:tcPr>
            <w:tcW w:w="1218" w:type="dxa"/>
            <w:shd w:val="clear" w:color="auto" w:fill="BFBFBF"/>
            <w:vAlign w:val="center"/>
          </w:tcPr>
          <w:p w14:paraId="60C2B1CC">
            <w:pPr>
              <w:jc w:val="center"/>
            </w:pPr>
            <w:r>
              <w:rPr>
                <w:rFonts w:hint="eastAsia"/>
                <w:b/>
              </w:rPr>
              <w:t>法定披露日期</w:t>
            </w:r>
          </w:p>
        </w:tc>
      </w:tr>
      <w:tr w14:paraId="48A5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D448D4">
            <w:pPr>
              <w:jc w:val="center"/>
            </w:pPr>
            <w:r>
              <w:rPr>
                <w:rFonts w:hint="eastAsia"/>
              </w:rPr>
              <w:t>1</w:t>
            </w:r>
          </w:p>
        </w:tc>
        <w:tc>
          <w:tcPr>
            <w:tcW w:w="4319" w:type="dxa"/>
            <w:vAlign w:val="center"/>
          </w:tcPr>
          <w:p w14:paraId="58EE3911">
            <w:r>
              <w:rPr>
                <w:rFonts w:hint="eastAsia"/>
              </w:rPr>
              <w:t>南方基金关于直销平台相关业务费率优惠的公告</w:t>
            </w:r>
          </w:p>
        </w:tc>
        <w:tc>
          <w:tcPr>
            <w:tcW w:w="2076" w:type="dxa"/>
            <w:vAlign w:val="center"/>
          </w:tcPr>
          <w:p w14:paraId="553EF48B">
            <w:r>
              <w:rPr>
                <w:rFonts w:hint="eastAsia"/>
              </w:rPr>
              <w:t>证券时报、基金管理人网站、中国证监会基金电子披露网站</w:t>
            </w:r>
          </w:p>
        </w:tc>
        <w:tc>
          <w:tcPr>
            <w:tcW w:w="1218" w:type="dxa"/>
            <w:vAlign w:val="center"/>
          </w:tcPr>
          <w:p w14:paraId="7C8CF0D6">
            <w:r>
              <w:rPr>
                <w:rFonts w:hint="eastAsia"/>
              </w:rPr>
              <w:t>2025-01-01</w:t>
            </w:r>
          </w:p>
        </w:tc>
      </w:tr>
      <w:tr w14:paraId="060E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5FB085">
            <w:pPr>
              <w:jc w:val="center"/>
            </w:pPr>
            <w:r>
              <w:rPr>
                <w:rFonts w:hint="eastAsia"/>
              </w:rPr>
              <w:t>2</w:t>
            </w:r>
          </w:p>
        </w:tc>
        <w:tc>
          <w:tcPr>
            <w:tcW w:w="4319" w:type="dxa"/>
            <w:vAlign w:val="center"/>
          </w:tcPr>
          <w:p w14:paraId="2EBCA9FF">
            <w:r>
              <w:rPr>
                <w:rFonts w:hint="eastAsia"/>
              </w:rPr>
              <w:t>南方基金管理股份有限公司旗下公募基金通过证券公司证券交易及佣金支付情况（2024年度）</w:t>
            </w:r>
          </w:p>
        </w:tc>
        <w:tc>
          <w:tcPr>
            <w:tcW w:w="2076" w:type="dxa"/>
            <w:vAlign w:val="center"/>
          </w:tcPr>
          <w:p w14:paraId="575C92F2">
            <w:r>
              <w:rPr>
                <w:rFonts w:hint="eastAsia"/>
              </w:rPr>
              <w:t>证券时报、基金管理人网站、中国证监会基金电子披露网站</w:t>
            </w:r>
          </w:p>
        </w:tc>
        <w:tc>
          <w:tcPr>
            <w:tcW w:w="1218" w:type="dxa"/>
            <w:vAlign w:val="center"/>
          </w:tcPr>
          <w:p w14:paraId="745F721E">
            <w:r>
              <w:rPr>
                <w:rFonts w:hint="eastAsia"/>
              </w:rPr>
              <w:t>2025-03-31</w:t>
            </w:r>
          </w:p>
        </w:tc>
      </w:tr>
      <w:tr w14:paraId="27D8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6DEE53">
            <w:pPr>
              <w:jc w:val="center"/>
            </w:pPr>
            <w:r>
              <w:rPr>
                <w:rFonts w:hint="eastAsia"/>
              </w:rPr>
              <w:t>3</w:t>
            </w:r>
          </w:p>
        </w:tc>
        <w:tc>
          <w:tcPr>
            <w:tcW w:w="4319" w:type="dxa"/>
            <w:vAlign w:val="center"/>
          </w:tcPr>
          <w:p w14:paraId="15D49EDA">
            <w:r>
              <w:rPr>
                <w:rFonts w:hint="eastAsia"/>
              </w:rPr>
              <w:t>关于南方上海金交易型开放式证券投资基金发起式联接基金变更基金经理的公告</w:t>
            </w:r>
          </w:p>
        </w:tc>
        <w:tc>
          <w:tcPr>
            <w:tcW w:w="2076" w:type="dxa"/>
            <w:vAlign w:val="center"/>
          </w:tcPr>
          <w:p w14:paraId="7A47EDCD">
            <w:r>
              <w:rPr>
                <w:rFonts w:hint="eastAsia"/>
              </w:rPr>
              <w:t>证券时报、基金管理人网站、中国证监会基金电子披露网站</w:t>
            </w:r>
          </w:p>
        </w:tc>
        <w:tc>
          <w:tcPr>
            <w:tcW w:w="1218" w:type="dxa"/>
            <w:vAlign w:val="center"/>
          </w:tcPr>
          <w:p w14:paraId="34857FA5">
            <w:r>
              <w:rPr>
                <w:rFonts w:hint="eastAsia"/>
              </w:rPr>
              <w:t>2025-12-06</w:t>
            </w:r>
          </w:p>
        </w:tc>
      </w:tr>
    </w:tbl>
    <w:p w14:paraId="7C203FC8">
      <w:pPr>
        <w:pStyle w:val="26"/>
      </w:pPr>
      <w:bookmarkStart w:id="210" w:name="_Toc6040"/>
      <w:r>
        <w:t>影响投资者决策的其他重要信息</w:t>
      </w:r>
      <w:bookmarkEnd w:id="210"/>
    </w:p>
    <w:p w14:paraId="68522125">
      <w:pPr>
        <w:pStyle w:val="23"/>
      </w:pPr>
      <w:bookmarkStart w:id="211" w:name="_Toc19194"/>
      <w:r>
        <w:t>报告期内单一投资者持有基金份额比例达到或超过20%的情况</w:t>
      </w:r>
      <w:bookmarkEnd w:id="211"/>
    </w:p>
    <w:p w14:paraId="33A70460">
      <w:pPr>
        <w:pStyle w:val="18"/>
        <w:rPr>
          <w:rFonts w:hint="eastAsia"/>
        </w:rPr>
      </w:pPr>
      <w:r>
        <w:rPr>
          <w:rFonts w:hint="eastAsia"/>
        </w:rPr>
        <w:t>报告期内单一投资者持有基金份额比例不存在达到或超过20%的情况。</w:t>
      </w:r>
    </w:p>
    <w:p w14:paraId="22467D63">
      <w:pPr>
        <w:pStyle w:val="23"/>
      </w:pPr>
      <w:bookmarkStart w:id="212" w:name="_Toc9557"/>
      <w:r>
        <w:t>影响投资者决策的其他重要信息</w:t>
      </w:r>
      <w:bookmarkEnd w:id="212"/>
    </w:p>
    <w:p w14:paraId="28A3C967">
      <w:pPr>
        <w:pStyle w:val="18"/>
        <w:rPr>
          <w:rFonts w:hint="eastAsia"/>
        </w:rPr>
      </w:pPr>
      <w:r>
        <w:rPr>
          <w:rFonts w:hint="eastAsia"/>
        </w:rPr>
        <w:t>无。</w:t>
      </w:r>
    </w:p>
    <w:p w14:paraId="703B4272">
      <w:pPr>
        <w:pStyle w:val="26"/>
      </w:pPr>
      <w:bookmarkStart w:id="213" w:name="_Toc12530"/>
      <w:r>
        <w:t>备查文件目录</w:t>
      </w:r>
      <w:bookmarkEnd w:id="213"/>
    </w:p>
    <w:p w14:paraId="44775962">
      <w:pPr>
        <w:pStyle w:val="23"/>
      </w:pPr>
      <w:bookmarkStart w:id="214" w:name="_Toc5501"/>
      <w:r>
        <w:t>备查文件目录</w:t>
      </w:r>
      <w:bookmarkEnd w:id="214"/>
    </w:p>
    <w:p w14:paraId="46FB94D6">
      <w:pPr>
        <w:pStyle w:val="18"/>
        <w:rPr>
          <w:rFonts w:hint="eastAsia"/>
        </w:rPr>
      </w:pPr>
      <w:r>
        <w:rPr>
          <w:rFonts w:hint="eastAsia"/>
        </w:rPr>
        <w:t>1、中国证监会批准设立南方上海金交易型开放式证券投资基金发起式联接基金的文件；</w:t>
      </w:r>
    </w:p>
    <w:p w14:paraId="32671E75">
      <w:pPr>
        <w:pStyle w:val="18"/>
        <w:rPr>
          <w:rFonts w:hint="eastAsia"/>
        </w:rPr>
      </w:pPr>
      <w:r>
        <w:rPr>
          <w:rFonts w:hint="eastAsia"/>
        </w:rPr>
        <w:t>2、《南方上海金交易型开放式证券投资基金发起式联接基金基金合同》；</w:t>
      </w:r>
    </w:p>
    <w:p w14:paraId="02B9C4BA">
      <w:pPr>
        <w:pStyle w:val="18"/>
        <w:rPr>
          <w:rFonts w:hint="eastAsia"/>
        </w:rPr>
      </w:pPr>
      <w:r>
        <w:rPr>
          <w:rFonts w:hint="eastAsia"/>
        </w:rPr>
        <w:t>3、《南方上海金交易型开放式证券投资基金发起式联接基金托管协议》；</w:t>
      </w:r>
    </w:p>
    <w:p w14:paraId="1F8289CF">
      <w:pPr>
        <w:pStyle w:val="18"/>
        <w:rPr>
          <w:rFonts w:hint="eastAsia"/>
        </w:rPr>
      </w:pPr>
      <w:r>
        <w:rPr>
          <w:rFonts w:hint="eastAsia"/>
        </w:rPr>
        <w:t>4、基金管理人业务资格批件、营业执照；</w:t>
      </w:r>
    </w:p>
    <w:p w14:paraId="68D16278">
      <w:pPr>
        <w:pStyle w:val="18"/>
        <w:rPr>
          <w:rFonts w:hint="eastAsia"/>
        </w:rPr>
      </w:pPr>
      <w:r>
        <w:rPr>
          <w:rFonts w:hint="eastAsia"/>
        </w:rPr>
        <w:t>5、报告期内在选定报刊上披露的各项公告；</w:t>
      </w:r>
    </w:p>
    <w:p w14:paraId="6D7684A2">
      <w:pPr>
        <w:pStyle w:val="18"/>
        <w:rPr>
          <w:rFonts w:hint="eastAsia"/>
        </w:rPr>
      </w:pPr>
      <w:r>
        <w:rPr>
          <w:rFonts w:hint="eastAsia"/>
        </w:rPr>
        <w:t>6、《南方上海金交易型开放式证券投资基金发起式联接基金2025年年度报告》原文。</w:t>
      </w:r>
    </w:p>
    <w:p w14:paraId="4AA46EB3">
      <w:pPr>
        <w:pStyle w:val="23"/>
      </w:pPr>
      <w:bookmarkStart w:id="215" w:name="_Toc2916"/>
      <w:r>
        <w:t>存放地点</w:t>
      </w:r>
      <w:bookmarkEnd w:id="215"/>
    </w:p>
    <w:p w14:paraId="223CF0FC">
      <w:pPr>
        <w:pStyle w:val="18"/>
        <w:rPr>
          <w:rFonts w:hint="eastAsia"/>
        </w:rPr>
      </w:pPr>
      <w:r>
        <w:rPr>
          <w:rFonts w:hint="eastAsia"/>
        </w:rPr>
        <w:t>深圳市福田区莲花街道益田路5999号基金大厦32-42楼。</w:t>
      </w:r>
    </w:p>
    <w:p w14:paraId="5C658D1B">
      <w:pPr>
        <w:pStyle w:val="23"/>
      </w:pPr>
      <w:bookmarkStart w:id="216" w:name="_Toc20999"/>
      <w:r>
        <w:t>查阅方式</w:t>
      </w:r>
      <w:bookmarkEnd w:id="216"/>
    </w:p>
    <w:p w14:paraId="485DC5A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7E53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6CCCC">
    <w:pPr>
      <w:pStyle w:val="7"/>
      <w:pBdr>
        <w:bottom w:val="single" w:color="auto" w:sz="4" w:space="1"/>
      </w:pBdr>
      <w:jc w:val="right"/>
    </w:pPr>
    <w:r>
      <w:t>南方上海金交易型开放式证券投资基金发起式联接基金2025年年度报告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F07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2AA7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7F39F71FA69C4C71A49A0DF566905E27_12</vt:lpwstr>
  </property>
</Properties>
</file>