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9CA41">
      <w:pPr>
        <w:pStyle w:val="18"/>
        <w:ind w:firstLine="420"/>
      </w:pPr>
      <w:bookmarkStart w:id="214" w:name="_GoBack"/>
      <w:bookmarkEnd w:id="214"/>
    </w:p>
    <w:p w14:paraId="47300A70">
      <w:pPr>
        <w:jc w:val="center"/>
        <w:rPr>
          <w:rFonts w:ascii="宋体" w:hAnsi="宋体"/>
          <w:b/>
          <w:bCs/>
          <w:sz w:val="28"/>
          <w:szCs w:val="30"/>
        </w:rPr>
      </w:pPr>
    </w:p>
    <w:p w14:paraId="17EA4C9D">
      <w:pPr>
        <w:jc w:val="center"/>
        <w:rPr>
          <w:rFonts w:ascii="宋体" w:hAnsi="宋体"/>
          <w:b/>
          <w:bCs/>
          <w:sz w:val="48"/>
          <w:szCs w:val="30"/>
        </w:rPr>
      </w:pPr>
      <w:r>
        <w:rPr>
          <w:rFonts w:ascii="宋体" w:hAnsi="宋体"/>
          <w:b/>
          <w:bCs/>
          <w:sz w:val="48"/>
          <w:szCs w:val="30"/>
        </w:rPr>
        <w:t>南方浩祥3个月持有期债券型发起式基金中基金（FOF）2025年年度报告</w:t>
      </w:r>
    </w:p>
    <w:p w14:paraId="7D9F25B9">
      <w:pPr>
        <w:jc w:val="center"/>
        <w:rPr>
          <w:rFonts w:ascii="宋体" w:hAnsi="宋体"/>
          <w:b/>
          <w:bCs/>
          <w:sz w:val="48"/>
          <w:szCs w:val="30"/>
        </w:rPr>
      </w:pPr>
      <w:bookmarkStart w:id="0" w:name="OLE_LINK2"/>
      <w:bookmarkStart w:id="1" w:name="OLE_LINK1"/>
    </w:p>
    <w:p w14:paraId="6A6F410F">
      <w:pPr>
        <w:jc w:val="center"/>
        <w:rPr>
          <w:rFonts w:ascii="宋体" w:hAnsi="宋体"/>
          <w:b/>
          <w:bCs/>
          <w:sz w:val="28"/>
          <w:szCs w:val="30"/>
        </w:rPr>
      </w:pPr>
    </w:p>
    <w:bookmarkEnd w:id="0"/>
    <w:bookmarkEnd w:id="1"/>
    <w:p w14:paraId="6DEF41E2">
      <w:pPr>
        <w:jc w:val="center"/>
        <w:rPr>
          <w:rFonts w:ascii="宋体" w:hAnsi="宋体"/>
          <w:b/>
          <w:bCs/>
          <w:sz w:val="28"/>
          <w:szCs w:val="30"/>
        </w:rPr>
      </w:pPr>
      <w:r>
        <w:rPr>
          <w:rFonts w:ascii="宋体" w:hAnsi="宋体"/>
          <w:b/>
          <w:bCs/>
          <w:sz w:val="28"/>
          <w:szCs w:val="30"/>
        </w:rPr>
        <w:t>2025年12月31日</w:t>
      </w:r>
    </w:p>
    <w:p w14:paraId="50CDC838">
      <w:pPr>
        <w:jc w:val="center"/>
        <w:rPr>
          <w:rFonts w:ascii="宋体" w:hAnsi="宋体"/>
          <w:sz w:val="28"/>
          <w:szCs w:val="30"/>
        </w:rPr>
      </w:pPr>
    </w:p>
    <w:p w14:paraId="7ACC98B3">
      <w:pPr>
        <w:jc w:val="center"/>
        <w:rPr>
          <w:rFonts w:ascii="宋体" w:hAnsi="宋体"/>
          <w:sz w:val="28"/>
          <w:szCs w:val="30"/>
        </w:rPr>
      </w:pPr>
    </w:p>
    <w:p w14:paraId="64A95D7A">
      <w:pPr>
        <w:jc w:val="center"/>
        <w:rPr>
          <w:rFonts w:ascii="宋体" w:hAnsi="宋体"/>
          <w:sz w:val="28"/>
          <w:szCs w:val="30"/>
        </w:rPr>
      </w:pPr>
    </w:p>
    <w:p w14:paraId="65E6740F">
      <w:pPr>
        <w:jc w:val="center"/>
        <w:rPr>
          <w:rFonts w:ascii="宋体" w:hAnsi="宋体"/>
          <w:sz w:val="28"/>
          <w:szCs w:val="30"/>
        </w:rPr>
      </w:pPr>
    </w:p>
    <w:p w14:paraId="5B42E92E">
      <w:pPr>
        <w:jc w:val="center"/>
        <w:rPr>
          <w:rFonts w:ascii="宋体" w:hAnsi="宋体"/>
          <w:sz w:val="28"/>
          <w:szCs w:val="30"/>
        </w:rPr>
      </w:pPr>
    </w:p>
    <w:p w14:paraId="047582D2">
      <w:pPr>
        <w:jc w:val="center"/>
        <w:rPr>
          <w:rFonts w:ascii="宋体" w:hAnsi="宋体"/>
          <w:sz w:val="28"/>
          <w:szCs w:val="30"/>
        </w:rPr>
      </w:pPr>
    </w:p>
    <w:p w14:paraId="3205BF63">
      <w:pPr>
        <w:jc w:val="center"/>
        <w:rPr>
          <w:rFonts w:ascii="宋体" w:hAnsi="宋体"/>
          <w:sz w:val="28"/>
          <w:szCs w:val="30"/>
        </w:rPr>
      </w:pPr>
    </w:p>
    <w:p w14:paraId="6A963495">
      <w:pPr>
        <w:jc w:val="center"/>
        <w:rPr>
          <w:rFonts w:ascii="宋体" w:hAnsi="宋体"/>
          <w:sz w:val="28"/>
          <w:szCs w:val="30"/>
        </w:rPr>
      </w:pPr>
    </w:p>
    <w:p w14:paraId="17CA32C5">
      <w:pPr>
        <w:jc w:val="center"/>
        <w:rPr>
          <w:rFonts w:ascii="宋体" w:hAnsi="宋体"/>
          <w:sz w:val="28"/>
          <w:szCs w:val="30"/>
        </w:rPr>
      </w:pPr>
    </w:p>
    <w:p w14:paraId="6744C611">
      <w:pPr>
        <w:jc w:val="center"/>
        <w:rPr>
          <w:rFonts w:ascii="宋体" w:hAnsi="宋体"/>
          <w:sz w:val="28"/>
          <w:szCs w:val="30"/>
        </w:rPr>
      </w:pPr>
    </w:p>
    <w:p w14:paraId="5854656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7F1A5B4">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62873461">
      <w:pPr>
        <w:ind w:firstLine="1687" w:firstLineChars="600"/>
        <w:rPr>
          <w:rFonts w:ascii="宋体" w:hAnsi="宋体"/>
          <w:b/>
          <w:bCs/>
          <w:sz w:val="28"/>
          <w:szCs w:val="30"/>
        </w:rPr>
      </w:pPr>
      <w:r>
        <w:rPr>
          <w:rFonts w:hint="eastAsia" w:ascii="宋体" w:hAnsi="宋体"/>
          <w:b/>
          <w:bCs/>
          <w:sz w:val="28"/>
          <w:szCs w:val="30"/>
        </w:rPr>
        <w:t>送出日期：2026年3月31日</w:t>
      </w:r>
    </w:p>
    <w:p w14:paraId="53373CB2">
      <w:pPr>
        <w:ind w:firstLine="1687" w:firstLineChars="600"/>
        <w:rPr>
          <w:rFonts w:ascii="宋体" w:hAnsi="宋体"/>
          <w:b/>
          <w:bCs/>
          <w:sz w:val="28"/>
          <w:szCs w:val="30"/>
        </w:rPr>
      </w:pPr>
    </w:p>
    <w:p w14:paraId="360ADE36">
      <w:pPr>
        <w:snapToGrid w:val="0"/>
        <w:spacing w:line="360" w:lineRule="auto"/>
        <w:jc w:val="left"/>
      </w:pPr>
      <w:r>
        <w:br w:type="page"/>
      </w:r>
    </w:p>
    <w:p w14:paraId="5418803D"/>
    <w:p w14:paraId="602A532B">
      <w:pPr>
        <w:pStyle w:val="26"/>
      </w:pPr>
      <w:bookmarkStart w:id="2" w:name="_Toc1016"/>
      <w:r>
        <w:t>重要提示及目录</w:t>
      </w:r>
      <w:bookmarkEnd w:id="2"/>
    </w:p>
    <w:p w14:paraId="6166F88B">
      <w:pPr>
        <w:pStyle w:val="23"/>
      </w:pPr>
      <w:bookmarkStart w:id="3" w:name="_Toc32614"/>
      <w:r>
        <w:t>重要提示</w:t>
      </w:r>
      <w:bookmarkEnd w:id="3"/>
    </w:p>
    <w:p w14:paraId="210323A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A767A0E">
      <w:pPr>
        <w:pStyle w:val="18"/>
        <w:rPr>
          <w:rFonts w:hint="eastAsia"/>
        </w:rPr>
      </w:pPr>
      <w:r>
        <w:rPr>
          <w:rFonts w:hint="eastAsia"/>
        </w:rPr>
        <w:t>本年度报告已经三分之二以上独立董事签字同意，并由董事长签发。</w:t>
      </w:r>
    </w:p>
    <w:p w14:paraId="085A243C">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3012971F">
      <w:pPr>
        <w:pStyle w:val="18"/>
        <w:rPr>
          <w:rFonts w:hint="eastAsia"/>
        </w:rPr>
      </w:pPr>
      <w:r>
        <w:rPr>
          <w:rFonts w:hint="eastAsia"/>
        </w:rPr>
        <w:t>基金管理人承诺以诚实信用、勤勉尽责的原则管理和运用基金资产，但不保证基金一定盈利。</w:t>
      </w:r>
    </w:p>
    <w:p w14:paraId="33937E48">
      <w:pPr>
        <w:pStyle w:val="18"/>
        <w:rPr>
          <w:rFonts w:hint="eastAsia"/>
        </w:rPr>
      </w:pPr>
      <w:r>
        <w:rPr>
          <w:rFonts w:hint="eastAsia"/>
        </w:rPr>
        <w:t>基金的过往业绩并不代表其未来表现。投资有风险，投资者在作出投资决策前应仔细阅读本基金的招募说明书及其更新。</w:t>
      </w:r>
    </w:p>
    <w:p w14:paraId="7AF980E9">
      <w:pPr>
        <w:pStyle w:val="18"/>
        <w:rPr>
          <w:rFonts w:hint="eastAsia"/>
        </w:rPr>
      </w:pPr>
      <w:r>
        <w:rPr>
          <w:rFonts w:hint="eastAsia"/>
        </w:rPr>
        <w:t>本报告期自2025年1月1日起至12月31日止。</w:t>
      </w:r>
    </w:p>
    <w:p w14:paraId="3A60D15B">
      <w:pPr>
        <w:pStyle w:val="23"/>
        <w:pageBreakBefore/>
      </w:pPr>
      <w:bookmarkStart w:id="4" w:name="_Toc22626"/>
      <w:r>
        <w:t>目录</w:t>
      </w:r>
      <w:bookmarkEnd w:id="4"/>
    </w:p>
    <w:sdt>
      <w:sdtPr>
        <w:rPr>
          <w:rFonts w:ascii="宋体" w:hAnsi="宋体" w:eastAsia="宋体"/>
          <w:color w:val="DBDBDB"/>
          <w:sz w:val="21"/>
          <w:szCs w:val="24"/>
          <w:lang w:val="en-US" w:eastAsia="zh-CN" w:bidi="ar-SA"/>
        </w:rPr>
        <w:id w:val="37888"/>
        <w:docPartObj>
          <w:docPartGallery w:val="Table of Contents"/>
          <w:docPartUnique/>
        </w:docPartObj>
      </w:sdtPr>
      <w:sdtEndPr>
        <w:rPr>
          <w:rFonts w:ascii="宋体" w:hAnsi="宋体" w:eastAsia="宋体"/>
          <w:b/>
          <w:color w:val="DBDBDB"/>
          <w:sz w:val="21"/>
          <w:szCs w:val="24"/>
          <w:lang w:val="en-US" w:eastAsia="zh-CN" w:bidi="ar-SA"/>
        </w:rPr>
      </w:sdtEndPr>
      <w:sdtContent>
        <w:p w14:paraId="041A5A59">
          <w:pPr>
            <w:pStyle w:val="61"/>
            <w:spacing w:before="0" w:beforeLines="0" w:after="0" w:afterLines="0" w:line="240" w:lineRule="auto"/>
            <w:ind w:left="0" w:leftChars="0" w:right="0" w:rightChars="0" w:firstLine="0" w:firstLineChars="0"/>
            <w:jc w:val="center"/>
            <w:rPr>
              <w:b/>
            </w:rPr>
          </w:pPr>
          <w:r>
            <w:rPr>
              <w:b/>
              <w:lang w:val="zh-CN"/>
            </w:rPr>
            <w:t>目录</w:t>
          </w:r>
        </w:p>
        <w:p w14:paraId="5FAEDD9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_Toc1016 </w:instrText>
          </w:r>
          <w:r>
            <w:fldChar w:fldCharType="separate"/>
          </w:r>
          <w:r>
            <w:rPr>
              <w:rFonts w:hint="eastAsia"/>
            </w:rPr>
            <w:t xml:space="preserve">§1 </w:t>
          </w:r>
          <w:r>
            <w:t>重要提示及目录</w:t>
          </w:r>
          <w:r>
            <w:tab/>
          </w:r>
          <w:r>
            <w:fldChar w:fldCharType="begin"/>
          </w:r>
          <w:r>
            <w:instrText xml:space="preserve"> PAGEREF _Toc1016 \h </w:instrText>
          </w:r>
          <w:r>
            <w:fldChar w:fldCharType="separate"/>
          </w:r>
          <w:r>
            <w:t>1</w:t>
          </w:r>
          <w:r>
            <w:fldChar w:fldCharType="end"/>
          </w:r>
          <w:r>
            <w:fldChar w:fldCharType="end"/>
          </w:r>
        </w:p>
        <w:p w14:paraId="2C5F90D2">
          <w:pPr>
            <w:pStyle w:val="10"/>
            <w:tabs>
              <w:tab w:val="right" w:leader="dot" w:pos="8306"/>
            </w:tabs>
          </w:pPr>
          <w:r>
            <w:fldChar w:fldCharType="begin"/>
          </w:r>
          <w:r>
            <w:instrText xml:space="preserve"> HYPERLINK \l _Toc32614 </w:instrText>
          </w:r>
          <w:r>
            <w:fldChar w:fldCharType="separate"/>
          </w:r>
          <w:r>
            <w:rPr>
              <w:rFonts w:hint="eastAsia"/>
            </w:rPr>
            <w:t xml:space="preserve">1.1 </w:t>
          </w:r>
          <w:r>
            <w:t>重要提示</w:t>
          </w:r>
          <w:r>
            <w:tab/>
          </w:r>
          <w:r>
            <w:fldChar w:fldCharType="begin"/>
          </w:r>
          <w:r>
            <w:instrText xml:space="preserve"> PAGEREF _Toc32614 \h </w:instrText>
          </w:r>
          <w:r>
            <w:fldChar w:fldCharType="separate"/>
          </w:r>
          <w:r>
            <w:t>1</w:t>
          </w:r>
          <w:r>
            <w:fldChar w:fldCharType="end"/>
          </w:r>
          <w:r>
            <w:fldChar w:fldCharType="end"/>
          </w:r>
        </w:p>
        <w:p w14:paraId="36A302E1">
          <w:pPr>
            <w:pStyle w:val="10"/>
            <w:tabs>
              <w:tab w:val="right" w:leader="dot" w:pos="8306"/>
            </w:tabs>
          </w:pPr>
          <w:r>
            <w:fldChar w:fldCharType="begin"/>
          </w:r>
          <w:r>
            <w:instrText xml:space="preserve"> HYPERLINK \l _Toc22626 </w:instrText>
          </w:r>
          <w:r>
            <w:fldChar w:fldCharType="separate"/>
          </w:r>
          <w:r>
            <w:rPr>
              <w:rFonts w:hint="eastAsia"/>
            </w:rPr>
            <w:t xml:space="preserve">1.2 </w:t>
          </w:r>
          <w:r>
            <w:t>目录</w:t>
          </w:r>
          <w:r>
            <w:tab/>
          </w:r>
          <w:r>
            <w:fldChar w:fldCharType="begin"/>
          </w:r>
          <w:r>
            <w:instrText xml:space="preserve"> PAGEREF _Toc22626 \h </w:instrText>
          </w:r>
          <w:r>
            <w:fldChar w:fldCharType="separate"/>
          </w:r>
          <w:r>
            <w:t>2</w:t>
          </w:r>
          <w:r>
            <w:fldChar w:fldCharType="end"/>
          </w:r>
          <w:r>
            <w:fldChar w:fldCharType="end"/>
          </w:r>
        </w:p>
        <w:p w14:paraId="005892F8">
          <w:pPr>
            <w:pStyle w:val="8"/>
            <w:tabs>
              <w:tab w:val="right" w:leader="dot" w:pos="8306"/>
            </w:tabs>
          </w:pPr>
          <w:r>
            <w:fldChar w:fldCharType="begin"/>
          </w:r>
          <w:r>
            <w:instrText xml:space="preserve"> HYPERLINK \l _Toc12298 </w:instrText>
          </w:r>
          <w:r>
            <w:fldChar w:fldCharType="separate"/>
          </w:r>
          <w:r>
            <w:rPr>
              <w:rFonts w:hint="eastAsia"/>
            </w:rPr>
            <w:t xml:space="preserve">§2 </w:t>
          </w:r>
          <w:r>
            <w:t>基金简介</w:t>
          </w:r>
          <w:r>
            <w:tab/>
          </w:r>
          <w:r>
            <w:fldChar w:fldCharType="begin"/>
          </w:r>
          <w:r>
            <w:instrText xml:space="preserve"> PAGEREF _Toc12298 \h </w:instrText>
          </w:r>
          <w:r>
            <w:fldChar w:fldCharType="separate"/>
          </w:r>
          <w:r>
            <w:t>4</w:t>
          </w:r>
          <w:r>
            <w:fldChar w:fldCharType="end"/>
          </w:r>
          <w:r>
            <w:fldChar w:fldCharType="end"/>
          </w:r>
        </w:p>
        <w:p w14:paraId="18785C31">
          <w:pPr>
            <w:pStyle w:val="10"/>
            <w:tabs>
              <w:tab w:val="right" w:leader="dot" w:pos="8306"/>
            </w:tabs>
          </w:pPr>
          <w:r>
            <w:fldChar w:fldCharType="begin"/>
          </w:r>
          <w:r>
            <w:instrText xml:space="preserve"> HYPERLINK \l _Toc29675 </w:instrText>
          </w:r>
          <w:r>
            <w:fldChar w:fldCharType="separate"/>
          </w:r>
          <w:r>
            <w:rPr>
              <w:rFonts w:hint="eastAsia"/>
            </w:rPr>
            <w:t xml:space="preserve">2.1 </w:t>
          </w:r>
          <w:r>
            <w:t>基金基本情况</w:t>
          </w:r>
          <w:r>
            <w:tab/>
          </w:r>
          <w:r>
            <w:fldChar w:fldCharType="begin"/>
          </w:r>
          <w:r>
            <w:instrText xml:space="preserve"> PAGEREF _Toc29675 \h </w:instrText>
          </w:r>
          <w:r>
            <w:fldChar w:fldCharType="separate"/>
          </w:r>
          <w:r>
            <w:t>4</w:t>
          </w:r>
          <w:r>
            <w:fldChar w:fldCharType="end"/>
          </w:r>
          <w:r>
            <w:fldChar w:fldCharType="end"/>
          </w:r>
        </w:p>
        <w:p w14:paraId="7D7A1BFB">
          <w:pPr>
            <w:pStyle w:val="10"/>
            <w:tabs>
              <w:tab w:val="right" w:leader="dot" w:pos="8306"/>
            </w:tabs>
          </w:pPr>
          <w:r>
            <w:fldChar w:fldCharType="begin"/>
          </w:r>
          <w:r>
            <w:instrText xml:space="preserve"> HYPERLINK \l _Toc12204 </w:instrText>
          </w:r>
          <w:r>
            <w:fldChar w:fldCharType="separate"/>
          </w:r>
          <w:r>
            <w:rPr>
              <w:rFonts w:hint="eastAsia"/>
            </w:rPr>
            <w:t xml:space="preserve">2.2 </w:t>
          </w:r>
          <w:r>
            <w:t>基金产品说明</w:t>
          </w:r>
          <w:r>
            <w:tab/>
          </w:r>
          <w:r>
            <w:fldChar w:fldCharType="begin"/>
          </w:r>
          <w:r>
            <w:instrText xml:space="preserve"> PAGEREF _Toc12204 \h </w:instrText>
          </w:r>
          <w:r>
            <w:fldChar w:fldCharType="separate"/>
          </w:r>
          <w:r>
            <w:t>4</w:t>
          </w:r>
          <w:r>
            <w:fldChar w:fldCharType="end"/>
          </w:r>
          <w:r>
            <w:fldChar w:fldCharType="end"/>
          </w:r>
        </w:p>
        <w:p w14:paraId="6BE91388">
          <w:pPr>
            <w:pStyle w:val="10"/>
            <w:tabs>
              <w:tab w:val="right" w:leader="dot" w:pos="8306"/>
            </w:tabs>
          </w:pPr>
          <w:r>
            <w:fldChar w:fldCharType="begin"/>
          </w:r>
          <w:r>
            <w:instrText xml:space="preserve"> HYPERLINK \l _Toc28268 </w:instrText>
          </w:r>
          <w:r>
            <w:fldChar w:fldCharType="separate"/>
          </w:r>
          <w:r>
            <w:rPr>
              <w:rFonts w:hint="eastAsia"/>
            </w:rPr>
            <w:t xml:space="preserve">2.3 </w:t>
          </w:r>
          <w:r>
            <w:t>基金管理人和基金托管人</w:t>
          </w:r>
          <w:r>
            <w:tab/>
          </w:r>
          <w:r>
            <w:fldChar w:fldCharType="begin"/>
          </w:r>
          <w:r>
            <w:instrText xml:space="preserve"> PAGEREF _Toc28268 \h </w:instrText>
          </w:r>
          <w:r>
            <w:fldChar w:fldCharType="separate"/>
          </w:r>
          <w:r>
            <w:t>4</w:t>
          </w:r>
          <w:r>
            <w:fldChar w:fldCharType="end"/>
          </w:r>
          <w:r>
            <w:fldChar w:fldCharType="end"/>
          </w:r>
        </w:p>
        <w:p w14:paraId="0B325144">
          <w:pPr>
            <w:pStyle w:val="10"/>
            <w:tabs>
              <w:tab w:val="right" w:leader="dot" w:pos="8306"/>
            </w:tabs>
          </w:pPr>
          <w:r>
            <w:fldChar w:fldCharType="begin"/>
          </w:r>
          <w:r>
            <w:instrText xml:space="preserve"> HYPERLINK \l _Toc915 </w:instrText>
          </w:r>
          <w:r>
            <w:fldChar w:fldCharType="separate"/>
          </w:r>
          <w:r>
            <w:rPr>
              <w:rFonts w:hint="eastAsia"/>
            </w:rPr>
            <w:t xml:space="preserve">2.4 </w:t>
          </w:r>
          <w:r>
            <w:t>信息披露方式</w:t>
          </w:r>
          <w:r>
            <w:tab/>
          </w:r>
          <w:r>
            <w:fldChar w:fldCharType="begin"/>
          </w:r>
          <w:r>
            <w:instrText xml:space="preserve"> PAGEREF _Toc915 \h </w:instrText>
          </w:r>
          <w:r>
            <w:fldChar w:fldCharType="separate"/>
          </w:r>
          <w:r>
            <w:t>5</w:t>
          </w:r>
          <w:r>
            <w:fldChar w:fldCharType="end"/>
          </w:r>
          <w:r>
            <w:fldChar w:fldCharType="end"/>
          </w:r>
        </w:p>
        <w:p w14:paraId="1C800031">
          <w:pPr>
            <w:pStyle w:val="10"/>
            <w:tabs>
              <w:tab w:val="right" w:leader="dot" w:pos="8306"/>
            </w:tabs>
          </w:pPr>
          <w:r>
            <w:fldChar w:fldCharType="begin"/>
          </w:r>
          <w:r>
            <w:instrText xml:space="preserve"> HYPERLINK \l _Toc6554 </w:instrText>
          </w:r>
          <w:r>
            <w:fldChar w:fldCharType="separate"/>
          </w:r>
          <w:r>
            <w:rPr>
              <w:rFonts w:hint="eastAsia"/>
            </w:rPr>
            <w:t xml:space="preserve">2.5 </w:t>
          </w:r>
          <w:r>
            <w:t>其他相关资料</w:t>
          </w:r>
          <w:r>
            <w:tab/>
          </w:r>
          <w:r>
            <w:fldChar w:fldCharType="begin"/>
          </w:r>
          <w:r>
            <w:instrText xml:space="preserve"> PAGEREF _Toc6554 \h </w:instrText>
          </w:r>
          <w:r>
            <w:fldChar w:fldCharType="separate"/>
          </w:r>
          <w:r>
            <w:t>5</w:t>
          </w:r>
          <w:r>
            <w:fldChar w:fldCharType="end"/>
          </w:r>
          <w:r>
            <w:fldChar w:fldCharType="end"/>
          </w:r>
        </w:p>
        <w:p w14:paraId="2B34E1CC">
          <w:pPr>
            <w:pStyle w:val="8"/>
            <w:tabs>
              <w:tab w:val="right" w:leader="dot" w:pos="8306"/>
            </w:tabs>
          </w:pPr>
          <w:r>
            <w:fldChar w:fldCharType="begin"/>
          </w:r>
          <w:r>
            <w:instrText xml:space="preserve"> HYPERLINK \l _Toc14848 </w:instrText>
          </w:r>
          <w:r>
            <w:fldChar w:fldCharType="separate"/>
          </w:r>
          <w:r>
            <w:rPr>
              <w:rFonts w:hint="eastAsia"/>
            </w:rPr>
            <w:t xml:space="preserve">§3 </w:t>
          </w:r>
          <w:r>
            <w:t>主要财务指标和基金净值表现</w:t>
          </w:r>
          <w:r>
            <w:tab/>
          </w:r>
          <w:r>
            <w:fldChar w:fldCharType="begin"/>
          </w:r>
          <w:r>
            <w:instrText xml:space="preserve"> PAGEREF _Toc14848 \h </w:instrText>
          </w:r>
          <w:r>
            <w:fldChar w:fldCharType="separate"/>
          </w:r>
          <w:r>
            <w:t>5</w:t>
          </w:r>
          <w:r>
            <w:fldChar w:fldCharType="end"/>
          </w:r>
          <w:r>
            <w:fldChar w:fldCharType="end"/>
          </w:r>
        </w:p>
        <w:p w14:paraId="0C49CE71">
          <w:pPr>
            <w:pStyle w:val="10"/>
            <w:tabs>
              <w:tab w:val="right" w:leader="dot" w:pos="8306"/>
            </w:tabs>
          </w:pPr>
          <w:r>
            <w:fldChar w:fldCharType="begin"/>
          </w:r>
          <w:r>
            <w:instrText xml:space="preserve"> HYPERLINK \l _Toc18571 </w:instrText>
          </w:r>
          <w:r>
            <w:fldChar w:fldCharType="separate"/>
          </w:r>
          <w:r>
            <w:rPr>
              <w:rFonts w:hint="eastAsia"/>
            </w:rPr>
            <w:t xml:space="preserve">3.1 </w:t>
          </w:r>
          <w:r>
            <w:t>主要会计数据和财务指标</w:t>
          </w:r>
          <w:r>
            <w:tab/>
          </w:r>
          <w:r>
            <w:fldChar w:fldCharType="begin"/>
          </w:r>
          <w:r>
            <w:instrText xml:space="preserve"> PAGEREF _Toc18571 \h </w:instrText>
          </w:r>
          <w:r>
            <w:fldChar w:fldCharType="separate"/>
          </w:r>
          <w:r>
            <w:t>5</w:t>
          </w:r>
          <w:r>
            <w:fldChar w:fldCharType="end"/>
          </w:r>
          <w:r>
            <w:fldChar w:fldCharType="end"/>
          </w:r>
        </w:p>
        <w:p w14:paraId="4E3BCDC1">
          <w:pPr>
            <w:pStyle w:val="10"/>
            <w:tabs>
              <w:tab w:val="right" w:leader="dot" w:pos="8306"/>
            </w:tabs>
          </w:pPr>
          <w:r>
            <w:fldChar w:fldCharType="begin"/>
          </w:r>
          <w:r>
            <w:instrText xml:space="preserve"> HYPERLINK \l _Toc18471 </w:instrText>
          </w:r>
          <w:r>
            <w:fldChar w:fldCharType="separate"/>
          </w:r>
          <w:r>
            <w:rPr>
              <w:rFonts w:hint="eastAsia"/>
            </w:rPr>
            <w:t xml:space="preserve">3.2 </w:t>
          </w:r>
          <w:r>
            <w:t>基金净值表现</w:t>
          </w:r>
          <w:r>
            <w:tab/>
          </w:r>
          <w:r>
            <w:fldChar w:fldCharType="begin"/>
          </w:r>
          <w:r>
            <w:instrText xml:space="preserve"> PAGEREF _Toc18471 \h </w:instrText>
          </w:r>
          <w:r>
            <w:fldChar w:fldCharType="separate"/>
          </w:r>
          <w:r>
            <w:t>6</w:t>
          </w:r>
          <w:r>
            <w:fldChar w:fldCharType="end"/>
          </w:r>
          <w:r>
            <w:fldChar w:fldCharType="end"/>
          </w:r>
        </w:p>
        <w:p w14:paraId="578CD7C1">
          <w:pPr>
            <w:pStyle w:val="10"/>
            <w:tabs>
              <w:tab w:val="right" w:leader="dot" w:pos="8306"/>
            </w:tabs>
          </w:pPr>
          <w:r>
            <w:fldChar w:fldCharType="begin"/>
          </w:r>
          <w:r>
            <w:instrText xml:space="preserve"> HYPERLINK \l _Toc6222 </w:instrText>
          </w:r>
          <w:r>
            <w:fldChar w:fldCharType="separate"/>
          </w:r>
          <w:r>
            <w:rPr>
              <w:rFonts w:hint="eastAsia"/>
            </w:rPr>
            <w:t xml:space="preserve">3.3 </w:t>
          </w:r>
          <w:r>
            <w:t>过去三年基金的利润分配情况</w:t>
          </w:r>
          <w:r>
            <w:tab/>
          </w:r>
          <w:r>
            <w:fldChar w:fldCharType="begin"/>
          </w:r>
          <w:r>
            <w:instrText xml:space="preserve"> PAGEREF _Toc6222 \h </w:instrText>
          </w:r>
          <w:r>
            <w:fldChar w:fldCharType="separate"/>
          </w:r>
          <w:r>
            <w:t>9</w:t>
          </w:r>
          <w:r>
            <w:fldChar w:fldCharType="end"/>
          </w:r>
          <w:r>
            <w:fldChar w:fldCharType="end"/>
          </w:r>
        </w:p>
        <w:p w14:paraId="6C0BB516">
          <w:pPr>
            <w:pStyle w:val="8"/>
            <w:tabs>
              <w:tab w:val="right" w:leader="dot" w:pos="8306"/>
            </w:tabs>
          </w:pPr>
          <w:r>
            <w:fldChar w:fldCharType="begin"/>
          </w:r>
          <w:r>
            <w:instrText xml:space="preserve"> HYPERLINK \l _Toc2263 </w:instrText>
          </w:r>
          <w:r>
            <w:fldChar w:fldCharType="separate"/>
          </w:r>
          <w:r>
            <w:rPr>
              <w:rFonts w:hint="eastAsia"/>
            </w:rPr>
            <w:t xml:space="preserve">§4 </w:t>
          </w:r>
          <w:r>
            <w:t>管理人报告</w:t>
          </w:r>
          <w:r>
            <w:tab/>
          </w:r>
          <w:r>
            <w:fldChar w:fldCharType="begin"/>
          </w:r>
          <w:r>
            <w:instrText xml:space="preserve"> PAGEREF _Toc2263 \h </w:instrText>
          </w:r>
          <w:r>
            <w:fldChar w:fldCharType="separate"/>
          </w:r>
          <w:r>
            <w:t>9</w:t>
          </w:r>
          <w:r>
            <w:fldChar w:fldCharType="end"/>
          </w:r>
          <w:r>
            <w:fldChar w:fldCharType="end"/>
          </w:r>
        </w:p>
        <w:p w14:paraId="0F28CC99">
          <w:pPr>
            <w:pStyle w:val="10"/>
            <w:tabs>
              <w:tab w:val="right" w:leader="dot" w:pos="8306"/>
            </w:tabs>
          </w:pPr>
          <w:r>
            <w:fldChar w:fldCharType="begin"/>
          </w:r>
          <w:r>
            <w:instrText xml:space="preserve"> HYPERLINK \l _Toc27246 </w:instrText>
          </w:r>
          <w:r>
            <w:fldChar w:fldCharType="separate"/>
          </w:r>
          <w:r>
            <w:rPr>
              <w:rFonts w:hint="eastAsia"/>
            </w:rPr>
            <w:t xml:space="preserve">4.1 </w:t>
          </w:r>
          <w:r>
            <w:t>基金管理人及基金经理情况</w:t>
          </w:r>
          <w:r>
            <w:tab/>
          </w:r>
          <w:r>
            <w:fldChar w:fldCharType="begin"/>
          </w:r>
          <w:r>
            <w:instrText xml:space="preserve"> PAGEREF _Toc27246 \h </w:instrText>
          </w:r>
          <w:r>
            <w:fldChar w:fldCharType="separate"/>
          </w:r>
          <w:r>
            <w:t>9</w:t>
          </w:r>
          <w:r>
            <w:fldChar w:fldCharType="end"/>
          </w:r>
          <w:r>
            <w:fldChar w:fldCharType="end"/>
          </w:r>
        </w:p>
        <w:p w14:paraId="124C79C8">
          <w:pPr>
            <w:pStyle w:val="10"/>
            <w:tabs>
              <w:tab w:val="right" w:leader="dot" w:pos="8306"/>
            </w:tabs>
          </w:pPr>
          <w:r>
            <w:fldChar w:fldCharType="begin"/>
          </w:r>
          <w:r>
            <w:instrText xml:space="preserve"> HYPERLINK \l _Toc27015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_Toc27015 \h </w:instrText>
          </w:r>
          <w:r>
            <w:fldChar w:fldCharType="separate"/>
          </w:r>
          <w:r>
            <w:t>11</w:t>
          </w:r>
          <w:r>
            <w:fldChar w:fldCharType="end"/>
          </w:r>
          <w:r>
            <w:fldChar w:fldCharType="end"/>
          </w:r>
        </w:p>
        <w:p w14:paraId="19ED4612">
          <w:pPr>
            <w:pStyle w:val="10"/>
            <w:tabs>
              <w:tab w:val="right" w:leader="dot" w:pos="8306"/>
            </w:tabs>
          </w:pPr>
          <w:r>
            <w:fldChar w:fldCharType="begin"/>
          </w:r>
          <w:r>
            <w:instrText xml:space="preserve"> HYPERLINK \l _Toc2130 </w:instrText>
          </w:r>
          <w:r>
            <w:fldChar w:fldCharType="separate"/>
          </w:r>
          <w:r>
            <w:rPr>
              <w:rFonts w:hint="eastAsia"/>
            </w:rPr>
            <w:t xml:space="preserve">4.3 </w:t>
          </w:r>
          <w:r>
            <w:t>管理人对报告期内公平交易情况的专项说明</w:t>
          </w:r>
          <w:r>
            <w:tab/>
          </w:r>
          <w:r>
            <w:fldChar w:fldCharType="begin"/>
          </w:r>
          <w:r>
            <w:instrText xml:space="preserve"> PAGEREF _Toc2130 \h </w:instrText>
          </w:r>
          <w:r>
            <w:fldChar w:fldCharType="separate"/>
          </w:r>
          <w:r>
            <w:t>11</w:t>
          </w:r>
          <w:r>
            <w:fldChar w:fldCharType="end"/>
          </w:r>
          <w:r>
            <w:fldChar w:fldCharType="end"/>
          </w:r>
        </w:p>
        <w:p w14:paraId="18605C1B">
          <w:pPr>
            <w:pStyle w:val="10"/>
            <w:tabs>
              <w:tab w:val="right" w:leader="dot" w:pos="8306"/>
            </w:tabs>
          </w:pPr>
          <w:r>
            <w:fldChar w:fldCharType="begin"/>
          </w:r>
          <w:r>
            <w:instrText xml:space="preserve"> HYPERLINK \l _Toc159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_Toc159 \h </w:instrText>
          </w:r>
          <w:r>
            <w:fldChar w:fldCharType="separate"/>
          </w:r>
          <w:r>
            <w:t>12</w:t>
          </w:r>
          <w:r>
            <w:fldChar w:fldCharType="end"/>
          </w:r>
          <w:r>
            <w:fldChar w:fldCharType="end"/>
          </w:r>
        </w:p>
        <w:p w14:paraId="3172FD33">
          <w:pPr>
            <w:pStyle w:val="10"/>
            <w:tabs>
              <w:tab w:val="right" w:leader="dot" w:pos="8306"/>
            </w:tabs>
          </w:pPr>
          <w:r>
            <w:fldChar w:fldCharType="begin"/>
          </w:r>
          <w:r>
            <w:instrText xml:space="preserve"> HYPERLINK \l _Toc24281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_Toc24281 \h </w:instrText>
          </w:r>
          <w:r>
            <w:fldChar w:fldCharType="separate"/>
          </w:r>
          <w:r>
            <w:t>13</w:t>
          </w:r>
          <w:r>
            <w:fldChar w:fldCharType="end"/>
          </w:r>
          <w:r>
            <w:fldChar w:fldCharType="end"/>
          </w:r>
        </w:p>
        <w:p w14:paraId="0FB9AAA3">
          <w:pPr>
            <w:pStyle w:val="10"/>
            <w:tabs>
              <w:tab w:val="right" w:leader="dot" w:pos="8306"/>
            </w:tabs>
          </w:pPr>
          <w:r>
            <w:fldChar w:fldCharType="begin"/>
          </w:r>
          <w:r>
            <w:instrText xml:space="preserve"> HYPERLINK \l _Toc24376 </w:instrText>
          </w:r>
          <w:r>
            <w:fldChar w:fldCharType="separate"/>
          </w:r>
          <w:r>
            <w:rPr>
              <w:rFonts w:hint="eastAsia"/>
            </w:rPr>
            <w:t xml:space="preserve">4.6 </w:t>
          </w:r>
          <w:r>
            <w:t>管理人内部有关本基金的监察稽核工作情况</w:t>
          </w:r>
          <w:r>
            <w:tab/>
          </w:r>
          <w:r>
            <w:fldChar w:fldCharType="begin"/>
          </w:r>
          <w:r>
            <w:instrText xml:space="preserve"> PAGEREF _Toc24376 \h </w:instrText>
          </w:r>
          <w:r>
            <w:fldChar w:fldCharType="separate"/>
          </w:r>
          <w:r>
            <w:t>14</w:t>
          </w:r>
          <w:r>
            <w:fldChar w:fldCharType="end"/>
          </w:r>
          <w:r>
            <w:fldChar w:fldCharType="end"/>
          </w:r>
        </w:p>
        <w:p w14:paraId="2E6E3DE9">
          <w:pPr>
            <w:pStyle w:val="10"/>
            <w:tabs>
              <w:tab w:val="right" w:leader="dot" w:pos="8306"/>
            </w:tabs>
          </w:pPr>
          <w:r>
            <w:fldChar w:fldCharType="begin"/>
          </w:r>
          <w:r>
            <w:instrText xml:space="preserve"> HYPERLINK \l _Toc31655 </w:instrText>
          </w:r>
          <w:r>
            <w:fldChar w:fldCharType="separate"/>
          </w:r>
          <w:r>
            <w:rPr>
              <w:rFonts w:hint="eastAsia"/>
            </w:rPr>
            <w:t xml:space="preserve">4.7 </w:t>
          </w:r>
          <w:r>
            <w:t>管理人对报告期内基金估值程序等事项的说明</w:t>
          </w:r>
          <w:r>
            <w:tab/>
          </w:r>
          <w:r>
            <w:fldChar w:fldCharType="begin"/>
          </w:r>
          <w:r>
            <w:instrText xml:space="preserve"> PAGEREF _Toc31655 \h </w:instrText>
          </w:r>
          <w:r>
            <w:fldChar w:fldCharType="separate"/>
          </w:r>
          <w:r>
            <w:t>15</w:t>
          </w:r>
          <w:r>
            <w:fldChar w:fldCharType="end"/>
          </w:r>
          <w:r>
            <w:fldChar w:fldCharType="end"/>
          </w:r>
        </w:p>
        <w:p w14:paraId="7E37D7FF">
          <w:pPr>
            <w:pStyle w:val="10"/>
            <w:tabs>
              <w:tab w:val="right" w:leader="dot" w:pos="8306"/>
            </w:tabs>
          </w:pPr>
          <w:r>
            <w:fldChar w:fldCharType="begin"/>
          </w:r>
          <w:r>
            <w:instrText xml:space="preserve"> HYPERLINK \l _Toc16806 </w:instrText>
          </w:r>
          <w:r>
            <w:fldChar w:fldCharType="separate"/>
          </w:r>
          <w:r>
            <w:rPr>
              <w:rFonts w:hint="eastAsia"/>
            </w:rPr>
            <w:t xml:space="preserve">4.8 </w:t>
          </w:r>
          <w:r>
            <w:t>管理人对报告期内基金利润分配情况的说明</w:t>
          </w:r>
          <w:r>
            <w:tab/>
          </w:r>
          <w:r>
            <w:fldChar w:fldCharType="begin"/>
          </w:r>
          <w:r>
            <w:instrText xml:space="preserve"> PAGEREF _Toc16806 \h </w:instrText>
          </w:r>
          <w:r>
            <w:fldChar w:fldCharType="separate"/>
          </w:r>
          <w:r>
            <w:t>15</w:t>
          </w:r>
          <w:r>
            <w:fldChar w:fldCharType="end"/>
          </w:r>
          <w:r>
            <w:fldChar w:fldCharType="end"/>
          </w:r>
        </w:p>
        <w:p w14:paraId="283FD896">
          <w:pPr>
            <w:pStyle w:val="10"/>
            <w:tabs>
              <w:tab w:val="right" w:leader="dot" w:pos="8306"/>
            </w:tabs>
          </w:pPr>
          <w:r>
            <w:fldChar w:fldCharType="begin"/>
          </w:r>
          <w:r>
            <w:instrText xml:space="preserve"> HYPERLINK \l _Toc504 </w:instrText>
          </w:r>
          <w:r>
            <w:fldChar w:fldCharType="separate"/>
          </w:r>
          <w:r>
            <w:rPr>
              <w:rFonts w:hint="eastAsia"/>
            </w:rPr>
            <w:t xml:space="preserve">4.9 </w:t>
          </w:r>
          <w:r>
            <w:t>报告期内基金持有人数或基金资产净值预警说明</w:t>
          </w:r>
          <w:r>
            <w:tab/>
          </w:r>
          <w:r>
            <w:fldChar w:fldCharType="begin"/>
          </w:r>
          <w:r>
            <w:instrText xml:space="preserve"> PAGEREF _Toc504 \h </w:instrText>
          </w:r>
          <w:r>
            <w:fldChar w:fldCharType="separate"/>
          </w:r>
          <w:r>
            <w:t>16</w:t>
          </w:r>
          <w:r>
            <w:fldChar w:fldCharType="end"/>
          </w:r>
          <w:r>
            <w:fldChar w:fldCharType="end"/>
          </w:r>
        </w:p>
        <w:p w14:paraId="750FDFD7">
          <w:pPr>
            <w:pStyle w:val="8"/>
            <w:tabs>
              <w:tab w:val="right" w:leader="dot" w:pos="8306"/>
            </w:tabs>
          </w:pPr>
          <w:r>
            <w:fldChar w:fldCharType="begin"/>
          </w:r>
          <w:r>
            <w:instrText xml:space="preserve"> HYPERLINK \l _Toc7559 </w:instrText>
          </w:r>
          <w:r>
            <w:fldChar w:fldCharType="separate"/>
          </w:r>
          <w:r>
            <w:rPr>
              <w:rFonts w:hint="eastAsia"/>
            </w:rPr>
            <w:t xml:space="preserve">§5 </w:t>
          </w:r>
          <w:r>
            <w:t>托管人报告</w:t>
          </w:r>
          <w:r>
            <w:tab/>
          </w:r>
          <w:r>
            <w:fldChar w:fldCharType="begin"/>
          </w:r>
          <w:r>
            <w:instrText xml:space="preserve"> PAGEREF _Toc7559 \h </w:instrText>
          </w:r>
          <w:r>
            <w:fldChar w:fldCharType="separate"/>
          </w:r>
          <w:r>
            <w:t>16</w:t>
          </w:r>
          <w:r>
            <w:fldChar w:fldCharType="end"/>
          </w:r>
          <w:r>
            <w:fldChar w:fldCharType="end"/>
          </w:r>
        </w:p>
        <w:p w14:paraId="50799819">
          <w:pPr>
            <w:pStyle w:val="10"/>
            <w:tabs>
              <w:tab w:val="right" w:leader="dot" w:pos="8306"/>
            </w:tabs>
          </w:pPr>
          <w:r>
            <w:fldChar w:fldCharType="begin"/>
          </w:r>
          <w:r>
            <w:instrText xml:space="preserve"> HYPERLINK \l _Toc15096 </w:instrText>
          </w:r>
          <w:r>
            <w:fldChar w:fldCharType="separate"/>
          </w:r>
          <w:r>
            <w:rPr>
              <w:rFonts w:hint="eastAsia"/>
            </w:rPr>
            <w:t xml:space="preserve">5.1 </w:t>
          </w:r>
          <w:r>
            <w:t>报告期内本基金托管人遵规守信情况声明</w:t>
          </w:r>
          <w:r>
            <w:tab/>
          </w:r>
          <w:r>
            <w:fldChar w:fldCharType="begin"/>
          </w:r>
          <w:r>
            <w:instrText xml:space="preserve"> PAGEREF _Toc15096 \h </w:instrText>
          </w:r>
          <w:r>
            <w:fldChar w:fldCharType="separate"/>
          </w:r>
          <w:r>
            <w:t>16</w:t>
          </w:r>
          <w:r>
            <w:fldChar w:fldCharType="end"/>
          </w:r>
          <w:r>
            <w:fldChar w:fldCharType="end"/>
          </w:r>
        </w:p>
        <w:p w14:paraId="60E3E0B6">
          <w:pPr>
            <w:pStyle w:val="10"/>
            <w:tabs>
              <w:tab w:val="right" w:leader="dot" w:pos="8306"/>
            </w:tabs>
          </w:pPr>
          <w:r>
            <w:fldChar w:fldCharType="begin"/>
          </w:r>
          <w:r>
            <w:instrText xml:space="preserve"> HYPERLINK \l _Toc16695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_Toc16695 \h </w:instrText>
          </w:r>
          <w:r>
            <w:fldChar w:fldCharType="separate"/>
          </w:r>
          <w:r>
            <w:t>16</w:t>
          </w:r>
          <w:r>
            <w:fldChar w:fldCharType="end"/>
          </w:r>
          <w:r>
            <w:fldChar w:fldCharType="end"/>
          </w:r>
        </w:p>
        <w:p w14:paraId="5C0057E8">
          <w:pPr>
            <w:pStyle w:val="10"/>
            <w:tabs>
              <w:tab w:val="right" w:leader="dot" w:pos="8306"/>
            </w:tabs>
          </w:pPr>
          <w:r>
            <w:fldChar w:fldCharType="begin"/>
          </w:r>
          <w:r>
            <w:instrText xml:space="preserve"> HYPERLINK \l _Toc17907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_Toc17907 \h </w:instrText>
          </w:r>
          <w:r>
            <w:fldChar w:fldCharType="separate"/>
          </w:r>
          <w:r>
            <w:t>16</w:t>
          </w:r>
          <w:r>
            <w:fldChar w:fldCharType="end"/>
          </w:r>
          <w:r>
            <w:fldChar w:fldCharType="end"/>
          </w:r>
        </w:p>
        <w:p w14:paraId="243BD525">
          <w:pPr>
            <w:pStyle w:val="8"/>
            <w:tabs>
              <w:tab w:val="right" w:leader="dot" w:pos="8306"/>
            </w:tabs>
          </w:pPr>
          <w:r>
            <w:fldChar w:fldCharType="begin"/>
          </w:r>
          <w:r>
            <w:instrText xml:space="preserve"> HYPERLINK \l _Toc6091 </w:instrText>
          </w:r>
          <w:r>
            <w:fldChar w:fldCharType="separate"/>
          </w:r>
          <w:r>
            <w:rPr>
              <w:rFonts w:hint="eastAsia"/>
            </w:rPr>
            <w:t xml:space="preserve">§6 </w:t>
          </w:r>
          <w:r>
            <w:t>审计报告</w:t>
          </w:r>
          <w:r>
            <w:tab/>
          </w:r>
          <w:r>
            <w:fldChar w:fldCharType="begin"/>
          </w:r>
          <w:r>
            <w:instrText xml:space="preserve"> PAGEREF _Toc6091 \h </w:instrText>
          </w:r>
          <w:r>
            <w:fldChar w:fldCharType="separate"/>
          </w:r>
          <w:r>
            <w:t>16</w:t>
          </w:r>
          <w:r>
            <w:fldChar w:fldCharType="end"/>
          </w:r>
          <w:r>
            <w:fldChar w:fldCharType="end"/>
          </w:r>
        </w:p>
        <w:p w14:paraId="7CF9AFA5">
          <w:pPr>
            <w:pStyle w:val="10"/>
            <w:tabs>
              <w:tab w:val="right" w:leader="dot" w:pos="8306"/>
            </w:tabs>
          </w:pPr>
          <w:r>
            <w:fldChar w:fldCharType="begin"/>
          </w:r>
          <w:r>
            <w:instrText xml:space="preserve"> HYPERLINK \l _Toc20176 </w:instrText>
          </w:r>
          <w:r>
            <w:fldChar w:fldCharType="separate"/>
          </w:r>
          <w:r>
            <w:rPr>
              <w:rFonts w:hint="eastAsia"/>
            </w:rPr>
            <w:t xml:space="preserve">6.1 </w:t>
          </w:r>
          <w:r>
            <w:t>审计报告基本信息</w:t>
          </w:r>
          <w:r>
            <w:tab/>
          </w:r>
          <w:r>
            <w:fldChar w:fldCharType="begin"/>
          </w:r>
          <w:r>
            <w:instrText xml:space="preserve"> PAGEREF _Toc20176 \h </w:instrText>
          </w:r>
          <w:r>
            <w:fldChar w:fldCharType="separate"/>
          </w:r>
          <w:r>
            <w:t>16</w:t>
          </w:r>
          <w:r>
            <w:fldChar w:fldCharType="end"/>
          </w:r>
          <w:r>
            <w:fldChar w:fldCharType="end"/>
          </w:r>
        </w:p>
        <w:p w14:paraId="53B9CFC0">
          <w:pPr>
            <w:pStyle w:val="10"/>
            <w:tabs>
              <w:tab w:val="right" w:leader="dot" w:pos="8306"/>
            </w:tabs>
          </w:pPr>
          <w:r>
            <w:fldChar w:fldCharType="begin"/>
          </w:r>
          <w:r>
            <w:instrText xml:space="preserve"> HYPERLINK \l _Toc32262 </w:instrText>
          </w:r>
          <w:r>
            <w:fldChar w:fldCharType="separate"/>
          </w:r>
          <w:r>
            <w:rPr>
              <w:rFonts w:hint="eastAsia"/>
            </w:rPr>
            <w:t xml:space="preserve">6.2 </w:t>
          </w:r>
          <w:r>
            <w:t>审计报告的基本内容</w:t>
          </w:r>
          <w:r>
            <w:tab/>
          </w:r>
          <w:r>
            <w:fldChar w:fldCharType="begin"/>
          </w:r>
          <w:r>
            <w:instrText xml:space="preserve"> PAGEREF _Toc32262 \h </w:instrText>
          </w:r>
          <w:r>
            <w:fldChar w:fldCharType="separate"/>
          </w:r>
          <w:r>
            <w:t>17</w:t>
          </w:r>
          <w:r>
            <w:fldChar w:fldCharType="end"/>
          </w:r>
          <w:r>
            <w:fldChar w:fldCharType="end"/>
          </w:r>
        </w:p>
        <w:p w14:paraId="03EC574D">
          <w:pPr>
            <w:pStyle w:val="8"/>
            <w:tabs>
              <w:tab w:val="right" w:leader="dot" w:pos="8306"/>
            </w:tabs>
          </w:pPr>
          <w:r>
            <w:fldChar w:fldCharType="begin"/>
          </w:r>
          <w:r>
            <w:instrText xml:space="preserve"> HYPERLINK \l _Toc9666 </w:instrText>
          </w:r>
          <w:r>
            <w:fldChar w:fldCharType="separate"/>
          </w:r>
          <w:r>
            <w:rPr>
              <w:rFonts w:hint="eastAsia"/>
            </w:rPr>
            <w:t xml:space="preserve">§7 </w:t>
          </w:r>
          <w:r>
            <w:t>年度财务报表</w:t>
          </w:r>
          <w:r>
            <w:tab/>
          </w:r>
          <w:r>
            <w:fldChar w:fldCharType="begin"/>
          </w:r>
          <w:r>
            <w:instrText xml:space="preserve"> PAGEREF _Toc9666 \h </w:instrText>
          </w:r>
          <w:r>
            <w:fldChar w:fldCharType="separate"/>
          </w:r>
          <w:r>
            <w:t>19</w:t>
          </w:r>
          <w:r>
            <w:fldChar w:fldCharType="end"/>
          </w:r>
          <w:r>
            <w:fldChar w:fldCharType="end"/>
          </w:r>
        </w:p>
        <w:p w14:paraId="4DF2BEC7">
          <w:pPr>
            <w:pStyle w:val="10"/>
            <w:tabs>
              <w:tab w:val="right" w:leader="dot" w:pos="8306"/>
            </w:tabs>
          </w:pPr>
          <w:r>
            <w:fldChar w:fldCharType="begin"/>
          </w:r>
          <w:r>
            <w:instrText xml:space="preserve"> HYPERLINK \l _Toc14314 </w:instrText>
          </w:r>
          <w:r>
            <w:fldChar w:fldCharType="separate"/>
          </w:r>
          <w:r>
            <w:rPr>
              <w:rFonts w:hint="eastAsia"/>
            </w:rPr>
            <w:t xml:space="preserve">7.1 </w:t>
          </w:r>
          <w:r>
            <w:t>资产负债表</w:t>
          </w:r>
          <w:r>
            <w:tab/>
          </w:r>
          <w:r>
            <w:fldChar w:fldCharType="begin"/>
          </w:r>
          <w:r>
            <w:instrText xml:space="preserve"> PAGEREF _Toc14314 \h </w:instrText>
          </w:r>
          <w:r>
            <w:fldChar w:fldCharType="separate"/>
          </w:r>
          <w:r>
            <w:t>19</w:t>
          </w:r>
          <w:r>
            <w:fldChar w:fldCharType="end"/>
          </w:r>
          <w:r>
            <w:fldChar w:fldCharType="end"/>
          </w:r>
        </w:p>
        <w:p w14:paraId="54736B09">
          <w:pPr>
            <w:pStyle w:val="10"/>
            <w:tabs>
              <w:tab w:val="right" w:leader="dot" w:pos="8306"/>
            </w:tabs>
          </w:pPr>
          <w:r>
            <w:fldChar w:fldCharType="begin"/>
          </w:r>
          <w:r>
            <w:instrText xml:space="preserve"> HYPERLINK \l _Toc10507 </w:instrText>
          </w:r>
          <w:r>
            <w:fldChar w:fldCharType="separate"/>
          </w:r>
          <w:r>
            <w:rPr>
              <w:rFonts w:hint="eastAsia"/>
            </w:rPr>
            <w:t xml:space="preserve">7.2 </w:t>
          </w:r>
          <w:r>
            <w:t>利润表</w:t>
          </w:r>
          <w:r>
            <w:tab/>
          </w:r>
          <w:r>
            <w:fldChar w:fldCharType="begin"/>
          </w:r>
          <w:r>
            <w:instrText xml:space="preserve"> PAGEREF _Toc10507 \h </w:instrText>
          </w:r>
          <w:r>
            <w:fldChar w:fldCharType="separate"/>
          </w:r>
          <w:r>
            <w:t>20</w:t>
          </w:r>
          <w:r>
            <w:fldChar w:fldCharType="end"/>
          </w:r>
          <w:r>
            <w:fldChar w:fldCharType="end"/>
          </w:r>
        </w:p>
        <w:p w14:paraId="20F3BB23">
          <w:pPr>
            <w:pStyle w:val="10"/>
            <w:tabs>
              <w:tab w:val="right" w:leader="dot" w:pos="8306"/>
            </w:tabs>
          </w:pPr>
          <w:r>
            <w:fldChar w:fldCharType="begin"/>
          </w:r>
          <w:r>
            <w:instrText xml:space="preserve"> HYPERLINK \l _Toc21453 </w:instrText>
          </w:r>
          <w:r>
            <w:fldChar w:fldCharType="separate"/>
          </w:r>
          <w:r>
            <w:rPr>
              <w:rFonts w:hint="eastAsia"/>
            </w:rPr>
            <w:t xml:space="preserve">7.3 </w:t>
          </w:r>
          <w:r>
            <w:t>净资产变动表</w:t>
          </w:r>
          <w:r>
            <w:tab/>
          </w:r>
          <w:r>
            <w:fldChar w:fldCharType="begin"/>
          </w:r>
          <w:r>
            <w:instrText xml:space="preserve"> PAGEREF _Toc21453 \h </w:instrText>
          </w:r>
          <w:r>
            <w:fldChar w:fldCharType="separate"/>
          </w:r>
          <w:r>
            <w:t>22</w:t>
          </w:r>
          <w:r>
            <w:fldChar w:fldCharType="end"/>
          </w:r>
          <w:r>
            <w:fldChar w:fldCharType="end"/>
          </w:r>
        </w:p>
        <w:p w14:paraId="3DF42928">
          <w:pPr>
            <w:pStyle w:val="10"/>
            <w:tabs>
              <w:tab w:val="right" w:leader="dot" w:pos="8306"/>
            </w:tabs>
          </w:pPr>
          <w:r>
            <w:fldChar w:fldCharType="begin"/>
          </w:r>
          <w:r>
            <w:instrText xml:space="preserve"> HYPERLINK \l _Toc14915 </w:instrText>
          </w:r>
          <w:r>
            <w:fldChar w:fldCharType="separate"/>
          </w:r>
          <w:r>
            <w:rPr>
              <w:rFonts w:hint="eastAsia"/>
            </w:rPr>
            <w:t xml:space="preserve">7.4 </w:t>
          </w:r>
          <w:r>
            <w:t>报表附注</w:t>
          </w:r>
          <w:r>
            <w:tab/>
          </w:r>
          <w:r>
            <w:fldChar w:fldCharType="begin"/>
          </w:r>
          <w:r>
            <w:instrText xml:space="preserve"> PAGEREF _Toc14915 \h </w:instrText>
          </w:r>
          <w:r>
            <w:fldChar w:fldCharType="separate"/>
          </w:r>
          <w:r>
            <w:t>24</w:t>
          </w:r>
          <w:r>
            <w:fldChar w:fldCharType="end"/>
          </w:r>
          <w:r>
            <w:fldChar w:fldCharType="end"/>
          </w:r>
        </w:p>
        <w:p w14:paraId="3B5A882E">
          <w:pPr>
            <w:pStyle w:val="8"/>
            <w:tabs>
              <w:tab w:val="right" w:leader="dot" w:pos="8306"/>
            </w:tabs>
          </w:pPr>
          <w:r>
            <w:fldChar w:fldCharType="begin"/>
          </w:r>
          <w:r>
            <w:instrText xml:space="preserve"> HYPERLINK \l _Toc28446 </w:instrText>
          </w:r>
          <w:r>
            <w:fldChar w:fldCharType="separate"/>
          </w:r>
          <w:r>
            <w:rPr>
              <w:rFonts w:hint="eastAsia"/>
            </w:rPr>
            <w:t xml:space="preserve">§8 </w:t>
          </w:r>
          <w:r>
            <w:t>投资组合报告</w:t>
          </w:r>
          <w:r>
            <w:tab/>
          </w:r>
          <w:r>
            <w:fldChar w:fldCharType="begin"/>
          </w:r>
          <w:r>
            <w:instrText xml:space="preserve"> PAGEREF _Toc28446 \h </w:instrText>
          </w:r>
          <w:r>
            <w:fldChar w:fldCharType="separate"/>
          </w:r>
          <w:r>
            <w:t>53</w:t>
          </w:r>
          <w:r>
            <w:fldChar w:fldCharType="end"/>
          </w:r>
          <w:r>
            <w:fldChar w:fldCharType="end"/>
          </w:r>
        </w:p>
        <w:p w14:paraId="68F989F6">
          <w:pPr>
            <w:pStyle w:val="10"/>
            <w:tabs>
              <w:tab w:val="right" w:leader="dot" w:pos="8306"/>
            </w:tabs>
          </w:pPr>
          <w:r>
            <w:fldChar w:fldCharType="begin"/>
          </w:r>
          <w:r>
            <w:instrText xml:space="preserve"> HYPERLINK \l _Toc651 </w:instrText>
          </w:r>
          <w:r>
            <w:fldChar w:fldCharType="separate"/>
          </w:r>
          <w:r>
            <w:rPr>
              <w:rFonts w:hint="eastAsia"/>
            </w:rPr>
            <w:t xml:space="preserve">8.1 </w:t>
          </w:r>
          <w:r>
            <w:t>期末基金资产组合情况</w:t>
          </w:r>
          <w:r>
            <w:tab/>
          </w:r>
          <w:r>
            <w:fldChar w:fldCharType="begin"/>
          </w:r>
          <w:r>
            <w:instrText xml:space="preserve"> PAGEREF _Toc651 \h </w:instrText>
          </w:r>
          <w:r>
            <w:fldChar w:fldCharType="separate"/>
          </w:r>
          <w:r>
            <w:t>53</w:t>
          </w:r>
          <w:r>
            <w:fldChar w:fldCharType="end"/>
          </w:r>
          <w:r>
            <w:fldChar w:fldCharType="end"/>
          </w:r>
        </w:p>
        <w:p w14:paraId="7CDA6C9F">
          <w:pPr>
            <w:pStyle w:val="10"/>
            <w:tabs>
              <w:tab w:val="right" w:leader="dot" w:pos="8306"/>
            </w:tabs>
          </w:pPr>
          <w:r>
            <w:fldChar w:fldCharType="begin"/>
          </w:r>
          <w:r>
            <w:instrText xml:space="preserve"> HYPERLINK \l _Toc12856 </w:instrText>
          </w:r>
          <w:r>
            <w:fldChar w:fldCharType="separate"/>
          </w:r>
          <w:r>
            <w:rPr>
              <w:rFonts w:hint="eastAsia"/>
            </w:rPr>
            <w:t xml:space="preserve">8.2 </w:t>
          </w:r>
          <w:r>
            <w:t>报告期末按行业分类的股票投资组合</w:t>
          </w:r>
          <w:r>
            <w:tab/>
          </w:r>
          <w:r>
            <w:fldChar w:fldCharType="begin"/>
          </w:r>
          <w:r>
            <w:instrText xml:space="preserve"> PAGEREF _Toc12856 \h </w:instrText>
          </w:r>
          <w:r>
            <w:fldChar w:fldCharType="separate"/>
          </w:r>
          <w:r>
            <w:t>53</w:t>
          </w:r>
          <w:r>
            <w:fldChar w:fldCharType="end"/>
          </w:r>
          <w:r>
            <w:fldChar w:fldCharType="end"/>
          </w:r>
        </w:p>
        <w:p w14:paraId="562014BE">
          <w:pPr>
            <w:pStyle w:val="10"/>
            <w:tabs>
              <w:tab w:val="right" w:leader="dot" w:pos="8306"/>
            </w:tabs>
          </w:pPr>
          <w:r>
            <w:fldChar w:fldCharType="begin"/>
          </w:r>
          <w:r>
            <w:instrText xml:space="preserve"> HYPERLINK \l _Toc9609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_Toc9609 \h </w:instrText>
          </w:r>
          <w:r>
            <w:fldChar w:fldCharType="separate"/>
          </w:r>
          <w:r>
            <w:t>54</w:t>
          </w:r>
          <w:r>
            <w:fldChar w:fldCharType="end"/>
          </w:r>
          <w:r>
            <w:fldChar w:fldCharType="end"/>
          </w:r>
        </w:p>
        <w:p w14:paraId="5164CA16">
          <w:pPr>
            <w:pStyle w:val="10"/>
            <w:tabs>
              <w:tab w:val="right" w:leader="dot" w:pos="8306"/>
            </w:tabs>
          </w:pPr>
          <w:r>
            <w:fldChar w:fldCharType="begin"/>
          </w:r>
          <w:r>
            <w:instrText xml:space="preserve"> HYPERLINK \l _Toc17401 </w:instrText>
          </w:r>
          <w:r>
            <w:fldChar w:fldCharType="separate"/>
          </w:r>
          <w:r>
            <w:rPr>
              <w:rFonts w:hint="eastAsia"/>
            </w:rPr>
            <w:t xml:space="preserve">8.4 </w:t>
          </w:r>
          <w:r>
            <w:t>报告期内股票投资组合的重大变动</w:t>
          </w:r>
          <w:r>
            <w:tab/>
          </w:r>
          <w:r>
            <w:fldChar w:fldCharType="begin"/>
          </w:r>
          <w:r>
            <w:instrText xml:space="preserve"> PAGEREF _Toc17401 \h </w:instrText>
          </w:r>
          <w:r>
            <w:fldChar w:fldCharType="separate"/>
          </w:r>
          <w:r>
            <w:t>54</w:t>
          </w:r>
          <w:r>
            <w:fldChar w:fldCharType="end"/>
          </w:r>
          <w:r>
            <w:fldChar w:fldCharType="end"/>
          </w:r>
        </w:p>
        <w:p w14:paraId="4E497981">
          <w:pPr>
            <w:pStyle w:val="10"/>
            <w:tabs>
              <w:tab w:val="right" w:leader="dot" w:pos="8306"/>
            </w:tabs>
          </w:pPr>
          <w:r>
            <w:fldChar w:fldCharType="begin"/>
          </w:r>
          <w:r>
            <w:instrText xml:space="preserve"> HYPERLINK \l _Toc16684 </w:instrText>
          </w:r>
          <w:r>
            <w:fldChar w:fldCharType="separate"/>
          </w:r>
          <w:r>
            <w:rPr>
              <w:rFonts w:hint="eastAsia"/>
            </w:rPr>
            <w:t xml:space="preserve">8.5 </w:t>
          </w:r>
          <w:r>
            <w:t>期末按债券品种分类的债券投资组合</w:t>
          </w:r>
          <w:r>
            <w:tab/>
          </w:r>
          <w:r>
            <w:fldChar w:fldCharType="begin"/>
          </w:r>
          <w:r>
            <w:instrText xml:space="preserve"> PAGEREF _Toc16684 \h </w:instrText>
          </w:r>
          <w:r>
            <w:fldChar w:fldCharType="separate"/>
          </w:r>
          <w:r>
            <w:t>54</w:t>
          </w:r>
          <w:r>
            <w:fldChar w:fldCharType="end"/>
          </w:r>
          <w:r>
            <w:fldChar w:fldCharType="end"/>
          </w:r>
        </w:p>
        <w:p w14:paraId="3FCCAEA3">
          <w:pPr>
            <w:pStyle w:val="10"/>
            <w:tabs>
              <w:tab w:val="right" w:leader="dot" w:pos="8306"/>
            </w:tabs>
          </w:pPr>
          <w:r>
            <w:fldChar w:fldCharType="begin"/>
          </w:r>
          <w:r>
            <w:instrText xml:space="preserve"> HYPERLINK \l _Toc15103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_Toc15103 \h </w:instrText>
          </w:r>
          <w:r>
            <w:fldChar w:fldCharType="separate"/>
          </w:r>
          <w:r>
            <w:t>54</w:t>
          </w:r>
          <w:r>
            <w:fldChar w:fldCharType="end"/>
          </w:r>
          <w:r>
            <w:fldChar w:fldCharType="end"/>
          </w:r>
        </w:p>
        <w:p w14:paraId="6388A698">
          <w:pPr>
            <w:pStyle w:val="10"/>
            <w:tabs>
              <w:tab w:val="right" w:leader="dot" w:pos="8306"/>
            </w:tabs>
          </w:pPr>
          <w:r>
            <w:fldChar w:fldCharType="begin"/>
          </w:r>
          <w:r>
            <w:instrText xml:space="preserve"> HYPERLINK \l _Toc18551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_Toc18551 \h </w:instrText>
          </w:r>
          <w:r>
            <w:fldChar w:fldCharType="separate"/>
          </w:r>
          <w:r>
            <w:t>55</w:t>
          </w:r>
          <w:r>
            <w:fldChar w:fldCharType="end"/>
          </w:r>
          <w:r>
            <w:fldChar w:fldCharType="end"/>
          </w:r>
        </w:p>
        <w:p w14:paraId="35C721B6">
          <w:pPr>
            <w:pStyle w:val="10"/>
            <w:tabs>
              <w:tab w:val="right" w:leader="dot" w:pos="8306"/>
            </w:tabs>
          </w:pPr>
          <w:r>
            <w:fldChar w:fldCharType="begin"/>
          </w:r>
          <w:r>
            <w:instrText xml:space="preserve"> HYPERLINK \l _Toc423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_Toc423 \h </w:instrText>
          </w:r>
          <w:r>
            <w:fldChar w:fldCharType="separate"/>
          </w:r>
          <w:r>
            <w:t>55</w:t>
          </w:r>
          <w:r>
            <w:fldChar w:fldCharType="end"/>
          </w:r>
          <w:r>
            <w:fldChar w:fldCharType="end"/>
          </w:r>
        </w:p>
        <w:p w14:paraId="7698F9E9">
          <w:pPr>
            <w:pStyle w:val="10"/>
            <w:tabs>
              <w:tab w:val="right" w:leader="dot" w:pos="8306"/>
            </w:tabs>
          </w:pPr>
          <w:r>
            <w:fldChar w:fldCharType="begin"/>
          </w:r>
          <w:r>
            <w:instrText xml:space="preserve"> HYPERLINK \l _Toc31225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_Toc31225 \h </w:instrText>
          </w:r>
          <w:r>
            <w:fldChar w:fldCharType="separate"/>
          </w:r>
          <w:r>
            <w:t>55</w:t>
          </w:r>
          <w:r>
            <w:fldChar w:fldCharType="end"/>
          </w:r>
          <w:r>
            <w:fldChar w:fldCharType="end"/>
          </w:r>
        </w:p>
        <w:p w14:paraId="20122AC3">
          <w:pPr>
            <w:pStyle w:val="10"/>
            <w:tabs>
              <w:tab w:val="right" w:leader="dot" w:pos="8306"/>
            </w:tabs>
          </w:pPr>
          <w:r>
            <w:fldChar w:fldCharType="begin"/>
          </w:r>
          <w:r>
            <w:instrText xml:space="preserve"> HYPERLINK \l _Toc2897 </w:instrText>
          </w:r>
          <w:r>
            <w:fldChar w:fldCharType="separate"/>
          </w:r>
          <w:r>
            <w:rPr>
              <w:rFonts w:hint="eastAsia"/>
            </w:rPr>
            <w:t xml:space="preserve">8.10 </w:t>
          </w:r>
          <w:r>
            <w:t>本基金投资股指期货的投资政策</w:t>
          </w:r>
          <w:r>
            <w:tab/>
          </w:r>
          <w:r>
            <w:fldChar w:fldCharType="begin"/>
          </w:r>
          <w:r>
            <w:instrText xml:space="preserve"> PAGEREF _Toc2897 \h </w:instrText>
          </w:r>
          <w:r>
            <w:fldChar w:fldCharType="separate"/>
          </w:r>
          <w:r>
            <w:t>55</w:t>
          </w:r>
          <w:r>
            <w:fldChar w:fldCharType="end"/>
          </w:r>
          <w:r>
            <w:fldChar w:fldCharType="end"/>
          </w:r>
        </w:p>
        <w:p w14:paraId="335EDB43">
          <w:pPr>
            <w:pStyle w:val="10"/>
            <w:tabs>
              <w:tab w:val="right" w:leader="dot" w:pos="8306"/>
            </w:tabs>
          </w:pPr>
          <w:r>
            <w:fldChar w:fldCharType="begin"/>
          </w:r>
          <w:r>
            <w:instrText xml:space="preserve"> HYPERLINK \l _Toc30350 </w:instrText>
          </w:r>
          <w:r>
            <w:fldChar w:fldCharType="separate"/>
          </w:r>
          <w:r>
            <w:rPr>
              <w:rFonts w:hint="eastAsia"/>
            </w:rPr>
            <w:t xml:space="preserve">8.11 </w:t>
          </w:r>
          <w:r>
            <w:t>报告期末本基金投资的国债期货交易情况说明</w:t>
          </w:r>
          <w:r>
            <w:tab/>
          </w:r>
          <w:r>
            <w:fldChar w:fldCharType="begin"/>
          </w:r>
          <w:r>
            <w:instrText xml:space="preserve"> PAGEREF _Toc30350 \h </w:instrText>
          </w:r>
          <w:r>
            <w:fldChar w:fldCharType="separate"/>
          </w:r>
          <w:r>
            <w:t>55</w:t>
          </w:r>
          <w:r>
            <w:fldChar w:fldCharType="end"/>
          </w:r>
          <w:r>
            <w:fldChar w:fldCharType="end"/>
          </w:r>
        </w:p>
        <w:p w14:paraId="02933F4F">
          <w:pPr>
            <w:pStyle w:val="10"/>
            <w:tabs>
              <w:tab w:val="right" w:leader="dot" w:pos="8306"/>
            </w:tabs>
          </w:pPr>
          <w:r>
            <w:fldChar w:fldCharType="begin"/>
          </w:r>
          <w:r>
            <w:instrText xml:space="preserve"> HYPERLINK \l _Toc27764 </w:instrText>
          </w:r>
          <w:r>
            <w:fldChar w:fldCharType="separate"/>
          </w:r>
          <w:r>
            <w:rPr>
              <w:rFonts w:hint="eastAsia"/>
            </w:rPr>
            <w:t xml:space="preserve">8.12 </w:t>
          </w:r>
          <w:r>
            <w:t>本报告期投资基金情况</w:t>
          </w:r>
          <w:r>
            <w:tab/>
          </w:r>
          <w:r>
            <w:fldChar w:fldCharType="begin"/>
          </w:r>
          <w:r>
            <w:instrText xml:space="preserve"> PAGEREF _Toc27764 \h </w:instrText>
          </w:r>
          <w:r>
            <w:fldChar w:fldCharType="separate"/>
          </w:r>
          <w:r>
            <w:t>55</w:t>
          </w:r>
          <w:r>
            <w:fldChar w:fldCharType="end"/>
          </w:r>
          <w:r>
            <w:fldChar w:fldCharType="end"/>
          </w:r>
        </w:p>
        <w:p w14:paraId="52515144">
          <w:pPr>
            <w:pStyle w:val="10"/>
            <w:tabs>
              <w:tab w:val="right" w:leader="dot" w:pos="8306"/>
            </w:tabs>
          </w:pPr>
          <w:r>
            <w:fldChar w:fldCharType="begin"/>
          </w:r>
          <w:r>
            <w:instrText xml:space="preserve"> HYPERLINK \l _Toc25504 </w:instrText>
          </w:r>
          <w:r>
            <w:fldChar w:fldCharType="separate"/>
          </w:r>
          <w:r>
            <w:rPr>
              <w:rFonts w:hint="eastAsia"/>
            </w:rPr>
            <w:t xml:space="preserve">8.13 </w:t>
          </w:r>
          <w:r>
            <w:t>投资组合报告附注</w:t>
          </w:r>
          <w:r>
            <w:tab/>
          </w:r>
          <w:r>
            <w:fldChar w:fldCharType="begin"/>
          </w:r>
          <w:r>
            <w:instrText xml:space="preserve"> PAGEREF _Toc25504 \h </w:instrText>
          </w:r>
          <w:r>
            <w:fldChar w:fldCharType="separate"/>
          </w:r>
          <w:r>
            <w:t>58</w:t>
          </w:r>
          <w:r>
            <w:fldChar w:fldCharType="end"/>
          </w:r>
          <w:r>
            <w:fldChar w:fldCharType="end"/>
          </w:r>
        </w:p>
        <w:p w14:paraId="7B1FED14">
          <w:pPr>
            <w:pStyle w:val="8"/>
            <w:tabs>
              <w:tab w:val="right" w:leader="dot" w:pos="8306"/>
            </w:tabs>
          </w:pPr>
          <w:r>
            <w:fldChar w:fldCharType="begin"/>
          </w:r>
          <w:r>
            <w:instrText xml:space="preserve"> HYPERLINK \l _Toc13433 </w:instrText>
          </w:r>
          <w:r>
            <w:fldChar w:fldCharType="separate"/>
          </w:r>
          <w:r>
            <w:rPr>
              <w:rFonts w:hint="eastAsia"/>
            </w:rPr>
            <w:t xml:space="preserve">§9 </w:t>
          </w:r>
          <w:r>
            <w:t>基金份额持有人信息</w:t>
          </w:r>
          <w:r>
            <w:tab/>
          </w:r>
          <w:r>
            <w:fldChar w:fldCharType="begin"/>
          </w:r>
          <w:r>
            <w:instrText xml:space="preserve"> PAGEREF _Toc13433 \h </w:instrText>
          </w:r>
          <w:r>
            <w:fldChar w:fldCharType="separate"/>
          </w:r>
          <w:r>
            <w:t>59</w:t>
          </w:r>
          <w:r>
            <w:fldChar w:fldCharType="end"/>
          </w:r>
          <w:r>
            <w:fldChar w:fldCharType="end"/>
          </w:r>
        </w:p>
        <w:p w14:paraId="747246CA">
          <w:pPr>
            <w:pStyle w:val="10"/>
            <w:tabs>
              <w:tab w:val="right" w:leader="dot" w:pos="8306"/>
            </w:tabs>
          </w:pPr>
          <w:r>
            <w:fldChar w:fldCharType="begin"/>
          </w:r>
          <w:r>
            <w:instrText xml:space="preserve"> HYPERLINK \l _Toc7172 </w:instrText>
          </w:r>
          <w:r>
            <w:fldChar w:fldCharType="separate"/>
          </w:r>
          <w:r>
            <w:rPr>
              <w:rFonts w:hint="eastAsia"/>
            </w:rPr>
            <w:t xml:space="preserve">9.1 </w:t>
          </w:r>
          <w:r>
            <w:t>期末基金份额持有人户数及持有人结构</w:t>
          </w:r>
          <w:r>
            <w:tab/>
          </w:r>
          <w:r>
            <w:fldChar w:fldCharType="begin"/>
          </w:r>
          <w:r>
            <w:instrText xml:space="preserve"> PAGEREF _Toc7172 \h </w:instrText>
          </w:r>
          <w:r>
            <w:fldChar w:fldCharType="separate"/>
          </w:r>
          <w:r>
            <w:t>59</w:t>
          </w:r>
          <w:r>
            <w:fldChar w:fldCharType="end"/>
          </w:r>
          <w:r>
            <w:fldChar w:fldCharType="end"/>
          </w:r>
        </w:p>
        <w:p w14:paraId="2BB865B1">
          <w:pPr>
            <w:pStyle w:val="10"/>
            <w:tabs>
              <w:tab w:val="right" w:leader="dot" w:pos="8306"/>
            </w:tabs>
          </w:pPr>
          <w:r>
            <w:fldChar w:fldCharType="begin"/>
          </w:r>
          <w:r>
            <w:instrText xml:space="preserve"> HYPERLINK \l _Toc8077 </w:instrText>
          </w:r>
          <w:r>
            <w:fldChar w:fldCharType="separate"/>
          </w:r>
          <w:r>
            <w:rPr>
              <w:rFonts w:hint="eastAsia"/>
            </w:rPr>
            <w:t xml:space="preserve">9.2 </w:t>
          </w:r>
          <w:r>
            <w:t>期末基金管理人的从业人员持有本基金的情况</w:t>
          </w:r>
          <w:r>
            <w:tab/>
          </w:r>
          <w:r>
            <w:fldChar w:fldCharType="begin"/>
          </w:r>
          <w:r>
            <w:instrText xml:space="preserve"> PAGEREF _Toc8077 \h </w:instrText>
          </w:r>
          <w:r>
            <w:fldChar w:fldCharType="separate"/>
          </w:r>
          <w:r>
            <w:t>59</w:t>
          </w:r>
          <w:r>
            <w:fldChar w:fldCharType="end"/>
          </w:r>
          <w:r>
            <w:fldChar w:fldCharType="end"/>
          </w:r>
        </w:p>
        <w:p w14:paraId="3B2B2515">
          <w:pPr>
            <w:pStyle w:val="10"/>
            <w:tabs>
              <w:tab w:val="right" w:leader="dot" w:pos="8306"/>
            </w:tabs>
          </w:pPr>
          <w:r>
            <w:fldChar w:fldCharType="begin"/>
          </w:r>
          <w:r>
            <w:instrText xml:space="preserve"> HYPERLINK \l _Toc19747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_Toc19747 \h </w:instrText>
          </w:r>
          <w:r>
            <w:fldChar w:fldCharType="separate"/>
          </w:r>
          <w:r>
            <w:t>60</w:t>
          </w:r>
          <w:r>
            <w:fldChar w:fldCharType="end"/>
          </w:r>
          <w:r>
            <w:fldChar w:fldCharType="end"/>
          </w:r>
        </w:p>
        <w:p w14:paraId="0B5255DF">
          <w:pPr>
            <w:pStyle w:val="10"/>
            <w:tabs>
              <w:tab w:val="right" w:leader="dot" w:pos="8306"/>
            </w:tabs>
          </w:pPr>
          <w:r>
            <w:fldChar w:fldCharType="begin"/>
          </w:r>
          <w:r>
            <w:instrText xml:space="preserve"> HYPERLINK \l _Toc10172 </w:instrText>
          </w:r>
          <w:r>
            <w:fldChar w:fldCharType="separate"/>
          </w:r>
          <w:r>
            <w:rPr>
              <w:rFonts w:hint="eastAsia"/>
            </w:rPr>
            <w:t xml:space="preserve">9.4 </w:t>
          </w:r>
          <w:r>
            <w:t>发起式基金发起资金持有份额情况</w:t>
          </w:r>
          <w:r>
            <w:tab/>
          </w:r>
          <w:r>
            <w:fldChar w:fldCharType="begin"/>
          </w:r>
          <w:r>
            <w:instrText xml:space="preserve"> PAGEREF _Toc10172 \h </w:instrText>
          </w:r>
          <w:r>
            <w:fldChar w:fldCharType="separate"/>
          </w:r>
          <w:r>
            <w:t>60</w:t>
          </w:r>
          <w:r>
            <w:fldChar w:fldCharType="end"/>
          </w:r>
          <w:r>
            <w:fldChar w:fldCharType="end"/>
          </w:r>
        </w:p>
        <w:p w14:paraId="4A1BC42B">
          <w:pPr>
            <w:pStyle w:val="8"/>
            <w:tabs>
              <w:tab w:val="right" w:leader="dot" w:pos="8306"/>
            </w:tabs>
          </w:pPr>
          <w:r>
            <w:fldChar w:fldCharType="begin"/>
          </w:r>
          <w:r>
            <w:instrText xml:space="preserve"> HYPERLINK \l _Toc2582 </w:instrText>
          </w:r>
          <w:r>
            <w:fldChar w:fldCharType="separate"/>
          </w:r>
          <w:r>
            <w:rPr>
              <w:rFonts w:hint="eastAsia"/>
            </w:rPr>
            <w:t xml:space="preserve">§10 </w:t>
          </w:r>
          <w:r>
            <w:t>开放式基金份额变动</w:t>
          </w:r>
          <w:r>
            <w:tab/>
          </w:r>
          <w:r>
            <w:fldChar w:fldCharType="begin"/>
          </w:r>
          <w:r>
            <w:instrText xml:space="preserve"> PAGEREF _Toc2582 \h </w:instrText>
          </w:r>
          <w:r>
            <w:fldChar w:fldCharType="separate"/>
          </w:r>
          <w:r>
            <w:t>60</w:t>
          </w:r>
          <w:r>
            <w:fldChar w:fldCharType="end"/>
          </w:r>
          <w:r>
            <w:fldChar w:fldCharType="end"/>
          </w:r>
        </w:p>
        <w:p w14:paraId="6E1D7E5E">
          <w:pPr>
            <w:pStyle w:val="8"/>
            <w:tabs>
              <w:tab w:val="right" w:leader="dot" w:pos="8306"/>
            </w:tabs>
          </w:pPr>
          <w:r>
            <w:fldChar w:fldCharType="begin"/>
          </w:r>
          <w:r>
            <w:instrText xml:space="preserve"> HYPERLINK \l _Toc30731 </w:instrText>
          </w:r>
          <w:r>
            <w:fldChar w:fldCharType="separate"/>
          </w:r>
          <w:r>
            <w:rPr>
              <w:rFonts w:hint="eastAsia"/>
            </w:rPr>
            <w:t xml:space="preserve">§11 </w:t>
          </w:r>
          <w:r>
            <w:t>重大事件揭示</w:t>
          </w:r>
          <w:r>
            <w:tab/>
          </w:r>
          <w:r>
            <w:fldChar w:fldCharType="begin"/>
          </w:r>
          <w:r>
            <w:instrText xml:space="preserve"> PAGEREF _Toc30731 \h </w:instrText>
          </w:r>
          <w:r>
            <w:fldChar w:fldCharType="separate"/>
          </w:r>
          <w:r>
            <w:t>61</w:t>
          </w:r>
          <w:r>
            <w:fldChar w:fldCharType="end"/>
          </w:r>
          <w:r>
            <w:fldChar w:fldCharType="end"/>
          </w:r>
        </w:p>
        <w:p w14:paraId="6A405B2E">
          <w:pPr>
            <w:pStyle w:val="10"/>
            <w:tabs>
              <w:tab w:val="right" w:leader="dot" w:pos="8306"/>
            </w:tabs>
          </w:pPr>
          <w:r>
            <w:fldChar w:fldCharType="begin"/>
          </w:r>
          <w:r>
            <w:instrText xml:space="preserve"> HYPERLINK \l _Toc27857 </w:instrText>
          </w:r>
          <w:r>
            <w:fldChar w:fldCharType="separate"/>
          </w:r>
          <w:r>
            <w:rPr>
              <w:rFonts w:hint="eastAsia"/>
            </w:rPr>
            <w:t xml:space="preserve">11.1 </w:t>
          </w:r>
          <w:r>
            <w:t>基金份额持有人大会决议</w:t>
          </w:r>
          <w:r>
            <w:tab/>
          </w:r>
          <w:r>
            <w:fldChar w:fldCharType="begin"/>
          </w:r>
          <w:r>
            <w:instrText xml:space="preserve"> PAGEREF _Toc27857 \h </w:instrText>
          </w:r>
          <w:r>
            <w:fldChar w:fldCharType="separate"/>
          </w:r>
          <w:r>
            <w:t>61</w:t>
          </w:r>
          <w:r>
            <w:fldChar w:fldCharType="end"/>
          </w:r>
          <w:r>
            <w:fldChar w:fldCharType="end"/>
          </w:r>
        </w:p>
        <w:p w14:paraId="7607E2C4">
          <w:pPr>
            <w:pStyle w:val="10"/>
            <w:tabs>
              <w:tab w:val="right" w:leader="dot" w:pos="8306"/>
            </w:tabs>
          </w:pPr>
          <w:r>
            <w:fldChar w:fldCharType="begin"/>
          </w:r>
          <w:r>
            <w:instrText xml:space="preserve"> HYPERLINK \l _Toc6528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_Toc6528 \h </w:instrText>
          </w:r>
          <w:r>
            <w:fldChar w:fldCharType="separate"/>
          </w:r>
          <w:r>
            <w:t>61</w:t>
          </w:r>
          <w:r>
            <w:fldChar w:fldCharType="end"/>
          </w:r>
          <w:r>
            <w:fldChar w:fldCharType="end"/>
          </w:r>
        </w:p>
        <w:p w14:paraId="5BBF94C8">
          <w:pPr>
            <w:pStyle w:val="10"/>
            <w:tabs>
              <w:tab w:val="right" w:leader="dot" w:pos="8306"/>
            </w:tabs>
          </w:pPr>
          <w:r>
            <w:fldChar w:fldCharType="begin"/>
          </w:r>
          <w:r>
            <w:instrText xml:space="preserve"> HYPERLINK \l _Toc23967 </w:instrText>
          </w:r>
          <w:r>
            <w:fldChar w:fldCharType="separate"/>
          </w:r>
          <w:r>
            <w:rPr>
              <w:rFonts w:hint="eastAsia"/>
            </w:rPr>
            <w:t xml:space="preserve">11.3 </w:t>
          </w:r>
          <w:r>
            <w:t>涉及基金管理人、基金财产、基金托管业务的诉讼</w:t>
          </w:r>
          <w:r>
            <w:tab/>
          </w:r>
          <w:r>
            <w:fldChar w:fldCharType="begin"/>
          </w:r>
          <w:r>
            <w:instrText xml:space="preserve"> PAGEREF _Toc23967 \h </w:instrText>
          </w:r>
          <w:r>
            <w:fldChar w:fldCharType="separate"/>
          </w:r>
          <w:r>
            <w:t>61</w:t>
          </w:r>
          <w:r>
            <w:fldChar w:fldCharType="end"/>
          </w:r>
          <w:r>
            <w:fldChar w:fldCharType="end"/>
          </w:r>
        </w:p>
        <w:p w14:paraId="3ABB019D">
          <w:pPr>
            <w:pStyle w:val="10"/>
            <w:tabs>
              <w:tab w:val="right" w:leader="dot" w:pos="8306"/>
            </w:tabs>
          </w:pPr>
          <w:r>
            <w:fldChar w:fldCharType="begin"/>
          </w:r>
          <w:r>
            <w:instrText xml:space="preserve"> HYPERLINK \l _Toc12589 </w:instrText>
          </w:r>
          <w:r>
            <w:fldChar w:fldCharType="separate"/>
          </w:r>
          <w:r>
            <w:rPr>
              <w:rFonts w:hint="eastAsia"/>
            </w:rPr>
            <w:t xml:space="preserve">11.4 </w:t>
          </w:r>
          <w:r>
            <w:t>基金投资策略的改变</w:t>
          </w:r>
          <w:r>
            <w:tab/>
          </w:r>
          <w:r>
            <w:fldChar w:fldCharType="begin"/>
          </w:r>
          <w:r>
            <w:instrText xml:space="preserve"> PAGEREF _Toc12589 \h </w:instrText>
          </w:r>
          <w:r>
            <w:fldChar w:fldCharType="separate"/>
          </w:r>
          <w:r>
            <w:t>61</w:t>
          </w:r>
          <w:r>
            <w:fldChar w:fldCharType="end"/>
          </w:r>
          <w:r>
            <w:fldChar w:fldCharType="end"/>
          </w:r>
        </w:p>
        <w:p w14:paraId="055ACB07">
          <w:pPr>
            <w:pStyle w:val="10"/>
            <w:tabs>
              <w:tab w:val="right" w:leader="dot" w:pos="8306"/>
            </w:tabs>
          </w:pPr>
          <w:r>
            <w:fldChar w:fldCharType="begin"/>
          </w:r>
          <w:r>
            <w:instrText xml:space="preserve"> HYPERLINK \l _Toc7029 </w:instrText>
          </w:r>
          <w:r>
            <w:fldChar w:fldCharType="separate"/>
          </w:r>
          <w:r>
            <w:rPr>
              <w:rFonts w:hint="eastAsia"/>
            </w:rPr>
            <w:t xml:space="preserve">11.5 </w:t>
          </w:r>
          <w:r>
            <w:t>本报告期持有的基金发生的重大影响事件</w:t>
          </w:r>
          <w:r>
            <w:tab/>
          </w:r>
          <w:r>
            <w:fldChar w:fldCharType="begin"/>
          </w:r>
          <w:r>
            <w:instrText xml:space="preserve"> PAGEREF _Toc7029 \h </w:instrText>
          </w:r>
          <w:r>
            <w:fldChar w:fldCharType="separate"/>
          </w:r>
          <w:r>
            <w:t>61</w:t>
          </w:r>
          <w:r>
            <w:fldChar w:fldCharType="end"/>
          </w:r>
          <w:r>
            <w:fldChar w:fldCharType="end"/>
          </w:r>
        </w:p>
        <w:p w14:paraId="0CE6D524">
          <w:pPr>
            <w:pStyle w:val="10"/>
            <w:tabs>
              <w:tab w:val="right" w:leader="dot" w:pos="8306"/>
            </w:tabs>
          </w:pPr>
          <w:r>
            <w:fldChar w:fldCharType="begin"/>
          </w:r>
          <w:r>
            <w:instrText xml:space="preserve"> HYPERLINK \l _Toc8116 </w:instrText>
          </w:r>
          <w:r>
            <w:fldChar w:fldCharType="separate"/>
          </w:r>
          <w:r>
            <w:rPr>
              <w:rFonts w:hint="eastAsia"/>
            </w:rPr>
            <w:t xml:space="preserve">11.6 </w:t>
          </w:r>
          <w:r>
            <w:t>为基金进行审计的会计师事务所情况</w:t>
          </w:r>
          <w:r>
            <w:tab/>
          </w:r>
          <w:r>
            <w:fldChar w:fldCharType="begin"/>
          </w:r>
          <w:r>
            <w:instrText xml:space="preserve"> PAGEREF _Toc8116 \h </w:instrText>
          </w:r>
          <w:r>
            <w:fldChar w:fldCharType="separate"/>
          </w:r>
          <w:r>
            <w:t>61</w:t>
          </w:r>
          <w:r>
            <w:fldChar w:fldCharType="end"/>
          </w:r>
          <w:r>
            <w:fldChar w:fldCharType="end"/>
          </w:r>
        </w:p>
        <w:p w14:paraId="02B3CE97">
          <w:pPr>
            <w:pStyle w:val="10"/>
            <w:tabs>
              <w:tab w:val="right" w:leader="dot" w:pos="8306"/>
            </w:tabs>
          </w:pPr>
          <w:r>
            <w:fldChar w:fldCharType="begin"/>
          </w:r>
          <w:r>
            <w:instrText xml:space="preserve"> HYPERLINK \l _Toc13288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_Toc13288 \h </w:instrText>
          </w:r>
          <w:r>
            <w:fldChar w:fldCharType="separate"/>
          </w:r>
          <w:r>
            <w:t>62</w:t>
          </w:r>
          <w:r>
            <w:fldChar w:fldCharType="end"/>
          </w:r>
          <w:r>
            <w:fldChar w:fldCharType="end"/>
          </w:r>
        </w:p>
        <w:p w14:paraId="5818679E">
          <w:pPr>
            <w:pStyle w:val="10"/>
            <w:tabs>
              <w:tab w:val="right" w:leader="dot" w:pos="8306"/>
            </w:tabs>
          </w:pPr>
          <w:r>
            <w:fldChar w:fldCharType="begin"/>
          </w:r>
          <w:r>
            <w:instrText xml:space="preserve"> HYPERLINK \l _Toc5605 </w:instrText>
          </w:r>
          <w:r>
            <w:fldChar w:fldCharType="separate"/>
          </w:r>
          <w:r>
            <w:rPr>
              <w:rFonts w:hint="eastAsia"/>
            </w:rPr>
            <w:t xml:space="preserve">11.8 </w:t>
          </w:r>
          <w:r>
            <w:t>基金租用证券公司交易单元的有关情况</w:t>
          </w:r>
          <w:r>
            <w:tab/>
          </w:r>
          <w:r>
            <w:fldChar w:fldCharType="begin"/>
          </w:r>
          <w:r>
            <w:instrText xml:space="preserve"> PAGEREF _Toc5605 \h </w:instrText>
          </w:r>
          <w:r>
            <w:fldChar w:fldCharType="separate"/>
          </w:r>
          <w:r>
            <w:t>63</w:t>
          </w:r>
          <w:r>
            <w:fldChar w:fldCharType="end"/>
          </w:r>
          <w:r>
            <w:fldChar w:fldCharType="end"/>
          </w:r>
        </w:p>
        <w:p w14:paraId="491D60E5">
          <w:pPr>
            <w:pStyle w:val="10"/>
            <w:tabs>
              <w:tab w:val="right" w:leader="dot" w:pos="8306"/>
            </w:tabs>
          </w:pPr>
          <w:r>
            <w:fldChar w:fldCharType="begin"/>
          </w:r>
          <w:r>
            <w:instrText xml:space="preserve"> HYPERLINK \l _Toc20429 </w:instrText>
          </w:r>
          <w:r>
            <w:fldChar w:fldCharType="separate"/>
          </w:r>
          <w:r>
            <w:rPr>
              <w:rFonts w:hint="eastAsia"/>
            </w:rPr>
            <w:t xml:space="preserve">11.9 </w:t>
          </w:r>
          <w:r>
            <w:t>其他重大事件</w:t>
          </w:r>
          <w:r>
            <w:tab/>
          </w:r>
          <w:r>
            <w:fldChar w:fldCharType="begin"/>
          </w:r>
          <w:r>
            <w:instrText xml:space="preserve"> PAGEREF _Toc20429 \h </w:instrText>
          </w:r>
          <w:r>
            <w:fldChar w:fldCharType="separate"/>
          </w:r>
          <w:r>
            <w:t>64</w:t>
          </w:r>
          <w:r>
            <w:fldChar w:fldCharType="end"/>
          </w:r>
          <w:r>
            <w:fldChar w:fldCharType="end"/>
          </w:r>
        </w:p>
        <w:p w14:paraId="00034940">
          <w:pPr>
            <w:pStyle w:val="8"/>
            <w:tabs>
              <w:tab w:val="right" w:leader="dot" w:pos="8306"/>
            </w:tabs>
          </w:pPr>
          <w:r>
            <w:fldChar w:fldCharType="begin"/>
          </w:r>
          <w:r>
            <w:instrText xml:space="preserve"> HYPERLINK \l _Toc3947 </w:instrText>
          </w:r>
          <w:r>
            <w:fldChar w:fldCharType="separate"/>
          </w:r>
          <w:r>
            <w:rPr>
              <w:rFonts w:hint="eastAsia"/>
            </w:rPr>
            <w:t xml:space="preserve">§12 </w:t>
          </w:r>
          <w:r>
            <w:t>影响投资者决策的其他重要信息</w:t>
          </w:r>
          <w:r>
            <w:tab/>
          </w:r>
          <w:r>
            <w:fldChar w:fldCharType="begin"/>
          </w:r>
          <w:r>
            <w:instrText xml:space="preserve"> PAGEREF _Toc3947 \h </w:instrText>
          </w:r>
          <w:r>
            <w:fldChar w:fldCharType="separate"/>
          </w:r>
          <w:r>
            <w:t>65</w:t>
          </w:r>
          <w:r>
            <w:fldChar w:fldCharType="end"/>
          </w:r>
          <w:r>
            <w:fldChar w:fldCharType="end"/>
          </w:r>
        </w:p>
        <w:p w14:paraId="33CAF252">
          <w:pPr>
            <w:pStyle w:val="10"/>
            <w:tabs>
              <w:tab w:val="right" w:leader="dot" w:pos="8306"/>
            </w:tabs>
          </w:pPr>
          <w:r>
            <w:fldChar w:fldCharType="begin"/>
          </w:r>
          <w:r>
            <w:instrText xml:space="preserve"> HYPERLINK \l _Toc8642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_Toc8642 \h </w:instrText>
          </w:r>
          <w:r>
            <w:fldChar w:fldCharType="separate"/>
          </w:r>
          <w:r>
            <w:t>65</w:t>
          </w:r>
          <w:r>
            <w:fldChar w:fldCharType="end"/>
          </w:r>
          <w:r>
            <w:fldChar w:fldCharType="end"/>
          </w:r>
        </w:p>
        <w:p w14:paraId="0B11C613">
          <w:pPr>
            <w:pStyle w:val="10"/>
            <w:tabs>
              <w:tab w:val="right" w:leader="dot" w:pos="8306"/>
            </w:tabs>
          </w:pPr>
          <w:r>
            <w:fldChar w:fldCharType="begin"/>
          </w:r>
          <w:r>
            <w:instrText xml:space="preserve"> HYPERLINK \l _Toc27543 </w:instrText>
          </w:r>
          <w:r>
            <w:fldChar w:fldCharType="separate"/>
          </w:r>
          <w:r>
            <w:rPr>
              <w:rFonts w:hint="eastAsia"/>
            </w:rPr>
            <w:t xml:space="preserve">12.2 </w:t>
          </w:r>
          <w:r>
            <w:t>影响投资者决策的其他重要信息</w:t>
          </w:r>
          <w:r>
            <w:tab/>
          </w:r>
          <w:r>
            <w:fldChar w:fldCharType="begin"/>
          </w:r>
          <w:r>
            <w:instrText xml:space="preserve"> PAGEREF _Toc27543 \h </w:instrText>
          </w:r>
          <w:r>
            <w:fldChar w:fldCharType="separate"/>
          </w:r>
          <w:r>
            <w:t>66</w:t>
          </w:r>
          <w:r>
            <w:fldChar w:fldCharType="end"/>
          </w:r>
          <w:r>
            <w:fldChar w:fldCharType="end"/>
          </w:r>
        </w:p>
        <w:p w14:paraId="00FB8F16">
          <w:pPr>
            <w:pStyle w:val="8"/>
            <w:tabs>
              <w:tab w:val="right" w:leader="dot" w:pos="8306"/>
            </w:tabs>
          </w:pPr>
          <w:r>
            <w:fldChar w:fldCharType="begin"/>
          </w:r>
          <w:r>
            <w:instrText xml:space="preserve"> HYPERLINK \l _Toc28221 </w:instrText>
          </w:r>
          <w:r>
            <w:fldChar w:fldCharType="separate"/>
          </w:r>
          <w:r>
            <w:rPr>
              <w:rFonts w:hint="eastAsia"/>
            </w:rPr>
            <w:t xml:space="preserve">§13 </w:t>
          </w:r>
          <w:r>
            <w:t>备查文件目录</w:t>
          </w:r>
          <w:r>
            <w:tab/>
          </w:r>
          <w:r>
            <w:fldChar w:fldCharType="begin"/>
          </w:r>
          <w:r>
            <w:instrText xml:space="preserve"> PAGEREF _Toc28221 \h </w:instrText>
          </w:r>
          <w:r>
            <w:fldChar w:fldCharType="separate"/>
          </w:r>
          <w:r>
            <w:t>66</w:t>
          </w:r>
          <w:r>
            <w:fldChar w:fldCharType="end"/>
          </w:r>
          <w:r>
            <w:fldChar w:fldCharType="end"/>
          </w:r>
        </w:p>
        <w:p w14:paraId="752A8A3B">
          <w:pPr>
            <w:pStyle w:val="10"/>
            <w:tabs>
              <w:tab w:val="right" w:leader="dot" w:pos="8306"/>
            </w:tabs>
          </w:pPr>
          <w:r>
            <w:fldChar w:fldCharType="begin"/>
          </w:r>
          <w:r>
            <w:instrText xml:space="preserve"> HYPERLINK \l _Toc24010 </w:instrText>
          </w:r>
          <w:r>
            <w:fldChar w:fldCharType="separate"/>
          </w:r>
          <w:r>
            <w:rPr>
              <w:rFonts w:hint="eastAsia"/>
            </w:rPr>
            <w:t xml:space="preserve">13.1 </w:t>
          </w:r>
          <w:r>
            <w:t>备查文件目录</w:t>
          </w:r>
          <w:r>
            <w:tab/>
          </w:r>
          <w:r>
            <w:fldChar w:fldCharType="begin"/>
          </w:r>
          <w:r>
            <w:instrText xml:space="preserve"> PAGEREF _Toc24010 \h </w:instrText>
          </w:r>
          <w:r>
            <w:fldChar w:fldCharType="separate"/>
          </w:r>
          <w:r>
            <w:t>66</w:t>
          </w:r>
          <w:r>
            <w:fldChar w:fldCharType="end"/>
          </w:r>
          <w:r>
            <w:fldChar w:fldCharType="end"/>
          </w:r>
        </w:p>
        <w:p w14:paraId="362927E9">
          <w:pPr>
            <w:pStyle w:val="10"/>
            <w:tabs>
              <w:tab w:val="right" w:leader="dot" w:pos="8306"/>
            </w:tabs>
          </w:pPr>
          <w:r>
            <w:fldChar w:fldCharType="begin"/>
          </w:r>
          <w:r>
            <w:instrText xml:space="preserve"> HYPERLINK \l _Toc8402 </w:instrText>
          </w:r>
          <w:r>
            <w:fldChar w:fldCharType="separate"/>
          </w:r>
          <w:r>
            <w:rPr>
              <w:rFonts w:hint="eastAsia"/>
            </w:rPr>
            <w:t xml:space="preserve">13.2 </w:t>
          </w:r>
          <w:r>
            <w:t>存放地点</w:t>
          </w:r>
          <w:r>
            <w:tab/>
          </w:r>
          <w:r>
            <w:fldChar w:fldCharType="begin"/>
          </w:r>
          <w:r>
            <w:instrText xml:space="preserve"> PAGEREF _Toc8402 \h </w:instrText>
          </w:r>
          <w:r>
            <w:fldChar w:fldCharType="separate"/>
          </w:r>
          <w:r>
            <w:t>66</w:t>
          </w:r>
          <w:r>
            <w:fldChar w:fldCharType="end"/>
          </w:r>
          <w:r>
            <w:fldChar w:fldCharType="end"/>
          </w:r>
        </w:p>
        <w:p w14:paraId="764225AA">
          <w:pPr>
            <w:pStyle w:val="10"/>
            <w:tabs>
              <w:tab w:val="right" w:leader="dot" w:pos="8306"/>
            </w:tabs>
          </w:pPr>
          <w:r>
            <w:fldChar w:fldCharType="begin"/>
          </w:r>
          <w:r>
            <w:instrText xml:space="preserve"> HYPERLINK \l _Toc31261 </w:instrText>
          </w:r>
          <w:r>
            <w:fldChar w:fldCharType="separate"/>
          </w:r>
          <w:r>
            <w:rPr>
              <w:rFonts w:hint="eastAsia"/>
            </w:rPr>
            <w:t xml:space="preserve">13.3 </w:t>
          </w:r>
          <w:r>
            <w:t>查阅方式</w:t>
          </w:r>
          <w:r>
            <w:tab/>
          </w:r>
          <w:r>
            <w:fldChar w:fldCharType="begin"/>
          </w:r>
          <w:r>
            <w:instrText xml:space="preserve"> PAGEREF _Toc31261 \h </w:instrText>
          </w:r>
          <w:r>
            <w:fldChar w:fldCharType="separate"/>
          </w:r>
          <w:r>
            <w:t>66</w:t>
          </w:r>
          <w:r>
            <w:fldChar w:fldCharType="end"/>
          </w:r>
          <w:r>
            <w:fldChar w:fldCharType="end"/>
          </w:r>
        </w:p>
        <w:p w14:paraId="23B00A6F">
          <w:r>
            <w:fldChar w:fldCharType="end"/>
          </w:r>
        </w:p>
      </w:sdtContent>
    </w:sdt>
    <w:p w14:paraId="43E739E9">
      <w:pPr>
        <w:pStyle w:val="26"/>
        <w:pageBreakBefore/>
      </w:pPr>
      <w:r>
        <w:t xml:space="preserve">  </w:t>
      </w:r>
      <w:bookmarkStart w:id="5" w:name="_Toc12298"/>
      <w:r>
        <w:t>基金简介</w:t>
      </w:r>
      <w:bookmarkEnd w:id="5"/>
      <w:r>
        <w:t xml:space="preserve"> </w:t>
      </w:r>
    </w:p>
    <w:p w14:paraId="144E7634">
      <w:pPr>
        <w:pStyle w:val="23"/>
      </w:pPr>
      <w:bookmarkStart w:id="6" w:name="_Toc2967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53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2437A">
            <w:r>
              <w:rPr>
                <w:rFonts w:hint="eastAsia"/>
              </w:rPr>
              <w:t>基金名称</w:t>
            </w:r>
          </w:p>
        </w:tc>
        <w:tc>
          <w:tcPr>
            <w:tcW w:w="2768" w:type="dxa"/>
            <w:gridSpan w:val="2"/>
            <w:vAlign w:val="center"/>
          </w:tcPr>
          <w:p w14:paraId="12B4B186">
            <w:r>
              <w:rPr>
                <w:rFonts w:hint="eastAsia"/>
              </w:rPr>
              <w:t>南方浩祥3个月持有期债券型发起式基金中基金（FOF）</w:t>
            </w:r>
          </w:p>
        </w:tc>
      </w:tr>
      <w:tr w14:paraId="79D9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D0FD4">
            <w:r>
              <w:rPr>
                <w:rFonts w:hint="eastAsia"/>
              </w:rPr>
              <w:t>基金简称</w:t>
            </w:r>
          </w:p>
        </w:tc>
        <w:tc>
          <w:tcPr>
            <w:tcW w:w="2768" w:type="dxa"/>
            <w:gridSpan w:val="2"/>
            <w:vAlign w:val="center"/>
          </w:tcPr>
          <w:p w14:paraId="50E27021">
            <w:r>
              <w:rPr>
                <w:rFonts w:hint="eastAsia"/>
              </w:rPr>
              <w:t>南方浩祥3个月持有债券发起（FOF）</w:t>
            </w:r>
          </w:p>
        </w:tc>
      </w:tr>
      <w:tr w14:paraId="55DA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B197E">
            <w:r>
              <w:rPr>
                <w:rFonts w:hint="eastAsia"/>
              </w:rPr>
              <w:t>基金主代码</w:t>
            </w:r>
          </w:p>
        </w:tc>
        <w:tc>
          <w:tcPr>
            <w:tcW w:w="2768" w:type="dxa"/>
            <w:gridSpan w:val="2"/>
            <w:vAlign w:val="center"/>
          </w:tcPr>
          <w:p w14:paraId="1DDEDD20">
            <w:r>
              <w:rPr>
                <w:rFonts w:hint="eastAsia"/>
              </w:rPr>
              <w:t>017085</w:t>
            </w:r>
          </w:p>
        </w:tc>
      </w:tr>
      <w:tr w14:paraId="1B49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548B3">
            <w:r>
              <w:rPr>
                <w:rFonts w:hint="eastAsia"/>
              </w:rPr>
              <w:t>交易代码</w:t>
            </w:r>
          </w:p>
        </w:tc>
        <w:tc>
          <w:tcPr>
            <w:tcW w:w="2768" w:type="dxa"/>
            <w:gridSpan w:val="2"/>
            <w:vAlign w:val="center"/>
          </w:tcPr>
          <w:p w14:paraId="71BA5B53">
            <w:r>
              <w:rPr>
                <w:rFonts w:hint="eastAsia"/>
              </w:rPr>
              <w:t>017085</w:t>
            </w:r>
          </w:p>
        </w:tc>
      </w:tr>
      <w:tr w14:paraId="6824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07D79">
            <w:r>
              <w:rPr>
                <w:rFonts w:hint="eastAsia"/>
              </w:rPr>
              <w:t>基金运作方式</w:t>
            </w:r>
          </w:p>
        </w:tc>
        <w:tc>
          <w:tcPr>
            <w:tcW w:w="2768" w:type="dxa"/>
            <w:gridSpan w:val="2"/>
            <w:vAlign w:val="center"/>
          </w:tcPr>
          <w:p w14:paraId="66AF83DD">
            <w:r>
              <w:rPr>
                <w:rFonts w:hint="eastAsia"/>
              </w:rPr>
              <w:t>契约型开放式</w:t>
            </w:r>
          </w:p>
        </w:tc>
      </w:tr>
      <w:tr w14:paraId="4496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268F7">
            <w:r>
              <w:rPr>
                <w:rFonts w:hint="eastAsia"/>
              </w:rPr>
              <w:t>基金合同生效日</w:t>
            </w:r>
          </w:p>
        </w:tc>
        <w:tc>
          <w:tcPr>
            <w:tcW w:w="2768" w:type="dxa"/>
            <w:gridSpan w:val="2"/>
            <w:vAlign w:val="center"/>
          </w:tcPr>
          <w:p w14:paraId="0DB9DADE">
            <w:r>
              <w:rPr>
                <w:rFonts w:hint="eastAsia"/>
              </w:rPr>
              <w:t>2023年2月27日</w:t>
            </w:r>
          </w:p>
        </w:tc>
      </w:tr>
      <w:tr w14:paraId="6977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3B88C">
            <w:r>
              <w:rPr>
                <w:rFonts w:hint="eastAsia"/>
              </w:rPr>
              <w:t>基金管理人</w:t>
            </w:r>
          </w:p>
        </w:tc>
        <w:tc>
          <w:tcPr>
            <w:tcW w:w="2768" w:type="dxa"/>
            <w:gridSpan w:val="2"/>
            <w:vAlign w:val="center"/>
          </w:tcPr>
          <w:p w14:paraId="7B384068">
            <w:r>
              <w:rPr>
                <w:rFonts w:hint="eastAsia"/>
              </w:rPr>
              <w:t>南方基金管理股份有限公司</w:t>
            </w:r>
          </w:p>
        </w:tc>
      </w:tr>
      <w:tr w14:paraId="683F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FDC99">
            <w:r>
              <w:rPr>
                <w:rFonts w:hint="eastAsia"/>
              </w:rPr>
              <w:t>基金托管人</w:t>
            </w:r>
          </w:p>
        </w:tc>
        <w:tc>
          <w:tcPr>
            <w:tcW w:w="2768" w:type="dxa"/>
            <w:gridSpan w:val="2"/>
            <w:vAlign w:val="center"/>
          </w:tcPr>
          <w:p w14:paraId="60849477">
            <w:r>
              <w:rPr>
                <w:rFonts w:hint="eastAsia"/>
              </w:rPr>
              <w:t>中国光大银行股份有限公司</w:t>
            </w:r>
          </w:p>
        </w:tc>
      </w:tr>
      <w:tr w14:paraId="03DF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88E39">
            <w:r>
              <w:rPr>
                <w:rFonts w:hint="eastAsia"/>
              </w:rPr>
              <w:t>报告期末基金份额总额</w:t>
            </w:r>
          </w:p>
        </w:tc>
        <w:tc>
          <w:tcPr>
            <w:tcW w:w="2768" w:type="dxa"/>
            <w:gridSpan w:val="2"/>
            <w:vAlign w:val="center"/>
          </w:tcPr>
          <w:p w14:paraId="7CFC3F1C">
            <w:r>
              <w:rPr>
                <w:rFonts w:hint="eastAsia"/>
              </w:rPr>
              <w:t>1,020,164,476.41份</w:t>
            </w:r>
          </w:p>
        </w:tc>
      </w:tr>
      <w:tr w14:paraId="1C9E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88EE9F">
            <w:r>
              <w:rPr>
                <w:rFonts w:hint="eastAsia"/>
              </w:rPr>
              <w:t>基金合同存续期</w:t>
            </w:r>
          </w:p>
        </w:tc>
        <w:tc>
          <w:tcPr>
            <w:tcW w:w="2768" w:type="dxa"/>
            <w:gridSpan w:val="2"/>
            <w:vAlign w:val="center"/>
          </w:tcPr>
          <w:p w14:paraId="49BF573F">
            <w:r>
              <w:rPr>
                <w:rFonts w:hint="eastAsia"/>
              </w:rPr>
              <w:t>不定期</w:t>
            </w:r>
          </w:p>
        </w:tc>
      </w:tr>
      <w:tr w14:paraId="150C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1C153">
            <w:r>
              <w:rPr>
                <w:rFonts w:hint="eastAsia"/>
              </w:rPr>
              <w:t>下属分级基金的基金简称</w:t>
            </w:r>
          </w:p>
        </w:tc>
        <w:tc>
          <w:tcPr>
            <w:tcW w:w="2768" w:type="dxa"/>
            <w:vAlign w:val="center"/>
          </w:tcPr>
          <w:p w14:paraId="383E2EF4">
            <w:r>
              <w:rPr>
                <w:rFonts w:hint="eastAsia"/>
              </w:rPr>
              <w:t>南方浩祥3个月持有债券发起（FOF）A</w:t>
            </w:r>
          </w:p>
        </w:tc>
        <w:tc>
          <w:tcPr>
            <w:tcW w:w="2768" w:type="dxa"/>
            <w:vAlign w:val="center"/>
          </w:tcPr>
          <w:p w14:paraId="023D8F85">
            <w:r>
              <w:rPr>
                <w:rFonts w:hint="eastAsia"/>
              </w:rPr>
              <w:t>南方浩祥3个月持有债券发起（FOF）C</w:t>
            </w:r>
          </w:p>
        </w:tc>
      </w:tr>
      <w:tr w14:paraId="0A3E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72A17">
            <w:r>
              <w:rPr>
                <w:rFonts w:hint="eastAsia"/>
              </w:rPr>
              <w:t>下属分级基金的交易代码</w:t>
            </w:r>
          </w:p>
        </w:tc>
        <w:tc>
          <w:tcPr>
            <w:tcW w:w="2768" w:type="dxa"/>
            <w:vAlign w:val="center"/>
          </w:tcPr>
          <w:p w14:paraId="73610555">
            <w:r>
              <w:rPr>
                <w:rFonts w:hint="eastAsia"/>
              </w:rPr>
              <w:t>017085</w:t>
            </w:r>
          </w:p>
        </w:tc>
        <w:tc>
          <w:tcPr>
            <w:tcW w:w="2768" w:type="dxa"/>
            <w:vAlign w:val="center"/>
          </w:tcPr>
          <w:p w14:paraId="475C1A61">
            <w:r>
              <w:rPr>
                <w:rFonts w:hint="eastAsia"/>
              </w:rPr>
              <w:t>023983</w:t>
            </w:r>
          </w:p>
        </w:tc>
      </w:tr>
      <w:tr w14:paraId="0B54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602F9">
            <w:r>
              <w:rPr>
                <w:rFonts w:hint="eastAsia"/>
              </w:rPr>
              <w:t>报告期末下属分级基金的份额总额</w:t>
            </w:r>
          </w:p>
        </w:tc>
        <w:tc>
          <w:tcPr>
            <w:tcW w:w="2768" w:type="dxa"/>
            <w:vAlign w:val="center"/>
          </w:tcPr>
          <w:p w14:paraId="488DE22D">
            <w:r>
              <w:rPr>
                <w:rFonts w:hint="eastAsia"/>
              </w:rPr>
              <w:t>783,492,956.76份</w:t>
            </w:r>
          </w:p>
        </w:tc>
        <w:tc>
          <w:tcPr>
            <w:tcW w:w="2768" w:type="dxa"/>
            <w:vAlign w:val="center"/>
          </w:tcPr>
          <w:p w14:paraId="5179CC26">
            <w:r>
              <w:rPr>
                <w:rFonts w:hint="eastAsia"/>
              </w:rPr>
              <w:t>236,671,519.65份</w:t>
            </w:r>
          </w:p>
        </w:tc>
      </w:tr>
    </w:tbl>
    <w:p w14:paraId="46ED01F2">
      <w:pPr>
        <w:pStyle w:val="23"/>
      </w:pPr>
      <w:bookmarkStart w:id="7" w:name="_Toc1220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136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895D9">
            <w:r>
              <w:rPr>
                <w:rFonts w:hint="eastAsia"/>
              </w:rPr>
              <w:t>投资目标</w:t>
            </w:r>
          </w:p>
        </w:tc>
        <w:tc>
          <w:tcPr>
            <w:tcW w:w="6644" w:type="dxa"/>
            <w:vAlign w:val="center"/>
          </w:tcPr>
          <w:p w14:paraId="4B98D066">
            <w:r>
              <w:rPr>
                <w:rFonts w:hint="eastAsia"/>
              </w:rPr>
              <w:t>本基金是基金中基金，在控制风险的前提下，通过优选基金积极把握基金市场的投资机会，力求基金资产的长期稳健增值。</w:t>
            </w:r>
          </w:p>
        </w:tc>
      </w:tr>
      <w:tr w14:paraId="2674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7214A9">
            <w:r>
              <w:rPr>
                <w:rFonts w:hint="eastAsia"/>
              </w:rPr>
              <w:t>投资策略</w:t>
            </w:r>
          </w:p>
        </w:tc>
        <w:tc>
          <w:tcPr>
            <w:tcW w:w="6644" w:type="dxa"/>
            <w:vAlign w:val="center"/>
          </w:tcPr>
          <w:p w14:paraId="52E3DCE2">
            <w:pPr>
              <w:jc w:val="both"/>
            </w:pPr>
            <w:r>
              <w:rPr>
                <w:rFonts w:hint="eastAsia"/>
              </w:rPr>
              <w:t>本基金力争通过合理判断市场走势，合理配置基金、债券等投资工具的比例，通过定量和定性相结合的方法精选具有不同风险收益特征的基金，力争实现基金资产的稳定回报。本基金的主要投资策略为资产配置策略、基金投资策略、风险控制策略、债券投资策略、资产支持证券投资策略等。在基金投资方面，本基金将通过基金评价研究机构推荐、量化指标筛选打分等一种或多种方法，进行初步分析，获得候选基金池。在候选基金池范围内，从多维度对待选投资标的进行定性分析，并做出最终的投资决策。本基金不投资股票型、混合型基金。</w:t>
            </w:r>
          </w:p>
        </w:tc>
      </w:tr>
      <w:tr w14:paraId="75D4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E97C35">
            <w:r>
              <w:rPr>
                <w:rFonts w:hint="eastAsia"/>
              </w:rPr>
              <w:t>业绩比较基准</w:t>
            </w:r>
          </w:p>
        </w:tc>
        <w:tc>
          <w:tcPr>
            <w:tcW w:w="6644" w:type="dxa"/>
            <w:vAlign w:val="center"/>
          </w:tcPr>
          <w:p w14:paraId="7D98D9C4">
            <w:r>
              <w:rPr>
                <w:rFonts w:hint="eastAsia"/>
              </w:rPr>
              <w:t>上证国债指数收益率×95%+银行活期存款利率（税后）×5%</w:t>
            </w:r>
          </w:p>
        </w:tc>
      </w:tr>
      <w:tr w14:paraId="6C81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40FB3">
            <w:r>
              <w:rPr>
                <w:rFonts w:hint="eastAsia"/>
              </w:rPr>
              <w:t>风险收益特征</w:t>
            </w:r>
          </w:p>
        </w:tc>
        <w:tc>
          <w:tcPr>
            <w:tcW w:w="6644" w:type="dxa"/>
            <w:vAlign w:val="center"/>
          </w:tcPr>
          <w:p w14:paraId="5C23459C">
            <w:pPr>
              <w:jc w:val="both"/>
            </w:pPr>
            <w:r>
              <w:rPr>
                <w:rFonts w:hint="eastAsia"/>
              </w:rPr>
              <w:t>本基金为债券型基金中基金，其预期收益和预期风险水平高于货币市场基金和货币型基金中基金，低于股票型基金、股票型基金中基金、混合型基金中基金。</w:t>
            </w:r>
          </w:p>
        </w:tc>
      </w:tr>
    </w:tbl>
    <w:p w14:paraId="22AC2206">
      <w:pPr>
        <w:pStyle w:val="23"/>
      </w:pPr>
      <w:bookmarkStart w:id="8" w:name="_Toc2826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F67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B85E74">
            <w:r>
              <w:rPr>
                <w:rFonts w:hint="eastAsia"/>
              </w:rPr>
              <w:t>项目</w:t>
            </w:r>
          </w:p>
        </w:tc>
        <w:tc>
          <w:tcPr>
            <w:tcW w:w="2270" w:type="dxa"/>
            <w:vAlign w:val="center"/>
          </w:tcPr>
          <w:p w14:paraId="4AF4BBF0">
            <w:r>
              <w:rPr>
                <w:rFonts w:hint="eastAsia"/>
              </w:rPr>
              <w:t>基金管理人</w:t>
            </w:r>
          </w:p>
        </w:tc>
        <w:tc>
          <w:tcPr>
            <w:tcW w:w="2990" w:type="dxa"/>
            <w:vAlign w:val="center"/>
          </w:tcPr>
          <w:p w14:paraId="62C9A955">
            <w:r>
              <w:rPr>
                <w:rFonts w:hint="eastAsia"/>
              </w:rPr>
              <w:t>基金托管人</w:t>
            </w:r>
          </w:p>
        </w:tc>
      </w:tr>
      <w:tr w14:paraId="7FAC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705D90">
            <w:r>
              <w:rPr>
                <w:rFonts w:hint="eastAsia"/>
              </w:rPr>
              <w:t>名称</w:t>
            </w:r>
          </w:p>
        </w:tc>
        <w:tc>
          <w:tcPr>
            <w:tcW w:w="2270" w:type="dxa"/>
            <w:vAlign w:val="center"/>
          </w:tcPr>
          <w:p w14:paraId="168E4300">
            <w:r>
              <w:rPr>
                <w:rFonts w:hint="eastAsia"/>
              </w:rPr>
              <w:t>南方基金管理股份有限公司</w:t>
            </w:r>
          </w:p>
        </w:tc>
        <w:tc>
          <w:tcPr>
            <w:tcW w:w="2990" w:type="dxa"/>
            <w:vAlign w:val="center"/>
          </w:tcPr>
          <w:p w14:paraId="53031FCA">
            <w:r>
              <w:rPr>
                <w:rFonts w:hint="eastAsia"/>
              </w:rPr>
              <w:t>中国光大银行股份有限公司</w:t>
            </w:r>
          </w:p>
        </w:tc>
      </w:tr>
      <w:tr w14:paraId="5918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CF1CE6">
            <w:r>
              <w:rPr>
                <w:rFonts w:hint="eastAsia"/>
              </w:rPr>
              <w:t>信息披露负责人</w:t>
            </w:r>
          </w:p>
        </w:tc>
        <w:tc>
          <w:tcPr>
            <w:tcW w:w="1384" w:type="dxa"/>
            <w:vAlign w:val="center"/>
          </w:tcPr>
          <w:p w14:paraId="30DFC02D">
            <w:r>
              <w:rPr>
                <w:rFonts w:hint="eastAsia"/>
              </w:rPr>
              <w:t>姓名</w:t>
            </w:r>
          </w:p>
        </w:tc>
        <w:tc>
          <w:tcPr>
            <w:tcW w:w="2270" w:type="dxa"/>
            <w:vAlign w:val="center"/>
          </w:tcPr>
          <w:p w14:paraId="09C4C7C5">
            <w:r>
              <w:rPr>
                <w:rFonts w:hint="eastAsia"/>
              </w:rPr>
              <w:t>鲍文革</w:t>
            </w:r>
          </w:p>
        </w:tc>
        <w:tc>
          <w:tcPr>
            <w:tcW w:w="2990" w:type="dxa"/>
            <w:vAlign w:val="center"/>
          </w:tcPr>
          <w:p w14:paraId="3C188805">
            <w:r>
              <w:rPr>
                <w:rFonts w:hint="eastAsia"/>
              </w:rPr>
              <w:t>王茵</w:t>
            </w:r>
          </w:p>
        </w:tc>
      </w:tr>
      <w:tr w14:paraId="54B7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B26B96"/>
        </w:tc>
        <w:tc>
          <w:tcPr>
            <w:tcW w:w="1384" w:type="dxa"/>
            <w:vAlign w:val="center"/>
          </w:tcPr>
          <w:p w14:paraId="1C436DC9">
            <w:r>
              <w:rPr>
                <w:rFonts w:hint="eastAsia"/>
              </w:rPr>
              <w:t>联系电话</w:t>
            </w:r>
          </w:p>
        </w:tc>
        <w:tc>
          <w:tcPr>
            <w:tcW w:w="2270" w:type="dxa"/>
            <w:vAlign w:val="center"/>
          </w:tcPr>
          <w:p w14:paraId="4DAF525D">
            <w:r>
              <w:rPr>
                <w:rFonts w:hint="eastAsia"/>
              </w:rPr>
              <w:t>0755-82763888</w:t>
            </w:r>
          </w:p>
        </w:tc>
        <w:tc>
          <w:tcPr>
            <w:tcW w:w="2990" w:type="dxa"/>
            <w:vAlign w:val="center"/>
          </w:tcPr>
          <w:p w14:paraId="1E73EB0E">
            <w:r>
              <w:rPr>
                <w:rFonts w:hint="eastAsia"/>
              </w:rPr>
              <w:t>010-63639180</w:t>
            </w:r>
          </w:p>
        </w:tc>
      </w:tr>
      <w:tr w14:paraId="31A2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A7D790"/>
        </w:tc>
        <w:tc>
          <w:tcPr>
            <w:tcW w:w="1384" w:type="dxa"/>
            <w:vAlign w:val="center"/>
          </w:tcPr>
          <w:p w14:paraId="52E1B7D8">
            <w:r>
              <w:rPr>
                <w:rFonts w:hint="eastAsia"/>
              </w:rPr>
              <w:t>电子邮箱</w:t>
            </w:r>
          </w:p>
        </w:tc>
        <w:tc>
          <w:tcPr>
            <w:tcW w:w="2270" w:type="dxa"/>
            <w:vAlign w:val="center"/>
          </w:tcPr>
          <w:p w14:paraId="4C4027A4">
            <w:r>
              <w:rPr>
                <w:rFonts w:hint="eastAsia"/>
              </w:rPr>
              <w:t>manager@southernfund.com</w:t>
            </w:r>
          </w:p>
        </w:tc>
        <w:tc>
          <w:tcPr>
            <w:tcW w:w="2990" w:type="dxa"/>
            <w:vAlign w:val="center"/>
          </w:tcPr>
          <w:p w14:paraId="36E9FD7C">
            <w:r>
              <w:rPr>
                <w:rFonts w:hint="eastAsia"/>
              </w:rPr>
              <w:t>wangyin@cebbank.com</w:t>
            </w:r>
          </w:p>
        </w:tc>
      </w:tr>
      <w:tr w14:paraId="6A6E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64CBDE">
            <w:r>
              <w:rPr>
                <w:rFonts w:hint="eastAsia"/>
              </w:rPr>
              <w:t>客户服务电话</w:t>
            </w:r>
          </w:p>
        </w:tc>
        <w:tc>
          <w:tcPr>
            <w:tcW w:w="2270" w:type="dxa"/>
            <w:vAlign w:val="center"/>
          </w:tcPr>
          <w:p w14:paraId="0A8CA686">
            <w:r>
              <w:rPr>
                <w:rFonts w:hint="eastAsia"/>
              </w:rPr>
              <w:t>400-889-8899</w:t>
            </w:r>
          </w:p>
        </w:tc>
        <w:tc>
          <w:tcPr>
            <w:tcW w:w="2990" w:type="dxa"/>
            <w:vAlign w:val="center"/>
          </w:tcPr>
          <w:p w14:paraId="51CEB051">
            <w:r>
              <w:rPr>
                <w:rFonts w:hint="eastAsia"/>
              </w:rPr>
              <w:t>95595</w:t>
            </w:r>
          </w:p>
        </w:tc>
      </w:tr>
      <w:tr w14:paraId="509B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C005AF">
            <w:r>
              <w:rPr>
                <w:rFonts w:hint="eastAsia"/>
              </w:rPr>
              <w:t>传真</w:t>
            </w:r>
          </w:p>
        </w:tc>
        <w:tc>
          <w:tcPr>
            <w:tcW w:w="2270" w:type="dxa"/>
            <w:vAlign w:val="center"/>
          </w:tcPr>
          <w:p w14:paraId="12B683F8">
            <w:r>
              <w:rPr>
                <w:rFonts w:hint="eastAsia"/>
              </w:rPr>
              <w:t>0755-82763889</w:t>
            </w:r>
          </w:p>
        </w:tc>
        <w:tc>
          <w:tcPr>
            <w:tcW w:w="2990" w:type="dxa"/>
            <w:vAlign w:val="center"/>
          </w:tcPr>
          <w:p w14:paraId="05C6B920">
            <w:r>
              <w:rPr>
                <w:rFonts w:hint="eastAsia"/>
              </w:rPr>
              <w:t>010-63639132</w:t>
            </w:r>
          </w:p>
        </w:tc>
      </w:tr>
      <w:tr w14:paraId="184B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96302A">
            <w:r>
              <w:rPr>
                <w:rFonts w:hint="eastAsia"/>
              </w:rPr>
              <w:t>注册地址</w:t>
            </w:r>
          </w:p>
        </w:tc>
        <w:tc>
          <w:tcPr>
            <w:tcW w:w="2270" w:type="dxa"/>
            <w:vAlign w:val="center"/>
          </w:tcPr>
          <w:p w14:paraId="4EABA639">
            <w:r>
              <w:rPr>
                <w:rFonts w:hint="eastAsia"/>
              </w:rPr>
              <w:t>深圳市福田区莲花街道益田路5999号基金大厦32-42楼</w:t>
            </w:r>
          </w:p>
        </w:tc>
        <w:tc>
          <w:tcPr>
            <w:tcW w:w="2990" w:type="dxa"/>
            <w:vAlign w:val="center"/>
          </w:tcPr>
          <w:p w14:paraId="7D7C75A3">
            <w:r>
              <w:rPr>
                <w:rFonts w:hint="eastAsia"/>
              </w:rPr>
              <w:t>北京市西城区太平桥大街25号、甲25号中国光大中心</w:t>
            </w:r>
          </w:p>
        </w:tc>
      </w:tr>
      <w:tr w14:paraId="5CFF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93550D">
            <w:r>
              <w:rPr>
                <w:rFonts w:hint="eastAsia"/>
              </w:rPr>
              <w:t>办公地址</w:t>
            </w:r>
          </w:p>
        </w:tc>
        <w:tc>
          <w:tcPr>
            <w:tcW w:w="2270" w:type="dxa"/>
            <w:vAlign w:val="center"/>
          </w:tcPr>
          <w:p w14:paraId="12DB3F87">
            <w:r>
              <w:rPr>
                <w:rFonts w:hint="eastAsia"/>
              </w:rPr>
              <w:t>深圳市福田区莲花街道益田路5999号基金大厦32-42楼</w:t>
            </w:r>
          </w:p>
        </w:tc>
        <w:tc>
          <w:tcPr>
            <w:tcW w:w="2990" w:type="dxa"/>
            <w:vAlign w:val="center"/>
          </w:tcPr>
          <w:p w14:paraId="33D7C351">
            <w:r>
              <w:rPr>
                <w:rFonts w:hint="eastAsia"/>
              </w:rPr>
              <w:t>北京市西城区太平桥大街25号中国光大中心</w:t>
            </w:r>
          </w:p>
        </w:tc>
      </w:tr>
      <w:tr w14:paraId="4F38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D9E202">
            <w:r>
              <w:rPr>
                <w:rFonts w:hint="eastAsia"/>
              </w:rPr>
              <w:t>邮政编码</w:t>
            </w:r>
          </w:p>
        </w:tc>
        <w:tc>
          <w:tcPr>
            <w:tcW w:w="2270" w:type="dxa"/>
            <w:vAlign w:val="center"/>
          </w:tcPr>
          <w:p w14:paraId="5F89E7D8">
            <w:r>
              <w:rPr>
                <w:rFonts w:hint="eastAsia"/>
              </w:rPr>
              <w:t>518017</w:t>
            </w:r>
          </w:p>
        </w:tc>
        <w:tc>
          <w:tcPr>
            <w:tcW w:w="2990" w:type="dxa"/>
            <w:vAlign w:val="center"/>
          </w:tcPr>
          <w:p w14:paraId="4C3FA52E">
            <w:r>
              <w:rPr>
                <w:rFonts w:hint="eastAsia"/>
              </w:rPr>
              <w:t>100033</w:t>
            </w:r>
          </w:p>
        </w:tc>
      </w:tr>
      <w:tr w14:paraId="5FD4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7F107A">
            <w:r>
              <w:rPr>
                <w:rFonts w:hint="eastAsia"/>
              </w:rPr>
              <w:t>法定代表人</w:t>
            </w:r>
          </w:p>
        </w:tc>
        <w:tc>
          <w:tcPr>
            <w:tcW w:w="2270" w:type="dxa"/>
            <w:vAlign w:val="center"/>
          </w:tcPr>
          <w:p w14:paraId="5589E928">
            <w:r>
              <w:rPr>
                <w:rFonts w:hint="eastAsia"/>
              </w:rPr>
              <w:t>周易</w:t>
            </w:r>
          </w:p>
        </w:tc>
        <w:tc>
          <w:tcPr>
            <w:tcW w:w="2990" w:type="dxa"/>
            <w:vAlign w:val="center"/>
          </w:tcPr>
          <w:p w14:paraId="1F4B94D6">
            <w:r>
              <w:rPr>
                <w:rFonts w:hint="eastAsia"/>
              </w:rPr>
              <w:t>吴利军</w:t>
            </w:r>
          </w:p>
        </w:tc>
      </w:tr>
    </w:tbl>
    <w:p w14:paraId="417ECA5B">
      <w:pPr>
        <w:pStyle w:val="23"/>
      </w:pPr>
      <w:bookmarkStart w:id="9" w:name="_Toc91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A3A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4F3E13">
            <w:r>
              <w:rPr>
                <w:rFonts w:hint="eastAsia"/>
              </w:rPr>
              <w:t>本基金选定的信息披露报纸名称</w:t>
            </w:r>
          </w:p>
        </w:tc>
        <w:tc>
          <w:tcPr>
            <w:tcW w:w="3322" w:type="dxa"/>
            <w:vAlign w:val="center"/>
          </w:tcPr>
          <w:p w14:paraId="0BDAA4AD">
            <w:r>
              <w:rPr>
                <w:rFonts w:hint="eastAsia"/>
              </w:rPr>
              <w:t>证券时报</w:t>
            </w:r>
          </w:p>
        </w:tc>
      </w:tr>
      <w:tr w14:paraId="7172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504D91">
            <w:r>
              <w:rPr>
                <w:rFonts w:hint="eastAsia"/>
              </w:rPr>
              <w:t>登载基金年度报告正文的管理人互联网网址</w:t>
            </w:r>
          </w:p>
        </w:tc>
        <w:tc>
          <w:tcPr>
            <w:tcW w:w="3322" w:type="dxa"/>
            <w:vAlign w:val="center"/>
          </w:tcPr>
          <w:p w14:paraId="78243784">
            <w:r>
              <w:rPr>
                <w:rFonts w:hint="eastAsia"/>
              </w:rPr>
              <w:t>http://www.nffund.com</w:t>
            </w:r>
          </w:p>
        </w:tc>
      </w:tr>
      <w:tr w14:paraId="4A50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7F19E1">
            <w:r>
              <w:rPr>
                <w:rFonts w:hint="eastAsia"/>
              </w:rPr>
              <w:t>基金年度报告备置地点</w:t>
            </w:r>
          </w:p>
        </w:tc>
        <w:tc>
          <w:tcPr>
            <w:tcW w:w="3322" w:type="dxa"/>
            <w:vAlign w:val="center"/>
          </w:tcPr>
          <w:p w14:paraId="5F6C5320">
            <w:r>
              <w:rPr>
                <w:rFonts w:hint="eastAsia"/>
              </w:rPr>
              <w:t>基金管理人、基金托管人的办公地址、基金上市交易的证券交易所（如有）</w:t>
            </w:r>
          </w:p>
        </w:tc>
      </w:tr>
    </w:tbl>
    <w:p w14:paraId="21F06043">
      <w:pPr>
        <w:pStyle w:val="23"/>
      </w:pPr>
      <w:r>
        <w:t xml:space="preserve"> </w:t>
      </w:r>
      <w:bookmarkStart w:id="10" w:name="_Toc655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B88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0866E2B">
            <w:pPr>
              <w:jc w:val="center"/>
            </w:pPr>
            <w:r>
              <w:rPr>
                <w:rFonts w:hint="eastAsia"/>
                <w:b/>
              </w:rPr>
              <w:t>项目</w:t>
            </w:r>
          </w:p>
        </w:tc>
        <w:tc>
          <w:tcPr>
            <w:tcW w:w="2907" w:type="dxa"/>
            <w:shd w:val="clear" w:color="auto" w:fill="BFBFBF"/>
            <w:vAlign w:val="center"/>
          </w:tcPr>
          <w:p w14:paraId="0B1D4B41">
            <w:pPr>
              <w:jc w:val="center"/>
            </w:pPr>
            <w:r>
              <w:rPr>
                <w:rFonts w:hint="eastAsia"/>
                <w:b/>
              </w:rPr>
              <w:t>名称</w:t>
            </w:r>
          </w:p>
        </w:tc>
        <w:tc>
          <w:tcPr>
            <w:tcW w:w="3876" w:type="dxa"/>
            <w:shd w:val="clear" w:color="auto" w:fill="BFBFBF"/>
            <w:vAlign w:val="center"/>
          </w:tcPr>
          <w:p w14:paraId="5626352A">
            <w:pPr>
              <w:jc w:val="center"/>
            </w:pPr>
            <w:r>
              <w:rPr>
                <w:rFonts w:hint="eastAsia"/>
                <w:b/>
              </w:rPr>
              <w:t>办公地址</w:t>
            </w:r>
          </w:p>
        </w:tc>
      </w:tr>
      <w:tr w14:paraId="60A9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87BCFB0">
            <w:r>
              <w:rPr>
                <w:rFonts w:hint="eastAsia"/>
              </w:rPr>
              <w:t>会计师事务所</w:t>
            </w:r>
          </w:p>
        </w:tc>
        <w:tc>
          <w:tcPr>
            <w:tcW w:w="2907" w:type="dxa"/>
            <w:vAlign w:val="center"/>
          </w:tcPr>
          <w:p w14:paraId="1BED0D7C">
            <w:r>
              <w:rPr>
                <w:rFonts w:hint="eastAsia"/>
              </w:rPr>
              <w:t>容诚会计师事务所（特殊普通合伙）</w:t>
            </w:r>
          </w:p>
        </w:tc>
        <w:tc>
          <w:tcPr>
            <w:tcW w:w="3876" w:type="dxa"/>
            <w:vAlign w:val="center"/>
          </w:tcPr>
          <w:p w14:paraId="3247D02A">
            <w:r>
              <w:rPr>
                <w:rFonts w:hint="eastAsia"/>
              </w:rPr>
              <w:t>北京市西城区阜成门外大街22号1幢10层1001-1至1001-26</w:t>
            </w:r>
          </w:p>
        </w:tc>
      </w:tr>
      <w:tr w14:paraId="3B65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EB93C8C">
            <w:r>
              <w:rPr>
                <w:rFonts w:hint="eastAsia"/>
              </w:rPr>
              <w:t>注册登记机构</w:t>
            </w:r>
          </w:p>
        </w:tc>
        <w:tc>
          <w:tcPr>
            <w:tcW w:w="2907" w:type="dxa"/>
            <w:vAlign w:val="center"/>
          </w:tcPr>
          <w:p w14:paraId="0D99994E">
            <w:r>
              <w:rPr>
                <w:rFonts w:hint="eastAsia"/>
              </w:rPr>
              <w:t>南方基金管理股份有限公司</w:t>
            </w:r>
          </w:p>
        </w:tc>
        <w:tc>
          <w:tcPr>
            <w:tcW w:w="3876" w:type="dxa"/>
            <w:vAlign w:val="center"/>
          </w:tcPr>
          <w:p w14:paraId="4915CBDE">
            <w:r>
              <w:rPr>
                <w:rFonts w:hint="eastAsia"/>
              </w:rPr>
              <w:t>深圳市福田区莲花街道益田路5999号基金大厦32-42楼</w:t>
            </w:r>
          </w:p>
        </w:tc>
      </w:tr>
    </w:tbl>
    <w:p w14:paraId="1058928C">
      <w:pPr>
        <w:pStyle w:val="26"/>
      </w:pPr>
      <w:bookmarkStart w:id="11" w:name="_Toc14848"/>
      <w:r>
        <w:t>主要财务指标和基金净值表现</w:t>
      </w:r>
      <w:bookmarkEnd w:id="11"/>
    </w:p>
    <w:p w14:paraId="0EE30A6F">
      <w:pPr>
        <w:pStyle w:val="23"/>
      </w:pPr>
      <w:bookmarkStart w:id="12" w:name="_Toc18571"/>
      <w:r>
        <w:t>主要会计数据和财务指标</w:t>
      </w:r>
      <w:bookmarkEnd w:id="12"/>
    </w:p>
    <w:p w14:paraId="4DA293FF">
      <w:pPr>
        <w:jc w:val="right"/>
        <w:rPr>
          <w:rFonts w:hint="eastAsia"/>
        </w:rPr>
      </w:pPr>
      <w:r>
        <w:rPr>
          <w:rFonts w:hint="eastAsia"/>
        </w:rPr>
        <w:t>单位：人民币元</w:t>
      </w:r>
    </w:p>
    <w:p w14:paraId="7CBBE0CE">
      <w:pPr>
        <w:pStyle w:val="18"/>
        <w:rPr>
          <w:rFonts w:hint="eastAsia"/>
        </w:rPr>
      </w:pPr>
      <w:r>
        <w:rPr>
          <w:rFonts w:hint="eastAsia"/>
        </w:rPr>
        <w:t>1、南方浩祥3个月持有债券发起（FOF）A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7E2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C7736">
            <w:r>
              <w:rPr>
                <w:rFonts w:hint="eastAsia"/>
              </w:rPr>
              <w:t>3.1.1 期间数据和指标</w:t>
            </w:r>
          </w:p>
        </w:tc>
        <w:tc>
          <w:tcPr>
            <w:tcW w:w="1771" w:type="dxa"/>
            <w:vAlign w:val="center"/>
          </w:tcPr>
          <w:p w14:paraId="41C4E048">
            <w:r>
              <w:rPr>
                <w:rFonts w:hint="eastAsia"/>
              </w:rPr>
              <w:t>2025年</w:t>
            </w:r>
          </w:p>
        </w:tc>
        <w:tc>
          <w:tcPr>
            <w:tcW w:w="1949" w:type="dxa"/>
            <w:vAlign w:val="center"/>
          </w:tcPr>
          <w:p w14:paraId="21D54806">
            <w:r>
              <w:rPr>
                <w:rFonts w:hint="eastAsia"/>
              </w:rPr>
              <w:t>2024年</w:t>
            </w:r>
          </w:p>
        </w:tc>
        <w:tc>
          <w:tcPr>
            <w:tcW w:w="1827" w:type="dxa"/>
            <w:vAlign w:val="center"/>
          </w:tcPr>
          <w:p w14:paraId="0AD6FCF9">
            <w:r>
              <w:rPr>
                <w:rFonts w:hint="eastAsia"/>
              </w:rPr>
              <w:t>2023年2月27日-2023年12月31日</w:t>
            </w:r>
          </w:p>
        </w:tc>
      </w:tr>
      <w:tr w14:paraId="2E0B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C08A50">
            <w:r>
              <w:rPr>
                <w:rFonts w:hint="eastAsia"/>
              </w:rPr>
              <w:t>本期已实现收益</w:t>
            </w:r>
          </w:p>
        </w:tc>
        <w:tc>
          <w:tcPr>
            <w:tcW w:w="1771" w:type="dxa"/>
            <w:vAlign w:val="center"/>
          </w:tcPr>
          <w:p w14:paraId="3DE3E3C1">
            <w:pPr>
              <w:jc w:val="right"/>
            </w:pPr>
            <w:r>
              <w:rPr>
                <w:rFonts w:hint="eastAsia"/>
              </w:rPr>
              <w:t>24,890,770.74</w:t>
            </w:r>
          </w:p>
        </w:tc>
        <w:tc>
          <w:tcPr>
            <w:tcW w:w="1949" w:type="dxa"/>
            <w:vAlign w:val="center"/>
          </w:tcPr>
          <w:p w14:paraId="5ECB07D5">
            <w:pPr>
              <w:jc w:val="right"/>
            </w:pPr>
            <w:r>
              <w:rPr>
                <w:rFonts w:hint="eastAsia"/>
              </w:rPr>
              <w:t>34,426,216.81</w:t>
            </w:r>
          </w:p>
        </w:tc>
        <w:tc>
          <w:tcPr>
            <w:tcW w:w="1827" w:type="dxa"/>
            <w:vAlign w:val="center"/>
          </w:tcPr>
          <w:p w14:paraId="51B3EC34">
            <w:pPr>
              <w:jc w:val="right"/>
            </w:pPr>
            <w:r>
              <w:rPr>
                <w:rFonts w:hint="eastAsia"/>
              </w:rPr>
              <w:t>18,494,711.09</w:t>
            </w:r>
          </w:p>
        </w:tc>
      </w:tr>
      <w:tr w14:paraId="6A16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750F64">
            <w:r>
              <w:rPr>
                <w:rFonts w:hint="eastAsia"/>
              </w:rPr>
              <w:t>本期利润</w:t>
            </w:r>
          </w:p>
        </w:tc>
        <w:tc>
          <w:tcPr>
            <w:tcW w:w="1771" w:type="dxa"/>
            <w:vAlign w:val="center"/>
          </w:tcPr>
          <w:p w14:paraId="3D4669DF">
            <w:pPr>
              <w:jc w:val="right"/>
            </w:pPr>
            <w:r>
              <w:rPr>
                <w:rFonts w:hint="eastAsia"/>
              </w:rPr>
              <w:t>27,111,454.09</w:t>
            </w:r>
          </w:p>
        </w:tc>
        <w:tc>
          <w:tcPr>
            <w:tcW w:w="1949" w:type="dxa"/>
            <w:vAlign w:val="center"/>
          </w:tcPr>
          <w:p w14:paraId="15B7284A">
            <w:pPr>
              <w:jc w:val="right"/>
            </w:pPr>
            <w:r>
              <w:rPr>
                <w:rFonts w:hint="eastAsia"/>
              </w:rPr>
              <w:t>39,791,589.73</w:t>
            </w:r>
          </w:p>
        </w:tc>
        <w:tc>
          <w:tcPr>
            <w:tcW w:w="1827" w:type="dxa"/>
            <w:vAlign w:val="center"/>
          </w:tcPr>
          <w:p w14:paraId="11C5A95A">
            <w:pPr>
              <w:jc w:val="right"/>
            </w:pPr>
            <w:r>
              <w:rPr>
                <w:rFonts w:hint="eastAsia"/>
              </w:rPr>
              <w:t>22,691,388.28</w:t>
            </w:r>
          </w:p>
        </w:tc>
      </w:tr>
      <w:tr w14:paraId="2594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F569DB">
            <w:r>
              <w:rPr>
                <w:rFonts w:hint="eastAsia"/>
              </w:rPr>
              <w:t>加权平均基金份额本期利润</w:t>
            </w:r>
          </w:p>
        </w:tc>
        <w:tc>
          <w:tcPr>
            <w:tcW w:w="1771" w:type="dxa"/>
            <w:vAlign w:val="center"/>
          </w:tcPr>
          <w:p w14:paraId="20C06FDB">
            <w:pPr>
              <w:jc w:val="right"/>
            </w:pPr>
            <w:r>
              <w:rPr>
                <w:rFonts w:hint="eastAsia"/>
              </w:rPr>
              <w:t>0.0329</w:t>
            </w:r>
          </w:p>
        </w:tc>
        <w:tc>
          <w:tcPr>
            <w:tcW w:w="1949" w:type="dxa"/>
            <w:vAlign w:val="center"/>
          </w:tcPr>
          <w:p w14:paraId="692038A2">
            <w:pPr>
              <w:jc w:val="right"/>
            </w:pPr>
            <w:r>
              <w:rPr>
                <w:rFonts w:hint="eastAsia"/>
              </w:rPr>
              <w:t>0.0450</w:t>
            </w:r>
          </w:p>
        </w:tc>
        <w:tc>
          <w:tcPr>
            <w:tcW w:w="1827" w:type="dxa"/>
            <w:vAlign w:val="center"/>
          </w:tcPr>
          <w:p w14:paraId="14EB1A90">
            <w:pPr>
              <w:jc w:val="right"/>
            </w:pPr>
            <w:r>
              <w:rPr>
                <w:rFonts w:hint="eastAsia"/>
              </w:rPr>
              <w:t>0.0241</w:t>
            </w:r>
          </w:p>
        </w:tc>
      </w:tr>
      <w:tr w14:paraId="12F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DD33C0">
            <w:r>
              <w:rPr>
                <w:rFonts w:hint="eastAsia"/>
              </w:rPr>
              <w:t>本期加权平均净值利润率</w:t>
            </w:r>
          </w:p>
        </w:tc>
        <w:tc>
          <w:tcPr>
            <w:tcW w:w="1771" w:type="dxa"/>
            <w:vAlign w:val="center"/>
          </w:tcPr>
          <w:p w14:paraId="72A42C05">
            <w:pPr>
              <w:jc w:val="right"/>
            </w:pPr>
            <w:r>
              <w:rPr>
                <w:rFonts w:hint="eastAsia"/>
              </w:rPr>
              <w:t>3.06%</w:t>
            </w:r>
          </w:p>
        </w:tc>
        <w:tc>
          <w:tcPr>
            <w:tcW w:w="1949" w:type="dxa"/>
            <w:vAlign w:val="center"/>
          </w:tcPr>
          <w:p w14:paraId="67A91176">
            <w:pPr>
              <w:jc w:val="right"/>
            </w:pPr>
            <w:r>
              <w:rPr>
                <w:rFonts w:hint="eastAsia"/>
              </w:rPr>
              <w:t>4.30%</w:t>
            </w:r>
          </w:p>
        </w:tc>
        <w:tc>
          <w:tcPr>
            <w:tcW w:w="1827" w:type="dxa"/>
            <w:vAlign w:val="center"/>
          </w:tcPr>
          <w:p w14:paraId="618C1DB2">
            <w:pPr>
              <w:jc w:val="right"/>
            </w:pPr>
            <w:r>
              <w:rPr>
                <w:rFonts w:hint="eastAsia"/>
              </w:rPr>
              <w:t>2.38%</w:t>
            </w:r>
          </w:p>
        </w:tc>
      </w:tr>
      <w:tr w14:paraId="3E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AD5823">
            <w:r>
              <w:rPr>
                <w:rFonts w:hint="eastAsia"/>
              </w:rPr>
              <w:t>本期基金份额净值增长率</w:t>
            </w:r>
          </w:p>
        </w:tc>
        <w:tc>
          <w:tcPr>
            <w:tcW w:w="1771" w:type="dxa"/>
            <w:vAlign w:val="center"/>
          </w:tcPr>
          <w:p w14:paraId="37A3AF73">
            <w:pPr>
              <w:jc w:val="right"/>
            </w:pPr>
            <w:r>
              <w:rPr>
                <w:rFonts w:hint="eastAsia"/>
              </w:rPr>
              <w:t>3.20%</w:t>
            </w:r>
          </w:p>
        </w:tc>
        <w:tc>
          <w:tcPr>
            <w:tcW w:w="1949" w:type="dxa"/>
            <w:vAlign w:val="center"/>
          </w:tcPr>
          <w:p w14:paraId="60ADC417">
            <w:pPr>
              <w:jc w:val="right"/>
            </w:pPr>
            <w:r>
              <w:rPr>
                <w:rFonts w:hint="eastAsia"/>
              </w:rPr>
              <w:t>4.34%</w:t>
            </w:r>
          </w:p>
        </w:tc>
        <w:tc>
          <w:tcPr>
            <w:tcW w:w="1827" w:type="dxa"/>
            <w:vAlign w:val="center"/>
          </w:tcPr>
          <w:p w14:paraId="3C4DEC17">
            <w:pPr>
              <w:jc w:val="right"/>
            </w:pPr>
            <w:r>
              <w:rPr>
                <w:rFonts w:hint="eastAsia"/>
              </w:rPr>
              <w:t>2.42%</w:t>
            </w:r>
          </w:p>
        </w:tc>
      </w:tr>
      <w:tr w14:paraId="17C4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6D7E57">
            <w:r>
              <w:rPr>
                <w:rFonts w:hint="eastAsia"/>
              </w:rPr>
              <w:t>3.1.2 期末数据和指标</w:t>
            </w:r>
          </w:p>
        </w:tc>
        <w:tc>
          <w:tcPr>
            <w:tcW w:w="1771" w:type="dxa"/>
            <w:vAlign w:val="center"/>
          </w:tcPr>
          <w:p w14:paraId="20D11394">
            <w:r>
              <w:rPr>
                <w:rFonts w:hint="eastAsia"/>
              </w:rPr>
              <w:t>2025年末</w:t>
            </w:r>
          </w:p>
        </w:tc>
        <w:tc>
          <w:tcPr>
            <w:tcW w:w="1949" w:type="dxa"/>
            <w:vAlign w:val="center"/>
          </w:tcPr>
          <w:p w14:paraId="330CB413">
            <w:r>
              <w:rPr>
                <w:rFonts w:hint="eastAsia"/>
              </w:rPr>
              <w:t>2024年末</w:t>
            </w:r>
          </w:p>
        </w:tc>
        <w:tc>
          <w:tcPr>
            <w:tcW w:w="1827" w:type="dxa"/>
            <w:vAlign w:val="center"/>
          </w:tcPr>
          <w:p w14:paraId="392B304D">
            <w:r>
              <w:rPr>
                <w:rFonts w:hint="eastAsia"/>
              </w:rPr>
              <w:t>2023年末</w:t>
            </w:r>
          </w:p>
        </w:tc>
      </w:tr>
      <w:tr w14:paraId="7FF7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104D5E">
            <w:r>
              <w:rPr>
                <w:rFonts w:hint="eastAsia"/>
              </w:rPr>
              <w:t>期末可供分配利润</w:t>
            </w:r>
          </w:p>
        </w:tc>
        <w:tc>
          <w:tcPr>
            <w:tcW w:w="1771" w:type="dxa"/>
            <w:vAlign w:val="center"/>
          </w:tcPr>
          <w:p w14:paraId="7B813446">
            <w:pPr>
              <w:jc w:val="right"/>
            </w:pPr>
            <w:r>
              <w:rPr>
                <w:rFonts w:hint="eastAsia"/>
              </w:rPr>
              <w:t>46,481,808.85</w:t>
            </w:r>
          </w:p>
        </w:tc>
        <w:tc>
          <w:tcPr>
            <w:tcW w:w="1949" w:type="dxa"/>
            <w:vAlign w:val="center"/>
          </w:tcPr>
          <w:p w14:paraId="1EFB4D09">
            <w:pPr>
              <w:jc w:val="right"/>
            </w:pPr>
            <w:r>
              <w:rPr>
                <w:rFonts w:hint="eastAsia"/>
              </w:rPr>
              <w:t>59,397,156.57</w:t>
            </w:r>
          </w:p>
        </w:tc>
        <w:tc>
          <w:tcPr>
            <w:tcW w:w="1827" w:type="dxa"/>
            <w:vAlign w:val="center"/>
          </w:tcPr>
          <w:p w14:paraId="0C9A4B1B">
            <w:pPr>
              <w:jc w:val="right"/>
            </w:pPr>
            <w:r>
              <w:rPr>
                <w:rFonts w:hint="eastAsia"/>
              </w:rPr>
              <w:t>16,583,136.38</w:t>
            </w:r>
          </w:p>
        </w:tc>
      </w:tr>
      <w:tr w14:paraId="633A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6A45CB">
            <w:r>
              <w:rPr>
                <w:rFonts w:hint="eastAsia"/>
              </w:rPr>
              <w:t>期末可供分配基金份额利润</w:t>
            </w:r>
          </w:p>
        </w:tc>
        <w:tc>
          <w:tcPr>
            <w:tcW w:w="1771" w:type="dxa"/>
            <w:vAlign w:val="center"/>
          </w:tcPr>
          <w:p w14:paraId="7F27235D">
            <w:pPr>
              <w:jc w:val="right"/>
            </w:pPr>
            <w:r>
              <w:rPr>
                <w:rFonts w:hint="eastAsia"/>
              </w:rPr>
              <w:t>0.0593</w:t>
            </w:r>
          </w:p>
        </w:tc>
        <w:tc>
          <w:tcPr>
            <w:tcW w:w="1949" w:type="dxa"/>
            <w:vAlign w:val="center"/>
          </w:tcPr>
          <w:p w14:paraId="40803312">
            <w:pPr>
              <w:jc w:val="right"/>
            </w:pPr>
            <w:r>
              <w:rPr>
                <w:rFonts w:hint="eastAsia"/>
              </w:rPr>
              <w:t>0.0582</w:t>
            </w:r>
          </w:p>
        </w:tc>
        <w:tc>
          <w:tcPr>
            <w:tcW w:w="1827" w:type="dxa"/>
            <w:vAlign w:val="center"/>
          </w:tcPr>
          <w:p w14:paraId="0E6141BA">
            <w:pPr>
              <w:jc w:val="right"/>
            </w:pPr>
            <w:r>
              <w:rPr>
                <w:rFonts w:hint="eastAsia"/>
              </w:rPr>
              <w:t>0.0199</w:t>
            </w:r>
          </w:p>
        </w:tc>
      </w:tr>
      <w:tr w14:paraId="6998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55FD87">
            <w:r>
              <w:rPr>
                <w:rFonts w:hint="eastAsia"/>
              </w:rPr>
              <w:t>期末基金资产净值</w:t>
            </w:r>
          </w:p>
        </w:tc>
        <w:tc>
          <w:tcPr>
            <w:tcW w:w="1771" w:type="dxa"/>
            <w:vAlign w:val="center"/>
          </w:tcPr>
          <w:p w14:paraId="3A1E0DAA">
            <w:pPr>
              <w:jc w:val="right"/>
            </w:pPr>
            <w:r>
              <w:rPr>
                <w:rFonts w:hint="eastAsia"/>
              </w:rPr>
              <w:t>840,249,249.52</w:t>
            </w:r>
          </w:p>
        </w:tc>
        <w:tc>
          <w:tcPr>
            <w:tcW w:w="1949" w:type="dxa"/>
            <w:vAlign w:val="center"/>
          </w:tcPr>
          <w:p w14:paraId="096DB727">
            <w:pPr>
              <w:jc w:val="right"/>
            </w:pPr>
            <w:r>
              <w:rPr>
                <w:rFonts w:hint="eastAsia"/>
              </w:rPr>
              <w:t>1,090,160,560.78</w:t>
            </w:r>
          </w:p>
        </w:tc>
        <w:tc>
          <w:tcPr>
            <w:tcW w:w="1827" w:type="dxa"/>
            <w:vAlign w:val="center"/>
          </w:tcPr>
          <w:p w14:paraId="3050EA61">
            <w:pPr>
              <w:jc w:val="right"/>
            </w:pPr>
            <w:r>
              <w:rPr>
                <w:rFonts w:hint="eastAsia"/>
              </w:rPr>
              <w:t>850,212,374.41</w:t>
            </w:r>
          </w:p>
        </w:tc>
      </w:tr>
      <w:tr w14:paraId="520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6612D5">
            <w:r>
              <w:rPr>
                <w:rFonts w:hint="eastAsia"/>
              </w:rPr>
              <w:t>期末基金份额净值</w:t>
            </w:r>
          </w:p>
        </w:tc>
        <w:tc>
          <w:tcPr>
            <w:tcW w:w="1771" w:type="dxa"/>
            <w:vAlign w:val="center"/>
          </w:tcPr>
          <w:p w14:paraId="461A469F">
            <w:pPr>
              <w:jc w:val="right"/>
            </w:pPr>
            <w:r>
              <w:rPr>
                <w:rFonts w:hint="eastAsia"/>
              </w:rPr>
              <w:t>1.0724</w:t>
            </w:r>
          </w:p>
        </w:tc>
        <w:tc>
          <w:tcPr>
            <w:tcW w:w="1949" w:type="dxa"/>
            <w:vAlign w:val="center"/>
          </w:tcPr>
          <w:p w14:paraId="0BC01FC2">
            <w:pPr>
              <w:jc w:val="right"/>
            </w:pPr>
            <w:r>
              <w:rPr>
                <w:rFonts w:hint="eastAsia"/>
              </w:rPr>
              <w:t>1.0686</w:t>
            </w:r>
          </w:p>
        </w:tc>
        <w:tc>
          <w:tcPr>
            <w:tcW w:w="1827" w:type="dxa"/>
            <w:vAlign w:val="center"/>
          </w:tcPr>
          <w:p w14:paraId="6D02DB7D">
            <w:pPr>
              <w:jc w:val="right"/>
            </w:pPr>
            <w:r>
              <w:rPr>
                <w:rFonts w:hint="eastAsia"/>
              </w:rPr>
              <w:t>1.0242</w:t>
            </w:r>
          </w:p>
        </w:tc>
      </w:tr>
      <w:tr w14:paraId="442E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1CDCD8">
            <w:r>
              <w:rPr>
                <w:rFonts w:hint="eastAsia"/>
              </w:rPr>
              <w:t>3.1.3 累计期末指标</w:t>
            </w:r>
          </w:p>
        </w:tc>
        <w:tc>
          <w:tcPr>
            <w:tcW w:w="1771" w:type="dxa"/>
            <w:vAlign w:val="center"/>
          </w:tcPr>
          <w:p w14:paraId="77BD7172">
            <w:r>
              <w:rPr>
                <w:rFonts w:hint="eastAsia"/>
              </w:rPr>
              <w:t>2025年末</w:t>
            </w:r>
          </w:p>
        </w:tc>
        <w:tc>
          <w:tcPr>
            <w:tcW w:w="1949" w:type="dxa"/>
            <w:vAlign w:val="center"/>
          </w:tcPr>
          <w:p w14:paraId="7E609346">
            <w:r>
              <w:rPr>
                <w:rFonts w:hint="eastAsia"/>
              </w:rPr>
              <w:t>2024年末</w:t>
            </w:r>
          </w:p>
        </w:tc>
        <w:tc>
          <w:tcPr>
            <w:tcW w:w="1827" w:type="dxa"/>
            <w:vAlign w:val="center"/>
          </w:tcPr>
          <w:p w14:paraId="69C028F8">
            <w:r>
              <w:rPr>
                <w:rFonts w:hint="eastAsia"/>
              </w:rPr>
              <w:t>2023年末</w:t>
            </w:r>
          </w:p>
        </w:tc>
      </w:tr>
      <w:tr w14:paraId="0EAD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D628BD">
            <w:r>
              <w:rPr>
                <w:rFonts w:hint="eastAsia"/>
              </w:rPr>
              <w:t>基金份额累计净值增长率</w:t>
            </w:r>
          </w:p>
        </w:tc>
        <w:tc>
          <w:tcPr>
            <w:tcW w:w="1771" w:type="dxa"/>
            <w:vAlign w:val="center"/>
          </w:tcPr>
          <w:p w14:paraId="2879F260">
            <w:pPr>
              <w:jc w:val="right"/>
            </w:pPr>
            <w:r>
              <w:rPr>
                <w:rFonts w:hint="eastAsia"/>
              </w:rPr>
              <w:t>10.28%</w:t>
            </w:r>
          </w:p>
        </w:tc>
        <w:tc>
          <w:tcPr>
            <w:tcW w:w="1949" w:type="dxa"/>
            <w:vAlign w:val="center"/>
          </w:tcPr>
          <w:p w14:paraId="38B4114A">
            <w:pPr>
              <w:jc w:val="right"/>
            </w:pPr>
            <w:r>
              <w:rPr>
                <w:rFonts w:hint="eastAsia"/>
              </w:rPr>
              <w:t>6.86%</w:t>
            </w:r>
          </w:p>
        </w:tc>
        <w:tc>
          <w:tcPr>
            <w:tcW w:w="1827" w:type="dxa"/>
            <w:vAlign w:val="center"/>
          </w:tcPr>
          <w:p w14:paraId="3875EE99">
            <w:pPr>
              <w:jc w:val="right"/>
            </w:pPr>
            <w:r>
              <w:rPr>
                <w:rFonts w:hint="eastAsia"/>
              </w:rPr>
              <w:t>2.42%</w:t>
            </w:r>
          </w:p>
        </w:tc>
      </w:tr>
    </w:tbl>
    <w:p w14:paraId="64AD7F0E">
      <w:pPr>
        <w:pStyle w:val="18"/>
        <w:rPr>
          <w:rFonts w:hint="eastAsia"/>
        </w:rPr>
      </w:pPr>
      <w:r>
        <w:rPr>
          <w:rFonts w:hint="eastAsia"/>
        </w:rPr>
        <w:t>2、南方浩祥3个月持有债券发起（FOF）C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EC3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8AD10E">
            <w:r>
              <w:rPr>
                <w:rFonts w:hint="eastAsia"/>
              </w:rPr>
              <w:t>3.1.1 期间数据和指标</w:t>
            </w:r>
          </w:p>
        </w:tc>
        <w:tc>
          <w:tcPr>
            <w:tcW w:w="4153" w:type="dxa"/>
            <w:vAlign w:val="center"/>
          </w:tcPr>
          <w:p w14:paraId="4634974F">
            <w:r>
              <w:rPr>
                <w:rFonts w:hint="eastAsia"/>
              </w:rPr>
              <w:t>2025年4月16日-2025年12月31日</w:t>
            </w:r>
          </w:p>
        </w:tc>
      </w:tr>
      <w:tr w14:paraId="0C48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1E6B3E">
            <w:r>
              <w:rPr>
                <w:rFonts w:hint="eastAsia"/>
              </w:rPr>
              <w:t>本期已实现收益</w:t>
            </w:r>
          </w:p>
        </w:tc>
        <w:tc>
          <w:tcPr>
            <w:tcW w:w="4153" w:type="dxa"/>
            <w:vAlign w:val="center"/>
          </w:tcPr>
          <w:p w14:paraId="5E826AB8">
            <w:pPr>
              <w:jc w:val="right"/>
            </w:pPr>
            <w:r>
              <w:rPr>
                <w:rFonts w:hint="eastAsia"/>
              </w:rPr>
              <w:t>2,973,720.98</w:t>
            </w:r>
          </w:p>
        </w:tc>
      </w:tr>
      <w:tr w14:paraId="0904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00DEEC">
            <w:r>
              <w:rPr>
                <w:rFonts w:hint="eastAsia"/>
              </w:rPr>
              <w:t>本期利润</w:t>
            </w:r>
          </w:p>
        </w:tc>
        <w:tc>
          <w:tcPr>
            <w:tcW w:w="4153" w:type="dxa"/>
            <w:vAlign w:val="center"/>
          </w:tcPr>
          <w:p w14:paraId="43C57A14">
            <w:pPr>
              <w:jc w:val="right"/>
            </w:pPr>
            <w:r>
              <w:rPr>
                <w:rFonts w:hint="eastAsia"/>
              </w:rPr>
              <w:t>3,050,601.33</w:t>
            </w:r>
          </w:p>
        </w:tc>
      </w:tr>
      <w:tr w14:paraId="6411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F93A60">
            <w:r>
              <w:rPr>
                <w:rFonts w:hint="eastAsia"/>
              </w:rPr>
              <w:t>加权平均基金份额本期利润</w:t>
            </w:r>
          </w:p>
        </w:tc>
        <w:tc>
          <w:tcPr>
            <w:tcW w:w="4153" w:type="dxa"/>
            <w:vAlign w:val="center"/>
          </w:tcPr>
          <w:p w14:paraId="57CA3CDF">
            <w:pPr>
              <w:jc w:val="right"/>
            </w:pPr>
            <w:r>
              <w:rPr>
                <w:rFonts w:hint="eastAsia"/>
              </w:rPr>
              <w:t>0.0260</w:t>
            </w:r>
          </w:p>
        </w:tc>
      </w:tr>
      <w:tr w14:paraId="252C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95E4F">
            <w:r>
              <w:rPr>
                <w:rFonts w:hint="eastAsia"/>
              </w:rPr>
              <w:t>本期加权平均净值利润率</w:t>
            </w:r>
          </w:p>
        </w:tc>
        <w:tc>
          <w:tcPr>
            <w:tcW w:w="4153" w:type="dxa"/>
            <w:vAlign w:val="center"/>
          </w:tcPr>
          <w:p w14:paraId="0A63F119">
            <w:pPr>
              <w:jc w:val="right"/>
            </w:pPr>
            <w:r>
              <w:rPr>
                <w:rFonts w:hint="eastAsia"/>
              </w:rPr>
              <w:t>2.42%</w:t>
            </w:r>
          </w:p>
        </w:tc>
      </w:tr>
      <w:tr w14:paraId="5B59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D8EF6F">
            <w:r>
              <w:rPr>
                <w:rFonts w:hint="eastAsia"/>
              </w:rPr>
              <w:t>本期基金份额净值增长率</w:t>
            </w:r>
          </w:p>
        </w:tc>
        <w:tc>
          <w:tcPr>
            <w:tcW w:w="4153" w:type="dxa"/>
            <w:vAlign w:val="center"/>
          </w:tcPr>
          <w:p w14:paraId="1928B59C">
            <w:pPr>
              <w:jc w:val="right"/>
            </w:pPr>
            <w:r>
              <w:rPr>
                <w:rFonts w:hint="eastAsia"/>
              </w:rPr>
              <w:t>2.35%</w:t>
            </w:r>
          </w:p>
        </w:tc>
      </w:tr>
      <w:tr w14:paraId="65DC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EC3AA">
            <w:r>
              <w:rPr>
                <w:rFonts w:hint="eastAsia"/>
              </w:rPr>
              <w:t>3.1.2 期末数据和指标</w:t>
            </w:r>
          </w:p>
        </w:tc>
        <w:tc>
          <w:tcPr>
            <w:tcW w:w="4153" w:type="dxa"/>
            <w:vAlign w:val="center"/>
          </w:tcPr>
          <w:p w14:paraId="4D2C0C1F">
            <w:r>
              <w:rPr>
                <w:rFonts w:hint="eastAsia"/>
              </w:rPr>
              <w:t>2025年末</w:t>
            </w:r>
          </w:p>
        </w:tc>
      </w:tr>
      <w:tr w14:paraId="46EC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4B5D38">
            <w:r>
              <w:rPr>
                <w:rFonts w:hint="eastAsia"/>
              </w:rPr>
              <w:t>期末可供分配利润</w:t>
            </w:r>
          </w:p>
        </w:tc>
        <w:tc>
          <w:tcPr>
            <w:tcW w:w="4153" w:type="dxa"/>
            <w:vAlign w:val="center"/>
          </w:tcPr>
          <w:p w14:paraId="5DFED99D">
            <w:pPr>
              <w:jc w:val="right"/>
            </w:pPr>
            <w:r>
              <w:rPr>
                <w:rFonts w:hint="eastAsia"/>
              </w:rPr>
              <w:t>13,721,001.76</w:t>
            </w:r>
          </w:p>
        </w:tc>
      </w:tr>
      <w:tr w14:paraId="45A3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CFAA13">
            <w:r>
              <w:rPr>
                <w:rFonts w:hint="eastAsia"/>
              </w:rPr>
              <w:t>期末可供分配基金份额利润</w:t>
            </w:r>
          </w:p>
        </w:tc>
        <w:tc>
          <w:tcPr>
            <w:tcW w:w="4153" w:type="dxa"/>
            <w:vAlign w:val="center"/>
          </w:tcPr>
          <w:p w14:paraId="51BFEA27">
            <w:pPr>
              <w:jc w:val="right"/>
            </w:pPr>
            <w:r>
              <w:rPr>
                <w:rFonts w:hint="eastAsia"/>
              </w:rPr>
              <w:t>0.0579</w:t>
            </w:r>
          </w:p>
        </w:tc>
      </w:tr>
      <w:tr w14:paraId="2CA5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1D4ECA">
            <w:r>
              <w:rPr>
                <w:rFonts w:hint="eastAsia"/>
              </w:rPr>
              <w:t>期末基金资产净值</w:t>
            </w:r>
          </w:p>
        </w:tc>
        <w:tc>
          <w:tcPr>
            <w:tcW w:w="4153" w:type="dxa"/>
            <w:vAlign w:val="center"/>
          </w:tcPr>
          <w:p w14:paraId="04F8C4BE">
            <w:pPr>
              <w:jc w:val="right"/>
            </w:pPr>
            <w:r>
              <w:rPr>
                <w:rFonts w:hint="eastAsia"/>
              </w:rPr>
              <w:t>253,502,870.21</w:t>
            </w:r>
          </w:p>
        </w:tc>
      </w:tr>
      <w:tr w14:paraId="70A7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A17FB">
            <w:r>
              <w:rPr>
                <w:rFonts w:hint="eastAsia"/>
              </w:rPr>
              <w:t>期末基金份额净值</w:t>
            </w:r>
          </w:p>
        </w:tc>
        <w:tc>
          <w:tcPr>
            <w:tcW w:w="4153" w:type="dxa"/>
            <w:vAlign w:val="center"/>
          </w:tcPr>
          <w:p w14:paraId="67DF881B">
            <w:pPr>
              <w:jc w:val="right"/>
            </w:pPr>
            <w:r>
              <w:rPr>
                <w:rFonts w:hint="eastAsia"/>
              </w:rPr>
              <w:t>1.0711</w:t>
            </w:r>
          </w:p>
        </w:tc>
      </w:tr>
      <w:tr w14:paraId="5501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300A24">
            <w:r>
              <w:rPr>
                <w:rFonts w:hint="eastAsia"/>
              </w:rPr>
              <w:t>3.1.3 累计期末指标</w:t>
            </w:r>
          </w:p>
        </w:tc>
        <w:tc>
          <w:tcPr>
            <w:tcW w:w="4153" w:type="dxa"/>
            <w:vAlign w:val="center"/>
          </w:tcPr>
          <w:p w14:paraId="172EF4D0">
            <w:r>
              <w:rPr>
                <w:rFonts w:hint="eastAsia"/>
              </w:rPr>
              <w:t>2025年末</w:t>
            </w:r>
          </w:p>
        </w:tc>
      </w:tr>
      <w:tr w14:paraId="547B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009788">
            <w:r>
              <w:rPr>
                <w:rFonts w:hint="eastAsia"/>
              </w:rPr>
              <w:t>基金份额累计净值增长率</w:t>
            </w:r>
          </w:p>
        </w:tc>
        <w:tc>
          <w:tcPr>
            <w:tcW w:w="4153" w:type="dxa"/>
            <w:vAlign w:val="center"/>
          </w:tcPr>
          <w:p w14:paraId="7AE4BC4B">
            <w:pPr>
              <w:jc w:val="right"/>
            </w:pPr>
            <w:r>
              <w:rPr>
                <w:rFonts w:hint="eastAsia"/>
              </w:rPr>
              <w:t>2.35%</w:t>
            </w:r>
          </w:p>
        </w:tc>
      </w:tr>
    </w:tbl>
    <w:p w14:paraId="7ADF210C">
      <w:pPr>
        <w:pStyle w:val="47"/>
        <w:rPr>
          <w:rFonts w:hint="eastAsia"/>
        </w:rPr>
      </w:pPr>
      <w:r>
        <w:rPr>
          <w:rFonts w:hint="eastAsia"/>
        </w:rPr>
        <w:t>注：基金业绩指标不包括持有人认（申）购或交易基金的各项费用，计入费用后实际收益水平要低于所列数字；</w:t>
      </w:r>
    </w:p>
    <w:p w14:paraId="64E3F2C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FDC9ACC">
      <w:pPr>
        <w:pStyle w:val="47"/>
        <w:rPr>
          <w:rFonts w:hint="eastAsia"/>
        </w:rPr>
      </w:pPr>
      <w:r>
        <w:tab/>
      </w:r>
      <w:r>
        <w:rPr>
          <w:rFonts w:hint="eastAsia"/>
        </w:rPr>
        <w:t>对期末可供分配利润，采用期末资产负债表中未分配利润与未分配利润中已实现部分的孰低数；</w:t>
      </w:r>
    </w:p>
    <w:p w14:paraId="53526237">
      <w:pPr>
        <w:pStyle w:val="47"/>
        <w:rPr>
          <w:rFonts w:hint="eastAsia"/>
        </w:rPr>
      </w:pPr>
      <w:r>
        <w:tab/>
      </w:r>
      <w:r>
        <w:rPr>
          <w:rFonts w:hint="eastAsia"/>
        </w:rPr>
        <w:t>本基金从2025年4月15日起新增C类份额，C类份额自2025年4月16日起存续。</w:t>
      </w:r>
    </w:p>
    <w:p w14:paraId="7ACCAEBA">
      <w:pPr>
        <w:pStyle w:val="18"/>
        <w:rPr>
          <w:rFonts w:hint="eastAsia"/>
        </w:rPr>
      </w:pPr>
      <w:r>
        <w:rPr>
          <w:rFonts w:hint="eastAsia"/>
        </w:rPr>
        <w:t>本基金T日的基金份额净值在所投资基金披露净值或万份收益的当日（法定节假日顺延至第一个交易日）计算，并于T+3日公告。</w:t>
      </w:r>
    </w:p>
    <w:p w14:paraId="4741018E">
      <w:pPr>
        <w:pStyle w:val="23"/>
      </w:pPr>
      <w:bookmarkStart w:id="13" w:name="_Toc18471"/>
      <w:r>
        <w:t>基金净值表现</w:t>
      </w:r>
      <w:bookmarkEnd w:id="13"/>
      <w:r>
        <w:t xml:space="preserve"> </w:t>
      </w:r>
    </w:p>
    <w:p w14:paraId="60422E4C">
      <w:pPr>
        <w:pStyle w:val="28"/>
      </w:pPr>
      <w:bookmarkStart w:id="14" w:name="_Toc14"/>
      <w:r>
        <w:t xml:space="preserve">基金份额净值增长率及其与同期业绩比较基准收益率的比较 </w:t>
      </w:r>
      <w:bookmarkEnd w:id="14"/>
    </w:p>
    <w:p w14:paraId="3CCC2BAF">
      <w:pPr>
        <w:pStyle w:val="18"/>
        <w:rPr>
          <w:rFonts w:hint="eastAsia"/>
        </w:rPr>
      </w:pPr>
      <w:r>
        <w:rPr>
          <w:rFonts w:hint="eastAsia"/>
        </w:rPr>
        <w:t>南方浩祥3个月持有债券发起（FOF）A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114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C6696A">
            <w:pPr>
              <w:jc w:val="center"/>
            </w:pPr>
            <w:r>
              <w:rPr>
                <w:rFonts w:hint="eastAsia"/>
                <w:b/>
              </w:rPr>
              <w:t>阶段</w:t>
            </w:r>
          </w:p>
        </w:tc>
        <w:tc>
          <w:tcPr>
            <w:tcW w:w="1101" w:type="dxa"/>
            <w:shd w:val="clear" w:color="auto" w:fill="BFBFBF"/>
            <w:vAlign w:val="center"/>
          </w:tcPr>
          <w:p w14:paraId="1713E4AE">
            <w:pPr>
              <w:jc w:val="center"/>
            </w:pPr>
            <w:r>
              <w:rPr>
                <w:rFonts w:hint="eastAsia"/>
                <w:b/>
              </w:rPr>
              <w:t>份额净值增长率①</w:t>
            </w:r>
          </w:p>
        </w:tc>
        <w:tc>
          <w:tcPr>
            <w:tcW w:w="1101" w:type="dxa"/>
            <w:shd w:val="clear" w:color="auto" w:fill="BFBFBF"/>
            <w:vAlign w:val="center"/>
          </w:tcPr>
          <w:p w14:paraId="33E0DF54">
            <w:pPr>
              <w:jc w:val="center"/>
            </w:pPr>
            <w:r>
              <w:rPr>
                <w:rFonts w:hint="eastAsia"/>
                <w:b/>
              </w:rPr>
              <w:t>份额净值增长率标准差②</w:t>
            </w:r>
          </w:p>
        </w:tc>
        <w:tc>
          <w:tcPr>
            <w:tcW w:w="1101" w:type="dxa"/>
            <w:shd w:val="clear" w:color="auto" w:fill="BFBFBF"/>
            <w:vAlign w:val="center"/>
          </w:tcPr>
          <w:p w14:paraId="4780F0F3">
            <w:pPr>
              <w:jc w:val="center"/>
            </w:pPr>
            <w:r>
              <w:rPr>
                <w:rFonts w:hint="eastAsia"/>
                <w:b/>
              </w:rPr>
              <w:t>业绩比较基准收益率③</w:t>
            </w:r>
          </w:p>
        </w:tc>
        <w:tc>
          <w:tcPr>
            <w:tcW w:w="1207" w:type="dxa"/>
            <w:shd w:val="clear" w:color="auto" w:fill="BFBFBF"/>
            <w:vAlign w:val="center"/>
          </w:tcPr>
          <w:p w14:paraId="52A45F79">
            <w:pPr>
              <w:jc w:val="center"/>
            </w:pPr>
            <w:r>
              <w:rPr>
                <w:rFonts w:hint="eastAsia"/>
                <w:b/>
              </w:rPr>
              <w:t>业绩比较基准收益率标准差④</w:t>
            </w:r>
          </w:p>
        </w:tc>
        <w:tc>
          <w:tcPr>
            <w:tcW w:w="1251" w:type="dxa"/>
            <w:shd w:val="clear" w:color="auto" w:fill="BFBFBF"/>
            <w:vAlign w:val="center"/>
          </w:tcPr>
          <w:p w14:paraId="73A1CD83">
            <w:pPr>
              <w:jc w:val="center"/>
            </w:pPr>
            <w:r>
              <w:rPr>
                <w:rFonts w:hint="eastAsia"/>
                <w:b/>
              </w:rPr>
              <w:t>①-③</w:t>
            </w:r>
          </w:p>
        </w:tc>
        <w:tc>
          <w:tcPr>
            <w:tcW w:w="1218" w:type="dxa"/>
            <w:shd w:val="clear" w:color="auto" w:fill="BFBFBF"/>
            <w:vAlign w:val="center"/>
          </w:tcPr>
          <w:p w14:paraId="1C70F053">
            <w:pPr>
              <w:jc w:val="center"/>
            </w:pPr>
            <w:r>
              <w:rPr>
                <w:rFonts w:hint="eastAsia"/>
                <w:b/>
              </w:rPr>
              <w:t>②-④</w:t>
            </w:r>
          </w:p>
        </w:tc>
      </w:tr>
      <w:tr w14:paraId="7B45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8B68E0">
            <w:r>
              <w:rPr>
                <w:rFonts w:hint="eastAsia"/>
              </w:rPr>
              <w:t>过去三个月</w:t>
            </w:r>
          </w:p>
        </w:tc>
        <w:tc>
          <w:tcPr>
            <w:tcW w:w="1101" w:type="dxa"/>
            <w:vAlign w:val="center"/>
          </w:tcPr>
          <w:p w14:paraId="57931732">
            <w:pPr>
              <w:jc w:val="right"/>
            </w:pPr>
            <w:r>
              <w:rPr>
                <w:rFonts w:hint="eastAsia"/>
              </w:rPr>
              <w:t>1.11%</w:t>
            </w:r>
          </w:p>
        </w:tc>
        <w:tc>
          <w:tcPr>
            <w:tcW w:w="1101" w:type="dxa"/>
            <w:vAlign w:val="center"/>
          </w:tcPr>
          <w:p w14:paraId="28A7E836">
            <w:pPr>
              <w:jc w:val="right"/>
            </w:pPr>
            <w:r>
              <w:rPr>
                <w:rFonts w:hint="eastAsia"/>
              </w:rPr>
              <w:t>0.08%</w:t>
            </w:r>
          </w:p>
        </w:tc>
        <w:tc>
          <w:tcPr>
            <w:tcW w:w="1101" w:type="dxa"/>
            <w:vAlign w:val="center"/>
          </w:tcPr>
          <w:p w14:paraId="7F54F58C">
            <w:pPr>
              <w:jc w:val="right"/>
            </w:pPr>
            <w:r>
              <w:rPr>
                <w:rFonts w:hint="eastAsia"/>
              </w:rPr>
              <w:t>0.16%</w:t>
            </w:r>
          </w:p>
        </w:tc>
        <w:tc>
          <w:tcPr>
            <w:tcW w:w="1207" w:type="dxa"/>
            <w:vAlign w:val="center"/>
          </w:tcPr>
          <w:p w14:paraId="546435ED">
            <w:pPr>
              <w:jc w:val="right"/>
            </w:pPr>
            <w:r>
              <w:rPr>
                <w:rFonts w:hint="eastAsia"/>
              </w:rPr>
              <w:t>0.05%</w:t>
            </w:r>
          </w:p>
        </w:tc>
        <w:tc>
          <w:tcPr>
            <w:tcW w:w="1251" w:type="dxa"/>
            <w:vAlign w:val="center"/>
          </w:tcPr>
          <w:p w14:paraId="774D6139">
            <w:pPr>
              <w:jc w:val="right"/>
            </w:pPr>
            <w:r>
              <w:rPr>
                <w:rFonts w:hint="eastAsia"/>
              </w:rPr>
              <w:t>0.95%</w:t>
            </w:r>
          </w:p>
        </w:tc>
        <w:tc>
          <w:tcPr>
            <w:tcW w:w="1218" w:type="dxa"/>
            <w:vAlign w:val="center"/>
          </w:tcPr>
          <w:p w14:paraId="66E50540">
            <w:pPr>
              <w:jc w:val="right"/>
            </w:pPr>
            <w:r>
              <w:rPr>
                <w:rFonts w:hint="eastAsia"/>
              </w:rPr>
              <w:t>0.03%</w:t>
            </w:r>
          </w:p>
        </w:tc>
      </w:tr>
      <w:tr w14:paraId="776D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B76FA3">
            <w:r>
              <w:rPr>
                <w:rFonts w:hint="eastAsia"/>
              </w:rPr>
              <w:t>过去六个月</w:t>
            </w:r>
          </w:p>
        </w:tc>
        <w:tc>
          <w:tcPr>
            <w:tcW w:w="1101" w:type="dxa"/>
            <w:vAlign w:val="center"/>
          </w:tcPr>
          <w:p w14:paraId="562F3D51">
            <w:pPr>
              <w:jc w:val="right"/>
            </w:pPr>
            <w:r>
              <w:rPr>
                <w:rFonts w:hint="eastAsia"/>
              </w:rPr>
              <w:t>1.80%</w:t>
            </w:r>
          </w:p>
        </w:tc>
        <w:tc>
          <w:tcPr>
            <w:tcW w:w="1101" w:type="dxa"/>
            <w:vAlign w:val="center"/>
          </w:tcPr>
          <w:p w14:paraId="43E778E4">
            <w:pPr>
              <w:jc w:val="right"/>
            </w:pPr>
            <w:r>
              <w:rPr>
                <w:rFonts w:hint="eastAsia"/>
              </w:rPr>
              <w:t>0.07%</w:t>
            </w:r>
          </w:p>
        </w:tc>
        <w:tc>
          <w:tcPr>
            <w:tcW w:w="1101" w:type="dxa"/>
            <w:vAlign w:val="center"/>
          </w:tcPr>
          <w:p w14:paraId="350093A3">
            <w:pPr>
              <w:jc w:val="right"/>
            </w:pPr>
            <w:r>
              <w:rPr>
                <w:rFonts w:hint="eastAsia"/>
              </w:rPr>
              <w:t>-0.39%</w:t>
            </w:r>
          </w:p>
        </w:tc>
        <w:tc>
          <w:tcPr>
            <w:tcW w:w="1207" w:type="dxa"/>
            <w:vAlign w:val="center"/>
          </w:tcPr>
          <w:p w14:paraId="09ADAC6F">
            <w:pPr>
              <w:jc w:val="right"/>
            </w:pPr>
            <w:r>
              <w:rPr>
                <w:rFonts w:hint="eastAsia"/>
              </w:rPr>
              <w:t>0.05%</w:t>
            </w:r>
          </w:p>
        </w:tc>
        <w:tc>
          <w:tcPr>
            <w:tcW w:w="1251" w:type="dxa"/>
            <w:vAlign w:val="center"/>
          </w:tcPr>
          <w:p w14:paraId="3562251D">
            <w:pPr>
              <w:jc w:val="right"/>
            </w:pPr>
            <w:r>
              <w:rPr>
                <w:rFonts w:hint="eastAsia"/>
              </w:rPr>
              <w:t>2.19%</w:t>
            </w:r>
          </w:p>
        </w:tc>
        <w:tc>
          <w:tcPr>
            <w:tcW w:w="1218" w:type="dxa"/>
            <w:vAlign w:val="center"/>
          </w:tcPr>
          <w:p w14:paraId="3B4A454B">
            <w:pPr>
              <w:jc w:val="right"/>
            </w:pPr>
            <w:r>
              <w:rPr>
                <w:rFonts w:hint="eastAsia"/>
              </w:rPr>
              <w:t>0.02%</w:t>
            </w:r>
          </w:p>
        </w:tc>
      </w:tr>
      <w:tr w14:paraId="4570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973622">
            <w:r>
              <w:rPr>
                <w:rFonts w:hint="eastAsia"/>
              </w:rPr>
              <w:t>过去一年</w:t>
            </w:r>
          </w:p>
        </w:tc>
        <w:tc>
          <w:tcPr>
            <w:tcW w:w="1101" w:type="dxa"/>
            <w:vAlign w:val="center"/>
          </w:tcPr>
          <w:p w14:paraId="79017639">
            <w:pPr>
              <w:jc w:val="right"/>
            </w:pPr>
            <w:r>
              <w:rPr>
                <w:rFonts w:hint="eastAsia"/>
              </w:rPr>
              <w:t>3.20%</w:t>
            </w:r>
          </w:p>
        </w:tc>
        <w:tc>
          <w:tcPr>
            <w:tcW w:w="1101" w:type="dxa"/>
            <w:vAlign w:val="center"/>
          </w:tcPr>
          <w:p w14:paraId="2E8C82B1">
            <w:pPr>
              <w:jc w:val="right"/>
            </w:pPr>
            <w:r>
              <w:rPr>
                <w:rFonts w:hint="eastAsia"/>
              </w:rPr>
              <w:t>0.06%</w:t>
            </w:r>
          </w:p>
        </w:tc>
        <w:tc>
          <w:tcPr>
            <w:tcW w:w="1101" w:type="dxa"/>
            <w:vAlign w:val="center"/>
          </w:tcPr>
          <w:p w14:paraId="0196B696">
            <w:pPr>
              <w:jc w:val="right"/>
            </w:pPr>
            <w:r>
              <w:rPr>
                <w:rFonts w:hint="eastAsia"/>
              </w:rPr>
              <w:t>0.89%</w:t>
            </w:r>
          </w:p>
        </w:tc>
        <w:tc>
          <w:tcPr>
            <w:tcW w:w="1207" w:type="dxa"/>
            <w:vAlign w:val="center"/>
          </w:tcPr>
          <w:p w14:paraId="4B2932BE">
            <w:pPr>
              <w:jc w:val="right"/>
            </w:pPr>
            <w:r>
              <w:rPr>
                <w:rFonts w:hint="eastAsia"/>
              </w:rPr>
              <w:t>0.06%</w:t>
            </w:r>
          </w:p>
        </w:tc>
        <w:tc>
          <w:tcPr>
            <w:tcW w:w="1251" w:type="dxa"/>
            <w:vAlign w:val="center"/>
          </w:tcPr>
          <w:p w14:paraId="27CE8018">
            <w:pPr>
              <w:jc w:val="right"/>
            </w:pPr>
            <w:r>
              <w:rPr>
                <w:rFonts w:hint="eastAsia"/>
              </w:rPr>
              <w:t>2.31%</w:t>
            </w:r>
          </w:p>
        </w:tc>
        <w:tc>
          <w:tcPr>
            <w:tcW w:w="1218" w:type="dxa"/>
            <w:vAlign w:val="center"/>
          </w:tcPr>
          <w:p w14:paraId="246344A6">
            <w:pPr>
              <w:jc w:val="right"/>
            </w:pPr>
            <w:r>
              <w:rPr>
                <w:rFonts w:hint="eastAsia"/>
              </w:rPr>
              <w:t>0.00%</w:t>
            </w:r>
          </w:p>
        </w:tc>
      </w:tr>
      <w:tr w14:paraId="4CAB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570748">
            <w:r>
              <w:rPr>
                <w:rFonts w:hint="eastAsia"/>
              </w:rPr>
              <w:t>自基金合同生效起至今</w:t>
            </w:r>
          </w:p>
        </w:tc>
        <w:tc>
          <w:tcPr>
            <w:tcW w:w="1101" w:type="dxa"/>
            <w:vAlign w:val="center"/>
          </w:tcPr>
          <w:p w14:paraId="464D336D">
            <w:pPr>
              <w:jc w:val="right"/>
            </w:pPr>
            <w:r>
              <w:rPr>
                <w:rFonts w:hint="eastAsia"/>
              </w:rPr>
              <w:t>10.28%</w:t>
            </w:r>
          </w:p>
        </w:tc>
        <w:tc>
          <w:tcPr>
            <w:tcW w:w="1101" w:type="dxa"/>
            <w:vAlign w:val="center"/>
          </w:tcPr>
          <w:p w14:paraId="62338A76">
            <w:pPr>
              <w:jc w:val="right"/>
            </w:pPr>
            <w:r>
              <w:rPr>
                <w:rFonts w:hint="eastAsia"/>
              </w:rPr>
              <w:t>0.05%</w:t>
            </w:r>
          </w:p>
        </w:tc>
        <w:tc>
          <w:tcPr>
            <w:tcW w:w="1101" w:type="dxa"/>
            <w:vAlign w:val="center"/>
          </w:tcPr>
          <w:p w14:paraId="5A76B556">
            <w:pPr>
              <w:jc w:val="right"/>
            </w:pPr>
            <w:r>
              <w:rPr>
                <w:rFonts w:hint="eastAsia"/>
              </w:rPr>
              <w:t>12.12%</w:t>
            </w:r>
          </w:p>
        </w:tc>
        <w:tc>
          <w:tcPr>
            <w:tcW w:w="1207" w:type="dxa"/>
            <w:vAlign w:val="center"/>
          </w:tcPr>
          <w:p w14:paraId="0AF7A40F">
            <w:pPr>
              <w:jc w:val="right"/>
            </w:pPr>
            <w:r>
              <w:rPr>
                <w:rFonts w:hint="eastAsia"/>
              </w:rPr>
              <w:t>0.05%</w:t>
            </w:r>
          </w:p>
        </w:tc>
        <w:tc>
          <w:tcPr>
            <w:tcW w:w="1251" w:type="dxa"/>
            <w:vAlign w:val="center"/>
          </w:tcPr>
          <w:p w14:paraId="2FE9ACBD">
            <w:pPr>
              <w:jc w:val="right"/>
            </w:pPr>
            <w:r>
              <w:rPr>
                <w:rFonts w:hint="eastAsia"/>
              </w:rPr>
              <w:t>-1.84%</w:t>
            </w:r>
          </w:p>
        </w:tc>
        <w:tc>
          <w:tcPr>
            <w:tcW w:w="1218" w:type="dxa"/>
            <w:vAlign w:val="center"/>
          </w:tcPr>
          <w:p w14:paraId="584FD3FB">
            <w:pPr>
              <w:jc w:val="right"/>
            </w:pPr>
            <w:r>
              <w:rPr>
                <w:rFonts w:hint="eastAsia"/>
              </w:rPr>
              <w:t>0.00%</w:t>
            </w:r>
          </w:p>
        </w:tc>
      </w:tr>
    </w:tbl>
    <w:p w14:paraId="3C378CA8">
      <w:pPr>
        <w:pStyle w:val="18"/>
        <w:rPr>
          <w:rFonts w:hint="eastAsia"/>
        </w:rPr>
      </w:pPr>
      <w:r>
        <w:rPr>
          <w:rFonts w:hint="eastAsia"/>
        </w:rPr>
        <w:t>南方浩祥3个月持有债券发起（FOF）C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FA4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4C9FE80">
            <w:pPr>
              <w:jc w:val="center"/>
            </w:pPr>
            <w:r>
              <w:rPr>
                <w:rFonts w:hint="eastAsia"/>
                <w:b/>
              </w:rPr>
              <w:t>阶段</w:t>
            </w:r>
          </w:p>
        </w:tc>
        <w:tc>
          <w:tcPr>
            <w:tcW w:w="1101" w:type="dxa"/>
            <w:shd w:val="clear" w:color="auto" w:fill="BFBFBF"/>
            <w:vAlign w:val="center"/>
          </w:tcPr>
          <w:p w14:paraId="46E4DA7D">
            <w:pPr>
              <w:jc w:val="center"/>
            </w:pPr>
            <w:r>
              <w:rPr>
                <w:rFonts w:hint="eastAsia"/>
                <w:b/>
              </w:rPr>
              <w:t>份额净值增长率①</w:t>
            </w:r>
          </w:p>
        </w:tc>
        <w:tc>
          <w:tcPr>
            <w:tcW w:w="1101" w:type="dxa"/>
            <w:shd w:val="clear" w:color="auto" w:fill="BFBFBF"/>
            <w:vAlign w:val="center"/>
          </w:tcPr>
          <w:p w14:paraId="4ED092A4">
            <w:pPr>
              <w:jc w:val="center"/>
            </w:pPr>
            <w:r>
              <w:rPr>
                <w:rFonts w:hint="eastAsia"/>
                <w:b/>
              </w:rPr>
              <w:t>份额净值增长率标准差②</w:t>
            </w:r>
          </w:p>
        </w:tc>
        <w:tc>
          <w:tcPr>
            <w:tcW w:w="1101" w:type="dxa"/>
            <w:shd w:val="clear" w:color="auto" w:fill="BFBFBF"/>
            <w:vAlign w:val="center"/>
          </w:tcPr>
          <w:p w14:paraId="2E27E8E7">
            <w:pPr>
              <w:jc w:val="center"/>
            </w:pPr>
            <w:r>
              <w:rPr>
                <w:rFonts w:hint="eastAsia"/>
                <w:b/>
              </w:rPr>
              <w:t>业绩比较基准收益率③</w:t>
            </w:r>
          </w:p>
        </w:tc>
        <w:tc>
          <w:tcPr>
            <w:tcW w:w="1207" w:type="dxa"/>
            <w:shd w:val="clear" w:color="auto" w:fill="BFBFBF"/>
            <w:vAlign w:val="center"/>
          </w:tcPr>
          <w:p w14:paraId="351C6CBF">
            <w:pPr>
              <w:jc w:val="center"/>
            </w:pPr>
            <w:r>
              <w:rPr>
                <w:rFonts w:hint="eastAsia"/>
                <w:b/>
              </w:rPr>
              <w:t>业绩比较基准收益率标准差④</w:t>
            </w:r>
          </w:p>
        </w:tc>
        <w:tc>
          <w:tcPr>
            <w:tcW w:w="1251" w:type="dxa"/>
            <w:shd w:val="clear" w:color="auto" w:fill="BFBFBF"/>
            <w:vAlign w:val="center"/>
          </w:tcPr>
          <w:p w14:paraId="2963D8AB">
            <w:pPr>
              <w:jc w:val="center"/>
            </w:pPr>
            <w:r>
              <w:rPr>
                <w:rFonts w:hint="eastAsia"/>
                <w:b/>
              </w:rPr>
              <w:t>①-③</w:t>
            </w:r>
          </w:p>
        </w:tc>
        <w:tc>
          <w:tcPr>
            <w:tcW w:w="1218" w:type="dxa"/>
            <w:shd w:val="clear" w:color="auto" w:fill="BFBFBF"/>
            <w:vAlign w:val="center"/>
          </w:tcPr>
          <w:p w14:paraId="30A266EA">
            <w:pPr>
              <w:jc w:val="center"/>
            </w:pPr>
            <w:r>
              <w:rPr>
                <w:rFonts w:hint="eastAsia"/>
                <w:b/>
              </w:rPr>
              <w:t>②-④</w:t>
            </w:r>
          </w:p>
        </w:tc>
      </w:tr>
      <w:tr w14:paraId="4D4F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622B3B">
            <w:r>
              <w:rPr>
                <w:rFonts w:hint="eastAsia"/>
              </w:rPr>
              <w:t>过去三个月</w:t>
            </w:r>
          </w:p>
        </w:tc>
        <w:tc>
          <w:tcPr>
            <w:tcW w:w="1101" w:type="dxa"/>
            <w:vAlign w:val="center"/>
          </w:tcPr>
          <w:p w14:paraId="5749749A">
            <w:pPr>
              <w:jc w:val="right"/>
            </w:pPr>
            <w:r>
              <w:rPr>
                <w:rFonts w:hint="eastAsia"/>
              </w:rPr>
              <w:t>1.07%</w:t>
            </w:r>
          </w:p>
        </w:tc>
        <w:tc>
          <w:tcPr>
            <w:tcW w:w="1101" w:type="dxa"/>
            <w:vAlign w:val="center"/>
          </w:tcPr>
          <w:p w14:paraId="6478190D">
            <w:pPr>
              <w:jc w:val="right"/>
            </w:pPr>
            <w:r>
              <w:rPr>
                <w:rFonts w:hint="eastAsia"/>
              </w:rPr>
              <w:t>0.07%</w:t>
            </w:r>
          </w:p>
        </w:tc>
        <w:tc>
          <w:tcPr>
            <w:tcW w:w="1101" w:type="dxa"/>
            <w:vAlign w:val="center"/>
          </w:tcPr>
          <w:p w14:paraId="208C6EFB">
            <w:pPr>
              <w:jc w:val="right"/>
            </w:pPr>
            <w:r>
              <w:rPr>
                <w:rFonts w:hint="eastAsia"/>
              </w:rPr>
              <w:t>0.16%</w:t>
            </w:r>
          </w:p>
        </w:tc>
        <w:tc>
          <w:tcPr>
            <w:tcW w:w="1207" w:type="dxa"/>
            <w:vAlign w:val="center"/>
          </w:tcPr>
          <w:p w14:paraId="52427BE2">
            <w:pPr>
              <w:jc w:val="right"/>
            </w:pPr>
            <w:r>
              <w:rPr>
                <w:rFonts w:hint="eastAsia"/>
              </w:rPr>
              <w:t>0.05%</w:t>
            </w:r>
          </w:p>
        </w:tc>
        <w:tc>
          <w:tcPr>
            <w:tcW w:w="1251" w:type="dxa"/>
            <w:vAlign w:val="center"/>
          </w:tcPr>
          <w:p w14:paraId="51704142">
            <w:pPr>
              <w:jc w:val="right"/>
            </w:pPr>
            <w:r>
              <w:rPr>
                <w:rFonts w:hint="eastAsia"/>
              </w:rPr>
              <w:t>0.91%</w:t>
            </w:r>
          </w:p>
        </w:tc>
        <w:tc>
          <w:tcPr>
            <w:tcW w:w="1218" w:type="dxa"/>
            <w:vAlign w:val="center"/>
          </w:tcPr>
          <w:p w14:paraId="053D95A0">
            <w:pPr>
              <w:jc w:val="right"/>
            </w:pPr>
            <w:r>
              <w:rPr>
                <w:rFonts w:hint="eastAsia"/>
              </w:rPr>
              <w:t>0.02%</w:t>
            </w:r>
          </w:p>
        </w:tc>
      </w:tr>
      <w:tr w14:paraId="5E43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05D9F2">
            <w:r>
              <w:rPr>
                <w:rFonts w:hint="eastAsia"/>
              </w:rPr>
              <w:t>过去六个月</w:t>
            </w:r>
          </w:p>
        </w:tc>
        <w:tc>
          <w:tcPr>
            <w:tcW w:w="1101" w:type="dxa"/>
            <w:vAlign w:val="center"/>
          </w:tcPr>
          <w:p w14:paraId="5DBA087C">
            <w:pPr>
              <w:jc w:val="right"/>
            </w:pPr>
            <w:r>
              <w:rPr>
                <w:rFonts w:hint="eastAsia"/>
              </w:rPr>
              <w:t>1.70%</w:t>
            </w:r>
          </w:p>
        </w:tc>
        <w:tc>
          <w:tcPr>
            <w:tcW w:w="1101" w:type="dxa"/>
            <w:vAlign w:val="center"/>
          </w:tcPr>
          <w:p w14:paraId="737E5D89">
            <w:pPr>
              <w:jc w:val="right"/>
            </w:pPr>
            <w:r>
              <w:rPr>
                <w:rFonts w:hint="eastAsia"/>
              </w:rPr>
              <w:t>0.07%</w:t>
            </w:r>
          </w:p>
        </w:tc>
        <w:tc>
          <w:tcPr>
            <w:tcW w:w="1101" w:type="dxa"/>
            <w:vAlign w:val="center"/>
          </w:tcPr>
          <w:p w14:paraId="14F7B815">
            <w:pPr>
              <w:jc w:val="right"/>
            </w:pPr>
            <w:r>
              <w:rPr>
                <w:rFonts w:hint="eastAsia"/>
              </w:rPr>
              <w:t>-0.39%</w:t>
            </w:r>
          </w:p>
        </w:tc>
        <w:tc>
          <w:tcPr>
            <w:tcW w:w="1207" w:type="dxa"/>
            <w:vAlign w:val="center"/>
          </w:tcPr>
          <w:p w14:paraId="512B724B">
            <w:pPr>
              <w:jc w:val="right"/>
            </w:pPr>
            <w:r>
              <w:rPr>
                <w:rFonts w:hint="eastAsia"/>
              </w:rPr>
              <w:t>0.05%</w:t>
            </w:r>
          </w:p>
        </w:tc>
        <w:tc>
          <w:tcPr>
            <w:tcW w:w="1251" w:type="dxa"/>
            <w:vAlign w:val="center"/>
          </w:tcPr>
          <w:p w14:paraId="163DD2EA">
            <w:pPr>
              <w:jc w:val="right"/>
            </w:pPr>
            <w:r>
              <w:rPr>
                <w:rFonts w:hint="eastAsia"/>
              </w:rPr>
              <w:t>2.09%</w:t>
            </w:r>
          </w:p>
        </w:tc>
        <w:tc>
          <w:tcPr>
            <w:tcW w:w="1218" w:type="dxa"/>
            <w:vAlign w:val="center"/>
          </w:tcPr>
          <w:p w14:paraId="59944F65">
            <w:pPr>
              <w:jc w:val="right"/>
            </w:pPr>
            <w:r>
              <w:rPr>
                <w:rFonts w:hint="eastAsia"/>
              </w:rPr>
              <w:t>0.02%</w:t>
            </w:r>
          </w:p>
        </w:tc>
      </w:tr>
      <w:tr w14:paraId="252D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BD3287">
            <w:r>
              <w:rPr>
                <w:rFonts w:hint="eastAsia"/>
              </w:rPr>
              <w:t>自基金合同生效起至今</w:t>
            </w:r>
          </w:p>
        </w:tc>
        <w:tc>
          <w:tcPr>
            <w:tcW w:w="1101" w:type="dxa"/>
            <w:vAlign w:val="center"/>
          </w:tcPr>
          <w:p w14:paraId="3DECEF15">
            <w:pPr>
              <w:jc w:val="right"/>
            </w:pPr>
            <w:r>
              <w:rPr>
                <w:rFonts w:hint="eastAsia"/>
              </w:rPr>
              <w:t>2.35%</w:t>
            </w:r>
          </w:p>
        </w:tc>
        <w:tc>
          <w:tcPr>
            <w:tcW w:w="1101" w:type="dxa"/>
            <w:vAlign w:val="center"/>
          </w:tcPr>
          <w:p w14:paraId="760CB85A">
            <w:pPr>
              <w:jc w:val="right"/>
            </w:pPr>
            <w:r>
              <w:rPr>
                <w:rFonts w:hint="eastAsia"/>
              </w:rPr>
              <w:t>0.06%</w:t>
            </w:r>
          </w:p>
        </w:tc>
        <w:tc>
          <w:tcPr>
            <w:tcW w:w="1101" w:type="dxa"/>
            <w:vAlign w:val="center"/>
          </w:tcPr>
          <w:p w14:paraId="15EFBD7B">
            <w:pPr>
              <w:jc w:val="right"/>
            </w:pPr>
            <w:r>
              <w:rPr>
                <w:rFonts w:hint="eastAsia"/>
              </w:rPr>
              <w:t>0.08%</w:t>
            </w:r>
          </w:p>
        </w:tc>
        <w:tc>
          <w:tcPr>
            <w:tcW w:w="1207" w:type="dxa"/>
            <w:vAlign w:val="center"/>
          </w:tcPr>
          <w:p w14:paraId="77DB3659">
            <w:pPr>
              <w:jc w:val="right"/>
            </w:pPr>
            <w:r>
              <w:rPr>
                <w:rFonts w:hint="eastAsia"/>
              </w:rPr>
              <w:t>0.05%</w:t>
            </w:r>
          </w:p>
        </w:tc>
        <w:tc>
          <w:tcPr>
            <w:tcW w:w="1251" w:type="dxa"/>
            <w:vAlign w:val="center"/>
          </w:tcPr>
          <w:p w14:paraId="530BE17E">
            <w:pPr>
              <w:jc w:val="right"/>
            </w:pPr>
            <w:r>
              <w:rPr>
                <w:rFonts w:hint="eastAsia"/>
              </w:rPr>
              <w:t>2.27%</w:t>
            </w:r>
          </w:p>
        </w:tc>
        <w:tc>
          <w:tcPr>
            <w:tcW w:w="1218" w:type="dxa"/>
            <w:vAlign w:val="center"/>
          </w:tcPr>
          <w:p w14:paraId="3E45F4A0">
            <w:pPr>
              <w:jc w:val="right"/>
            </w:pPr>
            <w:r>
              <w:rPr>
                <w:rFonts w:hint="eastAsia"/>
              </w:rPr>
              <w:t>0.01%</w:t>
            </w:r>
          </w:p>
        </w:tc>
      </w:tr>
    </w:tbl>
    <w:p w14:paraId="57BFA77A">
      <w:pPr>
        <w:pStyle w:val="28"/>
      </w:pPr>
      <w:bookmarkStart w:id="15" w:name="_Toc15"/>
      <w:r>
        <w:t>自基金合同生效以来基金份额累计净值增长率变动及其与同期业绩比较基准收益率变动的比较</w:t>
      </w:r>
      <w:bookmarkEnd w:id="15"/>
    </w:p>
    <w:p w14:paraId="0AC9AFDC">
      <w:pPr>
        <w:jc w:val="center"/>
      </w:pPr>
      <w:r>
        <w:drawing>
          <wp:inline distT="0" distB="0" distL="114300" distR="114300">
            <wp:extent cx="5274310" cy="326644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266669"/>
                    </a:xfrm>
                    <a:prstGeom prst="rect">
                      <a:avLst/>
                    </a:prstGeom>
                  </pic:spPr>
                </pic:pic>
              </a:graphicData>
            </a:graphic>
          </wp:inline>
        </w:drawing>
      </w:r>
    </w:p>
    <w:p w14:paraId="2C719FD4">
      <w:pPr>
        <w:jc w:val="center"/>
      </w:pPr>
      <w:r>
        <w:drawing>
          <wp:inline distT="0" distB="0" distL="114300" distR="114300">
            <wp:extent cx="5274310" cy="32664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266669"/>
                    </a:xfrm>
                    <a:prstGeom prst="rect">
                      <a:avLst/>
                    </a:prstGeom>
                  </pic:spPr>
                </pic:pic>
              </a:graphicData>
            </a:graphic>
          </wp:inline>
        </w:drawing>
      </w:r>
    </w:p>
    <w:p w14:paraId="76A9C42C">
      <w:pPr>
        <w:pStyle w:val="47"/>
        <w:rPr>
          <w:rFonts w:hint="eastAsia"/>
        </w:rPr>
      </w:pPr>
      <w:r>
        <w:rPr>
          <w:rFonts w:hint="eastAsia"/>
        </w:rPr>
        <w:t>注：本基金从2025年4月15日起新增C类份额，C类份额自2025年4月16日起存续。</w:t>
      </w:r>
    </w:p>
    <w:p w14:paraId="08AD7772">
      <w:pPr>
        <w:pStyle w:val="28"/>
      </w:pPr>
      <w:bookmarkStart w:id="16" w:name="_Toc16"/>
      <w:r>
        <w:t>自基金合同生效以来基金每年净值增长率及其与同期业绩比较基准收益率的比较</w:t>
      </w:r>
      <w:bookmarkEnd w:id="16"/>
    </w:p>
    <w:p w14:paraId="141633A2">
      <w:pPr>
        <w:jc w:val="center"/>
      </w:pPr>
      <w:r>
        <w:drawing>
          <wp:inline distT="0" distB="0" distL="114300" distR="114300">
            <wp:extent cx="5274310" cy="33089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09517"/>
                    </a:xfrm>
                    <a:prstGeom prst="rect">
                      <a:avLst/>
                    </a:prstGeom>
                  </pic:spPr>
                </pic:pic>
              </a:graphicData>
            </a:graphic>
          </wp:inline>
        </w:drawing>
      </w:r>
    </w:p>
    <w:p w14:paraId="4D35FEEF">
      <w:pPr>
        <w:jc w:val="center"/>
      </w:pPr>
      <w:r>
        <w:drawing>
          <wp:inline distT="0" distB="0" distL="114300" distR="114300">
            <wp:extent cx="5274310" cy="33089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09517"/>
                    </a:xfrm>
                    <a:prstGeom prst="rect">
                      <a:avLst/>
                    </a:prstGeom>
                  </pic:spPr>
                </pic:pic>
              </a:graphicData>
            </a:graphic>
          </wp:inline>
        </w:drawing>
      </w:r>
    </w:p>
    <w:p w14:paraId="625E915D">
      <w:pPr>
        <w:pStyle w:val="47"/>
        <w:rPr>
          <w:rFonts w:hint="eastAsia"/>
        </w:rPr>
      </w:pPr>
      <w:r>
        <w:rPr>
          <w:rFonts w:hint="eastAsia"/>
        </w:rPr>
        <w:t>注：基金合同生效当年按实际存续期计算，不按整个自然年度进行折算。</w:t>
      </w:r>
    </w:p>
    <w:p w14:paraId="5C226FF6">
      <w:pPr>
        <w:pStyle w:val="23"/>
      </w:pPr>
      <w:bookmarkStart w:id="17" w:name="_Toc6222"/>
      <w:r>
        <w:t>过去三年基金的利润分配情况</w:t>
      </w:r>
      <w:bookmarkEnd w:id="17"/>
      <w:r>
        <w:t xml:space="preserve"> </w:t>
      </w:r>
    </w:p>
    <w:p w14:paraId="28DB3F70">
      <w:pPr>
        <w:jc w:val="right"/>
        <w:rPr>
          <w:rFonts w:hint="eastAsia"/>
        </w:rPr>
      </w:pPr>
      <w:r>
        <w:rPr>
          <w:rFonts w:hint="eastAsia"/>
        </w:rPr>
        <w:t>单位：人民币元</w:t>
      </w:r>
    </w:p>
    <w:p w14:paraId="1956F682">
      <w:pPr>
        <w:pStyle w:val="18"/>
        <w:rPr>
          <w:rFonts w:hint="eastAsia"/>
        </w:rPr>
      </w:pPr>
      <w:r>
        <w:rPr>
          <w:rFonts w:hint="eastAsia"/>
        </w:rPr>
        <w:t>南方浩祥3个月持有债券发起（FOF）A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A51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C2D0768">
            <w:pPr>
              <w:jc w:val="center"/>
            </w:pPr>
            <w:r>
              <w:rPr>
                <w:rFonts w:hint="eastAsia"/>
                <w:b/>
              </w:rPr>
              <w:t>年度</w:t>
            </w:r>
          </w:p>
        </w:tc>
        <w:tc>
          <w:tcPr>
            <w:tcW w:w="1384" w:type="dxa"/>
            <w:shd w:val="clear" w:color="auto" w:fill="BFBFBF"/>
            <w:vAlign w:val="center"/>
          </w:tcPr>
          <w:p w14:paraId="5BF222AD">
            <w:pPr>
              <w:jc w:val="center"/>
            </w:pPr>
            <w:r>
              <w:rPr>
                <w:rFonts w:hint="eastAsia"/>
                <w:b/>
              </w:rPr>
              <w:t>每10份基金份额分红数</w:t>
            </w:r>
          </w:p>
        </w:tc>
        <w:tc>
          <w:tcPr>
            <w:tcW w:w="1384" w:type="dxa"/>
            <w:shd w:val="clear" w:color="auto" w:fill="BFBFBF"/>
            <w:vAlign w:val="center"/>
          </w:tcPr>
          <w:p w14:paraId="48511C8F">
            <w:pPr>
              <w:jc w:val="center"/>
            </w:pPr>
            <w:r>
              <w:rPr>
                <w:rFonts w:hint="eastAsia"/>
                <w:b/>
              </w:rPr>
              <w:t>现金形式发放总额</w:t>
            </w:r>
          </w:p>
        </w:tc>
        <w:tc>
          <w:tcPr>
            <w:tcW w:w="1384" w:type="dxa"/>
            <w:shd w:val="clear" w:color="auto" w:fill="BFBFBF"/>
            <w:vAlign w:val="center"/>
          </w:tcPr>
          <w:p w14:paraId="4ECE3657">
            <w:pPr>
              <w:jc w:val="center"/>
            </w:pPr>
            <w:r>
              <w:rPr>
                <w:rFonts w:hint="eastAsia"/>
                <w:b/>
              </w:rPr>
              <w:t>再投资形式发放总额</w:t>
            </w:r>
          </w:p>
        </w:tc>
        <w:tc>
          <w:tcPr>
            <w:tcW w:w="1384" w:type="dxa"/>
            <w:shd w:val="clear" w:color="auto" w:fill="BFBFBF"/>
            <w:vAlign w:val="center"/>
          </w:tcPr>
          <w:p w14:paraId="0FF574DB">
            <w:pPr>
              <w:jc w:val="center"/>
            </w:pPr>
            <w:r>
              <w:rPr>
                <w:rFonts w:hint="eastAsia"/>
                <w:b/>
              </w:rPr>
              <w:t>年度利润分配合计</w:t>
            </w:r>
          </w:p>
        </w:tc>
        <w:tc>
          <w:tcPr>
            <w:tcW w:w="1384" w:type="dxa"/>
            <w:shd w:val="clear" w:color="auto" w:fill="BFBFBF"/>
            <w:vAlign w:val="center"/>
          </w:tcPr>
          <w:p w14:paraId="5FA0B4A3">
            <w:pPr>
              <w:jc w:val="center"/>
            </w:pPr>
            <w:r>
              <w:rPr>
                <w:rFonts w:hint="eastAsia"/>
                <w:b/>
              </w:rPr>
              <w:t>备注</w:t>
            </w:r>
          </w:p>
        </w:tc>
      </w:tr>
      <w:tr w14:paraId="3B9B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7231B">
            <w:r>
              <w:rPr>
                <w:rFonts w:hint="eastAsia"/>
              </w:rPr>
              <w:t>2025年</w:t>
            </w:r>
          </w:p>
        </w:tc>
        <w:tc>
          <w:tcPr>
            <w:tcW w:w="1384" w:type="dxa"/>
            <w:vAlign w:val="center"/>
          </w:tcPr>
          <w:p w14:paraId="1FC843EC">
            <w:pPr>
              <w:jc w:val="right"/>
            </w:pPr>
            <w:r>
              <w:rPr>
                <w:rFonts w:hint="eastAsia"/>
              </w:rPr>
              <w:t>0.3000</w:t>
            </w:r>
          </w:p>
        </w:tc>
        <w:tc>
          <w:tcPr>
            <w:tcW w:w="1384" w:type="dxa"/>
            <w:vAlign w:val="center"/>
          </w:tcPr>
          <w:p w14:paraId="2F2D39F9">
            <w:pPr>
              <w:jc w:val="right"/>
            </w:pPr>
            <w:r>
              <w:rPr>
                <w:rFonts w:hint="eastAsia"/>
              </w:rPr>
              <w:t>21,980,278.13</w:t>
            </w:r>
          </w:p>
        </w:tc>
        <w:tc>
          <w:tcPr>
            <w:tcW w:w="1384" w:type="dxa"/>
            <w:vAlign w:val="center"/>
          </w:tcPr>
          <w:p w14:paraId="092C0381">
            <w:pPr>
              <w:jc w:val="right"/>
            </w:pPr>
            <w:r>
              <w:rPr>
                <w:rFonts w:hint="eastAsia"/>
              </w:rPr>
              <w:t>224,822.83</w:t>
            </w:r>
          </w:p>
        </w:tc>
        <w:tc>
          <w:tcPr>
            <w:tcW w:w="1384" w:type="dxa"/>
            <w:vAlign w:val="center"/>
          </w:tcPr>
          <w:p w14:paraId="1BE43CE7">
            <w:pPr>
              <w:jc w:val="right"/>
            </w:pPr>
            <w:r>
              <w:rPr>
                <w:rFonts w:hint="eastAsia"/>
              </w:rPr>
              <w:t>22,205,100.96</w:t>
            </w:r>
          </w:p>
        </w:tc>
        <w:tc>
          <w:tcPr>
            <w:tcW w:w="1384" w:type="dxa"/>
            <w:vAlign w:val="center"/>
          </w:tcPr>
          <w:p w14:paraId="2A029C33">
            <w:pPr>
              <w:jc w:val="right"/>
            </w:pPr>
            <w:r>
              <w:rPr>
                <w:rFonts w:hint="eastAsia"/>
              </w:rPr>
              <w:t>-</w:t>
            </w:r>
          </w:p>
        </w:tc>
      </w:tr>
      <w:tr w14:paraId="17A8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91342">
            <w:r>
              <w:rPr>
                <w:rFonts w:hint="eastAsia"/>
              </w:rPr>
              <w:t>2024年</w:t>
            </w:r>
          </w:p>
        </w:tc>
        <w:tc>
          <w:tcPr>
            <w:tcW w:w="1384" w:type="dxa"/>
            <w:vAlign w:val="center"/>
          </w:tcPr>
          <w:p w14:paraId="615CCDD8">
            <w:pPr>
              <w:jc w:val="right"/>
            </w:pPr>
            <w:r>
              <w:rPr>
                <w:rFonts w:hint="eastAsia"/>
              </w:rPr>
              <w:t>-</w:t>
            </w:r>
          </w:p>
        </w:tc>
        <w:tc>
          <w:tcPr>
            <w:tcW w:w="1384" w:type="dxa"/>
            <w:vAlign w:val="center"/>
          </w:tcPr>
          <w:p w14:paraId="5FDD5FE2">
            <w:pPr>
              <w:jc w:val="right"/>
            </w:pPr>
            <w:r>
              <w:rPr>
                <w:rFonts w:hint="eastAsia"/>
              </w:rPr>
              <w:t>-</w:t>
            </w:r>
          </w:p>
        </w:tc>
        <w:tc>
          <w:tcPr>
            <w:tcW w:w="1384" w:type="dxa"/>
            <w:vAlign w:val="center"/>
          </w:tcPr>
          <w:p w14:paraId="34850A5C">
            <w:pPr>
              <w:jc w:val="right"/>
            </w:pPr>
            <w:r>
              <w:rPr>
                <w:rFonts w:hint="eastAsia"/>
              </w:rPr>
              <w:t>-</w:t>
            </w:r>
          </w:p>
        </w:tc>
        <w:tc>
          <w:tcPr>
            <w:tcW w:w="1384" w:type="dxa"/>
            <w:vAlign w:val="center"/>
          </w:tcPr>
          <w:p w14:paraId="76C2FE09">
            <w:pPr>
              <w:jc w:val="right"/>
            </w:pPr>
            <w:r>
              <w:rPr>
                <w:rFonts w:hint="eastAsia"/>
              </w:rPr>
              <w:t>-</w:t>
            </w:r>
          </w:p>
        </w:tc>
        <w:tc>
          <w:tcPr>
            <w:tcW w:w="1384" w:type="dxa"/>
            <w:vAlign w:val="center"/>
          </w:tcPr>
          <w:p w14:paraId="3CC80584">
            <w:pPr>
              <w:jc w:val="right"/>
            </w:pPr>
            <w:r>
              <w:rPr>
                <w:rFonts w:hint="eastAsia"/>
              </w:rPr>
              <w:t>-</w:t>
            </w:r>
          </w:p>
        </w:tc>
      </w:tr>
      <w:tr w14:paraId="7E69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48569">
            <w:r>
              <w:rPr>
                <w:rFonts w:hint="eastAsia"/>
              </w:rPr>
              <w:t>2023年</w:t>
            </w:r>
          </w:p>
        </w:tc>
        <w:tc>
          <w:tcPr>
            <w:tcW w:w="1384" w:type="dxa"/>
            <w:vAlign w:val="center"/>
          </w:tcPr>
          <w:p w14:paraId="13C6670F">
            <w:pPr>
              <w:jc w:val="right"/>
            </w:pPr>
            <w:r>
              <w:rPr>
                <w:rFonts w:hint="eastAsia"/>
              </w:rPr>
              <w:t>-</w:t>
            </w:r>
          </w:p>
        </w:tc>
        <w:tc>
          <w:tcPr>
            <w:tcW w:w="1384" w:type="dxa"/>
            <w:vAlign w:val="center"/>
          </w:tcPr>
          <w:p w14:paraId="73A1CB41">
            <w:pPr>
              <w:jc w:val="right"/>
            </w:pPr>
            <w:r>
              <w:rPr>
                <w:rFonts w:hint="eastAsia"/>
              </w:rPr>
              <w:t>-</w:t>
            </w:r>
          </w:p>
        </w:tc>
        <w:tc>
          <w:tcPr>
            <w:tcW w:w="1384" w:type="dxa"/>
            <w:vAlign w:val="center"/>
          </w:tcPr>
          <w:p w14:paraId="1A709470">
            <w:pPr>
              <w:jc w:val="right"/>
            </w:pPr>
            <w:r>
              <w:rPr>
                <w:rFonts w:hint="eastAsia"/>
              </w:rPr>
              <w:t>-</w:t>
            </w:r>
          </w:p>
        </w:tc>
        <w:tc>
          <w:tcPr>
            <w:tcW w:w="1384" w:type="dxa"/>
            <w:vAlign w:val="center"/>
          </w:tcPr>
          <w:p w14:paraId="658FECE9">
            <w:pPr>
              <w:jc w:val="right"/>
            </w:pPr>
            <w:r>
              <w:rPr>
                <w:rFonts w:hint="eastAsia"/>
              </w:rPr>
              <w:t>-</w:t>
            </w:r>
          </w:p>
        </w:tc>
        <w:tc>
          <w:tcPr>
            <w:tcW w:w="1384" w:type="dxa"/>
            <w:vAlign w:val="center"/>
          </w:tcPr>
          <w:p w14:paraId="15700510">
            <w:pPr>
              <w:jc w:val="right"/>
            </w:pPr>
            <w:r>
              <w:rPr>
                <w:rFonts w:hint="eastAsia"/>
              </w:rPr>
              <w:t>-</w:t>
            </w:r>
          </w:p>
        </w:tc>
      </w:tr>
      <w:tr w14:paraId="4EF2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6F80C6">
            <w:r>
              <w:rPr>
                <w:rFonts w:hint="eastAsia"/>
              </w:rPr>
              <w:t>合计</w:t>
            </w:r>
          </w:p>
        </w:tc>
        <w:tc>
          <w:tcPr>
            <w:tcW w:w="1384" w:type="dxa"/>
            <w:vAlign w:val="center"/>
          </w:tcPr>
          <w:p w14:paraId="57829034">
            <w:pPr>
              <w:jc w:val="right"/>
            </w:pPr>
            <w:r>
              <w:rPr>
                <w:rFonts w:hint="eastAsia"/>
              </w:rPr>
              <w:t>0.3000</w:t>
            </w:r>
          </w:p>
        </w:tc>
        <w:tc>
          <w:tcPr>
            <w:tcW w:w="1384" w:type="dxa"/>
            <w:vAlign w:val="center"/>
          </w:tcPr>
          <w:p w14:paraId="72FBDBE4">
            <w:pPr>
              <w:jc w:val="right"/>
            </w:pPr>
            <w:r>
              <w:rPr>
                <w:rFonts w:hint="eastAsia"/>
              </w:rPr>
              <w:t>21,980,278.13</w:t>
            </w:r>
          </w:p>
        </w:tc>
        <w:tc>
          <w:tcPr>
            <w:tcW w:w="1384" w:type="dxa"/>
            <w:vAlign w:val="center"/>
          </w:tcPr>
          <w:p w14:paraId="5EE04479">
            <w:pPr>
              <w:jc w:val="right"/>
            </w:pPr>
            <w:r>
              <w:rPr>
                <w:rFonts w:hint="eastAsia"/>
              </w:rPr>
              <w:t>224,822.83</w:t>
            </w:r>
          </w:p>
        </w:tc>
        <w:tc>
          <w:tcPr>
            <w:tcW w:w="1384" w:type="dxa"/>
            <w:vAlign w:val="center"/>
          </w:tcPr>
          <w:p w14:paraId="67B2F15E">
            <w:pPr>
              <w:jc w:val="right"/>
            </w:pPr>
            <w:r>
              <w:rPr>
                <w:rFonts w:hint="eastAsia"/>
              </w:rPr>
              <w:t>22,205,100.96</w:t>
            </w:r>
          </w:p>
        </w:tc>
        <w:tc>
          <w:tcPr>
            <w:tcW w:w="1384" w:type="dxa"/>
            <w:vAlign w:val="center"/>
          </w:tcPr>
          <w:p w14:paraId="5E08AC45">
            <w:pPr>
              <w:jc w:val="right"/>
            </w:pPr>
            <w:r>
              <w:rPr>
                <w:rFonts w:hint="eastAsia"/>
              </w:rPr>
              <w:t>-</w:t>
            </w:r>
          </w:p>
        </w:tc>
      </w:tr>
    </w:tbl>
    <w:p w14:paraId="7F623D7D">
      <w:pPr>
        <w:pStyle w:val="18"/>
        <w:rPr>
          <w:rFonts w:hint="eastAsia"/>
        </w:rPr>
      </w:pPr>
      <w:r>
        <w:rPr>
          <w:rFonts w:hint="eastAsia"/>
        </w:rPr>
        <w:t>南方浩祥3个月持有债券发起（FOF）C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9FF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43842CB">
            <w:pPr>
              <w:jc w:val="center"/>
            </w:pPr>
            <w:r>
              <w:rPr>
                <w:rFonts w:hint="eastAsia"/>
                <w:b/>
              </w:rPr>
              <w:t>年度</w:t>
            </w:r>
          </w:p>
        </w:tc>
        <w:tc>
          <w:tcPr>
            <w:tcW w:w="1384" w:type="dxa"/>
            <w:shd w:val="clear" w:color="auto" w:fill="BFBFBF"/>
            <w:vAlign w:val="center"/>
          </w:tcPr>
          <w:p w14:paraId="4551AC63">
            <w:pPr>
              <w:jc w:val="center"/>
            </w:pPr>
            <w:r>
              <w:rPr>
                <w:rFonts w:hint="eastAsia"/>
                <w:b/>
              </w:rPr>
              <w:t>每10份基金份额分红数</w:t>
            </w:r>
          </w:p>
        </w:tc>
        <w:tc>
          <w:tcPr>
            <w:tcW w:w="1384" w:type="dxa"/>
            <w:shd w:val="clear" w:color="auto" w:fill="BFBFBF"/>
            <w:vAlign w:val="center"/>
          </w:tcPr>
          <w:p w14:paraId="4C52B385">
            <w:pPr>
              <w:jc w:val="center"/>
            </w:pPr>
            <w:r>
              <w:rPr>
                <w:rFonts w:hint="eastAsia"/>
                <w:b/>
              </w:rPr>
              <w:t>现金形式发放总额</w:t>
            </w:r>
          </w:p>
        </w:tc>
        <w:tc>
          <w:tcPr>
            <w:tcW w:w="1384" w:type="dxa"/>
            <w:shd w:val="clear" w:color="auto" w:fill="BFBFBF"/>
            <w:vAlign w:val="center"/>
          </w:tcPr>
          <w:p w14:paraId="06B60B47">
            <w:pPr>
              <w:jc w:val="center"/>
            </w:pPr>
            <w:r>
              <w:rPr>
                <w:rFonts w:hint="eastAsia"/>
                <w:b/>
              </w:rPr>
              <w:t>再投资形式发放总额</w:t>
            </w:r>
          </w:p>
        </w:tc>
        <w:tc>
          <w:tcPr>
            <w:tcW w:w="1384" w:type="dxa"/>
            <w:shd w:val="clear" w:color="auto" w:fill="BFBFBF"/>
            <w:vAlign w:val="center"/>
          </w:tcPr>
          <w:p w14:paraId="4AED6715">
            <w:pPr>
              <w:jc w:val="center"/>
            </w:pPr>
            <w:r>
              <w:rPr>
                <w:rFonts w:hint="eastAsia"/>
                <w:b/>
              </w:rPr>
              <w:t>年度利润分配合计</w:t>
            </w:r>
          </w:p>
        </w:tc>
        <w:tc>
          <w:tcPr>
            <w:tcW w:w="1384" w:type="dxa"/>
            <w:shd w:val="clear" w:color="auto" w:fill="BFBFBF"/>
            <w:vAlign w:val="center"/>
          </w:tcPr>
          <w:p w14:paraId="69B2BA03">
            <w:pPr>
              <w:jc w:val="center"/>
            </w:pPr>
            <w:r>
              <w:rPr>
                <w:rFonts w:hint="eastAsia"/>
                <w:b/>
              </w:rPr>
              <w:t>备注</w:t>
            </w:r>
          </w:p>
        </w:tc>
      </w:tr>
      <w:tr w14:paraId="4BC6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F598D">
            <w:r>
              <w:rPr>
                <w:rFonts w:hint="eastAsia"/>
              </w:rPr>
              <w:t>2025年</w:t>
            </w:r>
          </w:p>
        </w:tc>
        <w:tc>
          <w:tcPr>
            <w:tcW w:w="1384" w:type="dxa"/>
            <w:vAlign w:val="center"/>
          </w:tcPr>
          <w:p w14:paraId="51DEB7E6">
            <w:pPr>
              <w:jc w:val="right"/>
            </w:pPr>
            <w:r>
              <w:rPr>
                <w:rFonts w:hint="eastAsia"/>
              </w:rPr>
              <w:t>0.3000</w:t>
            </w:r>
          </w:p>
        </w:tc>
        <w:tc>
          <w:tcPr>
            <w:tcW w:w="1384" w:type="dxa"/>
            <w:vAlign w:val="center"/>
          </w:tcPr>
          <w:p w14:paraId="2CF61682">
            <w:pPr>
              <w:jc w:val="right"/>
            </w:pPr>
            <w:r>
              <w:rPr>
                <w:rFonts w:hint="eastAsia"/>
              </w:rPr>
              <w:t>4,688,310.92</w:t>
            </w:r>
          </w:p>
        </w:tc>
        <w:tc>
          <w:tcPr>
            <w:tcW w:w="1384" w:type="dxa"/>
            <w:vAlign w:val="center"/>
          </w:tcPr>
          <w:p w14:paraId="0AEAAD34">
            <w:pPr>
              <w:jc w:val="right"/>
            </w:pPr>
            <w:r>
              <w:rPr>
                <w:rFonts w:hint="eastAsia"/>
              </w:rPr>
              <w:t>390,733.67</w:t>
            </w:r>
          </w:p>
        </w:tc>
        <w:tc>
          <w:tcPr>
            <w:tcW w:w="1384" w:type="dxa"/>
            <w:vAlign w:val="center"/>
          </w:tcPr>
          <w:p w14:paraId="3F550C00">
            <w:pPr>
              <w:jc w:val="right"/>
            </w:pPr>
            <w:r>
              <w:rPr>
                <w:rFonts w:hint="eastAsia"/>
              </w:rPr>
              <w:t>5,079,044.59</w:t>
            </w:r>
          </w:p>
        </w:tc>
        <w:tc>
          <w:tcPr>
            <w:tcW w:w="1384" w:type="dxa"/>
            <w:vAlign w:val="center"/>
          </w:tcPr>
          <w:p w14:paraId="4E6855D9">
            <w:pPr>
              <w:jc w:val="right"/>
            </w:pPr>
            <w:r>
              <w:rPr>
                <w:rFonts w:hint="eastAsia"/>
              </w:rPr>
              <w:t>-</w:t>
            </w:r>
          </w:p>
        </w:tc>
      </w:tr>
      <w:tr w14:paraId="786A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02C2C">
            <w:r>
              <w:rPr>
                <w:rFonts w:hint="eastAsia"/>
              </w:rPr>
              <w:t>2024年</w:t>
            </w:r>
          </w:p>
        </w:tc>
        <w:tc>
          <w:tcPr>
            <w:tcW w:w="1384" w:type="dxa"/>
            <w:vAlign w:val="center"/>
          </w:tcPr>
          <w:p w14:paraId="6093C3FA">
            <w:pPr>
              <w:jc w:val="right"/>
            </w:pPr>
            <w:r>
              <w:rPr>
                <w:rFonts w:hint="eastAsia"/>
              </w:rPr>
              <w:t>-</w:t>
            </w:r>
          </w:p>
        </w:tc>
        <w:tc>
          <w:tcPr>
            <w:tcW w:w="1384" w:type="dxa"/>
            <w:vAlign w:val="center"/>
          </w:tcPr>
          <w:p w14:paraId="132F7BE8">
            <w:pPr>
              <w:jc w:val="right"/>
            </w:pPr>
            <w:r>
              <w:rPr>
                <w:rFonts w:hint="eastAsia"/>
              </w:rPr>
              <w:t>-</w:t>
            </w:r>
          </w:p>
        </w:tc>
        <w:tc>
          <w:tcPr>
            <w:tcW w:w="1384" w:type="dxa"/>
            <w:vAlign w:val="center"/>
          </w:tcPr>
          <w:p w14:paraId="2CB6637C">
            <w:pPr>
              <w:jc w:val="right"/>
            </w:pPr>
            <w:r>
              <w:rPr>
                <w:rFonts w:hint="eastAsia"/>
              </w:rPr>
              <w:t>-</w:t>
            </w:r>
          </w:p>
        </w:tc>
        <w:tc>
          <w:tcPr>
            <w:tcW w:w="1384" w:type="dxa"/>
            <w:vAlign w:val="center"/>
          </w:tcPr>
          <w:p w14:paraId="4EBF3AD4">
            <w:pPr>
              <w:jc w:val="right"/>
            </w:pPr>
            <w:r>
              <w:rPr>
                <w:rFonts w:hint="eastAsia"/>
              </w:rPr>
              <w:t>-</w:t>
            </w:r>
          </w:p>
        </w:tc>
        <w:tc>
          <w:tcPr>
            <w:tcW w:w="1384" w:type="dxa"/>
            <w:vAlign w:val="center"/>
          </w:tcPr>
          <w:p w14:paraId="5282859D">
            <w:pPr>
              <w:jc w:val="right"/>
            </w:pPr>
            <w:r>
              <w:rPr>
                <w:rFonts w:hint="eastAsia"/>
              </w:rPr>
              <w:t>-</w:t>
            </w:r>
          </w:p>
        </w:tc>
      </w:tr>
      <w:tr w14:paraId="39B7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9BD40">
            <w:r>
              <w:rPr>
                <w:rFonts w:hint="eastAsia"/>
              </w:rPr>
              <w:t>2023年</w:t>
            </w:r>
          </w:p>
        </w:tc>
        <w:tc>
          <w:tcPr>
            <w:tcW w:w="1384" w:type="dxa"/>
            <w:vAlign w:val="center"/>
          </w:tcPr>
          <w:p w14:paraId="3B45EDA6">
            <w:pPr>
              <w:jc w:val="right"/>
            </w:pPr>
            <w:r>
              <w:rPr>
                <w:rFonts w:hint="eastAsia"/>
              </w:rPr>
              <w:t>-</w:t>
            </w:r>
          </w:p>
        </w:tc>
        <w:tc>
          <w:tcPr>
            <w:tcW w:w="1384" w:type="dxa"/>
            <w:vAlign w:val="center"/>
          </w:tcPr>
          <w:p w14:paraId="2DE0380B">
            <w:pPr>
              <w:jc w:val="right"/>
            </w:pPr>
            <w:r>
              <w:rPr>
                <w:rFonts w:hint="eastAsia"/>
              </w:rPr>
              <w:t>-</w:t>
            </w:r>
          </w:p>
        </w:tc>
        <w:tc>
          <w:tcPr>
            <w:tcW w:w="1384" w:type="dxa"/>
            <w:vAlign w:val="center"/>
          </w:tcPr>
          <w:p w14:paraId="64B84A2A">
            <w:pPr>
              <w:jc w:val="right"/>
            </w:pPr>
            <w:r>
              <w:rPr>
                <w:rFonts w:hint="eastAsia"/>
              </w:rPr>
              <w:t>-</w:t>
            </w:r>
          </w:p>
        </w:tc>
        <w:tc>
          <w:tcPr>
            <w:tcW w:w="1384" w:type="dxa"/>
            <w:vAlign w:val="center"/>
          </w:tcPr>
          <w:p w14:paraId="6D34D855">
            <w:pPr>
              <w:jc w:val="right"/>
            </w:pPr>
            <w:r>
              <w:rPr>
                <w:rFonts w:hint="eastAsia"/>
              </w:rPr>
              <w:t>-</w:t>
            </w:r>
          </w:p>
        </w:tc>
        <w:tc>
          <w:tcPr>
            <w:tcW w:w="1384" w:type="dxa"/>
            <w:vAlign w:val="center"/>
          </w:tcPr>
          <w:p w14:paraId="7CC08DF0">
            <w:pPr>
              <w:jc w:val="right"/>
            </w:pPr>
            <w:r>
              <w:rPr>
                <w:rFonts w:hint="eastAsia"/>
              </w:rPr>
              <w:t>-</w:t>
            </w:r>
          </w:p>
        </w:tc>
      </w:tr>
      <w:tr w14:paraId="6255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1330A">
            <w:r>
              <w:rPr>
                <w:rFonts w:hint="eastAsia"/>
              </w:rPr>
              <w:t>合计</w:t>
            </w:r>
          </w:p>
        </w:tc>
        <w:tc>
          <w:tcPr>
            <w:tcW w:w="1384" w:type="dxa"/>
            <w:vAlign w:val="center"/>
          </w:tcPr>
          <w:p w14:paraId="605AE49E">
            <w:pPr>
              <w:jc w:val="right"/>
            </w:pPr>
            <w:r>
              <w:rPr>
                <w:rFonts w:hint="eastAsia"/>
              </w:rPr>
              <w:t>0.3000</w:t>
            </w:r>
          </w:p>
        </w:tc>
        <w:tc>
          <w:tcPr>
            <w:tcW w:w="1384" w:type="dxa"/>
            <w:vAlign w:val="center"/>
          </w:tcPr>
          <w:p w14:paraId="2C07E507">
            <w:pPr>
              <w:jc w:val="right"/>
            </w:pPr>
            <w:r>
              <w:rPr>
                <w:rFonts w:hint="eastAsia"/>
              </w:rPr>
              <w:t>4,688,310.92</w:t>
            </w:r>
          </w:p>
        </w:tc>
        <w:tc>
          <w:tcPr>
            <w:tcW w:w="1384" w:type="dxa"/>
            <w:vAlign w:val="center"/>
          </w:tcPr>
          <w:p w14:paraId="26AF3FB0">
            <w:pPr>
              <w:jc w:val="right"/>
            </w:pPr>
            <w:r>
              <w:rPr>
                <w:rFonts w:hint="eastAsia"/>
              </w:rPr>
              <w:t>390,733.67</w:t>
            </w:r>
          </w:p>
        </w:tc>
        <w:tc>
          <w:tcPr>
            <w:tcW w:w="1384" w:type="dxa"/>
            <w:vAlign w:val="center"/>
          </w:tcPr>
          <w:p w14:paraId="554B002F">
            <w:pPr>
              <w:jc w:val="right"/>
            </w:pPr>
            <w:r>
              <w:rPr>
                <w:rFonts w:hint="eastAsia"/>
              </w:rPr>
              <w:t>5,079,044.59</w:t>
            </w:r>
          </w:p>
        </w:tc>
        <w:tc>
          <w:tcPr>
            <w:tcW w:w="1384" w:type="dxa"/>
            <w:vAlign w:val="center"/>
          </w:tcPr>
          <w:p w14:paraId="5DDF9CC0">
            <w:pPr>
              <w:jc w:val="right"/>
            </w:pPr>
            <w:r>
              <w:rPr>
                <w:rFonts w:hint="eastAsia"/>
              </w:rPr>
              <w:t>-</w:t>
            </w:r>
          </w:p>
        </w:tc>
      </w:tr>
    </w:tbl>
    <w:p w14:paraId="65A122D6">
      <w:pPr>
        <w:pStyle w:val="26"/>
      </w:pPr>
      <w:bookmarkStart w:id="18" w:name="_Toc2263"/>
      <w:r>
        <w:t>管理人报告</w:t>
      </w:r>
      <w:bookmarkEnd w:id="18"/>
    </w:p>
    <w:p w14:paraId="6A659576">
      <w:pPr>
        <w:pStyle w:val="23"/>
      </w:pPr>
      <w:bookmarkStart w:id="19" w:name="_Toc27246"/>
      <w:r>
        <w:t>基金管理人及基金经理情况</w:t>
      </w:r>
      <w:bookmarkEnd w:id="19"/>
    </w:p>
    <w:p w14:paraId="7D745D5E">
      <w:pPr>
        <w:pStyle w:val="28"/>
      </w:pPr>
      <w:bookmarkStart w:id="20" w:name="_Toc20"/>
      <w:r>
        <w:t>基金管理人及其管理基金的经验</w:t>
      </w:r>
      <w:bookmarkEnd w:id="20"/>
    </w:p>
    <w:p w14:paraId="610B22F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7CD0C0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FEC836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6CFC97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30D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9122002">
            <w:pPr>
              <w:jc w:val="center"/>
            </w:pPr>
            <w:r>
              <w:rPr>
                <w:rFonts w:hint="eastAsia"/>
                <w:b/>
              </w:rPr>
              <w:t>姓名</w:t>
            </w:r>
          </w:p>
        </w:tc>
        <w:tc>
          <w:tcPr>
            <w:tcW w:w="830" w:type="dxa"/>
            <w:vMerge w:val="restart"/>
            <w:shd w:val="clear" w:color="auto" w:fill="BFBFBF"/>
            <w:vAlign w:val="center"/>
          </w:tcPr>
          <w:p w14:paraId="2ECD3A5B">
            <w:pPr>
              <w:jc w:val="center"/>
            </w:pPr>
            <w:r>
              <w:rPr>
                <w:rFonts w:hint="eastAsia"/>
                <w:b/>
              </w:rPr>
              <w:t>职务</w:t>
            </w:r>
          </w:p>
        </w:tc>
        <w:tc>
          <w:tcPr>
            <w:tcW w:w="1090" w:type="dxa"/>
            <w:gridSpan w:val="2"/>
            <w:shd w:val="clear" w:color="auto" w:fill="BFBFBF"/>
            <w:vAlign w:val="center"/>
          </w:tcPr>
          <w:p w14:paraId="7D66BA09">
            <w:pPr>
              <w:jc w:val="center"/>
            </w:pPr>
            <w:r>
              <w:rPr>
                <w:rFonts w:hint="eastAsia"/>
                <w:b/>
              </w:rPr>
              <w:t>任本基金的基金经理（助理）期限</w:t>
            </w:r>
          </w:p>
        </w:tc>
        <w:tc>
          <w:tcPr>
            <w:tcW w:w="686" w:type="dxa"/>
            <w:vMerge w:val="restart"/>
            <w:shd w:val="clear" w:color="auto" w:fill="BFBFBF"/>
            <w:vAlign w:val="center"/>
          </w:tcPr>
          <w:p w14:paraId="03C45C5E">
            <w:pPr>
              <w:jc w:val="center"/>
            </w:pPr>
            <w:r>
              <w:rPr>
                <w:rFonts w:hint="eastAsia"/>
                <w:b/>
              </w:rPr>
              <w:t>证券从业年限</w:t>
            </w:r>
          </w:p>
        </w:tc>
        <w:tc>
          <w:tcPr>
            <w:tcW w:w="3765" w:type="dxa"/>
            <w:vMerge w:val="restart"/>
            <w:shd w:val="clear" w:color="auto" w:fill="BFBFBF"/>
            <w:vAlign w:val="center"/>
          </w:tcPr>
          <w:p w14:paraId="74922C28">
            <w:pPr>
              <w:jc w:val="center"/>
            </w:pPr>
            <w:r>
              <w:rPr>
                <w:rFonts w:hint="eastAsia"/>
                <w:b/>
              </w:rPr>
              <w:t>说明</w:t>
            </w:r>
          </w:p>
        </w:tc>
      </w:tr>
      <w:tr w14:paraId="3935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5E4FB8E"/>
        </w:tc>
        <w:tc>
          <w:tcPr>
            <w:tcW w:w="830" w:type="dxa"/>
            <w:vMerge w:val="continue"/>
            <w:vAlign w:val="center"/>
          </w:tcPr>
          <w:p w14:paraId="5E8F97EB"/>
        </w:tc>
        <w:tc>
          <w:tcPr>
            <w:tcW w:w="1090" w:type="dxa"/>
            <w:shd w:val="clear" w:color="auto" w:fill="BFBFBF"/>
            <w:vAlign w:val="center"/>
          </w:tcPr>
          <w:p w14:paraId="67ADD1EA">
            <w:pPr>
              <w:jc w:val="center"/>
            </w:pPr>
            <w:r>
              <w:rPr>
                <w:rFonts w:hint="eastAsia"/>
                <w:b/>
              </w:rPr>
              <w:t>任职日期</w:t>
            </w:r>
          </w:p>
        </w:tc>
        <w:tc>
          <w:tcPr>
            <w:tcW w:w="1090" w:type="dxa"/>
            <w:shd w:val="clear" w:color="auto" w:fill="BFBFBF"/>
            <w:vAlign w:val="center"/>
          </w:tcPr>
          <w:p w14:paraId="4F2A3181">
            <w:pPr>
              <w:jc w:val="center"/>
            </w:pPr>
            <w:r>
              <w:rPr>
                <w:rFonts w:hint="eastAsia"/>
                <w:b/>
              </w:rPr>
              <w:t>离任日期</w:t>
            </w:r>
          </w:p>
        </w:tc>
        <w:tc>
          <w:tcPr>
            <w:tcW w:w="686" w:type="dxa"/>
            <w:vMerge w:val="continue"/>
            <w:vAlign w:val="center"/>
          </w:tcPr>
          <w:p w14:paraId="6B238144"/>
        </w:tc>
        <w:tc>
          <w:tcPr>
            <w:tcW w:w="3765" w:type="dxa"/>
            <w:vMerge w:val="continue"/>
            <w:vAlign w:val="center"/>
          </w:tcPr>
          <w:p w14:paraId="2CA2447E"/>
        </w:tc>
      </w:tr>
      <w:tr w14:paraId="3572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B1E3DB1">
            <w:r>
              <w:rPr>
                <w:rFonts w:hint="eastAsia"/>
              </w:rPr>
              <w:t>鲁炳良</w:t>
            </w:r>
          </w:p>
        </w:tc>
        <w:tc>
          <w:tcPr>
            <w:tcW w:w="830" w:type="dxa"/>
            <w:vAlign w:val="center"/>
          </w:tcPr>
          <w:p w14:paraId="0E23B289">
            <w:r>
              <w:rPr>
                <w:rFonts w:hint="eastAsia"/>
              </w:rPr>
              <w:t>本基金基金经理</w:t>
            </w:r>
          </w:p>
        </w:tc>
        <w:tc>
          <w:tcPr>
            <w:tcW w:w="1090" w:type="dxa"/>
            <w:vAlign w:val="center"/>
          </w:tcPr>
          <w:p w14:paraId="12A6E2D4">
            <w:r>
              <w:rPr>
                <w:rFonts w:hint="eastAsia"/>
              </w:rPr>
              <w:t>2023年2月27日</w:t>
            </w:r>
          </w:p>
        </w:tc>
        <w:tc>
          <w:tcPr>
            <w:tcW w:w="1090" w:type="dxa"/>
            <w:vAlign w:val="center"/>
          </w:tcPr>
          <w:p w14:paraId="6A28963B">
            <w:pPr>
              <w:jc w:val="right"/>
            </w:pPr>
            <w:r>
              <w:rPr>
                <w:rFonts w:hint="eastAsia"/>
              </w:rPr>
              <w:t>-</w:t>
            </w:r>
          </w:p>
        </w:tc>
        <w:tc>
          <w:tcPr>
            <w:tcW w:w="686" w:type="dxa"/>
            <w:vAlign w:val="center"/>
          </w:tcPr>
          <w:p w14:paraId="393E6FAA">
            <w:r>
              <w:rPr>
                <w:rFonts w:hint="eastAsia"/>
              </w:rPr>
              <w:t>14年</w:t>
            </w:r>
          </w:p>
        </w:tc>
        <w:tc>
          <w:tcPr>
            <w:tcW w:w="3765" w:type="dxa"/>
            <w:vAlign w:val="center"/>
          </w:tcPr>
          <w:p w14:paraId="50D6CCA4">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r w14:paraId="3453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D2E0C27">
            <w:r>
              <w:rPr>
                <w:rFonts w:hint="eastAsia"/>
              </w:rPr>
              <w:t>汪轻舟</w:t>
            </w:r>
          </w:p>
        </w:tc>
        <w:tc>
          <w:tcPr>
            <w:tcW w:w="830" w:type="dxa"/>
            <w:vAlign w:val="center"/>
          </w:tcPr>
          <w:p w14:paraId="2CC42668">
            <w:r>
              <w:rPr>
                <w:rFonts w:hint="eastAsia"/>
              </w:rPr>
              <w:t>本基金基金经理</w:t>
            </w:r>
          </w:p>
        </w:tc>
        <w:tc>
          <w:tcPr>
            <w:tcW w:w="1090" w:type="dxa"/>
            <w:vAlign w:val="center"/>
          </w:tcPr>
          <w:p w14:paraId="6839D2CD">
            <w:r>
              <w:rPr>
                <w:rFonts w:hint="eastAsia"/>
              </w:rPr>
              <w:t>2023年7月14日</w:t>
            </w:r>
          </w:p>
        </w:tc>
        <w:tc>
          <w:tcPr>
            <w:tcW w:w="1090" w:type="dxa"/>
            <w:vAlign w:val="center"/>
          </w:tcPr>
          <w:p w14:paraId="7EBA1805">
            <w:pPr>
              <w:jc w:val="right"/>
            </w:pPr>
            <w:r>
              <w:rPr>
                <w:rFonts w:hint="eastAsia"/>
              </w:rPr>
              <w:t>-</w:t>
            </w:r>
          </w:p>
        </w:tc>
        <w:tc>
          <w:tcPr>
            <w:tcW w:w="686" w:type="dxa"/>
            <w:vAlign w:val="center"/>
          </w:tcPr>
          <w:p w14:paraId="5499B0A6">
            <w:r>
              <w:rPr>
                <w:rFonts w:hint="eastAsia"/>
              </w:rPr>
              <w:t>10年</w:t>
            </w:r>
          </w:p>
        </w:tc>
        <w:tc>
          <w:tcPr>
            <w:tcW w:w="3765" w:type="dxa"/>
            <w:vAlign w:val="center"/>
          </w:tcPr>
          <w:p w14:paraId="156698DD">
            <w:pPr>
              <w:jc w:val="both"/>
            </w:pPr>
            <w:r>
              <w:rPr>
                <w:rFonts w:hint="eastAsia"/>
              </w:rPr>
              <w:t>中国国籍，女，北京大学金融学硕士，具有基金从业资格。曾就职于建信保险资产管理有限公司，任固定收益投资二部总经理。2022年9月加入南方基金，2023年7月14日至今，任南方浩祥3个月持有债券发起（FOF）、南方富祥稳健养老目标一年持有混合（FOF）基金经理；2024年8月30日至今，任南方浩鑫稳健优选6个月持有混合（FOF）基金经理；2025年4月28日至今，任南方稳见3个月持有混合（FOF）基金经理。</w:t>
            </w:r>
          </w:p>
        </w:tc>
      </w:tr>
    </w:tbl>
    <w:p w14:paraId="7E1A921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F0D208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117B6C0">
      <w:pPr>
        <w:pStyle w:val="28"/>
      </w:pPr>
      <w:bookmarkStart w:id="22" w:name="_Toc22"/>
      <w:r>
        <w:t>基金经理薪酬机制</w:t>
      </w:r>
      <w:bookmarkEnd w:id="22"/>
    </w:p>
    <w:p w14:paraId="774CF29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D1F3D60">
      <w:pPr>
        <w:pStyle w:val="23"/>
      </w:pPr>
      <w:bookmarkStart w:id="23" w:name="_Toc27015"/>
      <w:r>
        <w:t>管理人对报告期内本基金运作遵规守信情况的说明</w:t>
      </w:r>
      <w:bookmarkEnd w:id="23"/>
      <w:r>
        <w:t xml:space="preserve"> </w:t>
      </w:r>
    </w:p>
    <w:p w14:paraId="2E83336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93C27EB">
      <w:pPr>
        <w:pStyle w:val="23"/>
      </w:pPr>
      <w:bookmarkStart w:id="24" w:name="_Toc2130"/>
      <w:r>
        <w:t>管理人对报告期内公平交易情况的专项说明</w:t>
      </w:r>
      <w:bookmarkEnd w:id="24"/>
    </w:p>
    <w:p w14:paraId="6966EEAE">
      <w:pPr>
        <w:pStyle w:val="28"/>
      </w:pPr>
      <w:bookmarkStart w:id="25" w:name="_Toc25"/>
      <w:r>
        <w:t>公平交易制度和控制方法</w:t>
      </w:r>
      <w:bookmarkEnd w:id="25"/>
    </w:p>
    <w:p w14:paraId="4F6F686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B0BEB3E">
      <w:pPr>
        <w:pStyle w:val="28"/>
      </w:pPr>
      <w:bookmarkStart w:id="26" w:name="_Toc26"/>
      <w:r>
        <w:t>公平交易制度的执行情况</w:t>
      </w:r>
      <w:bookmarkEnd w:id="26"/>
    </w:p>
    <w:p w14:paraId="58C68D0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F079B7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45AC741">
      <w:pPr>
        <w:pStyle w:val="35"/>
      </w:pPr>
      <w:bookmarkStart w:id="27" w:name="_Toc27"/>
      <w:r>
        <w:t>增加执行的基金经理公平交易制度执行情况及公平交易管理情况</w:t>
      </w:r>
      <w:bookmarkEnd w:id="27"/>
    </w:p>
    <w:p w14:paraId="665559A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E23771B">
      <w:pPr>
        <w:pStyle w:val="28"/>
      </w:pPr>
      <w:bookmarkStart w:id="28" w:name="_Toc28"/>
      <w:r>
        <w:t>异常交易行为的专项说明</w:t>
      </w:r>
      <w:bookmarkEnd w:id="28"/>
    </w:p>
    <w:p w14:paraId="54EC3B5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A8FE794">
      <w:pPr>
        <w:pStyle w:val="23"/>
      </w:pPr>
      <w:bookmarkStart w:id="29" w:name="_Toc159"/>
      <w:r>
        <w:t>管理人对报告期内基金的投资策略和业绩表现的说明</w:t>
      </w:r>
      <w:bookmarkEnd w:id="29"/>
    </w:p>
    <w:p w14:paraId="5A08ADBC">
      <w:pPr>
        <w:pStyle w:val="28"/>
      </w:pPr>
      <w:bookmarkStart w:id="30" w:name="_Toc30"/>
      <w:r>
        <w:t>报告期内基金投资策略和运作分析</w:t>
      </w:r>
      <w:bookmarkEnd w:id="30"/>
    </w:p>
    <w:p w14:paraId="403D3F74">
      <w:pPr>
        <w:pStyle w:val="18"/>
        <w:rPr>
          <w:rFonts w:hint="eastAsia"/>
        </w:rPr>
      </w:pPr>
      <w:r>
        <w:rPr>
          <w:rFonts w:hint="eastAsia"/>
        </w:rPr>
        <w:t>国内宏观：宏观经济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523A6C47">
      <w:pPr>
        <w:pStyle w:val="18"/>
        <w:rPr>
          <w:rFonts w:hint="eastAsia"/>
        </w:rPr>
      </w:pPr>
      <w:r>
        <w:rPr>
          <w:rFonts w:hint="eastAsia"/>
        </w:rPr>
        <w:t>海外宏观：美国经济增速放缓，特朗普关税政策扰动逐步退坡，美联储开启预防式降息。整体来看，特朗普2.0时期政策不确定性较高，关税政策、DOGE改革等对上半年增长压制明显，但下半年随着关税谈判与减支暂缓负面影响减缓。9月美联储开启预防式降息，托底美国经济。数据方面，美国前三季度GDP不变价季调同比折年数分别为2.02%、2.08%和2.33%，经济增速较去年有所放缓。受移民限制、关税反复、联邦政府裁员等因素影响，非农就业明显走弱。通胀结构粘性分化，核心服务去通胀成效有所显现，进口关税对食品与商品的传导存在隐忧。宏观展望：2026年是“十五五”期间夯实基础、全面发力的关键开局之年。</w:t>
      </w:r>
    </w:p>
    <w:p w14:paraId="647CBFC8">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461B12EC">
      <w:pPr>
        <w:pStyle w:val="18"/>
        <w:rPr>
          <w:rFonts w:hint="eastAsia"/>
        </w:rPr>
      </w:pPr>
      <w:r>
        <w:rPr>
          <w:rFonts w:hint="eastAsia"/>
        </w:rPr>
        <w:t>南方浩祥全年增加了可转债的配置，降低了债券久期，调整了大类资产的配置比例，力求获得更好的收益。</w:t>
      </w:r>
    </w:p>
    <w:p w14:paraId="0372454D">
      <w:pPr>
        <w:pStyle w:val="28"/>
      </w:pPr>
      <w:bookmarkStart w:id="31" w:name="_Toc31"/>
      <w:r>
        <w:t>报告期内基金的业绩表现</w:t>
      </w:r>
      <w:bookmarkEnd w:id="31"/>
    </w:p>
    <w:p w14:paraId="2FC3F8EB">
      <w:pPr>
        <w:pStyle w:val="18"/>
        <w:rPr>
          <w:rFonts w:hint="eastAsia"/>
        </w:rPr>
      </w:pPr>
      <w:r>
        <w:rPr>
          <w:rFonts w:hint="eastAsia"/>
        </w:rPr>
        <w:t>截至报告期末，本基金A份额净值为1.0724元，报告期内，份额净值增长率为3.20%，同期业绩基准增长率为0.89%；本基金C份额净值为1.0711元，报告期内，份额净值增长率为2.35%，同期业绩基准增长率为0.08%。</w:t>
      </w:r>
    </w:p>
    <w:p w14:paraId="62BBAF9A">
      <w:pPr>
        <w:pStyle w:val="23"/>
      </w:pPr>
      <w:bookmarkStart w:id="32" w:name="_Toc24281"/>
      <w:r>
        <w:t>管理人对宏观经济、证券市场及行业走势的简要展望</w:t>
      </w:r>
      <w:bookmarkEnd w:id="32"/>
    </w:p>
    <w:p w14:paraId="7082F5AD">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利率展望：利率预计延续低位区间震荡。2026年美联储预防性降息下、关税影响逐步退坡，叠加财政转宽，美国经济触底企稳，支撑外需。2026年是十五五规划的开局之年，货币政策延续适度宽松基调，配合财政协同发力，市场预期或仍有降准降息等总量宽松政策落地，因此短端仍有下行空间，但是长端利率则因通胀预期和风险偏好的回升而有上行压力。私人部门的信用或持续磨底，利率整体上行的空间有限。PPI上行幅度依赖于反内卷政策的实施情况。综合来看，预计十年期国债利率或延续低位区间震荡，对超长端整体偏谨慎。</w:t>
      </w:r>
    </w:p>
    <w:p w14:paraId="560CE485">
      <w:pPr>
        <w:pStyle w:val="18"/>
        <w:rPr>
          <w:rFonts w:hint="eastAsia"/>
        </w:rPr>
      </w:pPr>
      <w:r>
        <w:rPr>
          <w:rFonts w:hint="eastAsia"/>
        </w:rPr>
        <w:t>本产品依旧保持稳健投资的投资理念，以获取相对稳健的净值增长及良好的客户持有体验为投资目标。10月以来对转债仓位有所下降，风格上保持均衡偏成长，以应对市场的波动，12月以来降低了组合久期。未来仍将以稳健投资的理念运作，在控制回撤的基础上，追求净值的稳健增长。</w:t>
      </w:r>
    </w:p>
    <w:p w14:paraId="4A09EBCC">
      <w:pPr>
        <w:pStyle w:val="23"/>
      </w:pPr>
      <w:bookmarkStart w:id="33" w:name="_Toc24376"/>
      <w:r>
        <w:t>管理人内部有关本基金的监察稽核工作情况</w:t>
      </w:r>
      <w:bookmarkEnd w:id="33"/>
      <w:r>
        <w:t xml:space="preserve"> </w:t>
      </w:r>
    </w:p>
    <w:p w14:paraId="4E1DCC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2AE11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0C3DBB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E5B202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D8335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3B3882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360EBA0">
      <w:pPr>
        <w:pStyle w:val="23"/>
      </w:pPr>
      <w:bookmarkStart w:id="34" w:name="_Toc31655"/>
      <w:r>
        <w:t>管理人对报告期内基金估值程序等事项的说明</w:t>
      </w:r>
      <w:bookmarkEnd w:id="34"/>
    </w:p>
    <w:p w14:paraId="1A5C435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E0DC290">
      <w:pPr>
        <w:pStyle w:val="23"/>
      </w:pPr>
      <w:bookmarkStart w:id="35" w:name="_Toc16806"/>
      <w:r>
        <w:t>管理人对报告期内基金利润分配情况的说明</w:t>
      </w:r>
      <w:bookmarkEnd w:id="35"/>
      <w:r>
        <w:t xml:space="preserve"> </w:t>
      </w:r>
    </w:p>
    <w:p w14:paraId="7D54D467">
      <w:pPr>
        <w:pStyle w:val="18"/>
        <w:rPr>
          <w:rFonts w:hint="eastAsia"/>
        </w:rPr>
      </w:pPr>
      <w:r>
        <w:rPr>
          <w:rFonts w:hint="eastAsia"/>
        </w:rPr>
        <w:t>本报告期内本基金进行了收益分配，符合法律法规和基金合同约定。具体如下：</w:t>
      </w:r>
    </w:p>
    <w:p w14:paraId="74FADC7D">
      <w:pPr>
        <w:pStyle w:val="18"/>
        <w:rPr>
          <w:rFonts w:hint="eastAsia"/>
        </w:rPr>
      </w:pPr>
      <w:r>
        <w:rPr>
          <w:rFonts w:hint="eastAsia"/>
        </w:rPr>
        <w:t>A类份额：</w:t>
      </w:r>
    </w:p>
    <w:p w14:paraId="683266EC">
      <w:pPr>
        <w:pStyle w:val="18"/>
        <w:rPr>
          <w:rFonts w:hint="eastAsia"/>
        </w:rPr>
      </w:pPr>
      <w:r>
        <w:rPr>
          <w:rFonts w:hint="eastAsia"/>
        </w:rPr>
        <w:t>权益登记日2025年9月26日，每10份基金份额分红数0.3000。</w:t>
      </w:r>
    </w:p>
    <w:p w14:paraId="7C102051">
      <w:pPr>
        <w:pStyle w:val="18"/>
        <w:rPr>
          <w:rFonts w:hint="eastAsia"/>
        </w:rPr>
      </w:pPr>
      <w:r>
        <w:rPr>
          <w:rFonts w:hint="eastAsia"/>
        </w:rPr>
        <w:t>C类份额：</w:t>
      </w:r>
    </w:p>
    <w:p w14:paraId="30A2AEA2">
      <w:pPr>
        <w:pStyle w:val="18"/>
        <w:rPr>
          <w:rFonts w:hint="eastAsia"/>
        </w:rPr>
      </w:pPr>
      <w:r>
        <w:rPr>
          <w:rFonts w:hint="eastAsia"/>
        </w:rPr>
        <w:t>权益登记日2025年9月26日，每10份基金份额分红数0.3000。</w:t>
      </w:r>
    </w:p>
    <w:p w14:paraId="2F9007D2">
      <w:pPr>
        <w:pStyle w:val="23"/>
      </w:pPr>
      <w:bookmarkStart w:id="36" w:name="_Toc504"/>
      <w:r>
        <w:t>报告期内基金持有人数或基金资产净值预警说明</w:t>
      </w:r>
      <w:bookmarkEnd w:id="36"/>
    </w:p>
    <w:p w14:paraId="00C8AFA3">
      <w:pPr>
        <w:pStyle w:val="18"/>
        <w:rPr>
          <w:rFonts w:hint="eastAsia"/>
        </w:rPr>
      </w:pPr>
      <w:r>
        <w:rPr>
          <w:rFonts w:hint="eastAsia"/>
        </w:rPr>
        <w:t>不适用。</w:t>
      </w:r>
    </w:p>
    <w:p w14:paraId="6D5F76CF">
      <w:pPr>
        <w:pStyle w:val="26"/>
      </w:pPr>
      <w:r>
        <w:t xml:space="preserve"> </w:t>
      </w:r>
      <w:bookmarkStart w:id="37" w:name="_Toc7559"/>
      <w:r>
        <w:t>托管人报告</w:t>
      </w:r>
      <w:bookmarkEnd w:id="37"/>
    </w:p>
    <w:p w14:paraId="10A3A2FF">
      <w:pPr>
        <w:pStyle w:val="23"/>
      </w:pPr>
      <w:bookmarkStart w:id="38" w:name="_Toc15096"/>
      <w:r>
        <w:t>报告期内本基金托管人遵规守信情况声明</w:t>
      </w:r>
      <w:bookmarkEnd w:id="38"/>
    </w:p>
    <w:p w14:paraId="2AF0BA81">
      <w:pPr>
        <w:pStyle w:val="18"/>
        <w:rPr>
          <w:rFonts w:hint="eastAsia"/>
        </w:rPr>
      </w:pPr>
      <w:r>
        <w:rPr>
          <w:rFonts w:hint="eastAsia"/>
        </w:rPr>
        <w:t>本报告期内，中国光大银行股份有限公司在南方浩祥3个月持有期债券型发起式基金中基金（FOF）（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7570F5ED">
      <w:pPr>
        <w:pStyle w:val="23"/>
      </w:pPr>
      <w:bookmarkStart w:id="39" w:name="_Toc16695"/>
      <w:r>
        <w:t>托管人对报告期内本基金投资运作遵规守信、净值计算、利润分配等情况的说明</w:t>
      </w:r>
      <w:bookmarkEnd w:id="39"/>
      <w:r>
        <w:t xml:space="preserve"> </w:t>
      </w:r>
    </w:p>
    <w:p w14:paraId="48963B76">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09E614B3">
      <w:pPr>
        <w:pStyle w:val="23"/>
      </w:pPr>
      <w:bookmarkStart w:id="40" w:name="_Toc17907"/>
      <w:r>
        <w:t>托管人对本年度报告中财务信息等内容的真实、准确和完整发表意见</w:t>
      </w:r>
      <w:bookmarkEnd w:id="40"/>
    </w:p>
    <w:p w14:paraId="4EB03612">
      <w:pPr>
        <w:pStyle w:val="18"/>
        <w:rPr>
          <w:rFonts w:hint="eastAsia"/>
        </w:rPr>
      </w:pPr>
      <w:r>
        <w:rPr>
          <w:rFonts w:hint="eastAsia"/>
        </w:rPr>
        <w:t>中国光大银行股份有限公司依法对基金管理人编制的《南方浩祥3个月持有期债券型发起式基金中基金（FOF）2025年年度报告》进行了复核，认为报告中相关财务指标、净值表现、财务会计报告（注：财务会计报告中的“金融工具风险及管理”部分未在托管人复核范围内）、投资组合报告等内容真实、准确。</w:t>
      </w:r>
    </w:p>
    <w:p w14:paraId="330E9AAB">
      <w:pPr>
        <w:pStyle w:val="26"/>
      </w:pPr>
      <w:bookmarkStart w:id="41" w:name="_Toc6091"/>
      <w:r>
        <w:t>审计报告</w:t>
      </w:r>
      <w:bookmarkEnd w:id="41"/>
    </w:p>
    <w:p w14:paraId="299839AB">
      <w:pPr>
        <w:pStyle w:val="23"/>
      </w:pPr>
      <w:bookmarkStart w:id="42" w:name="_Toc2017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42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7FFBB1">
            <w:r>
              <w:rPr>
                <w:rFonts w:hint="eastAsia"/>
              </w:rPr>
              <w:t>财务报表是否经过审计</w:t>
            </w:r>
          </w:p>
        </w:tc>
        <w:tc>
          <w:tcPr>
            <w:tcW w:w="4153" w:type="dxa"/>
            <w:vAlign w:val="center"/>
          </w:tcPr>
          <w:p w14:paraId="25BA34D7">
            <w:r>
              <w:rPr>
                <w:rFonts w:hint="eastAsia"/>
              </w:rPr>
              <w:t>是</w:t>
            </w:r>
          </w:p>
        </w:tc>
      </w:tr>
      <w:tr w14:paraId="3B8C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412C3C">
            <w:r>
              <w:rPr>
                <w:rFonts w:hint="eastAsia"/>
              </w:rPr>
              <w:t>审计意见类型</w:t>
            </w:r>
          </w:p>
        </w:tc>
        <w:tc>
          <w:tcPr>
            <w:tcW w:w="4153" w:type="dxa"/>
            <w:vAlign w:val="center"/>
          </w:tcPr>
          <w:p w14:paraId="50E8D242">
            <w:r>
              <w:rPr>
                <w:rFonts w:hint="eastAsia"/>
              </w:rPr>
              <w:t>标准无保留意见</w:t>
            </w:r>
          </w:p>
        </w:tc>
      </w:tr>
      <w:tr w14:paraId="6D91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E1D6B7">
            <w:r>
              <w:rPr>
                <w:rFonts w:hint="eastAsia"/>
              </w:rPr>
              <w:t>审计报告编号</w:t>
            </w:r>
          </w:p>
        </w:tc>
        <w:tc>
          <w:tcPr>
            <w:tcW w:w="4153" w:type="dxa"/>
            <w:vAlign w:val="center"/>
          </w:tcPr>
          <w:p w14:paraId="6194F741">
            <w:r>
              <w:rPr>
                <w:rFonts w:hint="eastAsia"/>
              </w:rPr>
              <w:t>容诚审字[2026]200Z0815号</w:t>
            </w:r>
          </w:p>
        </w:tc>
      </w:tr>
    </w:tbl>
    <w:p w14:paraId="203DE490">
      <w:pPr>
        <w:pStyle w:val="23"/>
      </w:pPr>
      <w:bookmarkStart w:id="43" w:name="_Toc3226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7A3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430946B">
            <w:pPr>
              <w:jc w:val="center"/>
            </w:pPr>
            <w:r>
              <w:rPr>
                <w:rFonts w:hint="eastAsia"/>
                <w:b/>
              </w:rPr>
              <w:t>审计报告标题</w:t>
            </w:r>
          </w:p>
        </w:tc>
        <w:tc>
          <w:tcPr>
            <w:tcW w:w="2491" w:type="dxa"/>
            <w:gridSpan w:val="2"/>
            <w:shd w:val="clear" w:color="auto" w:fill="BFBFBF"/>
            <w:vAlign w:val="center"/>
          </w:tcPr>
          <w:p w14:paraId="580A62DE">
            <w:pPr>
              <w:jc w:val="center"/>
            </w:pPr>
            <w:r>
              <w:rPr>
                <w:rFonts w:hint="eastAsia"/>
                <w:b/>
              </w:rPr>
              <w:t>审计报告</w:t>
            </w:r>
          </w:p>
        </w:tc>
      </w:tr>
      <w:tr w14:paraId="197E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57576F">
            <w:r>
              <w:rPr>
                <w:rFonts w:hint="eastAsia"/>
              </w:rPr>
              <w:t>审计报告收件人</w:t>
            </w:r>
          </w:p>
        </w:tc>
        <w:tc>
          <w:tcPr>
            <w:tcW w:w="2491" w:type="dxa"/>
            <w:gridSpan w:val="2"/>
            <w:vAlign w:val="center"/>
          </w:tcPr>
          <w:p w14:paraId="787D6538">
            <w:r>
              <w:rPr>
                <w:rFonts w:hint="eastAsia"/>
              </w:rPr>
              <w:t>南方浩祥3个月持有期债券型发起式基金中基金(FOF)全体基金份额持有人</w:t>
            </w:r>
          </w:p>
        </w:tc>
      </w:tr>
      <w:tr w14:paraId="5677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92F50D">
            <w:r>
              <w:rPr>
                <w:rFonts w:hint="eastAsia"/>
              </w:rPr>
              <w:t>审计意见</w:t>
            </w:r>
          </w:p>
        </w:tc>
        <w:tc>
          <w:tcPr>
            <w:tcW w:w="2491" w:type="dxa"/>
            <w:gridSpan w:val="2"/>
            <w:vAlign w:val="center"/>
          </w:tcPr>
          <w:p w14:paraId="660A2698">
            <w:pPr>
              <w:jc w:val="both"/>
              <w:rPr>
                <w:rFonts w:hint="eastAsia"/>
              </w:rPr>
            </w:pPr>
            <w:r>
              <w:rPr>
                <w:rFonts w:hint="eastAsia"/>
              </w:rPr>
              <w:t>我们审计了南方浩祥3个月持有期债券型发起式基金中基金(FOF)（以下简称“南方浩祥3个月持有期债券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祥3个月持有期债券发起式基金(FOF)2025年12月31日的财务状况以及2025年度的经营成果和净资产变动情况。</w:t>
            </w:r>
          </w:p>
        </w:tc>
      </w:tr>
      <w:tr w14:paraId="79E9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3EE960">
            <w:r>
              <w:rPr>
                <w:rFonts w:hint="eastAsia"/>
              </w:rPr>
              <w:t>形成审计意见的基础</w:t>
            </w:r>
          </w:p>
        </w:tc>
        <w:tc>
          <w:tcPr>
            <w:tcW w:w="2491" w:type="dxa"/>
            <w:gridSpan w:val="2"/>
            <w:vAlign w:val="center"/>
          </w:tcPr>
          <w:p w14:paraId="6621901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祥3个月持有期债券发起式基金(FOF)，并遵守了独立性准则中适用于公众利益实体财务报表审计的规定，同时履行了职业道德方面的其他责任。我们相信，我们获取的审计证据是充分、适当的，为发表审计意见提供了基础。</w:t>
            </w:r>
          </w:p>
        </w:tc>
      </w:tr>
      <w:tr w14:paraId="0D55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245970">
            <w:r>
              <w:rPr>
                <w:rFonts w:hint="eastAsia"/>
              </w:rPr>
              <w:t>强调事项</w:t>
            </w:r>
          </w:p>
        </w:tc>
        <w:tc>
          <w:tcPr>
            <w:tcW w:w="2491" w:type="dxa"/>
            <w:gridSpan w:val="2"/>
            <w:vAlign w:val="center"/>
          </w:tcPr>
          <w:p w14:paraId="5087BBF1">
            <w:pPr>
              <w:jc w:val="right"/>
            </w:pPr>
            <w:r>
              <w:rPr>
                <w:rFonts w:hint="eastAsia"/>
              </w:rPr>
              <w:t>-</w:t>
            </w:r>
          </w:p>
        </w:tc>
      </w:tr>
      <w:tr w14:paraId="4A8D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6FB217">
            <w:r>
              <w:rPr>
                <w:rFonts w:hint="eastAsia"/>
              </w:rPr>
              <w:t>其他事项</w:t>
            </w:r>
          </w:p>
        </w:tc>
        <w:tc>
          <w:tcPr>
            <w:tcW w:w="2491" w:type="dxa"/>
            <w:gridSpan w:val="2"/>
            <w:vAlign w:val="center"/>
          </w:tcPr>
          <w:p w14:paraId="439E44A6">
            <w:pPr>
              <w:jc w:val="right"/>
            </w:pPr>
            <w:r>
              <w:rPr>
                <w:rFonts w:hint="eastAsia"/>
              </w:rPr>
              <w:t>-</w:t>
            </w:r>
          </w:p>
        </w:tc>
      </w:tr>
      <w:tr w14:paraId="423A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E47A18">
            <w:r>
              <w:rPr>
                <w:rFonts w:hint="eastAsia"/>
              </w:rPr>
              <w:t>其他信息</w:t>
            </w:r>
          </w:p>
        </w:tc>
        <w:tc>
          <w:tcPr>
            <w:tcW w:w="2491" w:type="dxa"/>
            <w:gridSpan w:val="2"/>
            <w:vAlign w:val="center"/>
          </w:tcPr>
          <w:p w14:paraId="169321F6">
            <w:pPr>
              <w:jc w:val="both"/>
              <w:rPr>
                <w:rFonts w:hint="eastAsia"/>
              </w:rPr>
            </w:pPr>
            <w:r>
              <w:rPr>
                <w:rFonts w:hint="eastAsia"/>
              </w:rPr>
              <w:t>南方浩祥3个月持有期债券发起式基金(FOF)的基金管理人南方基金管理股份有限公司（以下简称“基金管理人”）管理层对其他信息负责。其他信息包括南方浩祥3个月持有期债券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2C0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3BBD02">
            <w:r>
              <w:rPr>
                <w:rFonts w:hint="eastAsia"/>
              </w:rPr>
              <w:t>管理层和治理层对财务报表的责任</w:t>
            </w:r>
          </w:p>
        </w:tc>
        <w:tc>
          <w:tcPr>
            <w:tcW w:w="2491" w:type="dxa"/>
            <w:gridSpan w:val="2"/>
            <w:vAlign w:val="center"/>
          </w:tcPr>
          <w:p w14:paraId="1729CE26">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祥3个月持有期债券发起式基金(FOF)的持续经营能力，披露与持续经营相关的事项（如适用），并运用持续经营假设，除非基金管理人管理层计划清算南方浩祥3个月持有期债券发起式基金(FOF)、终止运营或别无其他现实的选择。
</w:t>
            </w:r>
            <w:r>
              <w:rPr>
                <w:rFonts w:hint="eastAsia"/>
              </w:rPr>
              <w:br w:type="textWrapping"/>
            </w:r>
            <w:r>
              <w:rPr>
                <w:rFonts w:hint="eastAsia"/>
              </w:rPr>
              <w:t>基金管理人治理层负责监督南方浩祥3个月持有期债券发起式基金(FOF)的财务报告过程。</w:t>
            </w:r>
          </w:p>
        </w:tc>
      </w:tr>
      <w:tr w14:paraId="74FD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7D18B6">
            <w:r>
              <w:rPr>
                <w:rFonts w:hint="eastAsia"/>
              </w:rPr>
              <w:t>注册会计师对财务报表审计的责任</w:t>
            </w:r>
          </w:p>
        </w:tc>
        <w:tc>
          <w:tcPr>
            <w:tcW w:w="2491" w:type="dxa"/>
            <w:gridSpan w:val="2"/>
            <w:vAlign w:val="center"/>
          </w:tcPr>
          <w:p w14:paraId="2DE3445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祥3个月持有期债券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祥3个月持有期债券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567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C42A4C">
            <w:r>
              <w:rPr>
                <w:rFonts w:hint="eastAsia"/>
              </w:rPr>
              <w:t>会计师事务所的名称</w:t>
            </w:r>
          </w:p>
        </w:tc>
        <w:tc>
          <w:tcPr>
            <w:tcW w:w="2491" w:type="dxa"/>
            <w:gridSpan w:val="2"/>
            <w:vAlign w:val="center"/>
          </w:tcPr>
          <w:p w14:paraId="25006D7E">
            <w:r>
              <w:rPr>
                <w:rFonts w:hint="eastAsia"/>
              </w:rPr>
              <w:t>容诚会计师事务所（特殊普通合伙）</w:t>
            </w:r>
          </w:p>
        </w:tc>
      </w:tr>
      <w:tr w14:paraId="2E2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F02AB8">
            <w:r>
              <w:rPr>
                <w:rFonts w:hint="eastAsia"/>
              </w:rPr>
              <w:t>注册会计师的姓名</w:t>
            </w:r>
          </w:p>
        </w:tc>
        <w:tc>
          <w:tcPr>
            <w:tcW w:w="2491" w:type="dxa"/>
            <w:vAlign w:val="center"/>
          </w:tcPr>
          <w:p w14:paraId="5305BE65">
            <w:r>
              <w:rPr>
                <w:rFonts w:hint="eastAsia"/>
              </w:rPr>
              <w:t>陈熹</w:t>
            </w:r>
          </w:p>
        </w:tc>
        <w:tc>
          <w:tcPr>
            <w:tcW w:w="2768" w:type="dxa"/>
            <w:vAlign w:val="center"/>
          </w:tcPr>
          <w:p w14:paraId="6659B283">
            <w:r>
              <w:rPr>
                <w:rFonts w:hint="eastAsia"/>
              </w:rPr>
              <w:t>成磊</w:t>
            </w:r>
          </w:p>
        </w:tc>
      </w:tr>
      <w:tr w14:paraId="5AEC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72792E">
            <w:r>
              <w:rPr>
                <w:rFonts w:hint="eastAsia"/>
              </w:rPr>
              <w:t>会计师事务所的地址</w:t>
            </w:r>
          </w:p>
        </w:tc>
        <w:tc>
          <w:tcPr>
            <w:tcW w:w="2491" w:type="dxa"/>
            <w:gridSpan w:val="2"/>
            <w:vAlign w:val="center"/>
          </w:tcPr>
          <w:p w14:paraId="622B7BB9">
            <w:r>
              <w:rPr>
                <w:rFonts w:hint="eastAsia"/>
              </w:rPr>
              <w:t>北京市西城区阜成门外大街22号1幢10层1001-1至1001-26</w:t>
            </w:r>
          </w:p>
        </w:tc>
      </w:tr>
      <w:tr w14:paraId="794B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1CAF4E">
            <w:r>
              <w:rPr>
                <w:rFonts w:hint="eastAsia"/>
              </w:rPr>
              <w:t>审计报告日期</w:t>
            </w:r>
          </w:p>
        </w:tc>
        <w:tc>
          <w:tcPr>
            <w:tcW w:w="2491" w:type="dxa"/>
            <w:gridSpan w:val="2"/>
            <w:vAlign w:val="center"/>
          </w:tcPr>
          <w:p w14:paraId="480105A7">
            <w:r>
              <w:rPr>
                <w:rFonts w:hint="eastAsia"/>
              </w:rPr>
              <w:t>2026年3月27日</w:t>
            </w:r>
          </w:p>
        </w:tc>
      </w:tr>
    </w:tbl>
    <w:p w14:paraId="0C3A480B">
      <w:pPr>
        <w:pStyle w:val="26"/>
      </w:pPr>
      <w:bookmarkStart w:id="44" w:name="_Toc9666"/>
      <w:r>
        <w:t>年度财务报表</w:t>
      </w:r>
      <w:bookmarkEnd w:id="44"/>
    </w:p>
    <w:p w14:paraId="20381418">
      <w:pPr>
        <w:pStyle w:val="23"/>
      </w:pPr>
      <w:bookmarkStart w:id="45" w:name="_Toc14314"/>
      <w:r>
        <w:t>资产负债表</w:t>
      </w:r>
      <w:bookmarkEnd w:id="45"/>
    </w:p>
    <w:p w14:paraId="74F4A0E5">
      <w:pPr>
        <w:pStyle w:val="18"/>
        <w:rPr>
          <w:rFonts w:hint="eastAsia"/>
        </w:rPr>
      </w:pPr>
      <w:r>
        <w:rPr>
          <w:rFonts w:hint="eastAsia"/>
        </w:rPr>
        <w:t>会计主体：南方浩祥3个月持有期债券型发起式基金中基金（FOF）</w:t>
      </w:r>
    </w:p>
    <w:p w14:paraId="468B467E">
      <w:pPr>
        <w:pStyle w:val="18"/>
        <w:rPr>
          <w:rFonts w:hint="eastAsia"/>
        </w:rPr>
      </w:pPr>
      <w:r>
        <w:rPr>
          <w:rFonts w:hint="eastAsia"/>
        </w:rPr>
        <w:t>报告截止日：2025年12月31日</w:t>
      </w:r>
    </w:p>
    <w:p w14:paraId="20C877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AB4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83FAA2">
            <w:r>
              <w:rPr>
                <w:rFonts w:hint="eastAsia"/>
              </w:rPr>
              <w:t>资产</w:t>
            </w:r>
          </w:p>
        </w:tc>
        <w:tc>
          <w:tcPr>
            <w:tcW w:w="1262" w:type="dxa"/>
            <w:vAlign w:val="center"/>
          </w:tcPr>
          <w:p w14:paraId="3C578977">
            <w:r>
              <w:rPr>
                <w:rFonts w:hint="eastAsia"/>
              </w:rPr>
              <w:t>附注号</w:t>
            </w:r>
          </w:p>
        </w:tc>
        <w:tc>
          <w:tcPr>
            <w:tcW w:w="2289" w:type="dxa"/>
            <w:vAlign w:val="center"/>
          </w:tcPr>
          <w:p w14:paraId="6E6C1052">
            <w:r>
              <w:rPr>
                <w:rFonts w:hint="eastAsia"/>
              </w:rPr>
              <w:t>本期末2025年12月31日</w:t>
            </w:r>
          </w:p>
        </w:tc>
        <w:tc>
          <w:tcPr>
            <w:tcW w:w="2295" w:type="dxa"/>
            <w:vAlign w:val="center"/>
          </w:tcPr>
          <w:p w14:paraId="10A05643">
            <w:r>
              <w:rPr>
                <w:rFonts w:hint="eastAsia"/>
              </w:rPr>
              <w:t>上年度末2024年12月31日</w:t>
            </w:r>
          </w:p>
        </w:tc>
      </w:tr>
      <w:tr w14:paraId="60B2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BD574">
            <w:r>
              <w:rPr>
                <w:rFonts w:hint="eastAsia"/>
              </w:rPr>
              <w:t>资产：</w:t>
            </w:r>
          </w:p>
        </w:tc>
        <w:tc>
          <w:tcPr>
            <w:tcW w:w="1262" w:type="dxa"/>
            <w:vAlign w:val="center"/>
          </w:tcPr>
          <w:p w14:paraId="1C13C4BD"/>
        </w:tc>
        <w:tc>
          <w:tcPr>
            <w:tcW w:w="2289" w:type="dxa"/>
            <w:vAlign w:val="center"/>
          </w:tcPr>
          <w:p w14:paraId="62A2F09E"/>
        </w:tc>
        <w:tc>
          <w:tcPr>
            <w:tcW w:w="2295" w:type="dxa"/>
            <w:vAlign w:val="center"/>
          </w:tcPr>
          <w:p w14:paraId="4653583D"/>
        </w:tc>
      </w:tr>
      <w:tr w14:paraId="069A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A7C49">
            <w:r>
              <w:rPr>
                <w:rFonts w:hint="eastAsia"/>
              </w:rPr>
              <w:t>货币资金</w:t>
            </w:r>
          </w:p>
        </w:tc>
        <w:tc>
          <w:tcPr>
            <w:tcW w:w="1262" w:type="dxa"/>
            <w:vAlign w:val="center"/>
          </w:tcPr>
          <w:p w14:paraId="646B77B5">
            <w:r>
              <w:rPr>
                <w:rFonts w:hint="eastAsia"/>
              </w:rPr>
              <w:t>7.4.7.1</w:t>
            </w:r>
          </w:p>
        </w:tc>
        <w:tc>
          <w:tcPr>
            <w:tcW w:w="2289" w:type="dxa"/>
            <w:vAlign w:val="center"/>
          </w:tcPr>
          <w:p w14:paraId="0E2DBE89">
            <w:pPr>
              <w:jc w:val="right"/>
            </w:pPr>
            <w:r>
              <w:rPr>
                <w:rFonts w:hint="eastAsia"/>
              </w:rPr>
              <w:t>3,190,641.51</w:t>
            </w:r>
          </w:p>
        </w:tc>
        <w:tc>
          <w:tcPr>
            <w:tcW w:w="2295" w:type="dxa"/>
            <w:vAlign w:val="center"/>
          </w:tcPr>
          <w:p w14:paraId="32700E5E">
            <w:pPr>
              <w:jc w:val="right"/>
            </w:pPr>
            <w:r>
              <w:rPr>
                <w:rFonts w:hint="eastAsia"/>
              </w:rPr>
              <w:t>9,751,901.03</w:t>
            </w:r>
          </w:p>
        </w:tc>
      </w:tr>
      <w:tr w14:paraId="4D5B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0DB63">
            <w:r>
              <w:rPr>
                <w:rFonts w:hint="eastAsia"/>
              </w:rPr>
              <w:t>结算备付金</w:t>
            </w:r>
          </w:p>
        </w:tc>
        <w:tc>
          <w:tcPr>
            <w:tcW w:w="1262" w:type="dxa"/>
            <w:vAlign w:val="center"/>
          </w:tcPr>
          <w:p w14:paraId="3772F358"/>
        </w:tc>
        <w:tc>
          <w:tcPr>
            <w:tcW w:w="2289" w:type="dxa"/>
            <w:vAlign w:val="center"/>
          </w:tcPr>
          <w:p w14:paraId="7410DEDA">
            <w:pPr>
              <w:jc w:val="right"/>
            </w:pPr>
            <w:r>
              <w:rPr>
                <w:rFonts w:hint="eastAsia"/>
              </w:rPr>
              <w:t>515,633.41</w:t>
            </w:r>
          </w:p>
        </w:tc>
        <w:tc>
          <w:tcPr>
            <w:tcW w:w="2295" w:type="dxa"/>
            <w:vAlign w:val="center"/>
          </w:tcPr>
          <w:p w14:paraId="216A3875">
            <w:pPr>
              <w:jc w:val="right"/>
            </w:pPr>
            <w:r>
              <w:rPr>
                <w:rFonts w:hint="eastAsia"/>
              </w:rPr>
              <w:t>606,402.49</w:t>
            </w:r>
          </w:p>
        </w:tc>
      </w:tr>
      <w:tr w14:paraId="006C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A3AEA">
            <w:r>
              <w:rPr>
                <w:rFonts w:hint="eastAsia"/>
              </w:rPr>
              <w:t>存出保证金</w:t>
            </w:r>
          </w:p>
        </w:tc>
        <w:tc>
          <w:tcPr>
            <w:tcW w:w="1262" w:type="dxa"/>
            <w:vAlign w:val="center"/>
          </w:tcPr>
          <w:p w14:paraId="29C07E06"/>
        </w:tc>
        <w:tc>
          <w:tcPr>
            <w:tcW w:w="2289" w:type="dxa"/>
            <w:vAlign w:val="center"/>
          </w:tcPr>
          <w:p w14:paraId="18077FCC">
            <w:pPr>
              <w:jc w:val="right"/>
            </w:pPr>
            <w:r>
              <w:rPr>
                <w:rFonts w:hint="eastAsia"/>
              </w:rPr>
              <w:t>114,610.01</w:t>
            </w:r>
          </w:p>
        </w:tc>
        <w:tc>
          <w:tcPr>
            <w:tcW w:w="2295" w:type="dxa"/>
            <w:vAlign w:val="center"/>
          </w:tcPr>
          <w:p w14:paraId="36118721">
            <w:pPr>
              <w:jc w:val="right"/>
            </w:pPr>
            <w:r>
              <w:rPr>
                <w:rFonts w:hint="eastAsia"/>
              </w:rPr>
              <w:t>175,571.69</w:t>
            </w:r>
          </w:p>
        </w:tc>
      </w:tr>
      <w:tr w14:paraId="6BE8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16225">
            <w:r>
              <w:rPr>
                <w:rFonts w:hint="eastAsia"/>
              </w:rPr>
              <w:t>交易性金融资产</w:t>
            </w:r>
          </w:p>
        </w:tc>
        <w:tc>
          <w:tcPr>
            <w:tcW w:w="1262" w:type="dxa"/>
            <w:vAlign w:val="center"/>
          </w:tcPr>
          <w:p w14:paraId="2F4CDC81">
            <w:r>
              <w:rPr>
                <w:rFonts w:hint="eastAsia"/>
              </w:rPr>
              <w:t>7.4.7.2</w:t>
            </w:r>
          </w:p>
        </w:tc>
        <w:tc>
          <w:tcPr>
            <w:tcW w:w="2289" w:type="dxa"/>
            <w:vAlign w:val="center"/>
          </w:tcPr>
          <w:p w14:paraId="27C4162A">
            <w:pPr>
              <w:jc w:val="right"/>
            </w:pPr>
            <w:r>
              <w:rPr>
                <w:rFonts w:hint="eastAsia"/>
              </w:rPr>
              <w:t>1,033,183,593.55</w:t>
            </w:r>
          </w:p>
        </w:tc>
        <w:tc>
          <w:tcPr>
            <w:tcW w:w="2295" w:type="dxa"/>
            <w:vAlign w:val="center"/>
          </w:tcPr>
          <w:p w14:paraId="4D216CFD">
            <w:pPr>
              <w:jc w:val="right"/>
            </w:pPr>
            <w:r>
              <w:rPr>
                <w:rFonts w:hint="eastAsia"/>
              </w:rPr>
              <w:t>1,086,679,125.05</w:t>
            </w:r>
          </w:p>
        </w:tc>
      </w:tr>
      <w:tr w14:paraId="2C1F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16689">
            <w:r>
              <w:rPr>
                <w:rFonts w:hint="eastAsia"/>
              </w:rPr>
              <w:t>其中：股票投资</w:t>
            </w:r>
          </w:p>
        </w:tc>
        <w:tc>
          <w:tcPr>
            <w:tcW w:w="1262" w:type="dxa"/>
            <w:vAlign w:val="center"/>
          </w:tcPr>
          <w:p w14:paraId="5358F040"/>
        </w:tc>
        <w:tc>
          <w:tcPr>
            <w:tcW w:w="2289" w:type="dxa"/>
            <w:vAlign w:val="center"/>
          </w:tcPr>
          <w:p w14:paraId="7F6CDD2F">
            <w:pPr>
              <w:jc w:val="right"/>
            </w:pPr>
            <w:r>
              <w:rPr>
                <w:rFonts w:hint="eastAsia"/>
              </w:rPr>
              <w:t>-</w:t>
            </w:r>
          </w:p>
        </w:tc>
        <w:tc>
          <w:tcPr>
            <w:tcW w:w="2295" w:type="dxa"/>
            <w:vAlign w:val="center"/>
          </w:tcPr>
          <w:p w14:paraId="5CB25DCF">
            <w:pPr>
              <w:jc w:val="right"/>
            </w:pPr>
            <w:r>
              <w:rPr>
                <w:rFonts w:hint="eastAsia"/>
              </w:rPr>
              <w:t>-</w:t>
            </w:r>
          </w:p>
        </w:tc>
      </w:tr>
      <w:tr w14:paraId="711C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9E6D4">
            <w:r>
              <w:rPr>
                <w:rFonts w:hint="eastAsia"/>
              </w:rPr>
              <w:t xml:space="preserve">      基金投资</w:t>
            </w:r>
          </w:p>
        </w:tc>
        <w:tc>
          <w:tcPr>
            <w:tcW w:w="1262" w:type="dxa"/>
            <w:vAlign w:val="center"/>
          </w:tcPr>
          <w:p w14:paraId="15CDDA7B"/>
        </w:tc>
        <w:tc>
          <w:tcPr>
            <w:tcW w:w="2289" w:type="dxa"/>
            <w:vAlign w:val="center"/>
          </w:tcPr>
          <w:p w14:paraId="65444634">
            <w:pPr>
              <w:jc w:val="right"/>
            </w:pPr>
            <w:r>
              <w:rPr>
                <w:rFonts w:hint="eastAsia"/>
              </w:rPr>
              <w:t>975,345,523.64</w:t>
            </w:r>
          </w:p>
        </w:tc>
        <w:tc>
          <w:tcPr>
            <w:tcW w:w="2295" w:type="dxa"/>
            <w:vAlign w:val="center"/>
          </w:tcPr>
          <w:p w14:paraId="516453AE">
            <w:pPr>
              <w:jc w:val="right"/>
            </w:pPr>
            <w:r>
              <w:rPr>
                <w:rFonts w:hint="eastAsia"/>
              </w:rPr>
              <w:t>1,029,530,080.57</w:t>
            </w:r>
          </w:p>
        </w:tc>
      </w:tr>
      <w:tr w14:paraId="18D6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8AB73">
            <w:r>
              <w:rPr>
                <w:rFonts w:hint="eastAsia"/>
              </w:rPr>
              <w:t xml:space="preserve">      债券投资</w:t>
            </w:r>
          </w:p>
        </w:tc>
        <w:tc>
          <w:tcPr>
            <w:tcW w:w="1262" w:type="dxa"/>
            <w:vAlign w:val="center"/>
          </w:tcPr>
          <w:p w14:paraId="27835C04"/>
        </w:tc>
        <w:tc>
          <w:tcPr>
            <w:tcW w:w="2289" w:type="dxa"/>
            <w:vAlign w:val="center"/>
          </w:tcPr>
          <w:p w14:paraId="4304975E">
            <w:pPr>
              <w:jc w:val="right"/>
            </w:pPr>
            <w:r>
              <w:rPr>
                <w:rFonts w:hint="eastAsia"/>
              </w:rPr>
              <w:t>57,838,069.91</w:t>
            </w:r>
          </w:p>
        </w:tc>
        <w:tc>
          <w:tcPr>
            <w:tcW w:w="2295" w:type="dxa"/>
            <w:vAlign w:val="center"/>
          </w:tcPr>
          <w:p w14:paraId="44404EC5">
            <w:pPr>
              <w:jc w:val="right"/>
            </w:pPr>
            <w:r>
              <w:rPr>
                <w:rFonts w:hint="eastAsia"/>
              </w:rPr>
              <w:t>57,149,044.48</w:t>
            </w:r>
          </w:p>
        </w:tc>
      </w:tr>
      <w:tr w14:paraId="32AF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EC2BA">
            <w:r>
              <w:rPr>
                <w:rFonts w:hint="eastAsia"/>
              </w:rPr>
              <w:t xml:space="preserve">      资产支持证券投资</w:t>
            </w:r>
          </w:p>
        </w:tc>
        <w:tc>
          <w:tcPr>
            <w:tcW w:w="1262" w:type="dxa"/>
            <w:vAlign w:val="center"/>
          </w:tcPr>
          <w:p w14:paraId="644CFCB9"/>
        </w:tc>
        <w:tc>
          <w:tcPr>
            <w:tcW w:w="2289" w:type="dxa"/>
            <w:vAlign w:val="center"/>
          </w:tcPr>
          <w:p w14:paraId="2E2D57ED">
            <w:pPr>
              <w:jc w:val="right"/>
            </w:pPr>
            <w:r>
              <w:rPr>
                <w:rFonts w:hint="eastAsia"/>
              </w:rPr>
              <w:t>-</w:t>
            </w:r>
          </w:p>
        </w:tc>
        <w:tc>
          <w:tcPr>
            <w:tcW w:w="2295" w:type="dxa"/>
            <w:vAlign w:val="center"/>
          </w:tcPr>
          <w:p w14:paraId="55C1F6C5">
            <w:pPr>
              <w:jc w:val="right"/>
            </w:pPr>
            <w:r>
              <w:rPr>
                <w:rFonts w:hint="eastAsia"/>
              </w:rPr>
              <w:t>-</w:t>
            </w:r>
          </w:p>
        </w:tc>
      </w:tr>
      <w:tr w14:paraId="4729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0F807">
            <w:r>
              <w:rPr>
                <w:rFonts w:hint="eastAsia"/>
              </w:rPr>
              <w:t xml:space="preserve">      贵金属投资</w:t>
            </w:r>
          </w:p>
        </w:tc>
        <w:tc>
          <w:tcPr>
            <w:tcW w:w="1262" w:type="dxa"/>
            <w:vAlign w:val="center"/>
          </w:tcPr>
          <w:p w14:paraId="40EB000E"/>
        </w:tc>
        <w:tc>
          <w:tcPr>
            <w:tcW w:w="2289" w:type="dxa"/>
            <w:vAlign w:val="center"/>
          </w:tcPr>
          <w:p w14:paraId="1A34AABA">
            <w:pPr>
              <w:jc w:val="right"/>
            </w:pPr>
            <w:r>
              <w:rPr>
                <w:rFonts w:hint="eastAsia"/>
              </w:rPr>
              <w:t>-</w:t>
            </w:r>
          </w:p>
        </w:tc>
        <w:tc>
          <w:tcPr>
            <w:tcW w:w="2295" w:type="dxa"/>
            <w:vAlign w:val="center"/>
          </w:tcPr>
          <w:p w14:paraId="53E5D5B9">
            <w:pPr>
              <w:jc w:val="right"/>
            </w:pPr>
            <w:r>
              <w:rPr>
                <w:rFonts w:hint="eastAsia"/>
              </w:rPr>
              <w:t>-</w:t>
            </w:r>
          </w:p>
        </w:tc>
      </w:tr>
      <w:tr w14:paraId="5D84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E0ABE">
            <w:r>
              <w:rPr>
                <w:rFonts w:hint="eastAsia"/>
              </w:rPr>
              <w:t xml:space="preserve">      其他投资</w:t>
            </w:r>
          </w:p>
        </w:tc>
        <w:tc>
          <w:tcPr>
            <w:tcW w:w="1262" w:type="dxa"/>
            <w:vAlign w:val="center"/>
          </w:tcPr>
          <w:p w14:paraId="00C3ACEC"/>
        </w:tc>
        <w:tc>
          <w:tcPr>
            <w:tcW w:w="2289" w:type="dxa"/>
            <w:vAlign w:val="center"/>
          </w:tcPr>
          <w:p w14:paraId="5D6FED3F">
            <w:pPr>
              <w:jc w:val="right"/>
            </w:pPr>
            <w:r>
              <w:rPr>
                <w:rFonts w:hint="eastAsia"/>
              </w:rPr>
              <w:t>-</w:t>
            </w:r>
          </w:p>
        </w:tc>
        <w:tc>
          <w:tcPr>
            <w:tcW w:w="2295" w:type="dxa"/>
            <w:vAlign w:val="center"/>
          </w:tcPr>
          <w:p w14:paraId="6968F73D">
            <w:pPr>
              <w:jc w:val="right"/>
            </w:pPr>
            <w:r>
              <w:rPr>
                <w:rFonts w:hint="eastAsia"/>
              </w:rPr>
              <w:t>-</w:t>
            </w:r>
          </w:p>
        </w:tc>
      </w:tr>
      <w:tr w14:paraId="3226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10FC7">
            <w:r>
              <w:rPr>
                <w:rFonts w:hint="eastAsia"/>
              </w:rPr>
              <w:t>衍生金融资产</w:t>
            </w:r>
          </w:p>
        </w:tc>
        <w:tc>
          <w:tcPr>
            <w:tcW w:w="1262" w:type="dxa"/>
            <w:vAlign w:val="center"/>
          </w:tcPr>
          <w:p w14:paraId="0A82B136">
            <w:r>
              <w:rPr>
                <w:rFonts w:hint="eastAsia"/>
              </w:rPr>
              <w:t>7.4.7.3</w:t>
            </w:r>
          </w:p>
        </w:tc>
        <w:tc>
          <w:tcPr>
            <w:tcW w:w="2289" w:type="dxa"/>
            <w:vAlign w:val="center"/>
          </w:tcPr>
          <w:p w14:paraId="6F7055F6">
            <w:pPr>
              <w:jc w:val="right"/>
            </w:pPr>
            <w:r>
              <w:rPr>
                <w:rFonts w:hint="eastAsia"/>
              </w:rPr>
              <w:t>-</w:t>
            </w:r>
          </w:p>
        </w:tc>
        <w:tc>
          <w:tcPr>
            <w:tcW w:w="2295" w:type="dxa"/>
            <w:vAlign w:val="center"/>
          </w:tcPr>
          <w:p w14:paraId="5167364F">
            <w:pPr>
              <w:jc w:val="right"/>
            </w:pPr>
            <w:r>
              <w:rPr>
                <w:rFonts w:hint="eastAsia"/>
              </w:rPr>
              <w:t>-</w:t>
            </w:r>
          </w:p>
        </w:tc>
      </w:tr>
      <w:tr w14:paraId="1A8E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BB5D2D">
            <w:r>
              <w:rPr>
                <w:rFonts w:hint="eastAsia"/>
              </w:rPr>
              <w:t>买入返售金融资产</w:t>
            </w:r>
          </w:p>
        </w:tc>
        <w:tc>
          <w:tcPr>
            <w:tcW w:w="1262" w:type="dxa"/>
            <w:vAlign w:val="center"/>
          </w:tcPr>
          <w:p w14:paraId="1A7EF87E">
            <w:r>
              <w:rPr>
                <w:rFonts w:hint="eastAsia"/>
              </w:rPr>
              <w:t>7.4.7.4</w:t>
            </w:r>
          </w:p>
        </w:tc>
        <w:tc>
          <w:tcPr>
            <w:tcW w:w="2289" w:type="dxa"/>
            <w:vAlign w:val="center"/>
          </w:tcPr>
          <w:p w14:paraId="61524157">
            <w:pPr>
              <w:jc w:val="right"/>
            </w:pPr>
            <w:r>
              <w:rPr>
                <w:rFonts w:hint="eastAsia"/>
              </w:rPr>
              <w:t>-13,323.57</w:t>
            </w:r>
          </w:p>
        </w:tc>
        <w:tc>
          <w:tcPr>
            <w:tcW w:w="2295" w:type="dxa"/>
            <w:vAlign w:val="center"/>
          </w:tcPr>
          <w:p w14:paraId="53145F84">
            <w:pPr>
              <w:jc w:val="right"/>
            </w:pPr>
            <w:r>
              <w:rPr>
                <w:rFonts w:hint="eastAsia"/>
              </w:rPr>
              <w:t>2,997,511.26</w:t>
            </w:r>
          </w:p>
        </w:tc>
      </w:tr>
      <w:tr w14:paraId="2A12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9E7A9">
            <w:r>
              <w:rPr>
                <w:rFonts w:hint="eastAsia"/>
              </w:rPr>
              <w:t>债权投资</w:t>
            </w:r>
          </w:p>
        </w:tc>
        <w:tc>
          <w:tcPr>
            <w:tcW w:w="1262" w:type="dxa"/>
            <w:vAlign w:val="center"/>
          </w:tcPr>
          <w:p w14:paraId="24ED8F44"/>
        </w:tc>
        <w:tc>
          <w:tcPr>
            <w:tcW w:w="2289" w:type="dxa"/>
            <w:vAlign w:val="center"/>
          </w:tcPr>
          <w:p w14:paraId="1E9726F9">
            <w:pPr>
              <w:jc w:val="right"/>
            </w:pPr>
            <w:r>
              <w:rPr>
                <w:rFonts w:hint="eastAsia"/>
              </w:rPr>
              <w:t>-</w:t>
            </w:r>
          </w:p>
        </w:tc>
        <w:tc>
          <w:tcPr>
            <w:tcW w:w="2295" w:type="dxa"/>
            <w:vAlign w:val="center"/>
          </w:tcPr>
          <w:p w14:paraId="66945F1C">
            <w:pPr>
              <w:jc w:val="right"/>
            </w:pPr>
            <w:r>
              <w:rPr>
                <w:rFonts w:hint="eastAsia"/>
              </w:rPr>
              <w:t>-</w:t>
            </w:r>
          </w:p>
        </w:tc>
      </w:tr>
      <w:tr w14:paraId="1BCE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FFB6D">
            <w:r>
              <w:rPr>
                <w:rFonts w:hint="eastAsia"/>
              </w:rPr>
              <w:t>其中：债券投资</w:t>
            </w:r>
          </w:p>
        </w:tc>
        <w:tc>
          <w:tcPr>
            <w:tcW w:w="1262" w:type="dxa"/>
            <w:vAlign w:val="center"/>
          </w:tcPr>
          <w:p w14:paraId="638292E3"/>
        </w:tc>
        <w:tc>
          <w:tcPr>
            <w:tcW w:w="2289" w:type="dxa"/>
            <w:vAlign w:val="center"/>
          </w:tcPr>
          <w:p w14:paraId="08C07C92">
            <w:pPr>
              <w:jc w:val="right"/>
            </w:pPr>
            <w:r>
              <w:rPr>
                <w:rFonts w:hint="eastAsia"/>
              </w:rPr>
              <w:t>-</w:t>
            </w:r>
          </w:p>
        </w:tc>
        <w:tc>
          <w:tcPr>
            <w:tcW w:w="2295" w:type="dxa"/>
            <w:vAlign w:val="center"/>
          </w:tcPr>
          <w:p w14:paraId="135F4A16">
            <w:pPr>
              <w:jc w:val="right"/>
            </w:pPr>
            <w:r>
              <w:rPr>
                <w:rFonts w:hint="eastAsia"/>
              </w:rPr>
              <w:t>-</w:t>
            </w:r>
          </w:p>
        </w:tc>
      </w:tr>
      <w:tr w14:paraId="17BB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4753B">
            <w:r>
              <w:rPr>
                <w:rFonts w:hint="eastAsia"/>
              </w:rPr>
              <w:t xml:space="preserve">      资产支持证券投资</w:t>
            </w:r>
          </w:p>
        </w:tc>
        <w:tc>
          <w:tcPr>
            <w:tcW w:w="1262" w:type="dxa"/>
            <w:vAlign w:val="center"/>
          </w:tcPr>
          <w:p w14:paraId="5EB62B0F"/>
        </w:tc>
        <w:tc>
          <w:tcPr>
            <w:tcW w:w="2289" w:type="dxa"/>
            <w:vAlign w:val="center"/>
          </w:tcPr>
          <w:p w14:paraId="6AEE61C0">
            <w:pPr>
              <w:jc w:val="right"/>
            </w:pPr>
            <w:r>
              <w:rPr>
                <w:rFonts w:hint="eastAsia"/>
              </w:rPr>
              <w:t>-</w:t>
            </w:r>
          </w:p>
        </w:tc>
        <w:tc>
          <w:tcPr>
            <w:tcW w:w="2295" w:type="dxa"/>
            <w:vAlign w:val="center"/>
          </w:tcPr>
          <w:p w14:paraId="7AADE096">
            <w:pPr>
              <w:jc w:val="right"/>
            </w:pPr>
            <w:r>
              <w:rPr>
                <w:rFonts w:hint="eastAsia"/>
              </w:rPr>
              <w:t>-</w:t>
            </w:r>
          </w:p>
        </w:tc>
      </w:tr>
      <w:tr w14:paraId="3F00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A6CD1">
            <w:r>
              <w:rPr>
                <w:rFonts w:hint="eastAsia"/>
              </w:rPr>
              <w:t xml:space="preserve">      其他投资</w:t>
            </w:r>
          </w:p>
        </w:tc>
        <w:tc>
          <w:tcPr>
            <w:tcW w:w="1262" w:type="dxa"/>
            <w:vAlign w:val="center"/>
          </w:tcPr>
          <w:p w14:paraId="7DE626C4"/>
        </w:tc>
        <w:tc>
          <w:tcPr>
            <w:tcW w:w="2289" w:type="dxa"/>
            <w:vAlign w:val="center"/>
          </w:tcPr>
          <w:p w14:paraId="688220D9">
            <w:pPr>
              <w:jc w:val="right"/>
            </w:pPr>
            <w:r>
              <w:rPr>
                <w:rFonts w:hint="eastAsia"/>
              </w:rPr>
              <w:t>-</w:t>
            </w:r>
          </w:p>
        </w:tc>
        <w:tc>
          <w:tcPr>
            <w:tcW w:w="2295" w:type="dxa"/>
            <w:vAlign w:val="center"/>
          </w:tcPr>
          <w:p w14:paraId="082470FF">
            <w:pPr>
              <w:jc w:val="right"/>
            </w:pPr>
            <w:r>
              <w:rPr>
                <w:rFonts w:hint="eastAsia"/>
              </w:rPr>
              <w:t>-</w:t>
            </w:r>
          </w:p>
        </w:tc>
      </w:tr>
      <w:tr w14:paraId="4A00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45D7D">
            <w:r>
              <w:rPr>
                <w:rFonts w:hint="eastAsia"/>
              </w:rPr>
              <w:t>其他债权投资</w:t>
            </w:r>
          </w:p>
        </w:tc>
        <w:tc>
          <w:tcPr>
            <w:tcW w:w="1262" w:type="dxa"/>
            <w:vAlign w:val="center"/>
          </w:tcPr>
          <w:p w14:paraId="31732F85"/>
        </w:tc>
        <w:tc>
          <w:tcPr>
            <w:tcW w:w="2289" w:type="dxa"/>
            <w:vAlign w:val="center"/>
          </w:tcPr>
          <w:p w14:paraId="500BE7DE">
            <w:pPr>
              <w:jc w:val="right"/>
            </w:pPr>
            <w:r>
              <w:rPr>
                <w:rFonts w:hint="eastAsia"/>
              </w:rPr>
              <w:t>-</w:t>
            </w:r>
          </w:p>
        </w:tc>
        <w:tc>
          <w:tcPr>
            <w:tcW w:w="2295" w:type="dxa"/>
            <w:vAlign w:val="center"/>
          </w:tcPr>
          <w:p w14:paraId="34C48A82">
            <w:pPr>
              <w:jc w:val="right"/>
            </w:pPr>
            <w:r>
              <w:rPr>
                <w:rFonts w:hint="eastAsia"/>
              </w:rPr>
              <w:t>-</w:t>
            </w:r>
          </w:p>
        </w:tc>
      </w:tr>
      <w:tr w14:paraId="5FE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A6EAD">
            <w:r>
              <w:rPr>
                <w:rFonts w:hint="eastAsia"/>
              </w:rPr>
              <w:t>其他权益工具投资</w:t>
            </w:r>
          </w:p>
        </w:tc>
        <w:tc>
          <w:tcPr>
            <w:tcW w:w="1262" w:type="dxa"/>
            <w:vAlign w:val="center"/>
          </w:tcPr>
          <w:p w14:paraId="66D4A8B6"/>
        </w:tc>
        <w:tc>
          <w:tcPr>
            <w:tcW w:w="2289" w:type="dxa"/>
            <w:vAlign w:val="center"/>
          </w:tcPr>
          <w:p w14:paraId="14074171">
            <w:pPr>
              <w:jc w:val="right"/>
            </w:pPr>
            <w:r>
              <w:rPr>
                <w:rFonts w:hint="eastAsia"/>
              </w:rPr>
              <w:t>-</w:t>
            </w:r>
          </w:p>
        </w:tc>
        <w:tc>
          <w:tcPr>
            <w:tcW w:w="2295" w:type="dxa"/>
            <w:vAlign w:val="center"/>
          </w:tcPr>
          <w:p w14:paraId="0D66043C">
            <w:pPr>
              <w:jc w:val="right"/>
            </w:pPr>
            <w:r>
              <w:rPr>
                <w:rFonts w:hint="eastAsia"/>
              </w:rPr>
              <w:t>-</w:t>
            </w:r>
          </w:p>
        </w:tc>
      </w:tr>
      <w:tr w14:paraId="4681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9D798E">
            <w:r>
              <w:rPr>
                <w:rFonts w:hint="eastAsia"/>
              </w:rPr>
              <w:t>应收清算款</w:t>
            </w:r>
          </w:p>
        </w:tc>
        <w:tc>
          <w:tcPr>
            <w:tcW w:w="1262" w:type="dxa"/>
            <w:vAlign w:val="center"/>
          </w:tcPr>
          <w:p w14:paraId="4EB13F6B"/>
        </w:tc>
        <w:tc>
          <w:tcPr>
            <w:tcW w:w="2289" w:type="dxa"/>
            <w:vAlign w:val="center"/>
          </w:tcPr>
          <w:p w14:paraId="1F1438AE">
            <w:pPr>
              <w:jc w:val="right"/>
            </w:pPr>
            <w:r>
              <w:rPr>
                <w:rFonts w:hint="eastAsia"/>
              </w:rPr>
              <w:t>55,016,654.46</w:t>
            </w:r>
          </w:p>
        </w:tc>
        <w:tc>
          <w:tcPr>
            <w:tcW w:w="2295" w:type="dxa"/>
            <w:vAlign w:val="center"/>
          </w:tcPr>
          <w:p w14:paraId="151DB122">
            <w:pPr>
              <w:jc w:val="right"/>
            </w:pPr>
            <w:r>
              <w:rPr>
                <w:rFonts w:hint="eastAsia"/>
              </w:rPr>
              <w:t>-</w:t>
            </w:r>
          </w:p>
        </w:tc>
      </w:tr>
      <w:tr w14:paraId="4AF2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B67D1">
            <w:r>
              <w:rPr>
                <w:rFonts w:hint="eastAsia"/>
              </w:rPr>
              <w:t>应收股利</w:t>
            </w:r>
          </w:p>
        </w:tc>
        <w:tc>
          <w:tcPr>
            <w:tcW w:w="1262" w:type="dxa"/>
            <w:vAlign w:val="center"/>
          </w:tcPr>
          <w:p w14:paraId="40A13FB8"/>
        </w:tc>
        <w:tc>
          <w:tcPr>
            <w:tcW w:w="2289" w:type="dxa"/>
            <w:vAlign w:val="center"/>
          </w:tcPr>
          <w:p w14:paraId="260CADDA">
            <w:pPr>
              <w:jc w:val="right"/>
            </w:pPr>
            <w:r>
              <w:rPr>
                <w:rFonts w:hint="eastAsia"/>
              </w:rPr>
              <w:t>342.64</w:t>
            </w:r>
          </w:p>
        </w:tc>
        <w:tc>
          <w:tcPr>
            <w:tcW w:w="2295" w:type="dxa"/>
            <w:vAlign w:val="center"/>
          </w:tcPr>
          <w:p w14:paraId="054B6D08">
            <w:pPr>
              <w:jc w:val="right"/>
            </w:pPr>
            <w:r>
              <w:rPr>
                <w:rFonts w:hint="eastAsia"/>
              </w:rPr>
              <w:t>2,263.05</w:t>
            </w:r>
          </w:p>
        </w:tc>
      </w:tr>
      <w:tr w14:paraId="54CE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449D9D">
            <w:r>
              <w:rPr>
                <w:rFonts w:hint="eastAsia"/>
              </w:rPr>
              <w:t>应收申购款</w:t>
            </w:r>
          </w:p>
        </w:tc>
        <w:tc>
          <w:tcPr>
            <w:tcW w:w="1262" w:type="dxa"/>
            <w:vAlign w:val="center"/>
          </w:tcPr>
          <w:p w14:paraId="5BF5085E"/>
        </w:tc>
        <w:tc>
          <w:tcPr>
            <w:tcW w:w="2289" w:type="dxa"/>
            <w:vAlign w:val="center"/>
          </w:tcPr>
          <w:p w14:paraId="5CE6DF62">
            <w:pPr>
              <w:jc w:val="right"/>
            </w:pPr>
            <w:r>
              <w:rPr>
                <w:rFonts w:hint="eastAsia"/>
              </w:rPr>
              <w:t>4,033,962.93</w:t>
            </w:r>
          </w:p>
        </w:tc>
        <w:tc>
          <w:tcPr>
            <w:tcW w:w="2295" w:type="dxa"/>
            <w:vAlign w:val="center"/>
          </w:tcPr>
          <w:p w14:paraId="43D01F95">
            <w:pPr>
              <w:jc w:val="right"/>
            </w:pPr>
            <w:r>
              <w:rPr>
                <w:rFonts w:hint="eastAsia"/>
              </w:rPr>
              <w:t>168.38</w:t>
            </w:r>
          </w:p>
        </w:tc>
      </w:tr>
      <w:tr w14:paraId="18EE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CD02B">
            <w:r>
              <w:rPr>
                <w:rFonts w:hint="eastAsia"/>
              </w:rPr>
              <w:t>递延所得税资产</w:t>
            </w:r>
          </w:p>
        </w:tc>
        <w:tc>
          <w:tcPr>
            <w:tcW w:w="1262" w:type="dxa"/>
            <w:vAlign w:val="center"/>
          </w:tcPr>
          <w:p w14:paraId="5C61FBE4"/>
        </w:tc>
        <w:tc>
          <w:tcPr>
            <w:tcW w:w="2289" w:type="dxa"/>
            <w:vAlign w:val="center"/>
          </w:tcPr>
          <w:p w14:paraId="62CA2F3F">
            <w:pPr>
              <w:jc w:val="right"/>
            </w:pPr>
            <w:r>
              <w:rPr>
                <w:rFonts w:hint="eastAsia"/>
              </w:rPr>
              <w:t>-</w:t>
            </w:r>
          </w:p>
        </w:tc>
        <w:tc>
          <w:tcPr>
            <w:tcW w:w="2295" w:type="dxa"/>
            <w:vAlign w:val="center"/>
          </w:tcPr>
          <w:p w14:paraId="38555E1D">
            <w:pPr>
              <w:jc w:val="right"/>
            </w:pPr>
            <w:r>
              <w:rPr>
                <w:rFonts w:hint="eastAsia"/>
              </w:rPr>
              <w:t>-</w:t>
            </w:r>
          </w:p>
        </w:tc>
      </w:tr>
      <w:tr w14:paraId="7894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0EE9C8">
            <w:r>
              <w:rPr>
                <w:rFonts w:hint="eastAsia"/>
              </w:rPr>
              <w:t>其他资产</w:t>
            </w:r>
          </w:p>
        </w:tc>
        <w:tc>
          <w:tcPr>
            <w:tcW w:w="1262" w:type="dxa"/>
            <w:vAlign w:val="center"/>
          </w:tcPr>
          <w:p w14:paraId="21785B00">
            <w:r>
              <w:rPr>
                <w:rFonts w:hint="eastAsia"/>
              </w:rPr>
              <w:t>7.4.7.5</w:t>
            </w:r>
          </w:p>
        </w:tc>
        <w:tc>
          <w:tcPr>
            <w:tcW w:w="2289" w:type="dxa"/>
            <w:vAlign w:val="center"/>
          </w:tcPr>
          <w:p w14:paraId="3079EA01">
            <w:pPr>
              <w:jc w:val="right"/>
            </w:pPr>
            <w:r>
              <w:rPr>
                <w:rFonts w:hint="eastAsia"/>
              </w:rPr>
              <w:t>7,792.25</w:t>
            </w:r>
          </w:p>
        </w:tc>
        <w:tc>
          <w:tcPr>
            <w:tcW w:w="2295" w:type="dxa"/>
            <w:vAlign w:val="center"/>
          </w:tcPr>
          <w:p w14:paraId="3E618941">
            <w:pPr>
              <w:jc w:val="right"/>
            </w:pPr>
            <w:r>
              <w:rPr>
                <w:rFonts w:hint="eastAsia"/>
              </w:rPr>
              <w:t>8,012.53</w:t>
            </w:r>
          </w:p>
        </w:tc>
      </w:tr>
      <w:tr w14:paraId="3CF1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81089">
            <w:r>
              <w:rPr>
                <w:rFonts w:hint="eastAsia"/>
              </w:rPr>
              <w:t>资产总计</w:t>
            </w:r>
          </w:p>
        </w:tc>
        <w:tc>
          <w:tcPr>
            <w:tcW w:w="1262" w:type="dxa"/>
            <w:vAlign w:val="center"/>
          </w:tcPr>
          <w:p w14:paraId="40206FD2"/>
        </w:tc>
        <w:tc>
          <w:tcPr>
            <w:tcW w:w="2289" w:type="dxa"/>
            <w:vAlign w:val="center"/>
          </w:tcPr>
          <w:p w14:paraId="6386A9B7">
            <w:pPr>
              <w:jc w:val="right"/>
            </w:pPr>
            <w:r>
              <w:rPr>
                <w:rFonts w:hint="eastAsia"/>
              </w:rPr>
              <w:t>1,096,049,907.19</w:t>
            </w:r>
          </w:p>
        </w:tc>
        <w:tc>
          <w:tcPr>
            <w:tcW w:w="2295" w:type="dxa"/>
            <w:vAlign w:val="center"/>
          </w:tcPr>
          <w:p w14:paraId="49929402">
            <w:pPr>
              <w:jc w:val="right"/>
            </w:pPr>
            <w:r>
              <w:rPr>
                <w:rFonts w:hint="eastAsia"/>
              </w:rPr>
              <w:t>1,100,220,955.48</w:t>
            </w:r>
          </w:p>
        </w:tc>
      </w:tr>
      <w:tr w14:paraId="09FC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D85DD">
            <w:r>
              <w:rPr>
                <w:rFonts w:hint="eastAsia"/>
              </w:rPr>
              <w:t>负债和净资产</w:t>
            </w:r>
          </w:p>
        </w:tc>
        <w:tc>
          <w:tcPr>
            <w:tcW w:w="1262" w:type="dxa"/>
            <w:vAlign w:val="center"/>
          </w:tcPr>
          <w:p w14:paraId="41535570">
            <w:r>
              <w:rPr>
                <w:rFonts w:hint="eastAsia"/>
              </w:rPr>
              <w:t>附注号</w:t>
            </w:r>
          </w:p>
        </w:tc>
        <w:tc>
          <w:tcPr>
            <w:tcW w:w="2289" w:type="dxa"/>
            <w:vAlign w:val="center"/>
          </w:tcPr>
          <w:p w14:paraId="40802819">
            <w:r>
              <w:rPr>
                <w:rFonts w:hint="eastAsia"/>
              </w:rPr>
              <w:t>本期末2025年12月31日</w:t>
            </w:r>
          </w:p>
        </w:tc>
        <w:tc>
          <w:tcPr>
            <w:tcW w:w="2295" w:type="dxa"/>
            <w:vAlign w:val="center"/>
          </w:tcPr>
          <w:p w14:paraId="3F4CE47F">
            <w:r>
              <w:rPr>
                <w:rFonts w:hint="eastAsia"/>
              </w:rPr>
              <w:t>上年度末2024年12月31日</w:t>
            </w:r>
          </w:p>
        </w:tc>
      </w:tr>
      <w:tr w14:paraId="2F66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A4133">
            <w:r>
              <w:rPr>
                <w:rFonts w:hint="eastAsia"/>
              </w:rPr>
              <w:t>负债：</w:t>
            </w:r>
          </w:p>
        </w:tc>
        <w:tc>
          <w:tcPr>
            <w:tcW w:w="1262" w:type="dxa"/>
            <w:vAlign w:val="center"/>
          </w:tcPr>
          <w:p w14:paraId="0F57F137"/>
        </w:tc>
        <w:tc>
          <w:tcPr>
            <w:tcW w:w="2289" w:type="dxa"/>
            <w:vAlign w:val="center"/>
          </w:tcPr>
          <w:p w14:paraId="1FFB7F20"/>
        </w:tc>
        <w:tc>
          <w:tcPr>
            <w:tcW w:w="2295" w:type="dxa"/>
            <w:vAlign w:val="center"/>
          </w:tcPr>
          <w:p w14:paraId="69E2D5D5"/>
        </w:tc>
      </w:tr>
      <w:tr w14:paraId="2F91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2E664">
            <w:r>
              <w:rPr>
                <w:rFonts w:hint="eastAsia"/>
              </w:rPr>
              <w:t>短期借款</w:t>
            </w:r>
          </w:p>
        </w:tc>
        <w:tc>
          <w:tcPr>
            <w:tcW w:w="1262" w:type="dxa"/>
            <w:vAlign w:val="center"/>
          </w:tcPr>
          <w:p w14:paraId="6CE4D379"/>
        </w:tc>
        <w:tc>
          <w:tcPr>
            <w:tcW w:w="2289" w:type="dxa"/>
            <w:vAlign w:val="center"/>
          </w:tcPr>
          <w:p w14:paraId="52C55A59">
            <w:pPr>
              <w:jc w:val="right"/>
            </w:pPr>
            <w:r>
              <w:rPr>
                <w:rFonts w:hint="eastAsia"/>
              </w:rPr>
              <w:t>-</w:t>
            </w:r>
          </w:p>
        </w:tc>
        <w:tc>
          <w:tcPr>
            <w:tcW w:w="2295" w:type="dxa"/>
            <w:vAlign w:val="center"/>
          </w:tcPr>
          <w:p w14:paraId="6C0F38C3">
            <w:pPr>
              <w:jc w:val="right"/>
            </w:pPr>
            <w:r>
              <w:rPr>
                <w:rFonts w:hint="eastAsia"/>
              </w:rPr>
              <w:t>-</w:t>
            </w:r>
          </w:p>
        </w:tc>
      </w:tr>
      <w:tr w14:paraId="527A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B54D7">
            <w:r>
              <w:rPr>
                <w:rFonts w:hint="eastAsia"/>
              </w:rPr>
              <w:t>交易性金融负债</w:t>
            </w:r>
          </w:p>
        </w:tc>
        <w:tc>
          <w:tcPr>
            <w:tcW w:w="1262" w:type="dxa"/>
            <w:vAlign w:val="center"/>
          </w:tcPr>
          <w:p w14:paraId="385C4675"/>
        </w:tc>
        <w:tc>
          <w:tcPr>
            <w:tcW w:w="2289" w:type="dxa"/>
            <w:vAlign w:val="center"/>
          </w:tcPr>
          <w:p w14:paraId="2BC3D16B">
            <w:pPr>
              <w:jc w:val="right"/>
            </w:pPr>
            <w:r>
              <w:rPr>
                <w:rFonts w:hint="eastAsia"/>
              </w:rPr>
              <w:t>-</w:t>
            </w:r>
          </w:p>
        </w:tc>
        <w:tc>
          <w:tcPr>
            <w:tcW w:w="2295" w:type="dxa"/>
            <w:vAlign w:val="center"/>
          </w:tcPr>
          <w:p w14:paraId="359C6485">
            <w:pPr>
              <w:jc w:val="right"/>
            </w:pPr>
            <w:r>
              <w:rPr>
                <w:rFonts w:hint="eastAsia"/>
              </w:rPr>
              <w:t>-</w:t>
            </w:r>
          </w:p>
        </w:tc>
      </w:tr>
      <w:tr w14:paraId="6E1E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40FE1">
            <w:r>
              <w:rPr>
                <w:rFonts w:hint="eastAsia"/>
              </w:rPr>
              <w:t>衍生金融负债</w:t>
            </w:r>
          </w:p>
        </w:tc>
        <w:tc>
          <w:tcPr>
            <w:tcW w:w="1262" w:type="dxa"/>
            <w:vAlign w:val="center"/>
          </w:tcPr>
          <w:p w14:paraId="3595EBE3">
            <w:r>
              <w:rPr>
                <w:rFonts w:hint="eastAsia"/>
              </w:rPr>
              <w:t>7.4.7.3</w:t>
            </w:r>
          </w:p>
        </w:tc>
        <w:tc>
          <w:tcPr>
            <w:tcW w:w="2289" w:type="dxa"/>
            <w:vAlign w:val="center"/>
          </w:tcPr>
          <w:p w14:paraId="2C948B25">
            <w:pPr>
              <w:jc w:val="right"/>
            </w:pPr>
            <w:r>
              <w:rPr>
                <w:rFonts w:hint="eastAsia"/>
              </w:rPr>
              <w:t>-</w:t>
            </w:r>
          </w:p>
        </w:tc>
        <w:tc>
          <w:tcPr>
            <w:tcW w:w="2295" w:type="dxa"/>
            <w:vAlign w:val="center"/>
          </w:tcPr>
          <w:p w14:paraId="33E017D1">
            <w:pPr>
              <w:jc w:val="right"/>
            </w:pPr>
            <w:r>
              <w:rPr>
                <w:rFonts w:hint="eastAsia"/>
              </w:rPr>
              <w:t>-</w:t>
            </w:r>
          </w:p>
        </w:tc>
      </w:tr>
      <w:tr w14:paraId="6623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6D75B">
            <w:r>
              <w:rPr>
                <w:rFonts w:hint="eastAsia"/>
              </w:rPr>
              <w:t>卖出回购金融资产款</w:t>
            </w:r>
          </w:p>
        </w:tc>
        <w:tc>
          <w:tcPr>
            <w:tcW w:w="1262" w:type="dxa"/>
            <w:vAlign w:val="center"/>
          </w:tcPr>
          <w:p w14:paraId="2132DD01"/>
        </w:tc>
        <w:tc>
          <w:tcPr>
            <w:tcW w:w="2289" w:type="dxa"/>
            <w:vAlign w:val="center"/>
          </w:tcPr>
          <w:p w14:paraId="5E98103C">
            <w:pPr>
              <w:jc w:val="right"/>
            </w:pPr>
            <w:r>
              <w:rPr>
                <w:rFonts w:hint="eastAsia"/>
              </w:rPr>
              <w:t>-</w:t>
            </w:r>
          </w:p>
        </w:tc>
        <w:tc>
          <w:tcPr>
            <w:tcW w:w="2295" w:type="dxa"/>
            <w:vAlign w:val="center"/>
          </w:tcPr>
          <w:p w14:paraId="0BCD2E9C">
            <w:pPr>
              <w:jc w:val="right"/>
            </w:pPr>
            <w:r>
              <w:rPr>
                <w:rFonts w:hint="eastAsia"/>
              </w:rPr>
              <w:t>-</w:t>
            </w:r>
          </w:p>
        </w:tc>
      </w:tr>
      <w:tr w14:paraId="3DB9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018C6">
            <w:r>
              <w:rPr>
                <w:rFonts w:hint="eastAsia"/>
              </w:rPr>
              <w:t>应付清算款</w:t>
            </w:r>
          </w:p>
        </w:tc>
        <w:tc>
          <w:tcPr>
            <w:tcW w:w="1262" w:type="dxa"/>
            <w:vAlign w:val="center"/>
          </w:tcPr>
          <w:p w14:paraId="171C476A"/>
        </w:tc>
        <w:tc>
          <w:tcPr>
            <w:tcW w:w="2289" w:type="dxa"/>
            <w:vAlign w:val="center"/>
          </w:tcPr>
          <w:p w14:paraId="65352E4D">
            <w:pPr>
              <w:jc w:val="right"/>
            </w:pPr>
            <w:r>
              <w:rPr>
                <w:rFonts w:hint="eastAsia"/>
              </w:rPr>
              <w:t>-</w:t>
            </w:r>
          </w:p>
        </w:tc>
        <w:tc>
          <w:tcPr>
            <w:tcW w:w="2295" w:type="dxa"/>
            <w:vAlign w:val="center"/>
          </w:tcPr>
          <w:p w14:paraId="062E4738">
            <w:pPr>
              <w:jc w:val="right"/>
            </w:pPr>
            <w:r>
              <w:rPr>
                <w:rFonts w:hint="eastAsia"/>
              </w:rPr>
              <w:t>9,632,764.42</w:t>
            </w:r>
          </w:p>
        </w:tc>
      </w:tr>
      <w:tr w14:paraId="2862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47AA1">
            <w:r>
              <w:rPr>
                <w:rFonts w:hint="eastAsia"/>
              </w:rPr>
              <w:t>应付赎回款</w:t>
            </w:r>
          </w:p>
        </w:tc>
        <w:tc>
          <w:tcPr>
            <w:tcW w:w="1262" w:type="dxa"/>
            <w:vAlign w:val="center"/>
          </w:tcPr>
          <w:p w14:paraId="33D0AC1F"/>
        </w:tc>
        <w:tc>
          <w:tcPr>
            <w:tcW w:w="2289" w:type="dxa"/>
            <w:vAlign w:val="center"/>
          </w:tcPr>
          <w:p w14:paraId="5DC569DA">
            <w:pPr>
              <w:jc w:val="right"/>
            </w:pPr>
            <w:r>
              <w:rPr>
                <w:rFonts w:hint="eastAsia"/>
              </w:rPr>
              <w:t>1,764,920.13</w:t>
            </w:r>
          </w:p>
        </w:tc>
        <w:tc>
          <w:tcPr>
            <w:tcW w:w="2295" w:type="dxa"/>
            <w:vAlign w:val="center"/>
          </w:tcPr>
          <w:p w14:paraId="128438B2">
            <w:pPr>
              <w:jc w:val="right"/>
            </w:pPr>
            <w:r>
              <w:rPr>
                <w:rFonts w:hint="eastAsia"/>
              </w:rPr>
              <w:t>1.07</w:t>
            </w:r>
          </w:p>
        </w:tc>
      </w:tr>
      <w:tr w14:paraId="63E5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9EC4B5">
            <w:r>
              <w:rPr>
                <w:rFonts w:hint="eastAsia"/>
              </w:rPr>
              <w:t>应付管理人报酬</w:t>
            </w:r>
          </w:p>
        </w:tc>
        <w:tc>
          <w:tcPr>
            <w:tcW w:w="1262" w:type="dxa"/>
            <w:vAlign w:val="center"/>
          </w:tcPr>
          <w:p w14:paraId="79B928B8"/>
        </w:tc>
        <w:tc>
          <w:tcPr>
            <w:tcW w:w="2289" w:type="dxa"/>
            <w:vAlign w:val="center"/>
          </w:tcPr>
          <w:p w14:paraId="785EF93C">
            <w:pPr>
              <w:jc w:val="right"/>
            </w:pPr>
            <w:r>
              <w:rPr>
                <w:rFonts w:hint="eastAsia"/>
              </w:rPr>
              <w:t>167,885.35</w:t>
            </w:r>
          </w:p>
        </w:tc>
        <w:tc>
          <w:tcPr>
            <w:tcW w:w="2295" w:type="dxa"/>
            <w:vAlign w:val="center"/>
          </w:tcPr>
          <w:p w14:paraId="40EFF689">
            <w:pPr>
              <w:jc w:val="right"/>
            </w:pPr>
            <w:r>
              <w:rPr>
                <w:rFonts w:hint="eastAsia"/>
              </w:rPr>
              <w:t>176,070.24</w:t>
            </w:r>
          </w:p>
        </w:tc>
      </w:tr>
      <w:tr w14:paraId="1997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8031B">
            <w:r>
              <w:rPr>
                <w:rFonts w:hint="eastAsia"/>
              </w:rPr>
              <w:t>应付托管费</w:t>
            </w:r>
          </w:p>
        </w:tc>
        <w:tc>
          <w:tcPr>
            <w:tcW w:w="1262" w:type="dxa"/>
            <w:vAlign w:val="center"/>
          </w:tcPr>
          <w:p w14:paraId="09EDD7B3"/>
        </w:tc>
        <w:tc>
          <w:tcPr>
            <w:tcW w:w="2289" w:type="dxa"/>
            <w:vAlign w:val="center"/>
          </w:tcPr>
          <w:p w14:paraId="54B44A6F">
            <w:pPr>
              <w:jc w:val="right"/>
            </w:pPr>
            <w:r>
              <w:rPr>
                <w:rFonts w:hint="eastAsia"/>
              </w:rPr>
              <w:t>46,491.72</w:t>
            </w:r>
          </w:p>
        </w:tc>
        <w:tc>
          <w:tcPr>
            <w:tcW w:w="2295" w:type="dxa"/>
            <w:vAlign w:val="center"/>
          </w:tcPr>
          <w:p w14:paraId="284513E5">
            <w:pPr>
              <w:jc w:val="right"/>
            </w:pPr>
            <w:r>
              <w:rPr>
                <w:rFonts w:hint="eastAsia"/>
              </w:rPr>
              <w:t>36,460.24</w:t>
            </w:r>
          </w:p>
        </w:tc>
      </w:tr>
      <w:tr w14:paraId="152C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70A43">
            <w:r>
              <w:rPr>
                <w:rFonts w:hint="eastAsia"/>
              </w:rPr>
              <w:t>应付销售服务费</w:t>
            </w:r>
          </w:p>
        </w:tc>
        <w:tc>
          <w:tcPr>
            <w:tcW w:w="1262" w:type="dxa"/>
            <w:vAlign w:val="center"/>
          </w:tcPr>
          <w:p w14:paraId="6D1F14A8"/>
        </w:tc>
        <w:tc>
          <w:tcPr>
            <w:tcW w:w="2289" w:type="dxa"/>
            <w:vAlign w:val="center"/>
          </w:tcPr>
          <w:p w14:paraId="5CF99A2B">
            <w:pPr>
              <w:jc w:val="right"/>
            </w:pPr>
            <w:r>
              <w:rPr>
                <w:rFonts w:hint="eastAsia"/>
              </w:rPr>
              <w:t>41,235.08</w:t>
            </w:r>
          </w:p>
        </w:tc>
        <w:tc>
          <w:tcPr>
            <w:tcW w:w="2295" w:type="dxa"/>
            <w:vAlign w:val="center"/>
          </w:tcPr>
          <w:p w14:paraId="684C2E0F">
            <w:pPr>
              <w:jc w:val="right"/>
            </w:pPr>
            <w:r>
              <w:rPr>
                <w:rFonts w:hint="eastAsia"/>
              </w:rPr>
              <w:t>-</w:t>
            </w:r>
          </w:p>
        </w:tc>
      </w:tr>
      <w:tr w14:paraId="6AA7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1D3EB">
            <w:r>
              <w:rPr>
                <w:rFonts w:hint="eastAsia"/>
              </w:rPr>
              <w:t>应付投资顾问费</w:t>
            </w:r>
          </w:p>
        </w:tc>
        <w:tc>
          <w:tcPr>
            <w:tcW w:w="1262" w:type="dxa"/>
            <w:vAlign w:val="center"/>
          </w:tcPr>
          <w:p w14:paraId="3AAC49EE"/>
        </w:tc>
        <w:tc>
          <w:tcPr>
            <w:tcW w:w="2289" w:type="dxa"/>
            <w:vAlign w:val="center"/>
          </w:tcPr>
          <w:p w14:paraId="5F496CF1">
            <w:pPr>
              <w:jc w:val="right"/>
            </w:pPr>
            <w:r>
              <w:rPr>
                <w:rFonts w:hint="eastAsia"/>
              </w:rPr>
              <w:t>-</w:t>
            </w:r>
          </w:p>
        </w:tc>
        <w:tc>
          <w:tcPr>
            <w:tcW w:w="2295" w:type="dxa"/>
            <w:vAlign w:val="center"/>
          </w:tcPr>
          <w:p w14:paraId="54C93B59">
            <w:pPr>
              <w:jc w:val="right"/>
            </w:pPr>
            <w:r>
              <w:rPr>
                <w:rFonts w:hint="eastAsia"/>
              </w:rPr>
              <w:t>-</w:t>
            </w:r>
          </w:p>
        </w:tc>
      </w:tr>
      <w:tr w14:paraId="1A4C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55D58F">
            <w:r>
              <w:rPr>
                <w:rFonts w:hint="eastAsia"/>
              </w:rPr>
              <w:t>应交税费</w:t>
            </w:r>
          </w:p>
        </w:tc>
        <w:tc>
          <w:tcPr>
            <w:tcW w:w="1262" w:type="dxa"/>
            <w:vAlign w:val="center"/>
          </w:tcPr>
          <w:p w14:paraId="2AD768BA"/>
        </w:tc>
        <w:tc>
          <w:tcPr>
            <w:tcW w:w="2289" w:type="dxa"/>
            <w:vAlign w:val="center"/>
          </w:tcPr>
          <w:p w14:paraId="5A533A31">
            <w:pPr>
              <w:jc w:val="right"/>
            </w:pPr>
            <w:r>
              <w:rPr>
                <w:rFonts w:hint="eastAsia"/>
              </w:rPr>
              <w:t>107,787.20</w:t>
            </w:r>
          </w:p>
        </w:tc>
        <w:tc>
          <w:tcPr>
            <w:tcW w:w="2295" w:type="dxa"/>
            <w:vAlign w:val="center"/>
          </w:tcPr>
          <w:p w14:paraId="7A0AD335">
            <w:pPr>
              <w:jc w:val="right"/>
            </w:pPr>
            <w:r>
              <w:rPr>
                <w:rFonts w:hint="eastAsia"/>
              </w:rPr>
              <w:t>50,130.75</w:t>
            </w:r>
          </w:p>
        </w:tc>
      </w:tr>
      <w:tr w14:paraId="79CB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03894">
            <w:r>
              <w:rPr>
                <w:rFonts w:hint="eastAsia"/>
              </w:rPr>
              <w:t>应付利润</w:t>
            </w:r>
          </w:p>
        </w:tc>
        <w:tc>
          <w:tcPr>
            <w:tcW w:w="1262" w:type="dxa"/>
            <w:vAlign w:val="center"/>
          </w:tcPr>
          <w:p w14:paraId="011F5DA2"/>
        </w:tc>
        <w:tc>
          <w:tcPr>
            <w:tcW w:w="2289" w:type="dxa"/>
            <w:vAlign w:val="center"/>
          </w:tcPr>
          <w:p w14:paraId="5BB19676">
            <w:pPr>
              <w:jc w:val="right"/>
            </w:pPr>
            <w:r>
              <w:rPr>
                <w:rFonts w:hint="eastAsia"/>
              </w:rPr>
              <w:t>-</w:t>
            </w:r>
          </w:p>
        </w:tc>
        <w:tc>
          <w:tcPr>
            <w:tcW w:w="2295" w:type="dxa"/>
            <w:vAlign w:val="center"/>
          </w:tcPr>
          <w:p w14:paraId="404D5D3F">
            <w:pPr>
              <w:jc w:val="right"/>
            </w:pPr>
            <w:r>
              <w:rPr>
                <w:rFonts w:hint="eastAsia"/>
              </w:rPr>
              <w:t>-</w:t>
            </w:r>
          </w:p>
        </w:tc>
      </w:tr>
      <w:tr w14:paraId="4357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D164B">
            <w:r>
              <w:rPr>
                <w:rFonts w:hint="eastAsia"/>
              </w:rPr>
              <w:t>递延所得税负债</w:t>
            </w:r>
          </w:p>
        </w:tc>
        <w:tc>
          <w:tcPr>
            <w:tcW w:w="1262" w:type="dxa"/>
            <w:vAlign w:val="center"/>
          </w:tcPr>
          <w:p w14:paraId="34D6CC5E"/>
        </w:tc>
        <w:tc>
          <w:tcPr>
            <w:tcW w:w="2289" w:type="dxa"/>
            <w:vAlign w:val="center"/>
          </w:tcPr>
          <w:p w14:paraId="65163BF0">
            <w:pPr>
              <w:jc w:val="right"/>
            </w:pPr>
            <w:r>
              <w:rPr>
                <w:rFonts w:hint="eastAsia"/>
              </w:rPr>
              <w:t>-</w:t>
            </w:r>
          </w:p>
        </w:tc>
        <w:tc>
          <w:tcPr>
            <w:tcW w:w="2295" w:type="dxa"/>
            <w:vAlign w:val="center"/>
          </w:tcPr>
          <w:p w14:paraId="71C30D40">
            <w:pPr>
              <w:jc w:val="right"/>
            </w:pPr>
            <w:r>
              <w:rPr>
                <w:rFonts w:hint="eastAsia"/>
              </w:rPr>
              <w:t>-</w:t>
            </w:r>
          </w:p>
        </w:tc>
      </w:tr>
      <w:tr w14:paraId="123A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9777D">
            <w:r>
              <w:rPr>
                <w:rFonts w:hint="eastAsia"/>
              </w:rPr>
              <w:t>其他负债</w:t>
            </w:r>
          </w:p>
        </w:tc>
        <w:tc>
          <w:tcPr>
            <w:tcW w:w="1262" w:type="dxa"/>
            <w:vAlign w:val="center"/>
          </w:tcPr>
          <w:p w14:paraId="4D98EBA9">
            <w:r>
              <w:rPr>
                <w:rFonts w:hint="eastAsia"/>
              </w:rPr>
              <w:t>7.4.7.6</w:t>
            </w:r>
          </w:p>
        </w:tc>
        <w:tc>
          <w:tcPr>
            <w:tcW w:w="2289" w:type="dxa"/>
            <w:vAlign w:val="center"/>
          </w:tcPr>
          <w:p w14:paraId="73717563">
            <w:pPr>
              <w:jc w:val="right"/>
            </w:pPr>
            <w:r>
              <w:rPr>
                <w:rFonts w:hint="eastAsia"/>
              </w:rPr>
              <w:t>169,467.98</w:t>
            </w:r>
          </w:p>
        </w:tc>
        <w:tc>
          <w:tcPr>
            <w:tcW w:w="2295" w:type="dxa"/>
            <w:vAlign w:val="center"/>
          </w:tcPr>
          <w:p w14:paraId="1AC4E227">
            <w:pPr>
              <w:jc w:val="right"/>
            </w:pPr>
            <w:r>
              <w:rPr>
                <w:rFonts w:hint="eastAsia"/>
              </w:rPr>
              <w:t>164,967.98</w:t>
            </w:r>
          </w:p>
        </w:tc>
      </w:tr>
      <w:tr w14:paraId="08D6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683D2">
            <w:r>
              <w:rPr>
                <w:rFonts w:hint="eastAsia"/>
              </w:rPr>
              <w:t>负债合计</w:t>
            </w:r>
          </w:p>
        </w:tc>
        <w:tc>
          <w:tcPr>
            <w:tcW w:w="1262" w:type="dxa"/>
            <w:vAlign w:val="center"/>
          </w:tcPr>
          <w:p w14:paraId="3DB0F92D"/>
        </w:tc>
        <w:tc>
          <w:tcPr>
            <w:tcW w:w="2289" w:type="dxa"/>
            <w:vAlign w:val="center"/>
          </w:tcPr>
          <w:p w14:paraId="1D65850B">
            <w:pPr>
              <w:jc w:val="right"/>
            </w:pPr>
            <w:r>
              <w:rPr>
                <w:rFonts w:hint="eastAsia"/>
              </w:rPr>
              <w:t>2,297,787.46</w:t>
            </w:r>
          </w:p>
        </w:tc>
        <w:tc>
          <w:tcPr>
            <w:tcW w:w="2295" w:type="dxa"/>
            <w:vAlign w:val="center"/>
          </w:tcPr>
          <w:p w14:paraId="4C6FCF37">
            <w:pPr>
              <w:jc w:val="right"/>
            </w:pPr>
            <w:r>
              <w:rPr>
                <w:rFonts w:hint="eastAsia"/>
              </w:rPr>
              <w:t>10,060,394.70</w:t>
            </w:r>
          </w:p>
        </w:tc>
      </w:tr>
      <w:tr w14:paraId="7AD3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F13D2">
            <w:r>
              <w:rPr>
                <w:rFonts w:hint="eastAsia"/>
              </w:rPr>
              <w:t>净资产：</w:t>
            </w:r>
          </w:p>
        </w:tc>
        <w:tc>
          <w:tcPr>
            <w:tcW w:w="1262" w:type="dxa"/>
            <w:vAlign w:val="center"/>
          </w:tcPr>
          <w:p w14:paraId="71903C5E"/>
        </w:tc>
        <w:tc>
          <w:tcPr>
            <w:tcW w:w="2289" w:type="dxa"/>
            <w:vAlign w:val="center"/>
          </w:tcPr>
          <w:p w14:paraId="5FF18839"/>
        </w:tc>
        <w:tc>
          <w:tcPr>
            <w:tcW w:w="2295" w:type="dxa"/>
            <w:vAlign w:val="center"/>
          </w:tcPr>
          <w:p w14:paraId="65F2BF42"/>
        </w:tc>
      </w:tr>
      <w:tr w14:paraId="2A4C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37B58A">
            <w:r>
              <w:rPr>
                <w:rFonts w:hint="eastAsia"/>
              </w:rPr>
              <w:t>实收基金</w:t>
            </w:r>
          </w:p>
        </w:tc>
        <w:tc>
          <w:tcPr>
            <w:tcW w:w="1262" w:type="dxa"/>
            <w:vAlign w:val="center"/>
          </w:tcPr>
          <w:p w14:paraId="2AA7D6B6">
            <w:r>
              <w:rPr>
                <w:rFonts w:hint="eastAsia"/>
              </w:rPr>
              <w:t>7.4.7.7</w:t>
            </w:r>
          </w:p>
        </w:tc>
        <w:tc>
          <w:tcPr>
            <w:tcW w:w="2289" w:type="dxa"/>
            <w:vAlign w:val="center"/>
          </w:tcPr>
          <w:p w14:paraId="7D83E539">
            <w:pPr>
              <w:jc w:val="right"/>
            </w:pPr>
            <w:r>
              <w:rPr>
                <w:rFonts w:hint="eastAsia"/>
              </w:rPr>
              <w:t>1,020,164,476.41</w:t>
            </w:r>
          </w:p>
        </w:tc>
        <w:tc>
          <w:tcPr>
            <w:tcW w:w="2295" w:type="dxa"/>
            <w:vAlign w:val="center"/>
          </w:tcPr>
          <w:p w14:paraId="12C6A4A1">
            <w:pPr>
              <w:jc w:val="right"/>
            </w:pPr>
            <w:r>
              <w:rPr>
                <w:rFonts w:hint="eastAsia"/>
              </w:rPr>
              <w:t>1,020,149,088.82</w:t>
            </w:r>
          </w:p>
        </w:tc>
      </w:tr>
      <w:tr w14:paraId="32D4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5098C">
            <w:r>
              <w:rPr>
                <w:rFonts w:hint="eastAsia"/>
              </w:rPr>
              <w:t>其他综合收益</w:t>
            </w:r>
          </w:p>
        </w:tc>
        <w:tc>
          <w:tcPr>
            <w:tcW w:w="1262" w:type="dxa"/>
            <w:vAlign w:val="center"/>
          </w:tcPr>
          <w:p w14:paraId="7CA6D99B"/>
        </w:tc>
        <w:tc>
          <w:tcPr>
            <w:tcW w:w="2289" w:type="dxa"/>
            <w:vAlign w:val="center"/>
          </w:tcPr>
          <w:p w14:paraId="3B11C7ED">
            <w:pPr>
              <w:jc w:val="right"/>
            </w:pPr>
            <w:r>
              <w:rPr>
                <w:rFonts w:hint="eastAsia"/>
              </w:rPr>
              <w:t>-</w:t>
            </w:r>
          </w:p>
        </w:tc>
        <w:tc>
          <w:tcPr>
            <w:tcW w:w="2295" w:type="dxa"/>
            <w:vAlign w:val="center"/>
          </w:tcPr>
          <w:p w14:paraId="3A48C4C8">
            <w:pPr>
              <w:jc w:val="right"/>
            </w:pPr>
            <w:r>
              <w:rPr>
                <w:rFonts w:hint="eastAsia"/>
              </w:rPr>
              <w:t>-</w:t>
            </w:r>
          </w:p>
        </w:tc>
      </w:tr>
      <w:tr w14:paraId="5D29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4D35F">
            <w:r>
              <w:rPr>
                <w:rFonts w:hint="eastAsia"/>
              </w:rPr>
              <w:t>未分配利润</w:t>
            </w:r>
          </w:p>
        </w:tc>
        <w:tc>
          <w:tcPr>
            <w:tcW w:w="1262" w:type="dxa"/>
            <w:vAlign w:val="center"/>
          </w:tcPr>
          <w:p w14:paraId="503A81C8">
            <w:r>
              <w:rPr>
                <w:rFonts w:hint="eastAsia"/>
              </w:rPr>
              <w:t>7.4.7.8</w:t>
            </w:r>
          </w:p>
        </w:tc>
        <w:tc>
          <w:tcPr>
            <w:tcW w:w="2289" w:type="dxa"/>
            <w:vAlign w:val="center"/>
          </w:tcPr>
          <w:p w14:paraId="4ECE3583">
            <w:pPr>
              <w:jc w:val="right"/>
            </w:pPr>
            <w:r>
              <w:rPr>
                <w:rFonts w:hint="eastAsia"/>
              </w:rPr>
              <w:t>73,587,643.32</w:t>
            </w:r>
          </w:p>
        </w:tc>
        <w:tc>
          <w:tcPr>
            <w:tcW w:w="2295" w:type="dxa"/>
            <w:vAlign w:val="center"/>
          </w:tcPr>
          <w:p w14:paraId="55951085">
            <w:pPr>
              <w:jc w:val="right"/>
            </w:pPr>
            <w:r>
              <w:rPr>
                <w:rFonts w:hint="eastAsia"/>
              </w:rPr>
              <w:t>70,011,471.96</w:t>
            </w:r>
          </w:p>
        </w:tc>
      </w:tr>
      <w:tr w14:paraId="565B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21DD0">
            <w:r>
              <w:rPr>
                <w:rFonts w:hint="eastAsia"/>
              </w:rPr>
              <w:t>净资产合计</w:t>
            </w:r>
          </w:p>
        </w:tc>
        <w:tc>
          <w:tcPr>
            <w:tcW w:w="1262" w:type="dxa"/>
            <w:vAlign w:val="center"/>
          </w:tcPr>
          <w:p w14:paraId="2BFA03A0"/>
        </w:tc>
        <w:tc>
          <w:tcPr>
            <w:tcW w:w="2289" w:type="dxa"/>
            <w:vAlign w:val="center"/>
          </w:tcPr>
          <w:p w14:paraId="75801AFF">
            <w:pPr>
              <w:jc w:val="right"/>
            </w:pPr>
            <w:r>
              <w:rPr>
                <w:rFonts w:hint="eastAsia"/>
              </w:rPr>
              <w:t>1,093,752,119.73</w:t>
            </w:r>
          </w:p>
        </w:tc>
        <w:tc>
          <w:tcPr>
            <w:tcW w:w="2295" w:type="dxa"/>
            <w:vAlign w:val="center"/>
          </w:tcPr>
          <w:p w14:paraId="40329CDB">
            <w:pPr>
              <w:jc w:val="right"/>
            </w:pPr>
            <w:r>
              <w:rPr>
                <w:rFonts w:hint="eastAsia"/>
              </w:rPr>
              <w:t>1,090,160,560.78</w:t>
            </w:r>
          </w:p>
        </w:tc>
      </w:tr>
      <w:tr w14:paraId="038F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94290">
            <w:r>
              <w:rPr>
                <w:rFonts w:hint="eastAsia"/>
              </w:rPr>
              <w:t>负债和净资产总计</w:t>
            </w:r>
          </w:p>
        </w:tc>
        <w:tc>
          <w:tcPr>
            <w:tcW w:w="1262" w:type="dxa"/>
            <w:vAlign w:val="center"/>
          </w:tcPr>
          <w:p w14:paraId="46EE0E4F"/>
        </w:tc>
        <w:tc>
          <w:tcPr>
            <w:tcW w:w="2289" w:type="dxa"/>
            <w:vAlign w:val="center"/>
          </w:tcPr>
          <w:p w14:paraId="0C94CB3A">
            <w:pPr>
              <w:jc w:val="right"/>
            </w:pPr>
            <w:r>
              <w:rPr>
                <w:rFonts w:hint="eastAsia"/>
              </w:rPr>
              <w:t>1,096,049,907.19</w:t>
            </w:r>
          </w:p>
        </w:tc>
        <w:tc>
          <w:tcPr>
            <w:tcW w:w="2295" w:type="dxa"/>
            <w:vAlign w:val="center"/>
          </w:tcPr>
          <w:p w14:paraId="08DCEE53">
            <w:pPr>
              <w:jc w:val="right"/>
            </w:pPr>
            <w:r>
              <w:rPr>
                <w:rFonts w:hint="eastAsia"/>
              </w:rPr>
              <w:t>1,100,220,955.48</w:t>
            </w:r>
          </w:p>
        </w:tc>
      </w:tr>
    </w:tbl>
    <w:p w14:paraId="55F0B9D7">
      <w:pPr>
        <w:pStyle w:val="47"/>
        <w:rPr>
          <w:rFonts w:hint="eastAsia"/>
        </w:rPr>
      </w:pPr>
      <w:r>
        <w:rPr>
          <w:rFonts w:hint="eastAsia"/>
        </w:rPr>
        <w:t>注：报告截止日2025年12月31日，南方浩祥3个月持有债券发起（FOF）A份额净值1.0724元，基金份额总额783,492,956.76份；南方浩祥3个月持有债券发起（FOF）C份额净值1.0711元，基金份额总额236,671,519.65份；总份额合计1,020,164,476.41份。</w:t>
      </w:r>
    </w:p>
    <w:p w14:paraId="1CF712C6">
      <w:pPr>
        <w:pStyle w:val="23"/>
      </w:pPr>
      <w:bookmarkStart w:id="46" w:name="_Toc10507"/>
      <w:r>
        <w:t>利润表</w:t>
      </w:r>
      <w:bookmarkEnd w:id="46"/>
    </w:p>
    <w:p w14:paraId="11914BFF">
      <w:pPr>
        <w:pStyle w:val="18"/>
        <w:rPr>
          <w:rFonts w:hint="eastAsia"/>
        </w:rPr>
      </w:pPr>
      <w:r>
        <w:rPr>
          <w:rFonts w:hint="eastAsia"/>
        </w:rPr>
        <w:t>会计主体：南方浩祥3个月持有期债券型发起式基金中基金（FOF）</w:t>
      </w:r>
    </w:p>
    <w:p w14:paraId="57DD7072">
      <w:pPr>
        <w:pStyle w:val="18"/>
        <w:rPr>
          <w:rFonts w:hint="eastAsia"/>
        </w:rPr>
      </w:pPr>
      <w:r>
        <w:rPr>
          <w:rFonts w:hint="eastAsia"/>
        </w:rPr>
        <w:t>本报告期：2025年1月1日至2025年12月31日</w:t>
      </w:r>
    </w:p>
    <w:p w14:paraId="193137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4F4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668F27E">
            <w:pPr>
              <w:jc w:val="center"/>
            </w:pPr>
            <w:r>
              <w:rPr>
                <w:rFonts w:hint="eastAsia"/>
                <w:b/>
              </w:rPr>
              <w:t>项目</w:t>
            </w:r>
          </w:p>
        </w:tc>
        <w:tc>
          <w:tcPr>
            <w:tcW w:w="1262" w:type="dxa"/>
            <w:shd w:val="clear" w:color="auto" w:fill="BFBFBF"/>
            <w:vAlign w:val="center"/>
          </w:tcPr>
          <w:p w14:paraId="03F7702F">
            <w:pPr>
              <w:jc w:val="center"/>
            </w:pPr>
            <w:r>
              <w:rPr>
                <w:rFonts w:hint="eastAsia"/>
                <w:b/>
              </w:rPr>
              <w:t>附注号</w:t>
            </w:r>
          </w:p>
        </w:tc>
        <w:tc>
          <w:tcPr>
            <w:tcW w:w="2289" w:type="dxa"/>
            <w:shd w:val="clear" w:color="auto" w:fill="BFBFBF"/>
            <w:vAlign w:val="center"/>
          </w:tcPr>
          <w:p w14:paraId="44CD91F6">
            <w:pPr>
              <w:jc w:val="center"/>
            </w:pPr>
            <w:r>
              <w:rPr>
                <w:rFonts w:hint="eastAsia"/>
                <w:b/>
              </w:rPr>
              <w:t>本期2025年1月1日至2025年12月31日</w:t>
            </w:r>
          </w:p>
        </w:tc>
        <w:tc>
          <w:tcPr>
            <w:tcW w:w="2295" w:type="dxa"/>
            <w:shd w:val="clear" w:color="auto" w:fill="BFBFBF"/>
            <w:vAlign w:val="center"/>
          </w:tcPr>
          <w:p w14:paraId="72976791">
            <w:pPr>
              <w:jc w:val="center"/>
            </w:pPr>
            <w:r>
              <w:rPr>
                <w:rFonts w:hint="eastAsia"/>
                <w:b/>
              </w:rPr>
              <w:t>上年度可比期间2024年1月1日至2024年12月31日</w:t>
            </w:r>
          </w:p>
        </w:tc>
      </w:tr>
      <w:tr w14:paraId="2F0A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70276">
            <w:r>
              <w:rPr>
                <w:rFonts w:hint="eastAsia"/>
              </w:rPr>
              <w:t>一、营业总收入</w:t>
            </w:r>
          </w:p>
        </w:tc>
        <w:tc>
          <w:tcPr>
            <w:tcW w:w="1262" w:type="dxa"/>
            <w:vAlign w:val="center"/>
          </w:tcPr>
          <w:p w14:paraId="73C00160"/>
        </w:tc>
        <w:tc>
          <w:tcPr>
            <w:tcW w:w="2289" w:type="dxa"/>
            <w:vAlign w:val="center"/>
          </w:tcPr>
          <w:p w14:paraId="1F034B98">
            <w:pPr>
              <w:jc w:val="right"/>
            </w:pPr>
            <w:r>
              <w:rPr>
                <w:rFonts w:hint="eastAsia"/>
              </w:rPr>
              <w:t>33,389,388.90</w:t>
            </w:r>
          </w:p>
        </w:tc>
        <w:tc>
          <w:tcPr>
            <w:tcW w:w="2295" w:type="dxa"/>
            <w:vAlign w:val="center"/>
          </w:tcPr>
          <w:p w14:paraId="28524CF3">
            <w:pPr>
              <w:jc w:val="right"/>
            </w:pPr>
            <w:r>
              <w:rPr>
                <w:rFonts w:hint="eastAsia"/>
              </w:rPr>
              <w:t>42,903,422.86</w:t>
            </w:r>
          </w:p>
        </w:tc>
      </w:tr>
      <w:tr w14:paraId="6AC8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BE54C">
            <w:r>
              <w:rPr>
                <w:rFonts w:hint="eastAsia"/>
              </w:rPr>
              <w:t>1.利息收入</w:t>
            </w:r>
          </w:p>
        </w:tc>
        <w:tc>
          <w:tcPr>
            <w:tcW w:w="1262" w:type="dxa"/>
            <w:vAlign w:val="center"/>
          </w:tcPr>
          <w:p w14:paraId="4E3ED26A"/>
        </w:tc>
        <w:tc>
          <w:tcPr>
            <w:tcW w:w="2289" w:type="dxa"/>
            <w:vAlign w:val="center"/>
          </w:tcPr>
          <w:p w14:paraId="288FFE13">
            <w:pPr>
              <w:jc w:val="right"/>
            </w:pPr>
            <w:r>
              <w:rPr>
                <w:rFonts w:hint="eastAsia"/>
              </w:rPr>
              <w:t>417,357.35</w:t>
            </w:r>
          </w:p>
        </w:tc>
        <w:tc>
          <w:tcPr>
            <w:tcW w:w="2295" w:type="dxa"/>
            <w:vAlign w:val="center"/>
          </w:tcPr>
          <w:p w14:paraId="4E490F22">
            <w:pPr>
              <w:jc w:val="right"/>
            </w:pPr>
            <w:r>
              <w:rPr>
                <w:rFonts w:hint="eastAsia"/>
              </w:rPr>
              <w:t>272,915.94</w:t>
            </w:r>
          </w:p>
        </w:tc>
      </w:tr>
      <w:tr w14:paraId="5C70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4DAA3">
            <w:r>
              <w:rPr>
                <w:rFonts w:hint="eastAsia"/>
              </w:rPr>
              <w:t>其中：存款利息收入</w:t>
            </w:r>
          </w:p>
        </w:tc>
        <w:tc>
          <w:tcPr>
            <w:tcW w:w="1262" w:type="dxa"/>
            <w:vAlign w:val="center"/>
          </w:tcPr>
          <w:p w14:paraId="1D42E109">
            <w:r>
              <w:rPr>
                <w:rFonts w:hint="eastAsia"/>
              </w:rPr>
              <w:t>7.4.7.9</w:t>
            </w:r>
          </w:p>
        </w:tc>
        <w:tc>
          <w:tcPr>
            <w:tcW w:w="2289" w:type="dxa"/>
            <w:vAlign w:val="center"/>
          </w:tcPr>
          <w:p w14:paraId="52566847">
            <w:pPr>
              <w:jc w:val="right"/>
            </w:pPr>
            <w:r>
              <w:rPr>
                <w:rFonts w:hint="eastAsia"/>
              </w:rPr>
              <w:t>84,636.29</w:t>
            </w:r>
          </w:p>
        </w:tc>
        <w:tc>
          <w:tcPr>
            <w:tcW w:w="2295" w:type="dxa"/>
            <w:vAlign w:val="center"/>
          </w:tcPr>
          <w:p w14:paraId="3D9943DB">
            <w:pPr>
              <w:jc w:val="right"/>
            </w:pPr>
            <w:r>
              <w:rPr>
                <w:rFonts w:hint="eastAsia"/>
              </w:rPr>
              <w:t>105,370.89</w:t>
            </w:r>
          </w:p>
        </w:tc>
      </w:tr>
      <w:tr w14:paraId="0BF9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83561">
            <w:r>
              <w:rPr>
                <w:rFonts w:hint="eastAsia"/>
              </w:rPr>
              <w:t xml:space="preserve">      债券利息收入</w:t>
            </w:r>
          </w:p>
        </w:tc>
        <w:tc>
          <w:tcPr>
            <w:tcW w:w="1262" w:type="dxa"/>
            <w:vAlign w:val="center"/>
          </w:tcPr>
          <w:p w14:paraId="0C020ADD"/>
        </w:tc>
        <w:tc>
          <w:tcPr>
            <w:tcW w:w="2289" w:type="dxa"/>
            <w:vAlign w:val="center"/>
          </w:tcPr>
          <w:p w14:paraId="3AC2DB7F">
            <w:pPr>
              <w:jc w:val="right"/>
            </w:pPr>
            <w:r>
              <w:rPr>
                <w:rFonts w:hint="eastAsia"/>
              </w:rPr>
              <w:t>-</w:t>
            </w:r>
          </w:p>
        </w:tc>
        <w:tc>
          <w:tcPr>
            <w:tcW w:w="2295" w:type="dxa"/>
            <w:vAlign w:val="center"/>
          </w:tcPr>
          <w:p w14:paraId="23778E1D">
            <w:pPr>
              <w:jc w:val="right"/>
            </w:pPr>
            <w:r>
              <w:rPr>
                <w:rFonts w:hint="eastAsia"/>
              </w:rPr>
              <w:t>-</w:t>
            </w:r>
          </w:p>
        </w:tc>
      </w:tr>
      <w:tr w14:paraId="14D1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BE7A1">
            <w:r>
              <w:rPr>
                <w:rFonts w:hint="eastAsia"/>
              </w:rPr>
              <w:t xml:space="preserve">      资产支持证券利息收入</w:t>
            </w:r>
          </w:p>
        </w:tc>
        <w:tc>
          <w:tcPr>
            <w:tcW w:w="1262" w:type="dxa"/>
            <w:vAlign w:val="center"/>
          </w:tcPr>
          <w:p w14:paraId="2AD62B96"/>
        </w:tc>
        <w:tc>
          <w:tcPr>
            <w:tcW w:w="2289" w:type="dxa"/>
            <w:vAlign w:val="center"/>
          </w:tcPr>
          <w:p w14:paraId="7B834D62">
            <w:pPr>
              <w:jc w:val="right"/>
            </w:pPr>
            <w:r>
              <w:rPr>
                <w:rFonts w:hint="eastAsia"/>
              </w:rPr>
              <w:t>-</w:t>
            </w:r>
          </w:p>
        </w:tc>
        <w:tc>
          <w:tcPr>
            <w:tcW w:w="2295" w:type="dxa"/>
            <w:vAlign w:val="center"/>
          </w:tcPr>
          <w:p w14:paraId="7513C5A6">
            <w:pPr>
              <w:jc w:val="right"/>
            </w:pPr>
            <w:r>
              <w:rPr>
                <w:rFonts w:hint="eastAsia"/>
              </w:rPr>
              <w:t>-</w:t>
            </w:r>
          </w:p>
        </w:tc>
      </w:tr>
      <w:tr w14:paraId="730B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B8DF6">
            <w:r>
              <w:rPr>
                <w:rFonts w:hint="eastAsia"/>
              </w:rPr>
              <w:t xml:space="preserve">      买入返售金融资产收入</w:t>
            </w:r>
          </w:p>
        </w:tc>
        <w:tc>
          <w:tcPr>
            <w:tcW w:w="1262" w:type="dxa"/>
            <w:vAlign w:val="center"/>
          </w:tcPr>
          <w:p w14:paraId="25197BAA"/>
        </w:tc>
        <w:tc>
          <w:tcPr>
            <w:tcW w:w="2289" w:type="dxa"/>
            <w:vAlign w:val="center"/>
          </w:tcPr>
          <w:p w14:paraId="4BE6A58B">
            <w:pPr>
              <w:jc w:val="right"/>
            </w:pPr>
            <w:r>
              <w:rPr>
                <w:rFonts w:hint="eastAsia"/>
              </w:rPr>
              <w:t>332,721.06</w:t>
            </w:r>
          </w:p>
        </w:tc>
        <w:tc>
          <w:tcPr>
            <w:tcW w:w="2295" w:type="dxa"/>
            <w:vAlign w:val="center"/>
          </w:tcPr>
          <w:p w14:paraId="13D66C79">
            <w:pPr>
              <w:jc w:val="right"/>
            </w:pPr>
            <w:r>
              <w:rPr>
                <w:rFonts w:hint="eastAsia"/>
              </w:rPr>
              <w:t>167,545.05</w:t>
            </w:r>
          </w:p>
        </w:tc>
      </w:tr>
      <w:tr w14:paraId="4E81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E523A4">
            <w:r>
              <w:rPr>
                <w:rFonts w:hint="eastAsia"/>
              </w:rPr>
              <w:t xml:space="preserve">      其他利息收入</w:t>
            </w:r>
          </w:p>
        </w:tc>
        <w:tc>
          <w:tcPr>
            <w:tcW w:w="1262" w:type="dxa"/>
            <w:vAlign w:val="center"/>
          </w:tcPr>
          <w:p w14:paraId="21A42EFB"/>
        </w:tc>
        <w:tc>
          <w:tcPr>
            <w:tcW w:w="2289" w:type="dxa"/>
            <w:vAlign w:val="center"/>
          </w:tcPr>
          <w:p w14:paraId="421AC448">
            <w:pPr>
              <w:jc w:val="right"/>
            </w:pPr>
            <w:r>
              <w:rPr>
                <w:rFonts w:hint="eastAsia"/>
              </w:rPr>
              <w:t>-</w:t>
            </w:r>
          </w:p>
        </w:tc>
        <w:tc>
          <w:tcPr>
            <w:tcW w:w="2295" w:type="dxa"/>
            <w:vAlign w:val="center"/>
          </w:tcPr>
          <w:p w14:paraId="57CA0861">
            <w:pPr>
              <w:jc w:val="right"/>
            </w:pPr>
            <w:r>
              <w:rPr>
                <w:rFonts w:hint="eastAsia"/>
              </w:rPr>
              <w:t>-</w:t>
            </w:r>
          </w:p>
        </w:tc>
      </w:tr>
      <w:tr w14:paraId="4AB5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39566">
            <w:r>
              <w:rPr>
                <w:rFonts w:hint="eastAsia"/>
              </w:rPr>
              <w:t>2.投资收益（损失以“-”填列）</w:t>
            </w:r>
          </w:p>
        </w:tc>
        <w:tc>
          <w:tcPr>
            <w:tcW w:w="1262" w:type="dxa"/>
            <w:vAlign w:val="center"/>
          </w:tcPr>
          <w:p w14:paraId="3E8129EA"/>
        </w:tc>
        <w:tc>
          <w:tcPr>
            <w:tcW w:w="2289" w:type="dxa"/>
            <w:vAlign w:val="center"/>
          </w:tcPr>
          <w:p w14:paraId="777BC31E">
            <w:pPr>
              <w:jc w:val="right"/>
            </w:pPr>
            <w:r>
              <w:rPr>
                <w:rFonts w:hint="eastAsia"/>
              </w:rPr>
              <w:t>30,559,730.08</w:t>
            </w:r>
          </w:p>
        </w:tc>
        <w:tc>
          <w:tcPr>
            <w:tcW w:w="2295" w:type="dxa"/>
            <w:vAlign w:val="center"/>
          </w:tcPr>
          <w:p w14:paraId="7C7C28CB">
            <w:pPr>
              <w:jc w:val="right"/>
            </w:pPr>
            <w:r>
              <w:rPr>
                <w:rFonts w:hint="eastAsia"/>
              </w:rPr>
              <w:t>37,215,569.22</w:t>
            </w:r>
          </w:p>
        </w:tc>
      </w:tr>
      <w:tr w14:paraId="0088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F4446">
            <w:r>
              <w:rPr>
                <w:rFonts w:hint="eastAsia"/>
              </w:rPr>
              <w:t>其中：股票投资收益</w:t>
            </w:r>
          </w:p>
        </w:tc>
        <w:tc>
          <w:tcPr>
            <w:tcW w:w="1262" w:type="dxa"/>
            <w:vAlign w:val="center"/>
          </w:tcPr>
          <w:p w14:paraId="24479369">
            <w:r>
              <w:rPr>
                <w:rFonts w:hint="eastAsia"/>
              </w:rPr>
              <w:t>7.4.7.10</w:t>
            </w:r>
          </w:p>
        </w:tc>
        <w:tc>
          <w:tcPr>
            <w:tcW w:w="2289" w:type="dxa"/>
            <w:vAlign w:val="center"/>
          </w:tcPr>
          <w:p w14:paraId="6CEC1271">
            <w:pPr>
              <w:jc w:val="right"/>
            </w:pPr>
            <w:r>
              <w:rPr>
                <w:rFonts w:hint="eastAsia"/>
              </w:rPr>
              <w:t>-</w:t>
            </w:r>
          </w:p>
        </w:tc>
        <w:tc>
          <w:tcPr>
            <w:tcW w:w="2295" w:type="dxa"/>
            <w:vAlign w:val="center"/>
          </w:tcPr>
          <w:p w14:paraId="7CAC88F8">
            <w:pPr>
              <w:jc w:val="right"/>
            </w:pPr>
            <w:r>
              <w:rPr>
                <w:rFonts w:hint="eastAsia"/>
              </w:rPr>
              <w:t>-</w:t>
            </w:r>
          </w:p>
        </w:tc>
      </w:tr>
      <w:tr w14:paraId="6274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7501F">
            <w:r>
              <w:rPr>
                <w:rFonts w:hint="eastAsia"/>
              </w:rPr>
              <w:t xml:space="preserve">      基金投资收益</w:t>
            </w:r>
          </w:p>
        </w:tc>
        <w:tc>
          <w:tcPr>
            <w:tcW w:w="1262" w:type="dxa"/>
            <w:vAlign w:val="center"/>
          </w:tcPr>
          <w:p w14:paraId="04FD2366">
            <w:r>
              <w:rPr>
                <w:rFonts w:hint="eastAsia"/>
              </w:rPr>
              <w:t>7.4.7.11</w:t>
            </w:r>
          </w:p>
        </w:tc>
        <w:tc>
          <w:tcPr>
            <w:tcW w:w="2289" w:type="dxa"/>
            <w:vAlign w:val="center"/>
          </w:tcPr>
          <w:p w14:paraId="01B346F6">
            <w:pPr>
              <w:jc w:val="right"/>
            </w:pPr>
            <w:r>
              <w:rPr>
                <w:rFonts w:hint="eastAsia"/>
              </w:rPr>
              <w:t>27,238,930.41</w:t>
            </w:r>
          </w:p>
        </w:tc>
        <w:tc>
          <w:tcPr>
            <w:tcW w:w="2295" w:type="dxa"/>
            <w:vAlign w:val="center"/>
          </w:tcPr>
          <w:p w14:paraId="628EBAF3">
            <w:pPr>
              <w:jc w:val="right"/>
            </w:pPr>
            <w:r>
              <w:rPr>
                <w:rFonts w:hint="eastAsia"/>
              </w:rPr>
              <w:t>19,007,126.35</w:t>
            </w:r>
          </w:p>
        </w:tc>
      </w:tr>
      <w:tr w14:paraId="4BAA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1B346">
            <w:r>
              <w:rPr>
                <w:rFonts w:hint="eastAsia"/>
              </w:rPr>
              <w:t xml:space="preserve">      债券投资收益</w:t>
            </w:r>
          </w:p>
        </w:tc>
        <w:tc>
          <w:tcPr>
            <w:tcW w:w="1262" w:type="dxa"/>
            <w:vAlign w:val="center"/>
          </w:tcPr>
          <w:p w14:paraId="644D2693">
            <w:r>
              <w:rPr>
                <w:rFonts w:hint="eastAsia"/>
              </w:rPr>
              <w:t>7.4.7.12</w:t>
            </w:r>
          </w:p>
        </w:tc>
        <w:tc>
          <w:tcPr>
            <w:tcW w:w="2289" w:type="dxa"/>
            <w:vAlign w:val="center"/>
          </w:tcPr>
          <w:p w14:paraId="6FA21416">
            <w:pPr>
              <w:jc w:val="right"/>
            </w:pPr>
            <w:r>
              <w:rPr>
                <w:rFonts w:hint="eastAsia"/>
              </w:rPr>
              <w:t>509,520.66</w:t>
            </w:r>
          </w:p>
        </w:tc>
        <w:tc>
          <w:tcPr>
            <w:tcW w:w="2295" w:type="dxa"/>
            <w:vAlign w:val="center"/>
          </w:tcPr>
          <w:p w14:paraId="1196D3FC">
            <w:pPr>
              <w:jc w:val="right"/>
            </w:pPr>
            <w:r>
              <w:rPr>
                <w:rFonts w:hint="eastAsia"/>
              </w:rPr>
              <w:t>859,445.80</w:t>
            </w:r>
          </w:p>
        </w:tc>
      </w:tr>
      <w:tr w14:paraId="1D89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34857">
            <w:r>
              <w:rPr>
                <w:rFonts w:hint="eastAsia"/>
              </w:rPr>
              <w:t xml:space="preserve">      资产支持证券投资收益</w:t>
            </w:r>
          </w:p>
        </w:tc>
        <w:tc>
          <w:tcPr>
            <w:tcW w:w="1262" w:type="dxa"/>
            <w:vAlign w:val="center"/>
          </w:tcPr>
          <w:p w14:paraId="4DD8D168">
            <w:r>
              <w:rPr>
                <w:rFonts w:hint="eastAsia"/>
              </w:rPr>
              <w:t>7.4.7.13</w:t>
            </w:r>
          </w:p>
        </w:tc>
        <w:tc>
          <w:tcPr>
            <w:tcW w:w="2289" w:type="dxa"/>
            <w:vAlign w:val="center"/>
          </w:tcPr>
          <w:p w14:paraId="3F01B693">
            <w:pPr>
              <w:jc w:val="right"/>
            </w:pPr>
            <w:r>
              <w:rPr>
                <w:rFonts w:hint="eastAsia"/>
              </w:rPr>
              <w:t>-</w:t>
            </w:r>
          </w:p>
        </w:tc>
        <w:tc>
          <w:tcPr>
            <w:tcW w:w="2295" w:type="dxa"/>
            <w:vAlign w:val="center"/>
          </w:tcPr>
          <w:p w14:paraId="14164133">
            <w:pPr>
              <w:jc w:val="right"/>
            </w:pPr>
            <w:r>
              <w:rPr>
                <w:rFonts w:hint="eastAsia"/>
              </w:rPr>
              <w:t>-</w:t>
            </w:r>
          </w:p>
        </w:tc>
      </w:tr>
      <w:tr w14:paraId="4BF7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78E06">
            <w:r>
              <w:rPr>
                <w:rFonts w:hint="eastAsia"/>
              </w:rPr>
              <w:t xml:space="preserve">      贵金属投资收益</w:t>
            </w:r>
          </w:p>
        </w:tc>
        <w:tc>
          <w:tcPr>
            <w:tcW w:w="1262" w:type="dxa"/>
            <w:vAlign w:val="center"/>
          </w:tcPr>
          <w:p w14:paraId="4CE8B47F"/>
        </w:tc>
        <w:tc>
          <w:tcPr>
            <w:tcW w:w="2289" w:type="dxa"/>
            <w:vAlign w:val="center"/>
          </w:tcPr>
          <w:p w14:paraId="25FE82AB">
            <w:pPr>
              <w:jc w:val="right"/>
            </w:pPr>
            <w:r>
              <w:rPr>
                <w:rFonts w:hint="eastAsia"/>
              </w:rPr>
              <w:t>-</w:t>
            </w:r>
          </w:p>
        </w:tc>
        <w:tc>
          <w:tcPr>
            <w:tcW w:w="2295" w:type="dxa"/>
            <w:vAlign w:val="center"/>
          </w:tcPr>
          <w:p w14:paraId="71DE2CB0">
            <w:pPr>
              <w:jc w:val="right"/>
            </w:pPr>
            <w:r>
              <w:rPr>
                <w:rFonts w:hint="eastAsia"/>
              </w:rPr>
              <w:t>-</w:t>
            </w:r>
          </w:p>
        </w:tc>
      </w:tr>
      <w:tr w14:paraId="3B58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B62AD">
            <w:r>
              <w:rPr>
                <w:rFonts w:hint="eastAsia"/>
              </w:rPr>
              <w:t xml:space="preserve">      衍生工具收益</w:t>
            </w:r>
          </w:p>
        </w:tc>
        <w:tc>
          <w:tcPr>
            <w:tcW w:w="1262" w:type="dxa"/>
            <w:vAlign w:val="center"/>
          </w:tcPr>
          <w:p w14:paraId="0E1A9B86">
            <w:r>
              <w:rPr>
                <w:rFonts w:hint="eastAsia"/>
              </w:rPr>
              <w:t>7.4.7.14</w:t>
            </w:r>
          </w:p>
        </w:tc>
        <w:tc>
          <w:tcPr>
            <w:tcW w:w="2289" w:type="dxa"/>
            <w:vAlign w:val="center"/>
          </w:tcPr>
          <w:p w14:paraId="7F3F373A">
            <w:pPr>
              <w:jc w:val="right"/>
            </w:pPr>
            <w:r>
              <w:rPr>
                <w:rFonts w:hint="eastAsia"/>
              </w:rPr>
              <w:t>-</w:t>
            </w:r>
          </w:p>
        </w:tc>
        <w:tc>
          <w:tcPr>
            <w:tcW w:w="2295" w:type="dxa"/>
            <w:vAlign w:val="center"/>
          </w:tcPr>
          <w:p w14:paraId="08FEC89F">
            <w:pPr>
              <w:jc w:val="right"/>
            </w:pPr>
            <w:r>
              <w:rPr>
                <w:rFonts w:hint="eastAsia"/>
              </w:rPr>
              <w:t>-</w:t>
            </w:r>
          </w:p>
        </w:tc>
      </w:tr>
      <w:tr w14:paraId="5813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F5896">
            <w:r>
              <w:rPr>
                <w:rFonts w:hint="eastAsia"/>
              </w:rPr>
              <w:t xml:space="preserve">      股利收益</w:t>
            </w:r>
          </w:p>
        </w:tc>
        <w:tc>
          <w:tcPr>
            <w:tcW w:w="1262" w:type="dxa"/>
            <w:vAlign w:val="center"/>
          </w:tcPr>
          <w:p w14:paraId="50C7132B">
            <w:r>
              <w:rPr>
                <w:rFonts w:hint="eastAsia"/>
              </w:rPr>
              <w:t>7.4.7.15</w:t>
            </w:r>
          </w:p>
        </w:tc>
        <w:tc>
          <w:tcPr>
            <w:tcW w:w="2289" w:type="dxa"/>
            <w:vAlign w:val="center"/>
          </w:tcPr>
          <w:p w14:paraId="647F0413">
            <w:pPr>
              <w:jc w:val="right"/>
            </w:pPr>
            <w:r>
              <w:rPr>
                <w:rFonts w:hint="eastAsia"/>
              </w:rPr>
              <w:t>2,811,279.01</w:t>
            </w:r>
          </w:p>
        </w:tc>
        <w:tc>
          <w:tcPr>
            <w:tcW w:w="2295" w:type="dxa"/>
            <w:vAlign w:val="center"/>
          </w:tcPr>
          <w:p w14:paraId="5B3956E5">
            <w:pPr>
              <w:jc w:val="right"/>
            </w:pPr>
            <w:r>
              <w:rPr>
                <w:rFonts w:hint="eastAsia"/>
              </w:rPr>
              <w:t>17,348,997.07</w:t>
            </w:r>
          </w:p>
        </w:tc>
      </w:tr>
      <w:tr w14:paraId="03C5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CEBD7">
            <w:r>
              <w:rPr>
                <w:rFonts w:hint="eastAsia"/>
              </w:rPr>
              <w:t xml:space="preserve">      以摊余成本计量的金融资产终止确认产生的收益</w:t>
            </w:r>
          </w:p>
        </w:tc>
        <w:tc>
          <w:tcPr>
            <w:tcW w:w="1262" w:type="dxa"/>
            <w:vAlign w:val="center"/>
          </w:tcPr>
          <w:p w14:paraId="4947C0BC"/>
        </w:tc>
        <w:tc>
          <w:tcPr>
            <w:tcW w:w="2289" w:type="dxa"/>
            <w:vAlign w:val="center"/>
          </w:tcPr>
          <w:p w14:paraId="446A309D">
            <w:pPr>
              <w:jc w:val="right"/>
            </w:pPr>
            <w:r>
              <w:rPr>
                <w:rFonts w:hint="eastAsia"/>
              </w:rPr>
              <w:t>-</w:t>
            </w:r>
          </w:p>
        </w:tc>
        <w:tc>
          <w:tcPr>
            <w:tcW w:w="2295" w:type="dxa"/>
            <w:vAlign w:val="center"/>
          </w:tcPr>
          <w:p w14:paraId="7A4B04D0">
            <w:pPr>
              <w:jc w:val="right"/>
            </w:pPr>
            <w:r>
              <w:rPr>
                <w:rFonts w:hint="eastAsia"/>
              </w:rPr>
              <w:t>-</w:t>
            </w:r>
          </w:p>
        </w:tc>
      </w:tr>
      <w:tr w14:paraId="5AD3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DC465">
            <w:r>
              <w:rPr>
                <w:rFonts w:hint="eastAsia"/>
              </w:rPr>
              <w:t xml:space="preserve">      其他投资收益</w:t>
            </w:r>
          </w:p>
        </w:tc>
        <w:tc>
          <w:tcPr>
            <w:tcW w:w="1262" w:type="dxa"/>
            <w:vAlign w:val="center"/>
          </w:tcPr>
          <w:p w14:paraId="201A6745"/>
        </w:tc>
        <w:tc>
          <w:tcPr>
            <w:tcW w:w="2289" w:type="dxa"/>
            <w:vAlign w:val="center"/>
          </w:tcPr>
          <w:p w14:paraId="643AF40B">
            <w:pPr>
              <w:jc w:val="right"/>
            </w:pPr>
            <w:r>
              <w:rPr>
                <w:rFonts w:hint="eastAsia"/>
              </w:rPr>
              <w:t>-</w:t>
            </w:r>
          </w:p>
        </w:tc>
        <w:tc>
          <w:tcPr>
            <w:tcW w:w="2295" w:type="dxa"/>
            <w:vAlign w:val="center"/>
          </w:tcPr>
          <w:p w14:paraId="181364DF">
            <w:pPr>
              <w:jc w:val="right"/>
            </w:pPr>
            <w:r>
              <w:rPr>
                <w:rFonts w:hint="eastAsia"/>
              </w:rPr>
              <w:t>-</w:t>
            </w:r>
          </w:p>
        </w:tc>
      </w:tr>
      <w:tr w14:paraId="0B57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7691A">
            <w:r>
              <w:rPr>
                <w:rFonts w:hint="eastAsia"/>
              </w:rPr>
              <w:t>3.公允价值变动收益（损失以“-”号填列）</w:t>
            </w:r>
          </w:p>
        </w:tc>
        <w:tc>
          <w:tcPr>
            <w:tcW w:w="1262" w:type="dxa"/>
            <w:vAlign w:val="center"/>
          </w:tcPr>
          <w:p w14:paraId="7199C208">
            <w:r>
              <w:rPr>
                <w:rFonts w:hint="eastAsia"/>
              </w:rPr>
              <w:t>7.4.7.16</w:t>
            </w:r>
          </w:p>
        </w:tc>
        <w:tc>
          <w:tcPr>
            <w:tcW w:w="2289" w:type="dxa"/>
            <w:vAlign w:val="center"/>
          </w:tcPr>
          <w:p w14:paraId="74A67078">
            <w:pPr>
              <w:jc w:val="right"/>
            </w:pPr>
            <w:r>
              <w:rPr>
                <w:rFonts w:hint="eastAsia"/>
              </w:rPr>
              <w:t>2,297,563.70</w:t>
            </w:r>
          </w:p>
        </w:tc>
        <w:tc>
          <w:tcPr>
            <w:tcW w:w="2295" w:type="dxa"/>
            <w:vAlign w:val="center"/>
          </w:tcPr>
          <w:p w14:paraId="35431DAD">
            <w:pPr>
              <w:jc w:val="right"/>
            </w:pPr>
            <w:r>
              <w:rPr>
                <w:rFonts w:hint="eastAsia"/>
              </w:rPr>
              <w:t>5,365,372.92</w:t>
            </w:r>
          </w:p>
        </w:tc>
      </w:tr>
      <w:tr w14:paraId="2D4E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6C909">
            <w:r>
              <w:rPr>
                <w:rFonts w:hint="eastAsia"/>
              </w:rPr>
              <w:t>4.汇兑收益（损失以“－”号填列）</w:t>
            </w:r>
          </w:p>
        </w:tc>
        <w:tc>
          <w:tcPr>
            <w:tcW w:w="1262" w:type="dxa"/>
            <w:vAlign w:val="center"/>
          </w:tcPr>
          <w:p w14:paraId="7A840B7A"/>
        </w:tc>
        <w:tc>
          <w:tcPr>
            <w:tcW w:w="2289" w:type="dxa"/>
            <w:vAlign w:val="center"/>
          </w:tcPr>
          <w:p w14:paraId="5E5C5A3B">
            <w:pPr>
              <w:jc w:val="right"/>
            </w:pPr>
            <w:r>
              <w:rPr>
                <w:rFonts w:hint="eastAsia"/>
              </w:rPr>
              <w:t>-</w:t>
            </w:r>
          </w:p>
        </w:tc>
        <w:tc>
          <w:tcPr>
            <w:tcW w:w="2295" w:type="dxa"/>
            <w:vAlign w:val="center"/>
          </w:tcPr>
          <w:p w14:paraId="3957FD83">
            <w:pPr>
              <w:jc w:val="right"/>
            </w:pPr>
            <w:r>
              <w:rPr>
                <w:rFonts w:hint="eastAsia"/>
              </w:rPr>
              <w:t>-</w:t>
            </w:r>
          </w:p>
        </w:tc>
      </w:tr>
      <w:tr w14:paraId="0593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09437">
            <w:r>
              <w:rPr>
                <w:rFonts w:hint="eastAsia"/>
              </w:rPr>
              <w:t>5.其他收入（损失以“-”号填列）</w:t>
            </w:r>
          </w:p>
        </w:tc>
        <w:tc>
          <w:tcPr>
            <w:tcW w:w="1262" w:type="dxa"/>
            <w:vAlign w:val="center"/>
          </w:tcPr>
          <w:p w14:paraId="287306F0">
            <w:r>
              <w:rPr>
                <w:rFonts w:hint="eastAsia"/>
              </w:rPr>
              <w:t>7.4.7.17</w:t>
            </w:r>
          </w:p>
        </w:tc>
        <w:tc>
          <w:tcPr>
            <w:tcW w:w="2289" w:type="dxa"/>
            <w:vAlign w:val="center"/>
          </w:tcPr>
          <w:p w14:paraId="6ED93D11">
            <w:pPr>
              <w:jc w:val="right"/>
            </w:pPr>
            <w:r>
              <w:rPr>
                <w:rFonts w:hint="eastAsia"/>
              </w:rPr>
              <w:t>114,737.77</w:t>
            </w:r>
          </w:p>
        </w:tc>
        <w:tc>
          <w:tcPr>
            <w:tcW w:w="2295" w:type="dxa"/>
            <w:vAlign w:val="center"/>
          </w:tcPr>
          <w:p w14:paraId="0A52E882">
            <w:pPr>
              <w:jc w:val="right"/>
            </w:pPr>
            <w:r>
              <w:rPr>
                <w:rFonts w:hint="eastAsia"/>
              </w:rPr>
              <w:t>49,564.78</w:t>
            </w:r>
          </w:p>
        </w:tc>
      </w:tr>
      <w:tr w14:paraId="3095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FC143">
            <w:r>
              <w:rPr>
                <w:rFonts w:hint="eastAsia"/>
              </w:rPr>
              <w:t>减：二、营业总支出</w:t>
            </w:r>
          </w:p>
        </w:tc>
        <w:tc>
          <w:tcPr>
            <w:tcW w:w="1262" w:type="dxa"/>
            <w:vAlign w:val="center"/>
          </w:tcPr>
          <w:p w14:paraId="1006BA50"/>
        </w:tc>
        <w:tc>
          <w:tcPr>
            <w:tcW w:w="2289" w:type="dxa"/>
            <w:vAlign w:val="center"/>
          </w:tcPr>
          <w:p w14:paraId="10EF8DC1">
            <w:pPr>
              <w:jc w:val="right"/>
            </w:pPr>
            <w:r>
              <w:rPr>
                <w:rFonts w:hint="eastAsia"/>
              </w:rPr>
              <w:t>3,227,333.48</w:t>
            </w:r>
          </w:p>
        </w:tc>
        <w:tc>
          <w:tcPr>
            <w:tcW w:w="2295" w:type="dxa"/>
            <w:vAlign w:val="center"/>
          </w:tcPr>
          <w:p w14:paraId="239BCE4F">
            <w:pPr>
              <w:jc w:val="right"/>
            </w:pPr>
            <w:r>
              <w:rPr>
                <w:rFonts w:hint="eastAsia"/>
              </w:rPr>
              <w:t>3,111,833.13</w:t>
            </w:r>
          </w:p>
        </w:tc>
      </w:tr>
      <w:tr w14:paraId="23D6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318CE6">
            <w:r>
              <w:rPr>
                <w:rFonts w:hint="eastAsia"/>
              </w:rPr>
              <w:t>1.管理人报酬</w:t>
            </w:r>
          </w:p>
        </w:tc>
        <w:tc>
          <w:tcPr>
            <w:tcW w:w="1262" w:type="dxa"/>
            <w:vAlign w:val="center"/>
          </w:tcPr>
          <w:p w14:paraId="56AB8F42">
            <w:r>
              <w:rPr>
                <w:rFonts w:hint="eastAsia"/>
              </w:rPr>
              <w:t>7.4.10.2.1</w:t>
            </w:r>
          </w:p>
        </w:tc>
        <w:tc>
          <w:tcPr>
            <w:tcW w:w="2289" w:type="dxa"/>
            <w:vAlign w:val="center"/>
          </w:tcPr>
          <w:p w14:paraId="021A8B7E">
            <w:pPr>
              <w:jc w:val="right"/>
            </w:pPr>
            <w:r>
              <w:rPr>
                <w:rFonts w:hint="eastAsia"/>
              </w:rPr>
              <w:t>2,303,699.06</w:t>
            </w:r>
          </w:p>
        </w:tc>
        <w:tc>
          <w:tcPr>
            <w:tcW w:w="2295" w:type="dxa"/>
            <w:vAlign w:val="center"/>
          </w:tcPr>
          <w:p w14:paraId="49F8B24C">
            <w:pPr>
              <w:jc w:val="right"/>
            </w:pPr>
            <w:r>
              <w:rPr>
                <w:rFonts w:hint="eastAsia"/>
              </w:rPr>
              <w:t>2,400,228.85</w:t>
            </w:r>
          </w:p>
        </w:tc>
      </w:tr>
      <w:tr w14:paraId="2749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CE614">
            <w:r>
              <w:rPr>
                <w:rFonts w:hint="eastAsia"/>
              </w:rPr>
              <w:t>其中：暂估管理人报酬</w:t>
            </w:r>
          </w:p>
        </w:tc>
        <w:tc>
          <w:tcPr>
            <w:tcW w:w="1262" w:type="dxa"/>
            <w:vAlign w:val="center"/>
          </w:tcPr>
          <w:p w14:paraId="4AB98398"/>
        </w:tc>
        <w:tc>
          <w:tcPr>
            <w:tcW w:w="2289" w:type="dxa"/>
            <w:vAlign w:val="center"/>
          </w:tcPr>
          <w:p w14:paraId="69A7F623">
            <w:pPr>
              <w:jc w:val="right"/>
            </w:pPr>
            <w:r>
              <w:rPr>
                <w:rFonts w:hint="eastAsia"/>
              </w:rPr>
              <w:t>-</w:t>
            </w:r>
          </w:p>
        </w:tc>
        <w:tc>
          <w:tcPr>
            <w:tcW w:w="2295" w:type="dxa"/>
            <w:vAlign w:val="center"/>
          </w:tcPr>
          <w:p w14:paraId="2465CFBE">
            <w:pPr>
              <w:jc w:val="right"/>
            </w:pPr>
            <w:r>
              <w:rPr>
                <w:rFonts w:hint="eastAsia"/>
              </w:rPr>
              <w:t>-</w:t>
            </w:r>
          </w:p>
        </w:tc>
      </w:tr>
      <w:tr w14:paraId="2913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0A3ED">
            <w:r>
              <w:rPr>
                <w:rFonts w:hint="eastAsia"/>
              </w:rPr>
              <w:t>2.托管费</w:t>
            </w:r>
          </w:p>
        </w:tc>
        <w:tc>
          <w:tcPr>
            <w:tcW w:w="1262" w:type="dxa"/>
            <w:vAlign w:val="center"/>
          </w:tcPr>
          <w:p w14:paraId="489A0BAC">
            <w:r>
              <w:rPr>
                <w:rFonts w:hint="eastAsia"/>
              </w:rPr>
              <w:t>7.4.10.2.2</w:t>
            </w:r>
          </w:p>
        </w:tc>
        <w:tc>
          <w:tcPr>
            <w:tcW w:w="2289" w:type="dxa"/>
            <w:vAlign w:val="center"/>
          </w:tcPr>
          <w:p w14:paraId="40D7BD8D">
            <w:pPr>
              <w:jc w:val="right"/>
            </w:pPr>
            <w:r>
              <w:rPr>
                <w:rFonts w:hint="eastAsia"/>
              </w:rPr>
              <w:t>448,452.42</w:t>
            </w:r>
          </w:p>
        </w:tc>
        <w:tc>
          <w:tcPr>
            <w:tcW w:w="2295" w:type="dxa"/>
            <w:vAlign w:val="center"/>
          </w:tcPr>
          <w:p w14:paraId="4AA76850">
            <w:pPr>
              <w:jc w:val="right"/>
            </w:pPr>
            <w:r>
              <w:rPr>
                <w:rFonts w:hint="eastAsia"/>
              </w:rPr>
              <w:t>409,473.13</w:t>
            </w:r>
          </w:p>
        </w:tc>
      </w:tr>
      <w:tr w14:paraId="29A5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8134B2">
            <w:r>
              <w:rPr>
                <w:rFonts w:hint="eastAsia"/>
              </w:rPr>
              <w:t>3.销售服务费</w:t>
            </w:r>
          </w:p>
        </w:tc>
        <w:tc>
          <w:tcPr>
            <w:tcW w:w="1262" w:type="dxa"/>
            <w:vAlign w:val="center"/>
          </w:tcPr>
          <w:p w14:paraId="4DD27406">
            <w:r>
              <w:rPr>
                <w:rFonts w:hint="eastAsia"/>
              </w:rPr>
              <w:t>7.4.10.2.3</w:t>
            </w:r>
          </w:p>
        </w:tc>
        <w:tc>
          <w:tcPr>
            <w:tcW w:w="2289" w:type="dxa"/>
            <w:vAlign w:val="center"/>
          </w:tcPr>
          <w:p w14:paraId="353FD708">
            <w:pPr>
              <w:jc w:val="right"/>
            </w:pPr>
            <w:r>
              <w:rPr>
                <w:rFonts w:hint="eastAsia"/>
              </w:rPr>
              <w:t>178,937.85</w:t>
            </w:r>
          </w:p>
        </w:tc>
        <w:tc>
          <w:tcPr>
            <w:tcW w:w="2295" w:type="dxa"/>
            <w:vAlign w:val="center"/>
          </w:tcPr>
          <w:p w14:paraId="6A4030A1">
            <w:pPr>
              <w:jc w:val="right"/>
            </w:pPr>
            <w:r>
              <w:rPr>
                <w:rFonts w:hint="eastAsia"/>
              </w:rPr>
              <w:t>-</w:t>
            </w:r>
          </w:p>
        </w:tc>
      </w:tr>
      <w:tr w14:paraId="4603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9FCA8">
            <w:r>
              <w:rPr>
                <w:rFonts w:hint="eastAsia"/>
              </w:rPr>
              <w:t>4.投资顾问费</w:t>
            </w:r>
          </w:p>
        </w:tc>
        <w:tc>
          <w:tcPr>
            <w:tcW w:w="1262" w:type="dxa"/>
            <w:vAlign w:val="center"/>
          </w:tcPr>
          <w:p w14:paraId="684055CB"/>
        </w:tc>
        <w:tc>
          <w:tcPr>
            <w:tcW w:w="2289" w:type="dxa"/>
            <w:vAlign w:val="center"/>
          </w:tcPr>
          <w:p w14:paraId="263A8FEF">
            <w:pPr>
              <w:jc w:val="right"/>
            </w:pPr>
            <w:r>
              <w:rPr>
                <w:rFonts w:hint="eastAsia"/>
              </w:rPr>
              <w:t>-</w:t>
            </w:r>
          </w:p>
        </w:tc>
        <w:tc>
          <w:tcPr>
            <w:tcW w:w="2295" w:type="dxa"/>
            <w:vAlign w:val="center"/>
          </w:tcPr>
          <w:p w14:paraId="3B904C02">
            <w:pPr>
              <w:jc w:val="right"/>
            </w:pPr>
            <w:r>
              <w:rPr>
                <w:rFonts w:hint="eastAsia"/>
              </w:rPr>
              <w:t>-</w:t>
            </w:r>
          </w:p>
        </w:tc>
      </w:tr>
      <w:tr w14:paraId="07D1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3EA30">
            <w:r>
              <w:rPr>
                <w:rFonts w:hint="eastAsia"/>
              </w:rPr>
              <w:t>5.利息支出</w:t>
            </w:r>
          </w:p>
        </w:tc>
        <w:tc>
          <w:tcPr>
            <w:tcW w:w="1262" w:type="dxa"/>
            <w:vAlign w:val="center"/>
          </w:tcPr>
          <w:p w14:paraId="075B036F"/>
        </w:tc>
        <w:tc>
          <w:tcPr>
            <w:tcW w:w="2289" w:type="dxa"/>
            <w:vAlign w:val="center"/>
          </w:tcPr>
          <w:p w14:paraId="3C4C79CF">
            <w:pPr>
              <w:jc w:val="right"/>
            </w:pPr>
            <w:r>
              <w:rPr>
                <w:rFonts w:hint="eastAsia"/>
              </w:rPr>
              <w:t>12,213.55</w:t>
            </w:r>
          </w:p>
        </w:tc>
        <w:tc>
          <w:tcPr>
            <w:tcW w:w="2295" w:type="dxa"/>
            <w:vAlign w:val="center"/>
          </w:tcPr>
          <w:p w14:paraId="67B5516A">
            <w:pPr>
              <w:jc w:val="right"/>
            </w:pPr>
            <w:r>
              <w:rPr>
                <w:rFonts w:hint="eastAsia"/>
              </w:rPr>
              <w:t>90,111.23</w:t>
            </w:r>
          </w:p>
        </w:tc>
      </w:tr>
      <w:tr w14:paraId="793D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34638">
            <w:r>
              <w:rPr>
                <w:rFonts w:hint="eastAsia"/>
              </w:rPr>
              <w:t>其中：卖出回购金融资产支出</w:t>
            </w:r>
          </w:p>
        </w:tc>
        <w:tc>
          <w:tcPr>
            <w:tcW w:w="1262" w:type="dxa"/>
            <w:vAlign w:val="center"/>
          </w:tcPr>
          <w:p w14:paraId="697224A7"/>
        </w:tc>
        <w:tc>
          <w:tcPr>
            <w:tcW w:w="2289" w:type="dxa"/>
            <w:vAlign w:val="center"/>
          </w:tcPr>
          <w:p w14:paraId="77B1D34A">
            <w:pPr>
              <w:jc w:val="right"/>
            </w:pPr>
            <w:r>
              <w:rPr>
                <w:rFonts w:hint="eastAsia"/>
              </w:rPr>
              <w:t>12,213.55</w:t>
            </w:r>
          </w:p>
        </w:tc>
        <w:tc>
          <w:tcPr>
            <w:tcW w:w="2295" w:type="dxa"/>
            <w:vAlign w:val="center"/>
          </w:tcPr>
          <w:p w14:paraId="45BC90A7">
            <w:pPr>
              <w:jc w:val="right"/>
            </w:pPr>
            <w:r>
              <w:rPr>
                <w:rFonts w:hint="eastAsia"/>
              </w:rPr>
              <w:t>90,111.23</w:t>
            </w:r>
          </w:p>
        </w:tc>
      </w:tr>
      <w:tr w14:paraId="1954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E8D7E">
            <w:r>
              <w:rPr>
                <w:rFonts w:hint="eastAsia"/>
              </w:rPr>
              <w:t>6.信用减值损失</w:t>
            </w:r>
          </w:p>
        </w:tc>
        <w:tc>
          <w:tcPr>
            <w:tcW w:w="1262" w:type="dxa"/>
            <w:vAlign w:val="center"/>
          </w:tcPr>
          <w:p w14:paraId="014341A7"/>
        </w:tc>
        <w:tc>
          <w:tcPr>
            <w:tcW w:w="2289" w:type="dxa"/>
            <w:vAlign w:val="center"/>
          </w:tcPr>
          <w:p w14:paraId="65F77138">
            <w:pPr>
              <w:jc w:val="right"/>
            </w:pPr>
            <w:r>
              <w:rPr>
                <w:rFonts w:hint="eastAsia"/>
              </w:rPr>
              <w:t>-</w:t>
            </w:r>
          </w:p>
        </w:tc>
        <w:tc>
          <w:tcPr>
            <w:tcW w:w="2295" w:type="dxa"/>
            <w:vAlign w:val="center"/>
          </w:tcPr>
          <w:p w14:paraId="74BA6206">
            <w:pPr>
              <w:jc w:val="right"/>
            </w:pPr>
            <w:r>
              <w:rPr>
                <w:rFonts w:hint="eastAsia"/>
              </w:rPr>
              <w:t>-</w:t>
            </w:r>
          </w:p>
        </w:tc>
      </w:tr>
      <w:tr w14:paraId="3CDF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09904">
            <w:r>
              <w:rPr>
                <w:rFonts w:hint="eastAsia"/>
              </w:rPr>
              <w:t>7.税金及附加</w:t>
            </w:r>
          </w:p>
        </w:tc>
        <w:tc>
          <w:tcPr>
            <w:tcW w:w="1262" w:type="dxa"/>
            <w:vAlign w:val="center"/>
          </w:tcPr>
          <w:p w14:paraId="177A5FF7"/>
        </w:tc>
        <w:tc>
          <w:tcPr>
            <w:tcW w:w="2289" w:type="dxa"/>
            <w:vAlign w:val="center"/>
          </w:tcPr>
          <w:p w14:paraId="25C61068">
            <w:pPr>
              <w:jc w:val="right"/>
            </w:pPr>
            <w:r>
              <w:rPr>
                <w:rFonts w:hint="eastAsia"/>
              </w:rPr>
              <w:t>68,530.60</w:t>
            </w:r>
          </w:p>
        </w:tc>
        <w:tc>
          <w:tcPr>
            <w:tcW w:w="2295" w:type="dxa"/>
            <w:vAlign w:val="center"/>
          </w:tcPr>
          <w:p w14:paraId="3D0C6A8B">
            <w:pPr>
              <w:jc w:val="right"/>
            </w:pPr>
            <w:r>
              <w:rPr>
                <w:rFonts w:hint="eastAsia"/>
              </w:rPr>
              <w:t>6,019.92</w:t>
            </w:r>
          </w:p>
        </w:tc>
      </w:tr>
      <w:tr w14:paraId="03E6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19043">
            <w:r>
              <w:rPr>
                <w:rFonts w:hint="eastAsia"/>
              </w:rPr>
              <w:t>8.其他费用</w:t>
            </w:r>
          </w:p>
        </w:tc>
        <w:tc>
          <w:tcPr>
            <w:tcW w:w="1262" w:type="dxa"/>
            <w:vAlign w:val="center"/>
          </w:tcPr>
          <w:p w14:paraId="6B7C9720">
            <w:r>
              <w:rPr>
                <w:rFonts w:hint="eastAsia"/>
              </w:rPr>
              <w:t>7.4.7.19</w:t>
            </w:r>
          </w:p>
        </w:tc>
        <w:tc>
          <w:tcPr>
            <w:tcW w:w="2289" w:type="dxa"/>
            <w:vAlign w:val="center"/>
          </w:tcPr>
          <w:p w14:paraId="2CEC0694">
            <w:pPr>
              <w:jc w:val="right"/>
            </w:pPr>
            <w:r>
              <w:rPr>
                <w:rFonts w:hint="eastAsia"/>
              </w:rPr>
              <w:t>215,500.00</w:t>
            </w:r>
          </w:p>
        </w:tc>
        <w:tc>
          <w:tcPr>
            <w:tcW w:w="2295" w:type="dxa"/>
            <w:vAlign w:val="center"/>
          </w:tcPr>
          <w:p w14:paraId="78842908">
            <w:pPr>
              <w:jc w:val="right"/>
            </w:pPr>
            <w:r>
              <w:rPr>
                <w:rFonts w:hint="eastAsia"/>
              </w:rPr>
              <w:t>206,000.00</w:t>
            </w:r>
          </w:p>
        </w:tc>
      </w:tr>
      <w:tr w14:paraId="009F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1001A">
            <w:r>
              <w:rPr>
                <w:rFonts w:hint="eastAsia"/>
              </w:rPr>
              <w:t>三、利润总额（亏损总额以“-”号填列）</w:t>
            </w:r>
          </w:p>
        </w:tc>
        <w:tc>
          <w:tcPr>
            <w:tcW w:w="1262" w:type="dxa"/>
            <w:vAlign w:val="center"/>
          </w:tcPr>
          <w:p w14:paraId="3E63526C"/>
        </w:tc>
        <w:tc>
          <w:tcPr>
            <w:tcW w:w="2289" w:type="dxa"/>
            <w:vAlign w:val="center"/>
          </w:tcPr>
          <w:p w14:paraId="4346A5E0">
            <w:pPr>
              <w:jc w:val="right"/>
            </w:pPr>
            <w:r>
              <w:rPr>
                <w:rFonts w:hint="eastAsia"/>
              </w:rPr>
              <w:t>30,162,055.42</w:t>
            </w:r>
          </w:p>
        </w:tc>
        <w:tc>
          <w:tcPr>
            <w:tcW w:w="2295" w:type="dxa"/>
            <w:vAlign w:val="center"/>
          </w:tcPr>
          <w:p w14:paraId="0ED8F517">
            <w:pPr>
              <w:jc w:val="right"/>
            </w:pPr>
            <w:r>
              <w:rPr>
                <w:rFonts w:hint="eastAsia"/>
              </w:rPr>
              <w:t>39,791,589.73</w:t>
            </w:r>
          </w:p>
        </w:tc>
      </w:tr>
      <w:tr w14:paraId="0C1A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90FC7">
            <w:r>
              <w:rPr>
                <w:rFonts w:hint="eastAsia"/>
              </w:rPr>
              <w:t>减：所得税费用</w:t>
            </w:r>
          </w:p>
        </w:tc>
        <w:tc>
          <w:tcPr>
            <w:tcW w:w="1262" w:type="dxa"/>
            <w:vAlign w:val="center"/>
          </w:tcPr>
          <w:p w14:paraId="107386A1"/>
        </w:tc>
        <w:tc>
          <w:tcPr>
            <w:tcW w:w="2289" w:type="dxa"/>
            <w:vAlign w:val="center"/>
          </w:tcPr>
          <w:p w14:paraId="098C069E">
            <w:pPr>
              <w:jc w:val="right"/>
            </w:pPr>
            <w:r>
              <w:rPr>
                <w:rFonts w:hint="eastAsia"/>
              </w:rPr>
              <w:t>-</w:t>
            </w:r>
          </w:p>
        </w:tc>
        <w:tc>
          <w:tcPr>
            <w:tcW w:w="2295" w:type="dxa"/>
            <w:vAlign w:val="center"/>
          </w:tcPr>
          <w:p w14:paraId="41CF0030">
            <w:pPr>
              <w:jc w:val="right"/>
            </w:pPr>
            <w:r>
              <w:rPr>
                <w:rFonts w:hint="eastAsia"/>
              </w:rPr>
              <w:t>-</w:t>
            </w:r>
          </w:p>
        </w:tc>
      </w:tr>
      <w:tr w14:paraId="7F72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2BF62">
            <w:r>
              <w:rPr>
                <w:rFonts w:hint="eastAsia"/>
              </w:rPr>
              <w:t>四、净利润（净亏损以“-”号填列）</w:t>
            </w:r>
          </w:p>
        </w:tc>
        <w:tc>
          <w:tcPr>
            <w:tcW w:w="1262" w:type="dxa"/>
            <w:vAlign w:val="center"/>
          </w:tcPr>
          <w:p w14:paraId="7442D5B1"/>
        </w:tc>
        <w:tc>
          <w:tcPr>
            <w:tcW w:w="2289" w:type="dxa"/>
            <w:vAlign w:val="center"/>
          </w:tcPr>
          <w:p w14:paraId="7580935F">
            <w:pPr>
              <w:jc w:val="right"/>
            </w:pPr>
            <w:r>
              <w:rPr>
                <w:rFonts w:hint="eastAsia"/>
              </w:rPr>
              <w:t>30,162,055.42</w:t>
            </w:r>
          </w:p>
        </w:tc>
        <w:tc>
          <w:tcPr>
            <w:tcW w:w="2295" w:type="dxa"/>
            <w:vAlign w:val="center"/>
          </w:tcPr>
          <w:p w14:paraId="0396A625">
            <w:pPr>
              <w:jc w:val="right"/>
            </w:pPr>
            <w:r>
              <w:rPr>
                <w:rFonts w:hint="eastAsia"/>
              </w:rPr>
              <w:t>39,791,589.73</w:t>
            </w:r>
          </w:p>
        </w:tc>
      </w:tr>
      <w:tr w14:paraId="5EB9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DA2D5">
            <w:r>
              <w:rPr>
                <w:rFonts w:hint="eastAsia"/>
              </w:rPr>
              <w:t>五、其他综合收益的税后净额</w:t>
            </w:r>
          </w:p>
        </w:tc>
        <w:tc>
          <w:tcPr>
            <w:tcW w:w="1262" w:type="dxa"/>
            <w:vAlign w:val="center"/>
          </w:tcPr>
          <w:p w14:paraId="22AC0D30"/>
        </w:tc>
        <w:tc>
          <w:tcPr>
            <w:tcW w:w="2289" w:type="dxa"/>
            <w:vAlign w:val="center"/>
          </w:tcPr>
          <w:p w14:paraId="50F84BC8">
            <w:pPr>
              <w:jc w:val="right"/>
            </w:pPr>
            <w:r>
              <w:rPr>
                <w:rFonts w:hint="eastAsia"/>
              </w:rPr>
              <w:t>-</w:t>
            </w:r>
          </w:p>
        </w:tc>
        <w:tc>
          <w:tcPr>
            <w:tcW w:w="2295" w:type="dxa"/>
            <w:vAlign w:val="center"/>
          </w:tcPr>
          <w:p w14:paraId="1941C511">
            <w:pPr>
              <w:jc w:val="right"/>
            </w:pPr>
            <w:r>
              <w:rPr>
                <w:rFonts w:hint="eastAsia"/>
              </w:rPr>
              <w:t>-</w:t>
            </w:r>
          </w:p>
        </w:tc>
      </w:tr>
      <w:tr w14:paraId="6D45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5A105">
            <w:r>
              <w:rPr>
                <w:rFonts w:hint="eastAsia"/>
              </w:rPr>
              <w:t>六、综合收益总额</w:t>
            </w:r>
          </w:p>
        </w:tc>
        <w:tc>
          <w:tcPr>
            <w:tcW w:w="1262" w:type="dxa"/>
            <w:vAlign w:val="center"/>
          </w:tcPr>
          <w:p w14:paraId="118A4AEC"/>
        </w:tc>
        <w:tc>
          <w:tcPr>
            <w:tcW w:w="2289" w:type="dxa"/>
            <w:vAlign w:val="center"/>
          </w:tcPr>
          <w:p w14:paraId="2D4F79BD">
            <w:pPr>
              <w:jc w:val="right"/>
            </w:pPr>
            <w:r>
              <w:rPr>
                <w:rFonts w:hint="eastAsia"/>
              </w:rPr>
              <w:t>30,162,055.42</w:t>
            </w:r>
          </w:p>
        </w:tc>
        <w:tc>
          <w:tcPr>
            <w:tcW w:w="2295" w:type="dxa"/>
            <w:vAlign w:val="center"/>
          </w:tcPr>
          <w:p w14:paraId="2DC58F8D">
            <w:pPr>
              <w:jc w:val="right"/>
            </w:pPr>
            <w:r>
              <w:rPr>
                <w:rFonts w:hint="eastAsia"/>
              </w:rPr>
              <w:t>39,791,589.73</w:t>
            </w:r>
          </w:p>
        </w:tc>
      </w:tr>
    </w:tbl>
    <w:p w14:paraId="50AB3257">
      <w:pPr>
        <w:pStyle w:val="23"/>
      </w:pPr>
      <w:bookmarkStart w:id="47" w:name="_Toc21453"/>
      <w:r>
        <w:t>净资产变动表</w:t>
      </w:r>
      <w:bookmarkEnd w:id="47"/>
    </w:p>
    <w:p w14:paraId="004D8131">
      <w:pPr>
        <w:pStyle w:val="18"/>
        <w:rPr>
          <w:rFonts w:hint="eastAsia"/>
        </w:rPr>
      </w:pPr>
      <w:r>
        <w:rPr>
          <w:rFonts w:hint="eastAsia"/>
        </w:rPr>
        <w:t>会计主体：南方浩祥3个月持有期债券型发起式基金中基金（FOF）</w:t>
      </w:r>
    </w:p>
    <w:p w14:paraId="241DB08F">
      <w:pPr>
        <w:pStyle w:val="18"/>
        <w:rPr>
          <w:rFonts w:hint="eastAsia"/>
        </w:rPr>
      </w:pPr>
      <w:r>
        <w:rPr>
          <w:rFonts w:hint="eastAsia"/>
        </w:rPr>
        <w:t>本报告期：2025年1月1日至2025年12月31日</w:t>
      </w:r>
    </w:p>
    <w:p w14:paraId="3E30EBD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83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04BDEC">
            <w:r>
              <w:rPr>
                <w:rFonts w:hint="eastAsia"/>
              </w:rPr>
              <w:t>项目</w:t>
            </w:r>
          </w:p>
        </w:tc>
        <w:tc>
          <w:tcPr>
            <w:tcW w:w="1661" w:type="dxa"/>
            <w:gridSpan w:val="4"/>
            <w:vAlign w:val="center"/>
          </w:tcPr>
          <w:p w14:paraId="200B3000">
            <w:r>
              <w:rPr>
                <w:rFonts w:hint="eastAsia"/>
              </w:rPr>
              <w:t>本期2025年1月1日至2025年12月31日</w:t>
            </w:r>
          </w:p>
        </w:tc>
      </w:tr>
      <w:tr w14:paraId="4895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365042"/>
        </w:tc>
        <w:tc>
          <w:tcPr>
            <w:tcW w:w="1661" w:type="dxa"/>
            <w:vAlign w:val="center"/>
          </w:tcPr>
          <w:p w14:paraId="3D44856F">
            <w:r>
              <w:rPr>
                <w:rFonts w:hint="eastAsia"/>
              </w:rPr>
              <w:t>实收基金</w:t>
            </w:r>
          </w:p>
        </w:tc>
        <w:tc>
          <w:tcPr>
            <w:tcW w:w="1661" w:type="dxa"/>
            <w:vAlign w:val="center"/>
          </w:tcPr>
          <w:p w14:paraId="7ADA156B">
            <w:r>
              <w:rPr>
                <w:rFonts w:hint="eastAsia"/>
              </w:rPr>
              <w:t>其他综合收益</w:t>
            </w:r>
          </w:p>
        </w:tc>
        <w:tc>
          <w:tcPr>
            <w:tcW w:w="1661" w:type="dxa"/>
            <w:vAlign w:val="center"/>
          </w:tcPr>
          <w:p w14:paraId="510D2FB0">
            <w:r>
              <w:rPr>
                <w:rFonts w:hint="eastAsia"/>
              </w:rPr>
              <w:t>未分配利润</w:t>
            </w:r>
          </w:p>
        </w:tc>
        <w:tc>
          <w:tcPr>
            <w:tcW w:w="1661" w:type="dxa"/>
            <w:vAlign w:val="center"/>
          </w:tcPr>
          <w:p w14:paraId="478F3383">
            <w:r>
              <w:rPr>
                <w:rFonts w:hint="eastAsia"/>
              </w:rPr>
              <w:t>净资产合计</w:t>
            </w:r>
          </w:p>
        </w:tc>
      </w:tr>
      <w:tr w14:paraId="0EA1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7929C">
            <w:r>
              <w:rPr>
                <w:rFonts w:hint="eastAsia"/>
              </w:rPr>
              <w:t>一、上期期末净资产</w:t>
            </w:r>
          </w:p>
        </w:tc>
        <w:tc>
          <w:tcPr>
            <w:tcW w:w="1661" w:type="dxa"/>
            <w:vAlign w:val="center"/>
          </w:tcPr>
          <w:p w14:paraId="304BAD19">
            <w:pPr>
              <w:jc w:val="right"/>
            </w:pPr>
            <w:r>
              <w:rPr>
                <w:rFonts w:hint="eastAsia"/>
              </w:rPr>
              <w:t>1,020,149,088.82</w:t>
            </w:r>
          </w:p>
        </w:tc>
        <w:tc>
          <w:tcPr>
            <w:tcW w:w="1661" w:type="dxa"/>
            <w:vAlign w:val="center"/>
          </w:tcPr>
          <w:p w14:paraId="2658767A">
            <w:pPr>
              <w:jc w:val="right"/>
            </w:pPr>
            <w:r>
              <w:rPr>
                <w:rFonts w:hint="eastAsia"/>
              </w:rPr>
              <w:t>-</w:t>
            </w:r>
          </w:p>
        </w:tc>
        <w:tc>
          <w:tcPr>
            <w:tcW w:w="1661" w:type="dxa"/>
            <w:vAlign w:val="center"/>
          </w:tcPr>
          <w:p w14:paraId="3765EF85">
            <w:pPr>
              <w:jc w:val="right"/>
            </w:pPr>
            <w:r>
              <w:rPr>
                <w:rFonts w:hint="eastAsia"/>
              </w:rPr>
              <w:t>70,011,471.96</w:t>
            </w:r>
          </w:p>
        </w:tc>
        <w:tc>
          <w:tcPr>
            <w:tcW w:w="1661" w:type="dxa"/>
            <w:vAlign w:val="center"/>
          </w:tcPr>
          <w:p w14:paraId="57847F00">
            <w:pPr>
              <w:jc w:val="right"/>
            </w:pPr>
            <w:r>
              <w:rPr>
                <w:rFonts w:hint="eastAsia"/>
              </w:rPr>
              <w:t>1,090,160,560.78</w:t>
            </w:r>
          </w:p>
        </w:tc>
      </w:tr>
      <w:tr w14:paraId="4372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E34FDF">
            <w:r>
              <w:rPr>
                <w:rFonts w:hint="eastAsia"/>
              </w:rPr>
              <w:t>加：会计政策变更</w:t>
            </w:r>
          </w:p>
        </w:tc>
        <w:tc>
          <w:tcPr>
            <w:tcW w:w="1661" w:type="dxa"/>
            <w:vAlign w:val="center"/>
          </w:tcPr>
          <w:p w14:paraId="46B9400E">
            <w:pPr>
              <w:jc w:val="right"/>
            </w:pPr>
            <w:r>
              <w:rPr>
                <w:rFonts w:hint="eastAsia"/>
              </w:rPr>
              <w:t>-</w:t>
            </w:r>
          </w:p>
        </w:tc>
        <w:tc>
          <w:tcPr>
            <w:tcW w:w="1661" w:type="dxa"/>
            <w:vAlign w:val="center"/>
          </w:tcPr>
          <w:p w14:paraId="785A18E3">
            <w:pPr>
              <w:jc w:val="right"/>
            </w:pPr>
            <w:r>
              <w:rPr>
                <w:rFonts w:hint="eastAsia"/>
              </w:rPr>
              <w:t>-</w:t>
            </w:r>
          </w:p>
        </w:tc>
        <w:tc>
          <w:tcPr>
            <w:tcW w:w="1661" w:type="dxa"/>
            <w:vAlign w:val="center"/>
          </w:tcPr>
          <w:p w14:paraId="483162A5">
            <w:pPr>
              <w:jc w:val="right"/>
            </w:pPr>
            <w:r>
              <w:rPr>
                <w:rFonts w:hint="eastAsia"/>
              </w:rPr>
              <w:t>-</w:t>
            </w:r>
          </w:p>
        </w:tc>
        <w:tc>
          <w:tcPr>
            <w:tcW w:w="1661" w:type="dxa"/>
            <w:vAlign w:val="center"/>
          </w:tcPr>
          <w:p w14:paraId="2F6FBBCF">
            <w:pPr>
              <w:jc w:val="right"/>
            </w:pPr>
            <w:r>
              <w:rPr>
                <w:rFonts w:hint="eastAsia"/>
              </w:rPr>
              <w:t>-</w:t>
            </w:r>
          </w:p>
        </w:tc>
      </w:tr>
      <w:tr w14:paraId="1B82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495AE">
            <w:r>
              <w:rPr>
                <w:rFonts w:hint="eastAsia"/>
              </w:rPr>
              <w:t xml:space="preserve">    前期差错更正</w:t>
            </w:r>
          </w:p>
        </w:tc>
        <w:tc>
          <w:tcPr>
            <w:tcW w:w="1661" w:type="dxa"/>
            <w:vAlign w:val="center"/>
          </w:tcPr>
          <w:p w14:paraId="51077CB6">
            <w:pPr>
              <w:jc w:val="right"/>
            </w:pPr>
            <w:r>
              <w:rPr>
                <w:rFonts w:hint="eastAsia"/>
              </w:rPr>
              <w:t>-</w:t>
            </w:r>
          </w:p>
        </w:tc>
        <w:tc>
          <w:tcPr>
            <w:tcW w:w="1661" w:type="dxa"/>
            <w:vAlign w:val="center"/>
          </w:tcPr>
          <w:p w14:paraId="5A371177">
            <w:pPr>
              <w:jc w:val="right"/>
            </w:pPr>
            <w:r>
              <w:rPr>
                <w:rFonts w:hint="eastAsia"/>
              </w:rPr>
              <w:t>-</w:t>
            </w:r>
          </w:p>
        </w:tc>
        <w:tc>
          <w:tcPr>
            <w:tcW w:w="1661" w:type="dxa"/>
            <w:vAlign w:val="center"/>
          </w:tcPr>
          <w:p w14:paraId="5ADC48CF">
            <w:pPr>
              <w:jc w:val="right"/>
            </w:pPr>
            <w:r>
              <w:rPr>
                <w:rFonts w:hint="eastAsia"/>
              </w:rPr>
              <w:t>-</w:t>
            </w:r>
          </w:p>
        </w:tc>
        <w:tc>
          <w:tcPr>
            <w:tcW w:w="1661" w:type="dxa"/>
            <w:vAlign w:val="center"/>
          </w:tcPr>
          <w:p w14:paraId="292B6F14">
            <w:pPr>
              <w:jc w:val="right"/>
            </w:pPr>
            <w:r>
              <w:rPr>
                <w:rFonts w:hint="eastAsia"/>
              </w:rPr>
              <w:t>-</w:t>
            </w:r>
          </w:p>
        </w:tc>
      </w:tr>
      <w:tr w14:paraId="5435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55B688">
            <w:r>
              <w:rPr>
                <w:rFonts w:hint="eastAsia"/>
              </w:rPr>
              <w:t xml:space="preserve">    其他</w:t>
            </w:r>
          </w:p>
        </w:tc>
        <w:tc>
          <w:tcPr>
            <w:tcW w:w="1661" w:type="dxa"/>
            <w:vAlign w:val="center"/>
          </w:tcPr>
          <w:p w14:paraId="7BE562AC">
            <w:pPr>
              <w:jc w:val="right"/>
            </w:pPr>
            <w:r>
              <w:rPr>
                <w:rFonts w:hint="eastAsia"/>
              </w:rPr>
              <w:t>-</w:t>
            </w:r>
          </w:p>
        </w:tc>
        <w:tc>
          <w:tcPr>
            <w:tcW w:w="1661" w:type="dxa"/>
            <w:vAlign w:val="center"/>
          </w:tcPr>
          <w:p w14:paraId="1955830F">
            <w:pPr>
              <w:jc w:val="right"/>
            </w:pPr>
            <w:r>
              <w:rPr>
                <w:rFonts w:hint="eastAsia"/>
              </w:rPr>
              <w:t>-</w:t>
            </w:r>
          </w:p>
        </w:tc>
        <w:tc>
          <w:tcPr>
            <w:tcW w:w="1661" w:type="dxa"/>
            <w:vAlign w:val="center"/>
          </w:tcPr>
          <w:p w14:paraId="34767648">
            <w:pPr>
              <w:jc w:val="right"/>
            </w:pPr>
            <w:r>
              <w:rPr>
                <w:rFonts w:hint="eastAsia"/>
              </w:rPr>
              <w:t>-</w:t>
            </w:r>
          </w:p>
        </w:tc>
        <w:tc>
          <w:tcPr>
            <w:tcW w:w="1661" w:type="dxa"/>
            <w:vAlign w:val="center"/>
          </w:tcPr>
          <w:p w14:paraId="134A12E4">
            <w:pPr>
              <w:jc w:val="right"/>
            </w:pPr>
            <w:r>
              <w:rPr>
                <w:rFonts w:hint="eastAsia"/>
              </w:rPr>
              <w:t>-</w:t>
            </w:r>
          </w:p>
        </w:tc>
      </w:tr>
      <w:tr w14:paraId="301B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787AA">
            <w:r>
              <w:rPr>
                <w:rFonts w:hint="eastAsia"/>
              </w:rPr>
              <w:t>二、本期期初净资产</w:t>
            </w:r>
          </w:p>
        </w:tc>
        <w:tc>
          <w:tcPr>
            <w:tcW w:w="1661" w:type="dxa"/>
            <w:vAlign w:val="center"/>
          </w:tcPr>
          <w:p w14:paraId="2A2E11CB">
            <w:pPr>
              <w:jc w:val="right"/>
            </w:pPr>
            <w:r>
              <w:rPr>
                <w:rFonts w:hint="eastAsia"/>
              </w:rPr>
              <w:t>1,020,149,088.82</w:t>
            </w:r>
          </w:p>
        </w:tc>
        <w:tc>
          <w:tcPr>
            <w:tcW w:w="1661" w:type="dxa"/>
            <w:vAlign w:val="center"/>
          </w:tcPr>
          <w:p w14:paraId="4FFF6F2C">
            <w:pPr>
              <w:jc w:val="right"/>
            </w:pPr>
            <w:r>
              <w:rPr>
                <w:rFonts w:hint="eastAsia"/>
              </w:rPr>
              <w:t>-</w:t>
            </w:r>
          </w:p>
        </w:tc>
        <w:tc>
          <w:tcPr>
            <w:tcW w:w="1661" w:type="dxa"/>
            <w:vAlign w:val="center"/>
          </w:tcPr>
          <w:p w14:paraId="69027B5A">
            <w:pPr>
              <w:jc w:val="right"/>
            </w:pPr>
            <w:r>
              <w:rPr>
                <w:rFonts w:hint="eastAsia"/>
              </w:rPr>
              <w:t>70,011,471.96</w:t>
            </w:r>
          </w:p>
        </w:tc>
        <w:tc>
          <w:tcPr>
            <w:tcW w:w="1661" w:type="dxa"/>
            <w:vAlign w:val="center"/>
          </w:tcPr>
          <w:p w14:paraId="5BEA3627">
            <w:pPr>
              <w:jc w:val="right"/>
            </w:pPr>
            <w:r>
              <w:rPr>
                <w:rFonts w:hint="eastAsia"/>
              </w:rPr>
              <w:t>1,090,160,560.78</w:t>
            </w:r>
          </w:p>
        </w:tc>
      </w:tr>
      <w:tr w14:paraId="3C88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3F4EBD">
            <w:r>
              <w:rPr>
                <w:rFonts w:hint="eastAsia"/>
              </w:rPr>
              <w:t>三、本期增减变动额（减少以“-”号填列）</w:t>
            </w:r>
          </w:p>
        </w:tc>
        <w:tc>
          <w:tcPr>
            <w:tcW w:w="1661" w:type="dxa"/>
            <w:vAlign w:val="center"/>
          </w:tcPr>
          <w:p w14:paraId="6D7BD8D0">
            <w:pPr>
              <w:jc w:val="right"/>
            </w:pPr>
            <w:r>
              <w:rPr>
                <w:rFonts w:hint="eastAsia"/>
              </w:rPr>
              <w:t>15,387.59</w:t>
            </w:r>
          </w:p>
        </w:tc>
        <w:tc>
          <w:tcPr>
            <w:tcW w:w="1661" w:type="dxa"/>
            <w:vAlign w:val="center"/>
          </w:tcPr>
          <w:p w14:paraId="057D37A8">
            <w:pPr>
              <w:jc w:val="right"/>
            </w:pPr>
            <w:r>
              <w:rPr>
                <w:rFonts w:hint="eastAsia"/>
              </w:rPr>
              <w:t>-</w:t>
            </w:r>
          </w:p>
        </w:tc>
        <w:tc>
          <w:tcPr>
            <w:tcW w:w="1661" w:type="dxa"/>
            <w:vAlign w:val="center"/>
          </w:tcPr>
          <w:p w14:paraId="16A53D66">
            <w:pPr>
              <w:jc w:val="right"/>
            </w:pPr>
            <w:r>
              <w:rPr>
                <w:rFonts w:hint="eastAsia"/>
              </w:rPr>
              <w:t>3,576,171.36</w:t>
            </w:r>
          </w:p>
        </w:tc>
        <w:tc>
          <w:tcPr>
            <w:tcW w:w="1661" w:type="dxa"/>
            <w:vAlign w:val="center"/>
          </w:tcPr>
          <w:p w14:paraId="5A1A3B1A">
            <w:pPr>
              <w:jc w:val="right"/>
            </w:pPr>
            <w:r>
              <w:rPr>
                <w:rFonts w:hint="eastAsia"/>
              </w:rPr>
              <w:t>3,591,558.95</w:t>
            </w:r>
          </w:p>
        </w:tc>
      </w:tr>
      <w:tr w14:paraId="7BF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8AA7D">
            <w:r>
              <w:rPr>
                <w:rFonts w:hint="eastAsia"/>
              </w:rPr>
              <w:t>（一）、综合收益总额</w:t>
            </w:r>
          </w:p>
        </w:tc>
        <w:tc>
          <w:tcPr>
            <w:tcW w:w="1661" w:type="dxa"/>
            <w:vAlign w:val="center"/>
          </w:tcPr>
          <w:p w14:paraId="2F3752DE">
            <w:pPr>
              <w:jc w:val="right"/>
            </w:pPr>
            <w:r>
              <w:rPr>
                <w:rFonts w:hint="eastAsia"/>
              </w:rPr>
              <w:t>-</w:t>
            </w:r>
          </w:p>
        </w:tc>
        <w:tc>
          <w:tcPr>
            <w:tcW w:w="1661" w:type="dxa"/>
            <w:vAlign w:val="center"/>
          </w:tcPr>
          <w:p w14:paraId="06C2DA07">
            <w:pPr>
              <w:jc w:val="right"/>
            </w:pPr>
            <w:r>
              <w:rPr>
                <w:rFonts w:hint="eastAsia"/>
              </w:rPr>
              <w:t>-</w:t>
            </w:r>
          </w:p>
        </w:tc>
        <w:tc>
          <w:tcPr>
            <w:tcW w:w="1661" w:type="dxa"/>
            <w:vAlign w:val="center"/>
          </w:tcPr>
          <w:p w14:paraId="236E1730">
            <w:pPr>
              <w:jc w:val="right"/>
            </w:pPr>
            <w:r>
              <w:rPr>
                <w:rFonts w:hint="eastAsia"/>
              </w:rPr>
              <w:t>30,162,055.42</w:t>
            </w:r>
          </w:p>
        </w:tc>
        <w:tc>
          <w:tcPr>
            <w:tcW w:w="1661" w:type="dxa"/>
            <w:vAlign w:val="center"/>
          </w:tcPr>
          <w:p w14:paraId="26CD16CC">
            <w:pPr>
              <w:jc w:val="right"/>
            </w:pPr>
            <w:r>
              <w:rPr>
                <w:rFonts w:hint="eastAsia"/>
              </w:rPr>
              <w:t>30,162,055.42</w:t>
            </w:r>
          </w:p>
        </w:tc>
      </w:tr>
      <w:tr w14:paraId="7533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E2D79B">
            <w:r>
              <w:rPr>
                <w:rFonts w:hint="eastAsia"/>
              </w:rPr>
              <w:t>（二）、本期基金份额交易产生的净资产变动数（净资产减少以“-”号填列）</w:t>
            </w:r>
          </w:p>
        </w:tc>
        <w:tc>
          <w:tcPr>
            <w:tcW w:w="1661" w:type="dxa"/>
            <w:vAlign w:val="center"/>
          </w:tcPr>
          <w:p w14:paraId="6D56FACB">
            <w:pPr>
              <w:jc w:val="right"/>
            </w:pPr>
            <w:r>
              <w:rPr>
                <w:rFonts w:hint="eastAsia"/>
              </w:rPr>
              <w:t>15,387.59</w:t>
            </w:r>
          </w:p>
        </w:tc>
        <w:tc>
          <w:tcPr>
            <w:tcW w:w="1661" w:type="dxa"/>
            <w:vAlign w:val="center"/>
          </w:tcPr>
          <w:p w14:paraId="5F822D72">
            <w:pPr>
              <w:jc w:val="right"/>
            </w:pPr>
            <w:r>
              <w:rPr>
                <w:rFonts w:hint="eastAsia"/>
              </w:rPr>
              <w:t>-</w:t>
            </w:r>
          </w:p>
        </w:tc>
        <w:tc>
          <w:tcPr>
            <w:tcW w:w="1661" w:type="dxa"/>
            <w:vAlign w:val="center"/>
          </w:tcPr>
          <w:p w14:paraId="6F28D641">
            <w:pPr>
              <w:jc w:val="right"/>
            </w:pPr>
            <w:r>
              <w:rPr>
                <w:rFonts w:hint="eastAsia"/>
              </w:rPr>
              <w:t>698,261.49</w:t>
            </w:r>
          </w:p>
        </w:tc>
        <w:tc>
          <w:tcPr>
            <w:tcW w:w="1661" w:type="dxa"/>
            <w:vAlign w:val="center"/>
          </w:tcPr>
          <w:p w14:paraId="282B38B5">
            <w:pPr>
              <w:jc w:val="right"/>
            </w:pPr>
            <w:r>
              <w:rPr>
                <w:rFonts w:hint="eastAsia"/>
              </w:rPr>
              <w:t>713,649.08</w:t>
            </w:r>
          </w:p>
        </w:tc>
      </w:tr>
      <w:tr w14:paraId="38E5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D412A5">
            <w:r>
              <w:rPr>
                <w:rFonts w:hint="eastAsia"/>
              </w:rPr>
              <w:t>其中：1.基金申购款</w:t>
            </w:r>
          </w:p>
        </w:tc>
        <w:tc>
          <w:tcPr>
            <w:tcW w:w="1661" w:type="dxa"/>
            <w:vAlign w:val="center"/>
          </w:tcPr>
          <w:p w14:paraId="4CE4E05B">
            <w:pPr>
              <w:jc w:val="right"/>
            </w:pPr>
            <w:r>
              <w:rPr>
                <w:rFonts w:hint="eastAsia"/>
              </w:rPr>
              <w:t>680,893,990.83</w:t>
            </w:r>
          </w:p>
        </w:tc>
        <w:tc>
          <w:tcPr>
            <w:tcW w:w="1661" w:type="dxa"/>
            <w:vAlign w:val="center"/>
          </w:tcPr>
          <w:p w14:paraId="225CDC9C">
            <w:pPr>
              <w:jc w:val="right"/>
            </w:pPr>
            <w:r>
              <w:rPr>
                <w:rFonts w:hint="eastAsia"/>
              </w:rPr>
              <w:t>-</w:t>
            </w:r>
          </w:p>
        </w:tc>
        <w:tc>
          <w:tcPr>
            <w:tcW w:w="1661" w:type="dxa"/>
            <w:vAlign w:val="center"/>
          </w:tcPr>
          <w:p w14:paraId="2FDBEC6C">
            <w:pPr>
              <w:jc w:val="right"/>
            </w:pPr>
            <w:r>
              <w:rPr>
                <w:rFonts w:hint="eastAsia"/>
              </w:rPr>
              <w:t>51,624,280.74</w:t>
            </w:r>
          </w:p>
        </w:tc>
        <w:tc>
          <w:tcPr>
            <w:tcW w:w="1661" w:type="dxa"/>
            <w:vAlign w:val="center"/>
          </w:tcPr>
          <w:p w14:paraId="4DB9B7F2">
            <w:pPr>
              <w:jc w:val="right"/>
            </w:pPr>
            <w:r>
              <w:rPr>
                <w:rFonts w:hint="eastAsia"/>
              </w:rPr>
              <w:t>732,518,271.57</w:t>
            </w:r>
          </w:p>
        </w:tc>
      </w:tr>
      <w:tr w14:paraId="750A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0B4BCF">
            <w:r>
              <w:rPr>
                <w:rFonts w:hint="eastAsia"/>
              </w:rPr>
              <w:t xml:space="preserve">      2.基金赎回款</w:t>
            </w:r>
          </w:p>
        </w:tc>
        <w:tc>
          <w:tcPr>
            <w:tcW w:w="1661" w:type="dxa"/>
            <w:vAlign w:val="center"/>
          </w:tcPr>
          <w:p w14:paraId="53CE621E">
            <w:pPr>
              <w:jc w:val="right"/>
            </w:pPr>
            <w:r>
              <w:rPr>
                <w:rFonts w:hint="eastAsia"/>
              </w:rPr>
              <w:t>-680,878,603.24</w:t>
            </w:r>
          </w:p>
        </w:tc>
        <w:tc>
          <w:tcPr>
            <w:tcW w:w="1661" w:type="dxa"/>
            <w:vAlign w:val="center"/>
          </w:tcPr>
          <w:p w14:paraId="00220D0E">
            <w:pPr>
              <w:jc w:val="right"/>
            </w:pPr>
            <w:r>
              <w:rPr>
                <w:rFonts w:hint="eastAsia"/>
              </w:rPr>
              <w:t>-</w:t>
            </w:r>
          </w:p>
        </w:tc>
        <w:tc>
          <w:tcPr>
            <w:tcW w:w="1661" w:type="dxa"/>
            <w:vAlign w:val="center"/>
          </w:tcPr>
          <w:p w14:paraId="045ACFE8">
            <w:pPr>
              <w:jc w:val="right"/>
            </w:pPr>
            <w:r>
              <w:rPr>
                <w:rFonts w:hint="eastAsia"/>
              </w:rPr>
              <w:t>-50,926,019.25</w:t>
            </w:r>
          </w:p>
        </w:tc>
        <w:tc>
          <w:tcPr>
            <w:tcW w:w="1661" w:type="dxa"/>
            <w:vAlign w:val="center"/>
          </w:tcPr>
          <w:p w14:paraId="0E2DB806">
            <w:pPr>
              <w:jc w:val="right"/>
            </w:pPr>
            <w:r>
              <w:rPr>
                <w:rFonts w:hint="eastAsia"/>
              </w:rPr>
              <w:t>-731,804,622.49</w:t>
            </w:r>
          </w:p>
        </w:tc>
      </w:tr>
      <w:tr w14:paraId="6EC6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BBFD8">
            <w:r>
              <w:rPr>
                <w:rFonts w:hint="eastAsia"/>
              </w:rPr>
              <w:t>（三）、本期向基金份额持有人分配利润产生的净资产变动（净资产减少以“-”号填列）</w:t>
            </w:r>
          </w:p>
        </w:tc>
        <w:tc>
          <w:tcPr>
            <w:tcW w:w="1661" w:type="dxa"/>
            <w:vAlign w:val="center"/>
          </w:tcPr>
          <w:p w14:paraId="27870B5B">
            <w:pPr>
              <w:jc w:val="right"/>
            </w:pPr>
            <w:r>
              <w:rPr>
                <w:rFonts w:hint="eastAsia"/>
              </w:rPr>
              <w:t>-</w:t>
            </w:r>
          </w:p>
        </w:tc>
        <w:tc>
          <w:tcPr>
            <w:tcW w:w="1661" w:type="dxa"/>
            <w:vAlign w:val="center"/>
          </w:tcPr>
          <w:p w14:paraId="2C0CC935">
            <w:pPr>
              <w:jc w:val="right"/>
            </w:pPr>
            <w:r>
              <w:rPr>
                <w:rFonts w:hint="eastAsia"/>
              </w:rPr>
              <w:t>-</w:t>
            </w:r>
          </w:p>
        </w:tc>
        <w:tc>
          <w:tcPr>
            <w:tcW w:w="1661" w:type="dxa"/>
            <w:vAlign w:val="center"/>
          </w:tcPr>
          <w:p w14:paraId="3D4F3193">
            <w:pPr>
              <w:jc w:val="right"/>
            </w:pPr>
            <w:r>
              <w:rPr>
                <w:rFonts w:hint="eastAsia"/>
              </w:rPr>
              <w:t>-27,284,145.55</w:t>
            </w:r>
          </w:p>
        </w:tc>
        <w:tc>
          <w:tcPr>
            <w:tcW w:w="1661" w:type="dxa"/>
            <w:vAlign w:val="center"/>
          </w:tcPr>
          <w:p w14:paraId="515210B2">
            <w:pPr>
              <w:jc w:val="right"/>
            </w:pPr>
            <w:r>
              <w:rPr>
                <w:rFonts w:hint="eastAsia"/>
              </w:rPr>
              <w:t>-27,284,145.55</w:t>
            </w:r>
          </w:p>
        </w:tc>
      </w:tr>
      <w:tr w14:paraId="3ACB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64BB2D">
            <w:r>
              <w:rPr>
                <w:rFonts w:hint="eastAsia"/>
              </w:rPr>
              <w:t>（四）、其他综合收益结转留存收益</w:t>
            </w:r>
          </w:p>
        </w:tc>
        <w:tc>
          <w:tcPr>
            <w:tcW w:w="1661" w:type="dxa"/>
            <w:vAlign w:val="center"/>
          </w:tcPr>
          <w:p w14:paraId="6A8CB4CA">
            <w:pPr>
              <w:jc w:val="right"/>
            </w:pPr>
            <w:r>
              <w:rPr>
                <w:rFonts w:hint="eastAsia"/>
              </w:rPr>
              <w:t>-</w:t>
            </w:r>
          </w:p>
        </w:tc>
        <w:tc>
          <w:tcPr>
            <w:tcW w:w="1661" w:type="dxa"/>
            <w:vAlign w:val="center"/>
          </w:tcPr>
          <w:p w14:paraId="388FAD51">
            <w:pPr>
              <w:jc w:val="right"/>
            </w:pPr>
            <w:r>
              <w:rPr>
                <w:rFonts w:hint="eastAsia"/>
              </w:rPr>
              <w:t>-</w:t>
            </w:r>
          </w:p>
        </w:tc>
        <w:tc>
          <w:tcPr>
            <w:tcW w:w="1661" w:type="dxa"/>
            <w:vAlign w:val="center"/>
          </w:tcPr>
          <w:p w14:paraId="1A5D50DB">
            <w:pPr>
              <w:jc w:val="right"/>
            </w:pPr>
            <w:r>
              <w:rPr>
                <w:rFonts w:hint="eastAsia"/>
              </w:rPr>
              <w:t>-</w:t>
            </w:r>
          </w:p>
        </w:tc>
        <w:tc>
          <w:tcPr>
            <w:tcW w:w="1661" w:type="dxa"/>
            <w:vAlign w:val="center"/>
          </w:tcPr>
          <w:p w14:paraId="2A37A88E">
            <w:pPr>
              <w:jc w:val="right"/>
            </w:pPr>
            <w:r>
              <w:rPr>
                <w:rFonts w:hint="eastAsia"/>
              </w:rPr>
              <w:t>-</w:t>
            </w:r>
          </w:p>
        </w:tc>
      </w:tr>
      <w:tr w14:paraId="44B5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79A0DF">
            <w:r>
              <w:rPr>
                <w:rFonts w:hint="eastAsia"/>
              </w:rPr>
              <w:t>四、本期期末净资产</w:t>
            </w:r>
          </w:p>
        </w:tc>
        <w:tc>
          <w:tcPr>
            <w:tcW w:w="1661" w:type="dxa"/>
            <w:vAlign w:val="center"/>
          </w:tcPr>
          <w:p w14:paraId="1212D9BD">
            <w:pPr>
              <w:jc w:val="right"/>
            </w:pPr>
            <w:r>
              <w:rPr>
                <w:rFonts w:hint="eastAsia"/>
              </w:rPr>
              <w:t>1,020,164,476.41</w:t>
            </w:r>
          </w:p>
        </w:tc>
        <w:tc>
          <w:tcPr>
            <w:tcW w:w="1661" w:type="dxa"/>
            <w:vAlign w:val="center"/>
          </w:tcPr>
          <w:p w14:paraId="61CDF0D3">
            <w:pPr>
              <w:jc w:val="right"/>
            </w:pPr>
            <w:r>
              <w:rPr>
                <w:rFonts w:hint="eastAsia"/>
              </w:rPr>
              <w:t>-</w:t>
            </w:r>
          </w:p>
        </w:tc>
        <w:tc>
          <w:tcPr>
            <w:tcW w:w="1661" w:type="dxa"/>
            <w:vAlign w:val="center"/>
          </w:tcPr>
          <w:p w14:paraId="252BEC99">
            <w:pPr>
              <w:jc w:val="right"/>
            </w:pPr>
            <w:r>
              <w:rPr>
                <w:rFonts w:hint="eastAsia"/>
              </w:rPr>
              <w:t>73,587,643.32</w:t>
            </w:r>
          </w:p>
        </w:tc>
        <w:tc>
          <w:tcPr>
            <w:tcW w:w="1661" w:type="dxa"/>
            <w:vAlign w:val="center"/>
          </w:tcPr>
          <w:p w14:paraId="6FDCC4BC">
            <w:pPr>
              <w:jc w:val="right"/>
            </w:pPr>
            <w:r>
              <w:rPr>
                <w:rFonts w:hint="eastAsia"/>
              </w:rPr>
              <w:t>1,093,752,119.73</w:t>
            </w:r>
          </w:p>
        </w:tc>
      </w:tr>
      <w:tr w14:paraId="6ABD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8FCFFC">
            <w:r>
              <w:rPr>
                <w:rFonts w:hint="eastAsia"/>
              </w:rPr>
              <w:t>项目</w:t>
            </w:r>
          </w:p>
        </w:tc>
        <w:tc>
          <w:tcPr>
            <w:tcW w:w="1661" w:type="dxa"/>
            <w:gridSpan w:val="4"/>
            <w:vAlign w:val="center"/>
          </w:tcPr>
          <w:p w14:paraId="3EBEA49D">
            <w:r>
              <w:rPr>
                <w:rFonts w:hint="eastAsia"/>
              </w:rPr>
              <w:t>上年度可比期间2024年1月1日至2024年12月31日</w:t>
            </w:r>
          </w:p>
        </w:tc>
      </w:tr>
      <w:tr w14:paraId="4D2A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C2724F"/>
        </w:tc>
        <w:tc>
          <w:tcPr>
            <w:tcW w:w="1661" w:type="dxa"/>
            <w:vAlign w:val="center"/>
          </w:tcPr>
          <w:p w14:paraId="1AE9395D">
            <w:r>
              <w:rPr>
                <w:rFonts w:hint="eastAsia"/>
              </w:rPr>
              <w:t>实收基金</w:t>
            </w:r>
          </w:p>
        </w:tc>
        <w:tc>
          <w:tcPr>
            <w:tcW w:w="1661" w:type="dxa"/>
            <w:vAlign w:val="center"/>
          </w:tcPr>
          <w:p w14:paraId="11568117">
            <w:r>
              <w:rPr>
                <w:rFonts w:hint="eastAsia"/>
              </w:rPr>
              <w:t>其他综合收益</w:t>
            </w:r>
          </w:p>
        </w:tc>
        <w:tc>
          <w:tcPr>
            <w:tcW w:w="1661" w:type="dxa"/>
            <w:vAlign w:val="center"/>
          </w:tcPr>
          <w:p w14:paraId="36D9152F">
            <w:r>
              <w:rPr>
                <w:rFonts w:hint="eastAsia"/>
              </w:rPr>
              <w:t>未分配利润</w:t>
            </w:r>
          </w:p>
        </w:tc>
        <w:tc>
          <w:tcPr>
            <w:tcW w:w="1661" w:type="dxa"/>
            <w:vAlign w:val="center"/>
          </w:tcPr>
          <w:p w14:paraId="301EA5B4">
            <w:r>
              <w:rPr>
                <w:rFonts w:hint="eastAsia"/>
              </w:rPr>
              <w:t>净资产合计</w:t>
            </w:r>
          </w:p>
        </w:tc>
      </w:tr>
      <w:tr w14:paraId="2C75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3B9F58">
            <w:r>
              <w:rPr>
                <w:rFonts w:hint="eastAsia"/>
              </w:rPr>
              <w:t>一、上期期末净资产</w:t>
            </w:r>
          </w:p>
        </w:tc>
        <w:tc>
          <w:tcPr>
            <w:tcW w:w="1661" w:type="dxa"/>
            <w:vAlign w:val="center"/>
          </w:tcPr>
          <w:p w14:paraId="0E1FF897">
            <w:pPr>
              <w:jc w:val="right"/>
            </w:pPr>
            <w:r>
              <w:rPr>
                <w:rFonts w:hint="eastAsia"/>
              </w:rPr>
              <w:t>830,140,140.56</w:t>
            </w:r>
          </w:p>
        </w:tc>
        <w:tc>
          <w:tcPr>
            <w:tcW w:w="1661" w:type="dxa"/>
            <w:vAlign w:val="center"/>
          </w:tcPr>
          <w:p w14:paraId="13A85DE7">
            <w:pPr>
              <w:jc w:val="right"/>
            </w:pPr>
            <w:r>
              <w:rPr>
                <w:rFonts w:hint="eastAsia"/>
              </w:rPr>
              <w:t>-</w:t>
            </w:r>
          </w:p>
        </w:tc>
        <w:tc>
          <w:tcPr>
            <w:tcW w:w="1661" w:type="dxa"/>
            <w:vAlign w:val="center"/>
          </w:tcPr>
          <w:p w14:paraId="0B52DB09">
            <w:pPr>
              <w:jc w:val="right"/>
            </w:pPr>
            <w:r>
              <w:rPr>
                <w:rFonts w:hint="eastAsia"/>
              </w:rPr>
              <w:t>20,072,233.85</w:t>
            </w:r>
          </w:p>
        </w:tc>
        <w:tc>
          <w:tcPr>
            <w:tcW w:w="1661" w:type="dxa"/>
            <w:vAlign w:val="center"/>
          </w:tcPr>
          <w:p w14:paraId="3E4DE944">
            <w:pPr>
              <w:jc w:val="right"/>
            </w:pPr>
            <w:r>
              <w:rPr>
                <w:rFonts w:hint="eastAsia"/>
              </w:rPr>
              <w:t>850,212,374.41</w:t>
            </w:r>
          </w:p>
        </w:tc>
      </w:tr>
      <w:tr w14:paraId="14A5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E9E4D8">
            <w:r>
              <w:rPr>
                <w:rFonts w:hint="eastAsia"/>
              </w:rPr>
              <w:t>加：会计政策变更</w:t>
            </w:r>
          </w:p>
        </w:tc>
        <w:tc>
          <w:tcPr>
            <w:tcW w:w="1661" w:type="dxa"/>
            <w:vAlign w:val="center"/>
          </w:tcPr>
          <w:p w14:paraId="16BD9A71">
            <w:pPr>
              <w:jc w:val="right"/>
            </w:pPr>
            <w:r>
              <w:rPr>
                <w:rFonts w:hint="eastAsia"/>
              </w:rPr>
              <w:t>-</w:t>
            </w:r>
          </w:p>
        </w:tc>
        <w:tc>
          <w:tcPr>
            <w:tcW w:w="1661" w:type="dxa"/>
            <w:vAlign w:val="center"/>
          </w:tcPr>
          <w:p w14:paraId="5A493996">
            <w:pPr>
              <w:jc w:val="right"/>
            </w:pPr>
            <w:r>
              <w:rPr>
                <w:rFonts w:hint="eastAsia"/>
              </w:rPr>
              <w:t>-</w:t>
            </w:r>
          </w:p>
        </w:tc>
        <w:tc>
          <w:tcPr>
            <w:tcW w:w="1661" w:type="dxa"/>
            <w:vAlign w:val="center"/>
          </w:tcPr>
          <w:p w14:paraId="125D46AA">
            <w:pPr>
              <w:jc w:val="right"/>
            </w:pPr>
            <w:r>
              <w:rPr>
                <w:rFonts w:hint="eastAsia"/>
              </w:rPr>
              <w:t>-</w:t>
            </w:r>
          </w:p>
        </w:tc>
        <w:tc>
          <w:tcPr>
            <w:tcW w:w="1661" w:type="dxa"/>
            <w:vAlign w:val="center"/>
          </w:tcPr>
          <w:p w14:paraId="160616CF">
            <w:pPr>
              <w:jc w:val="right"/>
            </w:pPr>
            <w:r>
              <w:rPr>
                <w:rFonts w:hint="eastAsia"/>
              </w:rPr>
              <w:t>-</w:t>
            </w:r>
          </w:p>
        </w:tc>
      </w:tr>
      <w:tr w14:paraId="40CD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14685">
            <w:r>
              <w:rPr>
                <w:rFonts w:hint="eastAsia"/>
              </w:rPr>
              <w:t xml:space="preserve">    前期差错更正</w:t>
            </w:r>
          </w:p>
        </w:tc>
        <w:tc>
          <w:tcPr>
            <w:tcW w:w="1661" w:type="dxa"/>
            <w:vAlign w:val="center"/>
          </w:tcPr>
          <w:p w14:paraId="3C71D496">
            <w:pPr>
              <w:jc w:val="right"/>
            </w:pPr>
            <w:r>
              <w:rPr>
                <w:rFonts w:hint="eastAsia"/>
              </w:rPr>
              <w:t>-</w:t>
            </w:r>
          </w:p>
        </w:tc>
        <w:tc>
          <w:tcPr>
            <w:tcW w:w="1661" w:type="dxa"/>
            <w:vAlign w:val="center"/>
          </w:tcPr>
          <w:p w14:paraId="25E660B7">
            <w:pPr>
              <w:jc w:val="right"/>
            </w:pPr>
            <w:r>
              <w:rPr>
                <w:rFonts w:hint="eastAsia"/>
              </w:rPr>
              <w:t>-</w:t>
            </w:r>
          </w:p>
        </w:tc>
        <w:tc>
          <w:tcPr>
            <w:tcW w:w="1661" w:type="dxa"/>
            <w:vAlign w:val="center"/>
          </w:tcPr>
          <w:p w14:paraId="6C1B712F">
            <w:pPr>
              <w:jc w:val="right"/>
            </w:pPr>
            <w:r>
              <w:rPr>
                <w:rFonts w:hint="eastAsia"/>
              </w:rPr>
              <w:t>-</w:t>
            </w:r>
          </w:p>
        </w:tc>
        <w:tc>
          <w:tcPr>
            <w:tcW w:w="1661" w:type="dxa"/>
            <w:vAlign w:val="center"/>
          </w:tcPr>
          <w:p w14:paraId="0C7BC76D">
            <w:pPr>
              <w:jc w:val="right"/>
            </w:pPr>
            <w:r>
              <w:rPr>
                <w:rFonts w:hint="eastAsia"/>
              </w:rPr>
              <w:t>-</w:t>
            </w:r>
          </w:p>
        </w:tc>
      </w:tr>
      <w:tr w14:paraId="601C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B52D5D">
            <w:r>
              <w:rPr>
                <w:rFonts w:hint="eastAsia"/>
              </w:rPr>
              <w:t xml:space="preserve">    其他</w:t>
            </w:r>
          </w:p>
        </w:tc>
        <w:tc>
          <w:tcPr>
            <w:tcW w:w="1661" w:type="dxa"/>
            <w:vAlign w:val="center"/>
          </w:tcPr>
          <w:p w14:paraId="38B7DA39">
            <w:pPr>
              <w:jc w:val="right"/>
            </w:pPr>
            <w:r>
              <w:rPr>
                <w:rFonts w:hint="eastAsia"/>
              </w:rPr>
              <w:t>-</w:t>
            </w:r>
          </w:p>
        </w:tc>
        <w:tc>
          <w:tcPr>
            <w:tcW w:w="1661" w:type="dxa"/>
            <w:vAlign w:val="center"/>
          </w:tcPr>
          <w:p w14:paraId="1907547E">
            <w:pPr>
              <w:jc w:val="right"/>
            </w:pPr>
            <w:r>
              <w:rPr>
                <w:rFonts w:hint="eastAsia"/>
              </w:rPr>
              <w:t>-</w:t>
            </w:r>
          </w:p>
        </w:tc>
        <w:tc>
          <w:tcPr>
            <w:tcW w:w="1661" w:type="dxa"/>
            <w:vAlign w:val="center"/>
          </w:tcPr>
          <w:p w14:paraId="1064BB43">
            <w:pPr>
              <w:jc w:val="right"/>
            </w:pPr>
            <w:r>
              <w:rPr>
                <w:rFonts w:hint="eastAsia"/>
              </w:rPr>
              <w:t>-</w:t>
            </w:r>
          </w:p>
        </w:tc>
        <w:tc>
          <w:tcPr>
            <w:tcW w:w="1661" w:type="dxa"/>
            <w:vAlign w:val="center"/>
          </w:tcPr>
          <w:p w14:paraId="3989CC00">
            <w:pPr>
              <w:jc w:val="right"/>
            </w:pPr>
            <w:r>
              <w:rPr>
                <w:rFonts w:hint="eastAsia"/>
              </w:rPr>
              <w:t>-</w:t>
            </w:r>
          </w:p>
        </w:tc>
      </w:tr>
      <w:tr w14:paraId="6735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A27EDA">
            <w:r>
              <w:rPr>
                <w:rFonts w:hint="eastAsia"/>
              </w:rPr>
              <w:t>二、本期期初净资产</w:t>
            </w:r>
          </w:p>
        </w:tc>
        <w:tc>
          <w:tcPr>
            <w:tcW w:w="1661" w:type="dxa"/>
            <w:vAlign w:val="center"/>
          </w:tcPr>
          <w:p w14:paraId="633E4B4D">
            <w:pPr>
              <w:jc w:val="right"/>
            </w:pPr>
            <w:r>
              <w:rPr>
                <w:rFonts w:hint="eastAsia"/>
              </w:rPr>
              <w:t>830,140,140.56</w:t>
            </w:r>
          </w:p>
        </w:tc>
        <w:tc>
          <w:tcPr>
            <w:tcW w:w="1661" w:type="dxa"/>
            <w:vAlign w:val="center"/>
          </w:tcPr>
          <w:p w14:paraId="56E327F1">
            <w:pPr>
              <w:jc w:val="right"/>
            </w:pPr>
            <w:r>
              <w:rPr>
                <w:rFonts w:hint="eastAsia"/>
              </w:rPr>
              <w:t>-</w:t>
            </w:r>
          </w:p>
        </w:tc>
        <w:tc>
          <w:tcPr>
            <w:tcW w:w="1661" w:type="dxa"/>
            <w:vAlign w:val="center"/>
          </w:tcPr>
          <w:p w14:paraId="7646792C">
            <w:pPr>
              <w:jc w:val="right"/>
            </w:pPr>
            <w:r>
              <w:rPr>
                <w:rFonts w:hint="eastAsia"/>
              </w:rPr>
              <w:t>20,072,233.85</w:t>
            </w:r>
          </w:p>
        </w:tc>
        <w:tc>
          <w:tcPr>
            <w:tcW w:w="1661" w:type="dxa"/>
            <w:vAlign w:val="center"/>
          </w:tcPr>
          <w:p w14:paraId="5EB9F58E">
            <w:pPr>
              <w:jc w:val="right"/>
            </w:pPr>
            <w:r>
              <w:rPr>
                <w:rFonts w:hint="eastAsia"/>
              </w:rPr>
              <w:t>850,212,374.41</w:t>
            </w:r>
          </w:p>
        </w:tc>
      </w:tr>
      <w:tr w14:paraId="31C7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451266">
            <w:r>
              <w:rPr>
                <w:rFonts w:hint="eastAsia"/>
              </w:rPr>
              <w:t>三、本期增减变动额（减少以“-”号填列）</w:t>
            </w:r>
          </w:p>
        </w:tc>
        <w:tc>
          <w:tcPr>
            <w:tcW w:w="1661" w:type="dxa"/>
            <w:vAlign w:val="center"/>
          </w:tcPr>
          <w:p w14:paraId="48B72BEE">
            <w:pPr>
              <w:jc w:val="right"/>
            </w:pPr>
            <w:r>
              <w:rPr>
                <w:rFonts w:hint="eastAsia"/>
              </w:rPr>
              <w:t>190,008,948.26</w:t>
            </w:r>
          </w:p>
        </w:tc>
        <w:tc>
          <w:tcPr>
            <w:tcW w:w="1661" w:type="dxa"/>
            <w:vAlign w:val="center"/>
          </w:tcPr>
          <w:p w14:paraId="2E4DD441">
            <w:pPr>
              <w:jc w:val="right"/>
            </w:pPr>
            <w:r>
              <w:rPr>
                <w:rFonts w:hint="eastAsia"/>
              </w:rPr>
              <w:t>-</w:t>
            </w:r>
          </w:p>
        </w:tc>
        <w:tc>
          <w:tcPr>
            <w:tcW w:w="1661" w:type="dxa"/>
            <w:vAlign w:val="center"/>
          </w:tcPr>
          <w:p w14:paraId="0D2F17B7">
            <w:pPr>
              <w:jc w:val="right"/>
            </w:pPr>
            <w:r>
              <w:rPr>
                <w:rFonts w:hint="eastAsia"/>
              </w:rPr>
              <w:t>49,939,238.11</w:t>
            </w:r>
          </w:p>
        </w:tc>
        <w:tc>
          <w:tcPr>
            <w:tcW w:w="1661" w:type="dxa"/>
            <w:vAlign w:val="center"/>
          </w:tcPr>
          <w:p w14:paraId="0C926D7B">
            <w:pPr>
              <w:jc w:val="right"/>
            </w:pPr>
            <w:r>
              <w:rPr>
                <w:rFonts w:hint="eastAsia"/>
              </w:rPr>
              <w:t>239,948,186.37</w:t>
            </w:r>
          </w:p>
        </w:tc>
      </w:tr>
      <w:tr w14:paraId="172A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D6911D">
            <w:r>
              <w:rPr>
                <w:rFonts w:hint="eastAsia"/>
              </w:rPr>
              <w:t>（一）、综合收益总额</w:t>
            </w:r>
          </w:p>
        </w:tc>
        <w:tc>
          <w:tcPr>
            <w:tcW w:w="1661" w:type="dxa"/>
            <w:vAlign w:val="center"/>
          </w:tcPr>
          <w:p w14:paraId="6F8C5BBC">
            <w:pPr>
              <w:jc w:val="right"/>
            </w:pPr>
            <w:r>
              <w:rPr>
                <w:rFonts w:hint="eastAsia"/>
              </w:rPr>
              <w:t>-</w:t>
            </w:r>
          </w:p>
        </w:tc>
        <w:tc>
          <w:tcPr>
            <w:tcW w:w="1661" w:type="dxa"/>
            <w:vAlign w:val="center"/>
          </w:tcPr>
          <w:p w14:paraId="0DCD8795">
            <w:pPr>
              <w:jc w:val="right"/>
            </w:pPr>
            <w:r>
              <w:rPr>
                <w:rFonts w:hint="eastAsia"/>
              </w:rPr>
              <w:t>-</w:t>
            </w:r>
          </w:p>
        </w:tc>
        <w:tc>
          <w:tcPr>
            <w:tcW w:w="1661" w:type="dxa"/>
            <w:vAlign w:val="center"/>
          </w:tcPr>
          <w:p w14:paraId="067A481B">
            <w:pPr>
              <w:jc w:val="right"/>
            </w:pPr>
            <w:r>
              <w:rPr>
                <w:rFonts w:hint="eastAsia"/>
              </w:rPr>
              <w:t>39,791,589.73</w:t>
            </w:r>
          </w:p>
        </w:tc>
        <w:tc>
          <w:tcPr>
            <w:tcW w:w="1661" w:type="dxa"/>
            <w:vAlign w:val="center"/>
          </w:tcPr>
          <w:p w14:paraId="6C186823">
            <w:pPr>
              <w:jc w:val="right"/>
            </w:pPr>
            <w:r>
              <w:rPr>
                <w:rFonts w:hint="eastAsia"/>
              </w:rPr>
              <w:t>39,791,589.73</w:t>
            </w:r>
          </w:p>
        </w:tc>
      </w:tr>
      <w:tr w14:paraId="3137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D700CB">
            <w:r>
              <w:rPr>
                <w:rFonts w:hint="eastAsia"/>
              </w:rPr>
              <w:t>（二）、本期基金份额交易产生的净资产变动数（净资产减少以“-”号填列）</w:t>
            </w:r>
          </w:p>
        </w:tc>
        <w:tc>
          <w:tcPr>
            <w:tcW w:w="1661" w:type="dxa"/>
            <w:vAlign w:val="center"/>
          </w:tcPr>
          <w:p w14:paraId="068912FF">
            <w:pPr>
              <w:jc w:val="right"/>
            </w:pPr>
            <w:r>
              <w:rPr>
                <w:rFonts w:hint="eastAsia"/>
              </w:rPr>
              <w:t>190,008,948.26</w:t>
            </w:r>
          </w:p>
        </w:tc>
        <w:tc>
          <w:tcPr>
            <w:tcW w:w="1661" w:type="dxa"/>
            <w:vAlign w:val="center"/>
          </w:tcPr>
          <w:p w14:paraId="629EF47F">
            <w:pPr>
              <w:jc w:val="right"/>
            </w:pPr>
            <w:r>
              <w:rPr>
                <w:rFonts w:hint="eastAsia"/>
              </w:rPr>
              <w:t>-</w:t>
            </w:r>
          </w:p>
        </w:tc>
        <w:tc>
          <w:tcPr>
            <w:tcW w:w="1661" w:type="dxa"/>
            <w:vAlign w:val="center"/>
          </w:tcPr>
          <w:p w14:paraId="7D748C1C">
            <w:pPr>
              <w:jc w:val="right"/>
            </w:pPr>
            <w:r>
              <w:rPr>
                <w:rFonts w:hint="eastAsia"/>
              </w:rPr>
              <w:t>10,147,648.38</w:t>
            </w:r>
          </w:p>
        </w:tc>
        <w:tc>
          <w:tcPr>
            <w:tcW w:w="1661" w:type="dxa"/>
            <w:vAlign w:val="center"/>
          </w:tcPr>
          <w:p w14:paraId="57B0A54D">
            <w:pPr>
              <w:jc w:val="right"/>
            </w:pPr>
            <w:r>
              <w:rPr>
                <w:rFonts w:hint="eastAsia"/>
              </w:rPr>
              <w:t>200,156,596.64</w:t>
            </w:r>
          </w:p>
        </w:tc>
      </w:tr>
      <w:tr w14:paraId="73D9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9BD8F8">
            <w:r>
              <w:rPr>
                <w:rFonts w:hint="eastAsia"/>
              </w:rPr>
              <w:t>其中：1.基金申购款</w:t>
            </w:r>
          </w:p>
        </w:tc>
        <w:tc>
          <w:tcPr>
            <w:tcW w:w="1661" w:type="dxa"/>
            <w:vAlign w:val="center"/>
          </w:tcPr>
          <w:p w14:paraId="27DFE11B">
            <w:pPr>
              <w:jc w:val="right"/>
            </w:pPr>
            <w:r>
              <w:rPr>
                <w:rFonts w:hint="eastAsia"/>
              </w:rPr>
              <w:t>239,980,125.95</w:t>
            </w:r>
          </w:p>
        </w:tc>
        <w:tc>
          <w:tcPr>
            <w:tcW w:w="1661" w:type="dxa"/>
            <w:vAlign w:val="center"/>
          </w:tcPr>
          <w:p w14:paraId="5B77EB07">
            <w:pPr>
              <w:jc w:val="right"/>
            </w:pPr>
            <w:r>
              <w:rPr>
                <w:rFonts w:hint="eastAsia"/>
              </w:rPr>
              <w:t>-</w:t>
            </w:r>
          </w:p>
        </w:tc>
        <w:tc>
          <w:tcPr>
            <w:tcW w:w="1661" w:type="dxa"/>
            <w:vAlign w:val="center"/>
          </w:tcPr>
          <w:p w14:paraId="503C658D">
            <w:pPr>
              <w:jc w:val="right"/>
            </w:pPr>
            <w:r>
              <w:rPr>
                <w:rFonts w:hint="eastAsia"/>
              </w:rPr>
              <w:t>11,797,065.23</w:t>
            </w:r>
          </w:p>
        </w:tc>
        <w:tc>
          <w:tcPr>
            <w:tcW w:w="1661" w:type="dxa"/>
            <w:vAlign w:val="center"/>
          </w:tcPr>
          <w:p w14:paraId="7B74D58A">
            <w:pPr>
              <w:jc w:val="right"/>
            </w:pPr>
            <w:r>
              <w:rPr>
                <w:rFonts w:hint="eastAsia"/>
              </w:rPr>
              <w:t>251,777,191.18</w:t>
            </w:r>
          </w:p>
        </w:tc>
      </w:tr>
      <w:tr w14:paraId="152F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B0FA2E">
            <w:r>
              <w:rPr>
                <w:rFonts w:hint="eastAsia"/>
              </w:rPr>
              <w:t xml:space="preserve">      2.基金赎回款</w:t>
            </w:r>
          </w:p>
        </w:tc>
        <w:tc>
          <w:tcPr>
            <w:tcW w:w="1661" w:type="dxa"/>
            <w:vAlign w:val="center"/>
          </w:tcPr>
          <w:p w14:paraId="6DC3D0F9">
            <w:pPr>
              <w:jc w:val="right"/>
            </w:pPr>
            <w:r>
              <w:rPr>
                <w:rFonts w:hint="eastAsia"/>
              </w:rPr>
              <w:t>-49,971,177.69</w:t>
            </w:r>
          </w:p>
        </w:tc>
        <w:tc>
          <w:tcPr>
            <w:tcW w:w="1661" w:type="dxa"/>
            <w:vAlign w:val="center"/>
          </w:tcPr>
          <w:p w14:paraId="780EA9E5">
            <w:pPr>
              <w:jc w:val="right"/>
            </w:pPr>
            <w:r>
              <w:rPr>
                <w:rFonts w:hint="eastAsia"/>
              </w:rPr>
              <w:t>-</w:t>
            </w:r>
          </w:p>
        </w:tc>
        <w:tc>
          <w:tcPr>
            <w:tcW w:w="1661" w:type="dxa"/>
            <w:vAlign w:val="center"/>
          </w:tcPr>
          <w:p w14:paraId="4FC40045">
            <w:pPr>
              <w:jc w:val="right"/>
            </w:pPr>
            <w:r>
              <w:rPr>
                <w:rFonts w:hint="eastAsia"/>
              </w:rPr>
              <w:t>-1,649,416.85</w:t>
            </w:r>
          </w:p>
        </w:tc>
        <w:tc>
          <w:tcPr>
            <w:tcW w:w="1661" w:type="dxa"/>
            <w:vAlign w:val="center"/>
          </w:tcPr>
          <w:p w14:paraId="6FDCCB97">
            <w:pPr>
              <w:jc w:val="right"/>
            </w:pPr>
            <w:r>
              <w:rPr>
                <w:rFonts w:hint="eastAsia"/>
              </w:rPr>
              <w:t>-51,620,594.54</w:t>
            </w:r>
          </w:p>
        </w:tc>
      </w:tr>
      <w:tr w14:paraId="02DF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1BE191">
            <w:r>
              <w:rPr>
                <w:rFonts w:hint="eastAsia"/>
              </w:rPr>
              <w:t>（三）、本期向基金份额持有人分配利润产生的净资产变动（净资产减少以“-”号填列）</w:t>
            </w:r>
          </w:p>
        </w:tc>
        <w:tc>
          <w:tcPr>
            <w:tcW w:w="1661" w:type="dxa"/>
            <w:vAlign w:val="center"/>
          </w:tcPr>
          <w:p w14:paraId="1D04D99A">
            <w:pPr>
              <w:jc w:val="right"/>
            </w:pPr>
            <w:r>
              <w:rPr>
                <w:rFonts w:hint="eastAsia"/>
              </w:rPr>
              <w:t>-</w:t>
            </w:r>
          </w:p>
        </w:tc>
        <w:tc>
          <w:tcPr>
            <w:tcW w:w="1661" w:type="dxa"/>
            <w:vAlign w:val="center"/>
          </w:tcPr>
          <w:p w14:paraId="5B682546">
            <w:pPr>
              <w:jc w:val="right"/>
            </w:pPr>
            <w:r>
              <w:rPr>
                <w:rFonts w:hint="eastAsia"/>
              </w:rPr>
              <w:t>-</w:t>
            </w:r>
          </w:p>
        </w:tc>
        <w:tc>
          <w:tcPr>
            <w:tcW w:w="1661" w:type="dxa"/>
            <w:vAlign w:val="center"/>
          </w:tcPr>
          <w:p w14:paraId="79B52129">
            <w:pPr>
              <w:jc w:val="right"/>
            </w:pPr>
            <w:r>
              <w:rPr>
                <w:rFonts w:hint="eastAsia"/>
              </w:rPr>
              <w:t>-</w:t>
            </w:r>
          </w:p>
        </w:tc>
        <w:tc>
          <w:tcPr>
            <w:tcW w:w="1661" w:type="dxa"/>
            <w:vAlign w:val="center"/>
          </w:tcPr>
          <w:p w14:paraId="6F9FCB9A">
            <w:pPr>
              <w:jc w:val="right"/>
            </w:pPr>
            <w:r>
              <w:rPr>
                <w:rFonts w:hint="eastAsia"/>
              </w:rPr>
              <w:t>-</w:t>
            </w:r>
          </w:p>
        </w:tc>
      </w:tr>
      <w:tr w14:paraId="0E49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0FDFDD">
            <w:r>
              <w:rPr>
                <w:rFonts w:hint="eastAsia"/>
              </w:rPr>
              <w:t>（四）、其他综合收益结转留存收益</w:t>
            </w:r>
          </w:p>
        </w:tc>
        <w:tc>
          <w:tcPr>
            <w:tcW w:w="1661" w:type="dxa"/>
            <w:vAlign w:val="center"/>
          </w:tcPr>
          <w:p w14:paraId="2B01C4DE">
            <w:pPr>
              <w:jc w:val="right"/>
            </w:pPr>
            <w:r>
              <w:rPr>
                <w:rFonts w:hint="eastAsia"/>
              </w:rPr>
              <w:t>-</w:t>
            </w:r>
          </w:p>
        </w:tc>
        <w:tc>
          <w:tcPr>
            <w:tcW w:w="1661" w:type="dxa"/>
            <w:vAlign w:val="center"/>
          </w:tcPr>
          <w:p w14:paraId="65B26409">
            <w:pPr>
              <w:jc w:val="right"/>
            </w:pPr>
            <w:r>
              <w:rPr>
                <w:rFonts w:hint="eastAsia"/>
              </w:rPr>
              <w:t>-</w:t>
            </w:r>
          </w:p>
        </w:tc>
        <w:tc>
          <w:tcPr>
            <w:tcW w:w="1661" w:type="dxa"/>
            <w:vAlign w:val="center"/>
          </w:tcPr>
          <w:p w14:paraId="0C5DC598">
            <w:pPr>
              <w:jc w:val="right"/>
            </w:pPr>
            <w:r>
              <w:rPr>
                <w:rFonts w:hint="eastAsia"/>
              </w:rPr>
              <w:t>-</w:t>
            </w:r>
          </w:p>
        </w:tc>
        <w:tc>
          <w:tcPr>
            <w:tcW w:w="1661" w:type="dxa"/>
            <w:vAlign w:val="center"/>
          </w:tcPr>
          <w:p w14:paraId="624F8FD3">
            <w:pPr>
              <w:jc w:val="right"/>
            </w:pPr>
            <w:r>
              <w:rPr>
                <w:rFonts w:hint="eastAsia"/>
              </w:rPr>
              <w:t>-</w:t>
            </w:r>
          </w:p>
        </w:tc>
      </w:tr>
      <w:tr w14:paraId="1AD8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8AB51E">
            <w:r>
              <w:rPr>
                <w:rFonts w:hint="eastAsia"/>
              </w:rPr>
              <w:t>四、本期期末净资产</w:t>
            </w:r>
          </w:p>
        </w:tc>
        <w:tc>
          <w:tcPr>
            <w:tcW w:w="1661" w:type="dxa"/>
            <w:vAlign w:val="center"/>
          </w:tcPr>
          <w:p w14:paraId="7D475B36">
            <w:pPr>
              <w:jc w:val="right"/>
            </w:pPr>
            <w:r>
              <w:rPr>
                <w:rFonts w:hint="eastAsia"/>
              </w:rPr>
              <w:t>1,020,149,088.82</w:t>
            </w:r>
          </w:p>
        </w:tc>
        <w:tc>
          <w:tcPr>
            <w:tcW w:w="1661" w:type="dxa"/>
            <w:vAlign w:val="center"/>
          </w:tcPr>
          <w:p w14:paraId="2ED8F9BB">
            <w:pPr>
              <w:jc w:val="right"/>
            </w:pPr>
            <w:r>
              <w:rPr>
                <w:rFonts w:hint="eastAsia"/>
              </w:rPr>
              <w:t>-</w:t>
            </w:r>
          </w:p>
        </w:tc>
        <w:tc>
          <w:tcPr>
            <w:tcW w:w="1661" w:type="dxa"/>
            <w:vAlign w:val="center"/>
          </w:tcPr>
          <w:p w14:paraId="36CFEC51">
            <w:pPr>
              <w:jc w:val="right"/>
            </w:pPr>
            <w:r>
              <w:rPr>
                <w:rFonts w:hint="eastAsia"/>
              </w:rPr>
              <w:t>70,011,471.96</w:t>
            </w:r>
          </w:p>
        </w:tc>
        <w:tc>
          <w:tcPr>
            <w:tcW w:w="1661" w:type="dxa"/>
            <w:vAlign w:val="center"/>
          </w:tcPr>
          <w:p w14:paraId="04D4A6D4">
            <w:pPr>
              <w:jc w:val="right"/>
            </w:pPr>
            <w:r>
              <w:rPr>
                <w:rFonts w:hint="eastAsia"/>
              </w:rPr>
              <w:t>1,090,160,560.78</w:t>
            </w:r>
          </w:p>
        </w:tc>
      </w:tr>
    </w:tbl>
    <w:p w14:paraId="17E951E3">
      <w:pPr>
        <w:pStyle w:val="18"/>
        <w:rPr>
          <w:rFonts w:hint="eastAsia"/>
        </w:rPr>
      </w:pPr>
      <w:r>
        <w:rPr>
          <w:rFonts w:hint="eastAsia"/>
        </w:rPr>
        <w:t>报表附注为财务报表的组成部分。</w:t>
      </w:r>
    </w:p>
    <w:p w14:paraId="1F202BC1">
      <w:pPr>
        <w:pStyle w:val="18"/>
        <w:rPr>
          <w:rFonts w:hint="eastAsia"/>
        </w:rPr>
      </w:pPr>
      <w:r>
        <w:rPr>
          <w:rFonts w:hint="eastAsia"/>
        </w:rPr>
        <w:t>本报告 7.1 至 7.4 财务报表由下列负责人签署：</w:t>
      </w:r>
    </w:p>
    <w:p w14:paraId="6A893643">
      <w:pPr>
        <w:pStyle w:val="18"/>
        <w:rPr>
          <w:rFonts w:hint="eastAsia"/>
        </w:rPr>
      </w:pPr>
      <w:r>
        <w:rPr>
          <w:rFonts w:hint="eastAsia"/>
        </w:rPr>
        <w:t>____杨小松___           ____蔡忠评______          ____徐超____</w:t>
      </w:r>
    </w:p>
    <w:p w14:paraId="5F5180A0">
      <w:pPr>
        <w:pStyle w:val="18"/>
        <w:rPr>
          <w:rFonts w:hint="eastAsia"/>
        </w:rPr>
      </w:pPr>
      <w:r>
        <w:rPr>
          <w:rFonts w:hint="eastAsia"/>
        </w:rPr>
        <w:t>基金管理人负责人     主管会计工作负责人         会计机构负责人</w:t>
      </w:r>
    </w:p>
    <w:p w14:paraId="2F02C022">
      <w:pPr>
        <w:pStyle w:val="23"/>
      </w:pPr>
      <w:bookmarkStart w:id="48" w:name="_Toc14915"/>
      <w:r>
        <w:t>报表附注</w:t>
      </w:r>
      <w:bookmarkEnd w:id="48"/>
      <w:r>
        <w:t xml:space="preserve"> </w:t>
      </w:r>
    </w:p>
    <w:p w14:paraId="3F95E0E3">
      <w:pPr>
        <w:pStyle w:val="28"/>
      </w:pPr>
      <w:bookmarkStart w:id="49" w:name="_Toc49"/>
      <w:r>
        <w:t>基金基本情况</w:t>
      </w:r>
      <w:bookmarkEnd w:id="49"/>
    </w:p>
    <w:p w14:paraId="10332E57">
      <w:pPr>
        <w:pStyle w:val="18"/>
        <w:rPr>
          <w:rFonts w:hint="eastAsia"/>
        </w:rPr>
      </w:pPr>
      <w:r>
        <w:rPr>
          <w:rFonts w:hint="eastAsia"/>
        </w:rPr>
        <w:t>南方浩祥3个月持有期债券型发起式基金中基金(FOF)(以下简称“本基金”)经中国证券监督管理委员会(以下简称“中国证监会”)证监许可[2022]2229号《关于准予南方浩祥3个月持有期债券型发起式基金中基金(FOF)注册的批复》注册，由南方基金管理股份有限公司依照《中华人民共和国证券投资基金法》和《南方浩祥3个月持有期债券型发起式基金中基金(FOF)基金合同》负责公开募集。本基金为契约型开放式，存续期限不定，首次设立募集不包括认购资金利息共募集人民币1,010,063,024.64元，业经普华永道中天会计师事务所(特殊普通合伙)普华永道中天验字(2023)第0125号验资报告予以验证。经向中国证监会备案，《南方浩祥3个月持有期债券型发起式基金中基金(FOF)基金合同》于2023年2月27日正式生效，基金合同生效日的基金份额总额为1,010,068,002.59份基金份额，其中认购资金利息折合4,977.95份基金份额。本基金的基金管理人为南方基金管理股份有限公司，基金托管人为中国光大银行股份有限公司。</w:t>
      </w:r>
    </w:p>
    <w:p w14:paraId="31F8D3DD">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641F8E92">
      <w:pPr>
        <w:pStyle w:val="18"/>
        <w:rPr>
          <w:rFonts w:hint="eastAsia"/>
        </w:rPr>
      </w:pPr>
      <w:r>
        <w:rPr>
          <w:rFonts w:hint="eastAsia"/>
        </w:rPr>
        <w:t>根据本基金的基金管理人南方基金管理股份有限公司于2025年4月14日发布的《关于南方浩祥3个月持有期债券型发起式基金中基金(FOF)新增C类基金份额并修订相关法律文件的公告》以及更新后的《南方浩祥3个月持有期债券型发起式基金中基金(FOF)基金合同》的有关规定，自2025年4月15日起，本基金增设C类基金份额。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1B8B76C">
      <w:pPr>
        <w:pStyle w:val="18"/>
        <w:rPr>
          <w:rFonts w:hint="eastAsia"/>
        </w:rPr>
      </w:pPr>
      <w:r>
        <w:rPr>
          <w:rFonts w:hint="eastAsia"/>
        </w:rPr>
        <w:t>本基金每份基金份额的锁定期指从基金合同生效日或基金份额申购申请日起至基金合同生效日或基金份额申购申请日3个月后的月度对日的前一日(不含对日)。在锁定期内，基金份额持有人不能提出赎回申请，锁定期届满后的下一个工作日起可以提出赎回申请。</w:t>
      </w:r>
    </w:p>
    <w:p w14:paraId="1269753E">
      <w:pPr>
        <w:pStyle w:val="18"/>
        <w:rPr>
          <w:rFonts w:hint="eastAsia"/>
        </w:rPr>
      </w:pPr>
      <w:r>
        <w:rPr>
          <w:rFonts w:hint="eastAsia"/>
        </w:rPr>
        <w:t>根据《中华人民共和国证券投资基金法》和《南方浩祥3个月持有期债券型发起式基金中基金(FOF)基金合同》的有关规定，本基金投资于依法发行或上市的基金、债券等金融工具及法律法规或中国证监会允许基金投资的其他金融工具。具体包括：经中国证监会依法核准或注册的公开募集的基金份额(含QDII基金、香港互认基金、商品基金、公开募集基础设施证券投资基金)、债券(包括国内依法发行的国债、央行票据、金融债券、企业债券、公司债券、中期票据、短期融资券、超短期融资券、公开发行的次级债券、政府支持机构债、政府支持债券、地方政府债、可转换债券、可交换公司债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本基金投资于经中国证监会依法核准或注册的公开募集证券投资基金份额比例不低于基金资产的80%，其中投资于债券型证券投资基金的比例不低于本基金资产的80%。本基金保留的现金或到期日在一年以内的政府债券的比例合计不低于基金资产净值的5%，其中现金不包括结算备付金、存出保证金、应收申购款等。本基金的业绩比较基准为：上证国债指数收益率×95%+银行活期存款利率(税后)×5%。</w:t>
      </w:r>
    </w:p>
    <w:p w14:paraId="62C9BB6E">
      <w:pPr>
        <w:pStyle w:val="18"/>
        <w:rPr>
          <w:rFonts w:hint="eastAsia"/>
        </w:rPr>
      </w:pPr>
      <w:r>
        <w:rPr>
          <w:rFonts w:hint="eastAsia"/>
        </w:rPr>
        <w:t>本财务报表由本基金的基金管理人南方基金管理股份有限公司于2026年3月27日批准报出。</w:t>
      </w:r>
    </w:p>
    <w:p w14:paraId="248DBC19">
      <w:pPr>
        <w:pStyle w:val="28"/>
      </w:pPr>
      <w:bookmarkStart w:id="50" w:name="_Toc50"/>
      <w:r>
        <w:t xml:space="preserve"> 会计报表的编制基础 </w:t>
      </w:r>
      <w:bookmarkEnd w:id="50"/>
    </w:p>
    <w:p w14:paraId="2444F56D">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AB492E9">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7989962C">
      <w:pPr>
        <w:pStyle w:val="28"/>
      </w:pPr>
      <w:bookmarkStart w:id="51" w:name="_Toc51"/>
      <w:r>
        <w:t xml:space="preserve"> 遵循企业会计准则及其他有关规定的声明</w:t>
      </w:r>
      <w:bookmarkEnd w:id="51"/>
    </w:p>
    <w:p w14:paraId="650E95C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B9B5961">
      <w:pPr>
        <w:pStyle w:val="28"/>
      </w:pPr>
      <w:bookmarkStart w:id="52" w:name="_Toc52"/>
      <w:r>
        <w:t xml:space="preserve">重要会计政策和会计估计 </w:t>
      </w:r>
      <w:bookmarkEnd w:id="52"/>
    </w:p>
    <w:p w14:paraId="543FDB07">
      <w:pPr>
        <w:pStyle w:val="35"/>
      </w:pPr>
      <w:bookmarkStart w:id="53" w:name="_Toc53"/>
      <w:r>
        <w:t>会计年度</w:t>
      </w:r>
      <w:bookmarkEnd w:id="53"/>
    </w:p>
    <w:p w14:paraId="7DFF0C70">
      <w:pPr>
        <w:pStyle w:val="18"/>
        <w:rPr>
          <w:rFonts w:hint="eastAsia"/>
        </w:rPr>
      </w:pPr>
      <w:r>
        <w:rPr>
          <w:rFonts w:hint="eastAsia"/>
        </w:rPr>
        <w:t>本基金会计年度为公历1月1日起至12月31日止。</w:t>
      </w:r>
    </w:p>
    <w:p w14:paraId="2173B551">
      <w:pPr>
        <w:pStyle w:val="35"/>
      </w:pPr>
      <w:bookmarkStart w:id="54" w:name="_Toc54"/>
      <w:r>
        <w:t>记账本位币</w:t>
      </w:r>
      <w:bookmarkEnd w:id="54"/>
    </w:p>
    <w:p w14:paraId="36534DBA">
      <w:pPr>
        <w:pStyle w:val="18"/>
        <w:rPr>
          <w:rFonts w:hint="eastAsia"/>
        </w:rPr>
      </w:pPr>
      <w:r>
        <w:rPr>
          <w:rFonts w:hint="eastAsia"/>
        </w:rPr>
        <w:t>本基金的记账本位币为人民币。</w:t>
      </w:r>
    </w:p>
    <w:p w14:paraId="18D2A8B0">
      <w:pPr>
        <w:pStyle w:val="35"/>
      </w:pPr>
      <w:bookmarkStart w:id="55" w:name="_Toc55"/>
      <w:r>
        <w:t>金融资产和金融负债的分类</w:t>
      </w:r>
      <w:bookmarkEnd w:id="55"/>
    </w:p>
    <w:p w14:paraId="14E30BB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ADE99CF">
      <w:pPr>
        <w:pStyle w:val="18"/>
        <w:rPr>
          <w:rFonts w:hint="eastAsia"/>
        </w:rPr>
      </w:pPr>
      <w:r>
        <w:rPr>
          <w:rFonts w:hint="eastAsia"/>
        </w:rPr>
        <w:t>(1)金融资产</w:t>
      </w:r>
    </w:p>
    <w:p w14:paraId="6EEC98A2">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DF28AA4">
      <w:pPr>
        <w:pStyle w:val="18"/>
        <w:rPr>
          <w:rFonts w:hint="eastAsia"/>
        </w:rPr>
      </w:pPr>
      <w:r>
        <w:rPr>
          <w:rFonts w:hint="eastAsia"/>
        </w:rPr>
        <w:t>债务工具</w:t>
      </w:r>
    </w:p>
    <w:p w14:paraId="11B18E32">
      <w:pPr>
        <w:pStyle w:val="18"/>
        <w:rPr>
          <w:rFonts w:hint="eastAsia"/>
        </w:rPr>
      </w:pPr>
      <w:r>
        <w:rPr>
          <w:rFonts w:hint="eastAsia"/>
        </w:rPr>
        <w:t>本基金持有的债务工具是指从发行方角度分析符合金融负债定义的工具，分别采用以下两种方式进行计量：</w:t>
      </w:r>
    </w:p>
    <w:p w14:paraId="0124E377">
      <w:pPr>
        <w:pStyle w:val="18"/>
        <w:rPr>
          <w:rFonts w:hint="eastAsia"/>
        </w:rPr>
      </w:pPr>
      <w:r>
        <w:rPr>
          <w:rFonts w:hint="eastAsia"/>
        </w:rPr>
        <w:t>以摊余成本计量：</w:t>
      </w:r>
    </w:p>
    <w:p w14:paraId="5D789DF8">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AF3D160">
      <w:pPr>
        <w:pStyle w:val="18"/>
        <w:rPr>
          <w:rFonts w:hint="eastAsia"/>
        </w:rPr>
      </w:pPr>
      <w:r>
        <w:rPr>
          <w:rFonts w:hint="eastAsia"/>
        </w:rPr>
        <w:t>以公允价值计量且其变动计入当期损益：</w:t>
      </w:r>
    </w:p>
    <w:p w14:paraId="76D0925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ACEF298">
      <w:pPr>
        <w:pStyle w:val="18"/>
        <w:rPr>
          <w:rFonts w:hint="eastAsia"/>
        </w:rPr>
      </w:pPr>
      <w:r>
        <w:rPr>
          <w:rFonts w:hint="eastAsia"/>
        </w:rPr>
        <w:t>权益工具</w:t>
      </w:r>
    </w:p>
    <w:p w14:paraId="09649F5E">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44AA8ED">
      <w:pPr>
        <w:pStyle w:val="18"/>
        <w:rPr>
          <w:rFonts w:hint="eastAsia"/>
        </w:rPr>
      </w:pPr>
      <w:r>
        <w:rPr>
          <w:rFonts w:hint="eastAsia"/>
        </w:rPr>
        <w:t>(2)金融负债</w:t>
      </w:r>
    </w:p>
    <w:p w14:paraId="40ADD98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852410B">
      <w:pPr>
        <w:pStyle w:val="35"/>
      </w:pPr>
      <w:bookmarkStart w:id="56" w:name="_Toc56"/>
      <w:r>
        <w:t xml:space="preserve">金融资产和金融负债的初始确认、后续计量和终止确认 </w:t>
      </w:r>
      <w:bookmarkEnd w:id="56"/>
    </w:p>
    <w:p w14:paraId="0E79864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89FF3D2">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4B8368B">
      <w:pPr>
        <w:pStyle w:val="18"/>
        <w:rPr>
          <w:rFonts w:hint="eastAsia"/>
        </w:rPr>
      </w:pPr>
      <w:r>
        <w:rPr>
          <w:rFonts w:hint="eastAsia"/>
        </w:rPr>
        <w:t>本基金对于以摊余成本计量的金融资产，以预期信用损失为基础确认损失准备。</w:t>
      </w:r>
    </w:p>
    <w:p w14:paraId="48540685">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24F5EA9">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708F69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85B3635">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DA81FC2">
      <w:pPr>
        <w:pStyle w:val="18"/>
        <w:rPr>
          <w:rFonts w:hint="eastAsia"/>
        </w:rPr>
      </w:pPr>
      <w:r>
        <w:rPr>
          <w:rFonts w:hint="eastAsia"/>
        </w:rPr>
        <w:t>本基金将计提或转回的损失准备计入当期损益。</w:t>
      </w:r>
    </w:p>
    <w:p w14:paraId="4962B3A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0273FFB">
      <w:pPr>
        <w:pStyle w:val="18"/>
        <w:rPr>
          <w:rFonts w:hint="eastAsia"/>
        </w:rPr>
      </w:pPr>
      <w:r>
        <w:rPr>
          <w:rFonts w:hint="eastAsia"/>
        </w:rPr>
        <w:t>金融资产终止确认时，其账面价值与收到的对价的差额，计入当期损益。</w:t>
      </w:r>
    </w:p>
    <w:p w14:paraId="1DBC6FDC">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E610375">
      <w:pPr>
        <w:pStyle w:val="35"/>
      </w:pPr>
      <w:bookmarkStart w:id="57" w:name="_Toc57"/>
      <w:r>
        <w:t>金融资产和金融负债的估值原则</w:t>
      </w:r>
      <w:bookmarkEnd w:id="57"/>
    </w:p>
    <w:p w14:paraId="00BE671D">
      <w:pPr>
        <w:pStyle w:val="18"/>
        <w:rPr>
          <w:rFonts w:hint="eastAsia"/>
        </w:rPr>
      </w:pPr>
      <w:r>
        <w:rPr>
          <w:rFonts w:hint="eastAsia"/>
        </w:rPr>
        <w:t>本基金持有的以公允价值计量且其变动计入当期损益的金融资产按如下原则确定公允价值并进行估值：</w:t>
      </w:r>
    </w:p>
    <w:p w14:paraId="710DBFB3">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E5A3C0F">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DD2D846">
      <w:pPr>
        <w:pStyle w:val="18"/>
        <w:rPr>
          <w:rFonts w:hint="eastAsia"/>
        </w:rPr>
      </w:pPr>
      <w:r>
        <w:rPr>
          <w:rFonts w:hint="eastAsia"/>
        </w:rPr>
        <w:t>(3)如经济环境发生重大变化或证券发行人发生影响金融工具价格的重大事件，应对估值进行调整并确定公允价值。</w:t>
      </w:r>
    </w:p>
    <w:p w14:paraId="2E14611D">
      <w:pPr>
        <w:pStyle w:val="35"/>
      </w:pPr>
      <w:bookmarkStart w:id="58" w:name="_Toc58"/>
      <w:r>
        <w:t>金融资产和金融负债的抵销</w:t>
      </w:r>
      <w:bookmarkEnd w:id="58"/>
    </w:p>
    <w:p w14:paraId="19CEE3B3">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72C61C5">
      <w:pPr>
        <w:pStyle w:val="35"/>
      </w:pPr>
      <w:bookmarkStart w:id="59" w:name="_Toc59"/>
      <w:r>
        <w:t>实收基金</w:t>
      </w:r>
      <w:bookmarkEnd w:id="59"/>
    </w:p>
    <w:p w14:paraId="738FC86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5FD63C05">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B9BBAB9">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E7F8B87">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D202290">
      <w:pPr>
        <w:pStyle w:val="18"/>
        <w:rPr>
          <w:rFonts w:hint="eastAsia"/>
        </w:rPr>
      </w:pPr>
      <w:r>
        <w:rPr>
          <w:rFonts w:hint="eastAsia"/>
        </w:rPr>
        <w:t>本基金将实收基金分类为权益工具，列报于净资产。</w:t>
      </w:r>
    </w:p>
    <w:p w14:paraId="0409F455">
      <w:pPr>
        <w:pStyle w:val="35"/>
      </w:pPr>
      <w:bookmarkStart w:id="60" w:name="_Toc60"/>
      <w:r>
        <w:t>损益平准金</w:t>
      </w:r>
      <w:bookmarkEnd w:id="60"/>
    </w:p>
    <w:p w14:paraId="78632A37">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CF0D199">
      <w:pPr>
        <w:pStyle w:val="35"/>
      </w:pPr>
      <w:bookmarkStart w:id="61" w:name="_Toc61"/>
      <w:r>
        <w:t>收入/（损失）的确认和计量</w:t>
      </w:r>
      <w:bookmarkEnd w:id="61"/>
    </w:p>
    <w:p w14:paraId="0B3F3983">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7AC0D2D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27A3736">
      <w:pPr>
        <w:pStyle w:val="18"/>
        <w:rPr>
          <w:rFonts w:hint="eastAsia"/>
        </w:rPr>
      </w:pPr>
      <w:r>
        <w:rPr>
          <w:rFonts w:hint="eastAsia"/>
        </w:rPr>
        <w:t>应收款项在持有期间确认的利息收入按实际利率法计算，实际利率法与直线法差异较小的则按直线法计算。</w:t>
      </w:r>
    </w:p>
    <w:p w14:paraId="345E8EDC">
      <w:pPr>
        <w:pStyle w:val="35"/>
      </w:pPr>
      <w:bookmarkStart w:id="62" w:name="_Toc62"/>
      <w:r>
        <w:t>费用的确认和计量</w:t>
      </w:r>
      <w:bookmarkEnd w:id="62"/>
    </w:p>
    <w:p w14:paraId="1D009877">
      <w:pPr>
        <w:pStyle w:val="18"/>
        <w:rPr>
          <w:rFonts w:hint="eastAsia"/>
        </w:rPr>
      </w:pPr>
      <w:r>
        <w:rPr>
          <w:rFonts w:hint="eastAsia"/>
        </w:rPr>
        <w:t>本基金的管理人报酬、托管费和销售服务费在费用涵盖期间按基金合同约定的费率和计算方法逐日确认。</w:t>
      </w:r>
    </w:p>
    <w:p w14:paraId="0043F383">
      <w:pPr>
        <w:pStyle w:val="18"/>
        <w:rPr>
          <w:rFonts w:hint="eastAsia"/>
        </w:rPr>
      </w:pPr>
      <w:r>
        <w:rPr>
          <w:rFonts w:hint="eastAsia"/>
        </w:rPr>
        <w:t>以摊余成本计量的金融负债在持有期间确认的利息支出按实际利率法计算，实际利率法与直线法差异较小的则按直线法计算。</w:t>
      </w:r>
    </w:p>
    <w:p w14:paraId="7960DFA2">
      <w:pPr>
        <w:pStyle w:val="35"/>
      </w:pPr>
      <w:bookmarkStart w:id="63" w:name="_Toc63"/>
      <w:r>
        <w:t>基金的收益分配政策</w:t>
      </w:r>
      <w:bookmarkEnd w:id="63"/>
    </w:p>
    <w:p w14:paraId="73C2E071">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F123209">
      <w:pPr>
        <w:pStyle w:val="18"/>
        <w:rPr>
          <w:rFonts w:hint="eastAsia"/>
        </w:rPr>
      </w:pPr>
      <w:r>
        <w:rPr>
          <w:rFonts w:hint="eastAsia"/>
        </w:rPr>
        <w:t>经宣告的拟分配基金收益于分红除权日从净资产转出。</w:t>
      </w:r>
    </w:p>
    <w:p w14:paraId="21C08CDD">
      <w:pPr>
        <w:pStyle w:val="35"/>
      </w:pPr>
      <w:bookmarkStart w:id="64" w:name="_Toc64"/>
      <w:r>
        <w:t xml:space="preserve"> 分部报告</w:t>
      </w:r>
      <w:bookmarkEnd w:id="64"/>
    </w:p>
    <w:p w14:paraId="78DADFE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8EE1EF1">
      <w:pPr>
        <w:pStyle w:val="18"/>
        <w:rPr>
          <w:rFonts w:hint="eastAsia"/>
        </w:rPr>
      </w:pPr>
      <w:r>
        <w:rPr>
          <w:rFonts w:hint="eastAsia"/>
        </w:rPr>
        <w:t>本基金目前以一个单一的经营分部运作，不需要披露分部信息。</w:t>
      </w:r>
    </w:p>
    <w:p w14:paraId="2497D506">
      <w:pPr>
        <w:pStyle w:val="35"/>
      </w:pPr>
      <w:bookmarkStart w:id="65" w:name="_Toc65"/>
      <w:r>
        <w:t>其他重要的会计政策和会计估计</w:t>
      </w:r>
      <w:bookmarkEnd w:id="65"/>
    </w:p>
    <w:p w14:paraId="4BAEE00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F42F88F">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05EB99B">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B16E3C9">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73E103DD">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4FCF6A08">
      <w:pPr>
        <w:pStyle w:val="18"/>
        <w:rPr>
          <w:rFonts w:hint="eastAsia"/>
        </w:rPr>
      </w:pPr>
      <w:r>
        <w:rPr>
          <w:rFonts w:hint="eastAsia"/>
        </w:rPr>
        <w:t>(a)对于交易型开放式指数基金、境内上市定期开放式基金及封闭式基金，按所投资基金估值日的收盘价估值；</w:t>
      </w:r>
    </w:p>
    <w:p w14:paraId="338347E2">
      <w:pPr>
        <w:pStyle w:val="18"/>
        <w:rPr>
          <w:rFonts w:hint="eastAsia"/>
        </w:rPr>
      </w:pPr>
      <w:r>
        <w:rPr>
          <w:rFonts w:hint="eastAsia"/>
        </w:rPr>
        <w:t>(b)对于境内上市开放式基金(LOF)及其他境内非货币市场基金，按所投资基金估值日的份额净值估值；</w:t>
      </w:r>
    </w:p>
    <w:p w14:paraId="1DF459AC">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0CDC7E24">
      <w:pPr>
        <w:pStyle w:val="18"/>
        <w:rPr>
          <w:rFonts w:hint="eastAsia"/>
        </w:rPr>
      </w:pPr>
      <w:r>
        <w:rPr>
          <w:rFonts w:hint="eastAsia"/>
        </w:rPr>
        <w:t>(d)对于境内非上市货币市场基金按所投资基金前一估值日后至估值日期间(含节假日)的万份收益计提估值日基金收益。</w:t>
      </w:r>
    </w:p>
    <w:p w14:paraId="5525B699">
      <w:pPr>
        <w:pStyle w:val="18"/>
        <w:rPr>
          <w:rFonts w:hint="eastAsia"/>
        </w:rPr>
      </w:pPr>
      <w:r>
        <w:rPr>
          <w:rFonts w:hint="eastAsia"/>
        </w:rPr>
        <w:t>如遇所投资基金不公布基金份额净值、进行折算或拆分、估值日无交易等特殊情况，本基金根据以下原则进行估值：</w:t>
      </w:r>
    </w:p>
    <w:p w14:paraId="7AFB7BD8">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235A46B8">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79FA13E7">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409771C3">
      <w:pPr>
        <w:pStyle w:val="28"/>
      </w:pPr>
      <w:bookmarkStart w:id="66" w:name="_Toc66"/>
      <w:r>
        <w:t xml:space="preserve">会计政策和会计估计变更以及差错更正的说明 </w:t>
      </w:r>
      <w:bookmarkEnd w:id="66"/>
    </w:p>
    <w:p w14:paraId="79C897FC">
      <w:pPr>
        <w:pStyle w:val="35"/>
      </w:pPr>
      <w:bookmarkStart w:id="67" w:name="_Toc67"/>
      <w:r>
        <w:t xml:space="preserve">会计政策变更的说明 </w:t>
      </w:r>
      <w:bookmarkEnd w:id="67"/>
    </w:p>
    <w:p w14:paraId="4CFF02BD">
      <w:pPr>
        <w:pStyle w:val="18"/>
        <w:rPr>
          <w:rFonts w:hint="eastAsia"/>
        </w:rPr>
      </w:pPr>
      <w:r>
        <w:rPr>
          <w:rFonts w:hint="eastAsia"/>
        </w:rPr>
        <w:t>本基金本报告期未发生会计政策变更。</w:t>
      </w:r>
    </w:p>
    <w:p w14:paraId="6735C9FB">
      <w:pPr>
        <w:pStyle w:val="35"/>
      </w:pPr>
      <w:bookmarkStart w:id="68" w:name="_Toc68"/>
      <w:r>
        <w:t>会计估计变更的说明</w:t>
      </w:r>
      <w:bookmarkEnd w:id="68"/>
    </w:p>
    <w:p w14:paraId="49D51E88">
      <w:pPr>
        <w:pStyle w:val="18"/>
        <w:rPr>
          <w:rFonts w:hint="eastAsia"/>
        </w:rPr>
      </w:pPr>
      <w:r>
        <w:rPr>
          <w:rFonts w:hint="eastAsia"/>
        </w:rPr>
        <w:t>本基金本报告期未发生会计估计变更。</w:t>
      </w:r>
    </w:p>
    <w:p w14:paraId="28130024">
      <w:pPr>
        <w:pStyle w:val="35"/>
      </w:pPr>
      <w:bookmarkStart w:id="69" w:name="_Toc69"/>
      <w:r>
        <w:t>差错更正的说明</w:t>
      </w:r>
      <w:bookmarkEnd w:id="69"/>
    </w:p>
    <w:p w14:paraId="463E0A90">
      <w:pPr>
        <w:pStyle w:val="18"/>
        <w:rPr>
          <w:rFonts w:hint="eastAsia"/>
        </w:rPr>
      </w:pPr>
      <w:r>
        <w:rPr>
          <w:rFonts w:hint="eastAsia"/>
        </w:rPr>
        <w:t>本基金在本报告期间无须说明的会计差错更正。</w:t>
      </w:r>
    </w:p>
    <w:p w14:paraId="637E46DA">
      <w:pPr>
        <w:pStyle w:val="28"/>
      </w:pPr>
      <w:bookmarkStart w:id="70" w:name="_Toc70"/>
      <w:r>
        <w:t>税项</w:t>
      </w:r>
      <w:bookmarkEnd w:id="70"/>
    </w:p>
    <w:p w14:paraId="26EA36BB">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1D77BC7">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3657DC1">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EFC3721">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B76DEF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96D2F7F">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2E79B736">
      <w:pPr>
        <w:pStyle w:val="18"/>
        <w:rPr>
          <w:rFonts w:hint="eastAsia"/>
        </w:rPr>
      </w:pPr>
      <w:r>
        <w:rPr>
          <w:rFonts w:hint="eastAsia"/>
        </w:rPr>
        <w:t>(5)本基金的城市维护建设税、教育费附加和地方教育附加等税费按照实际缴纳增值税额的适用比例计算缴纳。</w:t>
      </w:r>
    </w:p>
    <w:p w14:paraId="2976C56E">
      <w:pPr>
        <w:pStyle w:val="28"/>
      </w:pPr>
      <w:bookmarkStart w:id="71" w:name="_Toc71"/>
      <w:r>
        <w:t xml:space="preserve">重要财务报表项目的说明 </w:t>
      </w:r>
      <w:bookmarkEnd w:id="71"/>
    </w:p>
    <w:p w14:paraId="39B51475">
      <w:pPr>
        <w:pStyle w:val="35"/>
      </w:pPr>
      <w:bookmarkStart w:id="72" w:name="_Toc72"/>
      <w:r>
        <w:t>货币资金</w:t>
      </w:r>
      <w:bookmarkEnd w:id="72"/>
    </w:p>
    <w:p w14:paraId="063E9B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BE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87C54C">
            <w:pPr>
              <w:jc w:val="center"/>
            </w:pPr>
            <w:r>
              <w:rPr>
                <w:rFonts w:hint="eastAsia"/>
                <w:b/>
              </w:rPr>
              <w:t>项目</w:t>
            </w:r>
          </w:p>
        </w:tc>
        <w:tc>
          <w:tcPr>
            <w:tcW w:w="2768" w:type="dxa"/>
            <w:shd w:val="clear" w:color="auto" w:fill="BFBFBF"/>
            <w:vAlign w:val="center"/>
          </w:tcPr>
          <w:p w14:paraId="1FB685B2">
            <w:pPr>
              <w:jc w:val="center"/>
            </w:pPr>
            <w:r>
              <w:rPr>
                <w:rFonts w:hint="eastAsia"/>
                <w:b/>
              </w:rPr>
              <w:t>本期末2025年12月31日</w:t>
            </w:r>
          </w:p>
        </w:tc>
        <w:tc>
          <w:tcPr>
            <w:tcW w:w="2768" w:type="dxa"/>
            <w:shd w:val="clear" w:color="auto" w:fill="BFBFBF"/>
            <w:vAlign w:val="center"/>
          </w:tcPr>
          <w:p w14:paraId="0A36D5BD">
            <w:pPr>
              <w:jc w:val="center"/>
            </w:pPr>
            <w:r>
              <w:rPr>
                <w:rFonts w:hint="eastAsia"/>
                <w:b/>
              </w:rPr>
              <w:t>上年度末2024年12月31日</w:t>
            </w:r>
          </w:p>
        </w:tc>
      </w:tr>
      <w:tr w14:paraId="03F5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FD3DB">
            <w:r>
              <w:rPr>
                <w:rFonts w:hint="eastAsia"/>
              </w:rPr>
              <w:t>活期存款</w:t>
            </w:r>
          </w:p>
        </w:tc>
        <w:tc>
          <w:tcPr>
            <w:tcW w:w="2768" w:type="dxa"/>
            <w:vAlign w:val="center"/>
          </w:tcPr>
          <w:p w14:paraId="203EC6C3">
            <w:pPr>
              <w:jc w:val="right"/>
            </w:pPr>
            <w:r>
              <w:rPr>
                <w:rFonts w:hint="eastAsia"/>
              </w:rPr>
              <w:t>3,190,641.51</w:t>
            </w:r>
          </w:p>
        </w:tc>
        <w:tc>
          <w:tcPr>
            <w:tcW w:w="2768" w:type="dxa"/>
            <w:vAlign w:val="center"/>
          </w:tcPr>
          <w:p w14:paraId="5DA1F0A1">
            <w:pPr>
              <w:jc w:val="right"/>
            </w:pPr>
            <w:r>
              <w:rPr>
                <w:rFonts w:hint="eastAsia"/>
              </w:rPr>
              <w:t>9,751,901.03</w:t>
            </w:r>
          </w:p>
        </w:tc>
      </w:tr>
      <w:tr w14:paraId="4201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C7D4F">
            <w:r>
              <w:rPr>
                <w:rFonts w:hint="eastAsia"/>
              </w:rPr>
              <w:t>等于：本金</w:t>
            </w:r>
          </w:p>
        </w:tc>
        <w:tc>
          <w:tcPr>
            <w:tcW w:w="2768" w:type="dxa"/>
            <w:vAlign w:val="center"/>
          </w:tcPr>
          <w:p w14:paraId="59314B9A">
            <w:pPr>
              <w:jc w:val="right"/>
            </w:pPr>
            <w:r>
              <w:rPr>
                <w:rFonts w:hint="eastAsia"/>
              </w:rPr>
              <w:t>3,189,887.26</w:t>
            </w:r>
          </w:p>
        </w:tc>
        <w:tc>
          <w:tcPr>
            <w:tcW w:w="2768" w:type="dxa"/>
            <w:vAlign w:val="center"/>
          </w:tcPr>
          <w:p w14:paraId="501297D7">
            <w:pPr>
              <w:jc w:val="right"/>
            </w:pPr>
            <w:r>
              <w:rPr>
                <w:rFonts w:hint="eastAsia"/>
              </w:rPr>
              <w:t>9,744,695.20</w:t>
            </w:r>
          </w:p>
        </w:tc>
      </w:tr>
      <w:tr w14:paraId="78B4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7AC3E">
            <w:r>
              <w:rPr>
                <w:rFonts w:hint="eastAsia"/>
              </w:rPr>
              <w:t xml:space="preserve">      加：应计利息</w:t>
            </w:r>
          </w:p>
        </w:tc>
        <w:tc>
          <w:tcPr>
            <w:tcW w:w="2768" w:type="dxa"/>
            <w:vAlign w:val="center"/>
          </w:tcPr>
          <w:p w14:paraId="2DD46E01">
            <w:pPr>
              <w:jc w:val="right"/>
            </w:pPr>
            <w:r>
              <w:rPr>
                <w:rFonts w:hint="eastAsia"/>
              </w:rPr>
              <w:t>754.25</w:t>
            </w:r>
          </w:p>
        </w:tc>
        <w:tc>
          <w:tcPr>
            <w:tcW w:w="2768" w:type="dxa"/>
            <w:vAlign w:val="center"/>
          </w:tcPr>
          <w:p w14:paraId="3DA7733D">
            <w:pPr>
              <w:jc w:val="right"/>
            </w:pPr>
            <w:r>
              <w:rPr>
                <w:rFonts w:hint="eastAsia"/>
              </w:rPr>
              <w:t>7,205.83</w:t>
            </w:r>
          </w:p>
        </w:tc>
      </w:tr>
      <w:tr w14:paraId="1458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AC0A1">
            <w:r>
              <w:rPr>
                <w:rFonts w:hint="eastAsia"/>
              </w:rPr>
              <w:t xml:space="preserve">      减：坏账准备</w:t>
            </w:r>
          </w:p>
        </w:tc>
        <w:tc>
          <w:tcPr>
            <w:tcW w:w="2768" w:type="dxa"/>
            <w:vAlign w:val="center"/>
          </w:tcPr>
          <w:p w14:paraId="2F190F05">
            <w:pPr>
              <w:jc w:val="right"/>
            </w:pPr>
            <w:r>
              <w:rPr>
                <w:rFonts w:hint="eastAsia"/>
              </w:rPr>
              <w:t>-</w:t>
            </w:r>
          </w:p>
        </w:tc>
        <w:tc>
          <w:tcPr>
            <w:tcW w:w="2768" w:type="dxa"/>
            <w:vAlign w:val="center"/>
          </w:tcPr>
          <w:p w14:paraId="254DB5A1">
            <w:pPr>
              <w:jc w:val="right"/>
            </w:pPr>
            <w:r>
              <w:rPr>
                <w:rFonts w:hint="eastAsia"/>
              </w:rPr>
              <w:t>-</w:t>
            </w:r>
          </w:p>
        </w:tc>
      </w:tr>
      <w:tr w14:paraId="174D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B55AA">
            <w:r>
              <w:rPr>
                <w:rFonts w:hint="eastAsia"/>
              </w:rPr>
              <w:t>定期存款</w:t>
            </w:r>
          </w:p>
        </w:tc>
        <w:tc>
          <w:tcPr>
            <w:tcW w:w="2768" w:type="dxa"/>
            <w:vAlign w:val="center"/>
          </w:tcPr>
          <w:p w14:paraId="168C4028">
            <w:pPr>
              <w:jc w:val="right"/>
            </w:pPr>
            <w:r>
              <w:rPr>
                <w:rFonts w:hint="eastAsia"/>
              </w:rPr>
              <w:t>-</w:t>
            </w:r>
          </w:p>
        </w:tc>
        <w:tc>
          <w:tcPr>
            <w:tcW w:w="2768" w:type="dxa"/>
            <w:vAlign w:val="center"/>
          </w:tcPr>
          <w:p w14:paraId="5F3F3423">
            <w:pPr>
              <w:jc w:val="right"/>
            </w:pPr>
            <w:r>
              <w:rPr>
                <w:rFonts w:hint="eastAsia"/>
              </w:rPr>
              <w:t>-</w:t>
            </w:r>
          </w:p>
        </w:tc>
      </w:tr>
      <w:tr w14:paraId="6239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E73B0">
            <w:r>
              <w:rPr>
                <w:rFonts w:hint="eastAsia"/>
              </w:rPr>
              <w:t>等于：本金</w:t>
            </w:r>
          </w:p>
        </w:tc>
        <w:tc>
          <w:tcPr>
            <w:tcW w:w="2768" w:type="dxa"/>
            <w:vAlign w:val="center"/>
          </w:tcPr>
          <w:p w14:paraId="6A3022F0">
            <w:pPr>
              <w:jc w:val="right"/>
            </w:pPr>
            <w:r>
              <w:rPr>
                <w:rFonts w:hint="eastAsia"/>
              </w:rPr>
              <w:t>-</w:t>
            </w:r>
          </w:p>
        </w:tc>
        <w:tc>
          <w:tcPr>
            <w:tcW w:w="2768" w:type="dxa"/>
            <w:vAlign w:val="center"/>
          </w:tcPr>
          <w:p w14:paraId="6037B0EF">
            <w:pPr>
              <w:jc w:val="right"/>
            </w:pPr>
            <w:r>
              <w:rPr>
                <w:rFonts w:hint="eastAsia"/>
              </w:rPr>
              <w:t>-</w:t>
            </w:r>
          </w:p>
        </w:tc>
      </w:tr>
      <w:tr w14:paraId="326E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618EE">
            <w:r>
              <w:rPr>
                <w:rFonts w:hint="eastAsia"/>
              </w:rPr>
              <w:t xml:space="preserve">      加：应计利息</w:t>
            </w:r>
          </w:p>
        </w:tc>
        <w:tc>
          <w:tcPr>
            <w:tcW w:w="2768" w:type="dxa"/>
            <w:vAlign w:val="center"/>
          </w:tcPr>
          <w:p w14:paraId="4202D515">
            <w:pPr>
              <w:jc w:val="right"/>
            </w:pPr>
            <w:r>
              <w:rPr>
                <w:rFonts w:hint="eastAsia"/>
              </w:rPr>
              <w:t>-</w:t>
            </w:r>
          </w:p>
        </w:tc>
        <w:tc>
          <w:tcPr>
            <w:tcW w:w="2768" w:type="dxa"/>
            <w:vAlign w:val="center"/>
          </w:tcPr>
          <w:p w14:paraId="3F568D01">
            <w:pPr>
              <w:jc w:val="right"/>
            </w:pPr>
            <w:r>
              <w:rPr>
                <w:rFonts w:hint="eastAsia"/>
              </w:rPr>
              <w:t>-</w:t>
            </w:r>
          </w:p>
        </w:tc>
      </w:tr>
      <w:tr w14:paraId="1077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B86856">
            <w:r>
              <w:rPr>
                <w:rFonts w:hint="eastAsia"/>
              </w:rPr>
              <w:t xml:space="preserve">      减：坏账准备</w:t>
            </w:r>
          </w:p>
        </w:tc>
        <w:tc>
          <w:tcPr>
            <w:tcW w:w="2768" w:type="dxa"/>
            <w:vAlign w:val="center"/>
          </w:tcPr>
          <w:p w14:paraId="65BD4C8D">
            <w:pPr>
              <w:jc w:val="right"/>
            </w:pPr>
            <w:r>
              <w:rPr>
                <w:rFonts w:hint="eastAsia"/>
              </w:rPr>
              <w:t>-</w:t>
            </w:r>
          </w:p>
        </w:tc>
        <w:tc>
          <w:tcPr>
            <w:tcW w:w="2768" w:type="dxa"/>
            <w:vAlign w:val="center"/>
          </w:tcPr>
          <w:p w14:paraId="26EB1B43">
            <w:pPr>
              <w:jc w:val="right"/>
            </w:pPr>
            <w:r>
              <w:rPr>
                <w:rFonts w:hint="eastAsia"/>
              </w:rPr>
              <w:t>-</w:t>
            </w:r>
          </w:p>
        </w:tc>
      </w:tr>
      <w:tr w14:paraId="4150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D2D8F">
            <w:r>
              <w:rPr>
                <w:rFonts w:hint="eastAsia"/>
              </w:rPr>
              <w:t>其中：存款期限1个月以内</w:t>
            </w:r>
          </w:p>
        </w:tc>
        <w:tc>
          <w:tcPr>
            <w:tcW w:w="2768" w:type="dxa"/>
            <w:vAlign w:val="center"/>
          </w:tcPr>
          <w:p w14:paraId="6342E77B">
            <w:pPr>
              <w:jc w:val="right"/>
            </w:pPr>
            <w:r>
              <w:rPr>
                <w:rFonts w:hint="eastAsia"/>
              </w:rPr>
              <w:t>-</w:t>
            </w:r>
          </w:p>
        </w:tc>
        <w:tc>
          <w:tcPr>
            <w:tcW w:w="2768" w:type="dxa"/>
            <w:vAlign w:val="center"/>
          </w:tcPr>
          <w:p w14:paraId="27F13F1A">
            <w:pPr>
              <w:jc w:val="right"/>
            </w:pPr>
            <w:r>
              <w:rPr>
                <w:rFonts w:hint="eastAsia"/>
              </w:rPr>
              <w:t>-</w:t>
            </w:r>
          </w:p>
        </w:tc>
      </w:tr>
      <w:tr w14:paraId="6949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98083">
            <w:r>
              <w:rPr>
                <w:rFonts w:hint="eastAsia"/>
              </w:rPr>
              <w:t xml:space="preserve">      存款期限1-3个月</w:t>
            </w:r>
          </w:p>
        </w:tc>
        <w:tc>
          <w:tcPr>
            <w:tcW w:w="2768" w:type="dxa"/>
            <w:vAlign w:val="center"/>
          </w:tcPr>
          <w:p w14:paraId="44EC748D">
            <w:pPr>
              <w:jc w:val="right"/>
            </w:pPr>
            <w:r>
              <w:rPr>
                <w:rFonts w:hint="eastAsia"/>
              </w:rPr>
              <w:t>-</w:t>
            </w:r>
          </w:p>
        </w:tc>
        <w:tc>
          <w:tcPr>
            <w:tcW w:w="2768" w:type="dxa"/>
            <w:vAlign w:val="center"/>
          </w:tcPr>
          <w:p w14:paraId="69CF084B">
            <w:pPr>
              <w:jc w:val="right"/>
            </w:pPr>
            <w:r>
              <w:rPr>
                <w:rFonts w:hint="eastAsia"/>
              </w:rPr>
              <w:t>-</w:t>
            </w:r>
          </w:p>
        </w:tc>
      </w:tr>
      <w:tr w14:paraId="0C2B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8A0A3">
            <w:r>
              <w:rPr>
                <w:rFonts w:hint="eastAsia"/>
              </w:rPr>
              <w:t xml:space="preserve">      存款期限3个月以上</w:t>
            </w:r>
          </w:p>
        </w:tc>
        <w:tc>
          <w:tcPr>
            <w:tcW w:w="2768" w:type="dxa"/>
            <w:vAlign w:val="center"/>
          </w:tcPr>
          <w:p w14:paraId="67AC17D5">
            <w:pPr>
              <w:jc w:val="right"/>
            </w:pPr>
            <w:r>
              <w:rPr>
                <w:rFonts w:hint="eastAsia"/>
              </w:rPr>
              <w:t>-</w:t>
            </w:r>
          </w:p>
        </w:tc>
        <w:tc>
          <w:tcPr>
            <w:tcW w:w="2768" w:type="dxa"/>
            <w:vAlign w:val="center"/>
          </w:tcPr>
          <w:p w14:paraId="7A58C8AD">
            <w:pPr>
              <w:jc w:val="right"/>
            </w:pPr>
            <w:r>
              <w:rPr>
                <w:rFonts w:hint="eastAsia"/>
              </w:rPr>
              <w:t>-</w:t>
            </w:r>
          </w:p>
        </w:tc>
      </w:tr>
      <w:tr w14:paraId="5FD5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7D64AD">
            <w:r>
              <w:rPr>
                <w:rFonts w:hint="eastAsia"/>
              </w:rPr>
              <w:t>其他存款</w:t>
            </w:r>
          </w:p>
        </w:tc>
        <w:tc>
          <w:tcPr>
            <w:tcW w:w="2768" w:type="dxa"/>
            <w:vAlign w:val="center"/>
          </w:tcPr>
          <w:p w14:paraId="3464CC79">
            <w:pPr>
              <w:jc w:val="right"/>
            </w:pPr>
            <w:r>
              <w:rPr>
                <w:rFonts w:hint="eastAsia"/>
              </w:rPr>
              <w:t>-</w:t>
            </w:r>
          </w:p>
        </w:tc>
        <w:tc>
          <w:tcPr>
            <w:tcW w:w="2768" w:type="dxa"/>
            <w:vAlign w:val="center"/>
          </w:tcPr>
          <w:p w14:paraId="3B07BBAF">
            <w:pPr>
              <w:jc w:val="right"/>
            </w:pPr>
            <w:r>
              <w:rPr>
                <w:rFonts w:hint="eastAsia"/>
              </w:rPr>
              <w:t>-</w:t>
            </w:r>
          </w:p>
        </w:tc>
      </w:tr>
      <w:tr w14:paraId="4331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C841E">
            <w:r>
              <w:rPr>
                <w:rFonts w:hint="eastAsia"/>
              </w:rPr>
              <w:t>等于：本金</w:t>
            </w:r>
          </w:p>
        </w:tc>
        <w:tc>
          <w:tcPr>
            <w:tcW w:w="2768" w:type="dxa"/>
            <w:vAlign w:val="center"/>
          </w:tcPr>
          <w:p w14:paraId="4535161D">
            <w:pPr>
              <w:jc w:val="right"/>
            </w:pPr>
            <w:r>
              <w:rPr>
                <w:rFonts w:hint="eastAsia"/>
              </w:rPr>
              <w:t>-</w:t>
            </w:r>
          </w:p>
        </w:tc>
        <w:tc>
          <w:tcPr>
            <w:tcW w:w="2768" w:type="dxa"/>
            <w:vAlign w:val="center"/>
          </w:tcPr>
          <w:p w14:paraId="0C22D8B7">
            <w:pPr>
              <w:jc w:val="right"/>
            </w:pPr>
            <w:r>
              <w:rPr>
                <w:rFonts w:hint="eastAsia"/>
              </w:rPr>
              <w:t>-</w:t>
            </w:r>
          </w:p>
        </w:tc>
      </w:tr>
      <w:tr w14:paraId="3D2B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03915">
            <w:r>
              <w:rPr>
                <w:rFonts w:hint="eastAsia"/>
              </w:rPr>
              <w:t xml:space="preserve">      加：应计利息</w:t>
            </w:r>
          </w:p>
        </w:tc>
        <w:tc>
          <w:tcPr>
            <w:tcW w:w="2768" w:type="dxa"/>
            <w:vAlign w:val="center"/>
          </w:tcPr>
          <w:p w14:paraId="442F734A">
            <w:pPr>
              <w:jc w:val="right"/>
            </w:pPr>
            <w:r>
              <w:rPr>
                <w:rFonts w:hint="eastAsia"/>
              </w:rPr>
              <w:t>-</w:t>
            </w:r>
          </w:p>
        </w:tc>
        <w:tc>
          <w:tcPr>
            <w:tcW w:w="2768" w:type="dxa"/>
            <w:vAlign w:val="center"/>
          </w:tcPr>
          <w:p w14:paraId="0FD178B4">
            <w:pPr>
              <w:jc w:val="right"/>
            </w:pPr>
            <w:r>
              <w:rPr>
                <w:rFonts w:hint="eastAsia"/>
              </w:rPr>
              <w:t>-</w:t>
            </w:r>
          </w:p>
        </w:tc>
      </w:tr>
      <w:tr w14:paraId="4DA7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E9120">
            <w:r>
              <w:rPr>
                <w:rFonts w:hint="eastAsia"/>
              </w:rPr>
              <w:t xml:space="preserve">      减：坏账准备</w:t>
            </w:r>
          </w:p>
        </w:tc>
        <w:tc>
          <w:tcPr>
            <w:tcW w:w="2768" w:type="dxa"/>
            <w:vAlign w:val="center"/>
          </w:tcPr>
          <w:p w14:paraId="3DC60626">
            <w:pPr>
              <w:jc w:val="right"/>
            </w:pPr>
            <w:r>
              <w:rPr>
                <w:rFonts w:hint="eastAsia"/>
              </w:rPr>
              <w:t>-</w:t>
            </w:r>
          </w:p>
        </w:tc>
        <w:tc>
          <w:tcPr>
            <w:tcW w:w="2768" w:type="dxa"/>
            <w:vAlign w:val="center"/>
          </w:tcPr>
          <w:p w14:paraId="37566145">
            <w:pPr>
              <w:jc w:val="right"/>
            </w:pPr>
            <w:r>
              <w:rPr>
                <w:rFonts w:hint="eastAsia"/>
              </w:rPr>
              <w:t>-</w:t>
            </w:r>
          </w:p>
        </w:tc>
      </w:tr>
      <w:tr w14:paraId="4A5E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27118">
            <w:r>
              <w:rPr>
                <w:rFonts w:hint="eastAsia"/>
              </w:rPr>
              <w:t>合计</w:t>
            </w:r>
          </w:p>
        </w:tc>
        <w:tc>
          <w:tcPr>
            <w:tcW w:w="2768" w:type="dxa"/>
            <w:vAlign w:val="center"/>
          </w:tcPr>
          <w:p w14:paraId="518BC5D5">
            <w:pPr>
              <w:jc w:val="right"/>
            </w:pPr>
            <w:r>
              <w:rPr>
                <w:rFonts w:hint="eastAsia"/>
              </w:rPr>
              <w:t>3,190,641.51</w:t>
            </w:r>
          </w:p>
        </w:tc>
        <w:tc>
          <w:tcPr>
            <w:tcW w:w="2768" w:type="dxa"/>
            <w:vAlign w:val="center"/>
          </w:tcPr>
          <w:p w14:paraId="076F2347">
            <w:pPr>
              <w:jc w:val="right"/>
            </w:pPr>
            <w:r>
              <w:rPr>
                <w:rFonts w:hint="eastAsia"/>
              </w:rPr>
              <w:t>9,751,901.03</w:t>
            </w:r>
          </w:p>
        </w:tc>
      </w:tr>
    </w:tbl>
    <w:p w14:paraId="04594643">
      <w:pPr>
        <w:pStyle w:val="35"/>
      </w:pPr>
      <w:bookmarkStart w:id="73" w:name="_Toc73"/>
      <w:r>
        <w:t>交易性金融资产</w:t>
      </w:r>
      <w:bookmarkEnd w:id="73"/>
    </w:p>
    <w:p w14:paraId="6B954B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A5A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17FE3F9">
            <w:r>
              <w:rPr>
                <w:rFonts w:hint="eastAsia"/>
              </w:rPr>
              <w:t>项目</w:t>
            </w:r>
          </w:p>
        </w:tc>
        <w:tc>
          <w:tcPr>
            <w:tcW w:w="1860" w:type="dxa"/>
            <w:gridSpan w:val="4"/>
            <w:vAlign w:val="center"/>
          </w:tcPr>
          <w:p w14:paraId="25653A15">
            <w:r>
              <w:rPr>
                <w:rFonts w:hint="eastAsia"/>
              </w:rPr>
              <w:t>本期末2025年12月31日</w:t>
            </w:r>
          </w:p>
        </w:tc>
      </w:tr>
      <w:tr w14:paraId="4758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C07B5BC"/>
        </w:tc>
        <w:tc>
          <w:tcPr>
            <w:tcW w:w="1860" w:type="dxa"/>
            <w:vAlign w:val="center"/>
          </w:tcPr>
          <w:p w14:paraId="1BFC922C">
            <w:r>
              <w:rPr>
                <w:rFonts w:hint="eastAsia"/>
              </w:rPr>
              <w:t>成本</w:t>
            </w:r>
          </w:p>
        </w:tc>
        <w:tc>
          <w:tcPr>
            <w:tcW w:w="1517" w:type="dxa"/>
            <w:vAlign w:val="center"/>
          </w:tcPr>
          <w:p w14:paraId="0AED3F3D">
            <w:r>
              <w:rPr>
                <w:rFonts w:hint="eastAsia"/>
              </w:rPr>
              <w:t>应计利息</w:t>
            </w:r>
          </w:p>
        </w:tc>
        <w:tc>
          <w:tcPr>
            <w:tcW w:w="1860" w:type="dxa"/>
            <w:vAlign w:val="center"/>
          </w:tcPr>
          <w:p w14:paraId="06D27D26">
            <w:r>
              <w:rPr>
                <w:rFonts w:hint="eastAsia"/>
              </w:rPr>
              <w:t>公允价值</w:t>
            </w:r>
          </w:p>
        </w:tc>
        <w:tc>
          <w:tcPr>
            <w:tcW w:w="1517" w:type="dxa"/>
            <w:vAlign w:val="center"/>
          </w:tcPr>
          <w:p w14:paraId="0515A1F9">
            <w:r>
              <w:rPr>
                <w:rFonts w:hint="eastAsia"/>
              </w:rPr>
              <w:t>公允价值变动</w:t>
            </w:r>
          </w:p>
        </w:tc>
      </w:tr>
      <w:tr w14:paraId="5CD0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F9CE86">
            <w:r>
              <w:rPr>
                <w:rFonts w:hint="eastAsia"/>
              </w:rPr>
              <w:t>股票</w:t>
            </w:r>
          </w:p>
        </w:tc>
        <w:tc>
          <w:tcPr>
            <w:tcW w:w="1860" w:type="dxa"/>
            <w:vAlign w:val="center"/>
          </w:tcPr>
          <w:p w14:paraId="20ED6E7E">
            <w:pPr>
              <w:jc w:val="right"/>
            </w:pPr>
            <w:r>
              <w:rPr>
                <w:rFonts w:hint="eastAsia"/>
              </w:rPr>
              <w:t>-</w:t>
            </w:r>
          </w:p>
        </w:tc>
        <w:tc>
          <w:tcPr>
            <w:tcW w:w="1517" w:type="dxa"/>
            <w:vAlign w:val="center"/>
          </w:tcPr>
          <w:p w14:paraId="44E8957D">
            <w:pPr>
              <w:jc w:val="right"/>
            </w:pPr>
            <w:r>
              <w:rPr>
                <w:rFonts w:hint="eastAsia"/>
              </w:rPr>
              <w:t>-</w:t>
            </w:r>
          </w:p>
        </w:tc>
        <w:tc>
          <w:tcPr>
            <w:tcW w:w="1860" w:type="dxa"/>
            <w:vAlign w:val="center"/>
          </w:tcPr>
          <w:p w14:paraId="1AD14867">
            <w:pPr>
              <w:jc w:val="right"/>
            </w:pPr>
            <w:r>
              <w:rPr>
                <w:rFonts w:hint="eastAsia"/>
              </w:rPr>
              <w:t>-</w:t>
            </w:r>
          </w:p>
        </w:tc>
        <w:tc>
          <w:tcPr>
            <w:tcW w:w="1517" w:type="dxa"/>
            <w:vAlign w:val="center"/>
          </w:tcPr>
          <w:p w14:paraId="6BDD78AB">
            <w:pPr>
              <w:jc w:val="right"/>
            </w:pPr>
            <w:r>
              <w:rPr>
                <w:rFonts w:hint="eastAsia"/>
              </w:rPr>
              <w:t>-</w:t>
            </w:r>
          </w:p>
        </w:tc>
      </w:tr>
      <w:tr w14:paraId="68D7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513BEE">
            <w:r>
              <w:rPr>
                <w:rFonts w:hint="eastAsia"/>
              </w:rPr>
              <w:t>贵金属投资-金交所黄金合约</w:t>
            </w:r>
          </w:p>
        </w:tc>
        <w:tc>
          <w:tcPr>
            <w:tcW w:w="1860" w:type="dxa"/>
            <w:vAlign w:val="center"/>
          </w:tcPr>
          <w:p w14:paraId="1F73595D">
            <w:pPr>
              <w:jc w:val="right"/>
            </w:pPr>
            <w:r>
              <w:rPr>
                <w:rFonts w:hint="eastAsia"/>
              </w:rPr>
              <w:t>-</w:t>
            </w:r>
          </w:p>
        </w:tc>
        <w:tc>
          <w:tcPr>
            <w:tcW w:w="1517" w:type="dxa"/>
            <w:vAlign w:val="center"/>
          </w:tcPr>
          <w:p w14:paraId="3700D220">
            <w:pPr>
              <w:jc w:val="right"/>
            </w:pPr>
            <w:r>
              <w:rPr>
                <w:rFonts w:hint="eastAsia"/>
              </w:rPr>
              <w:t>-</w:t>
            </w:r>
          </w:p>
        </w:tc>
        <w:tc>
          <w:tcPr>
            <w:tcW w:w="1860" w:type="dxa"/>
            <w:vAlign w:val="center"/>
          </w:tcPr>
          <w:p w14:paraId="4A4B5609">
            <w:pPr>
              <w:jc w:val="right"/>
            </w:pPr>
            <w:r>
              <w:rPr>
                <w:rFonts w:hint="eastAsia"/>
              </w:rPr>
              <w:t>-</w:t>
            </w:r>
          </w:p>
        </w:tc>
        <w:tc>
          <w:tcPr>
            <w:tcW w:w="1517" w:type="dxa"/>
            <w:vAlign w:val="center"/>
          </w:tcPr>
          <w:p w14:paraId="4362A101">
            <w:pPr>
              <w:jc w:val="right"/>
            </w:pPr>
            <w:r>
              <w:rPr>
                <w:rFonts w:hint="eastAsia"/>
              </w:rPr>
              <w:t>-</w:t>
            </w:r>
          </w:p>
        </w:tc>
      </w:tr>
      <w:tr w14:paraId="4956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9F40FD">
            <w:r>
              <w:rPr>
                <w:rFonts w:hint="eastAsia"/>
              </w:rPr>
              <w:t>债券</w:t>
            </w:r>
          </w:p>
        </w:tc>
        <w:tc>
          <w:tcPr>
            <w:tcW w:w="897" w:type="dxa"/>
            <w:vAlign w:val="center"/>
          </w:tcPr>
          <w:p w14:paraId="4BD21E6B">
            <w:r>
              <w:rPr>
                <w:rFonts w:hint="eastAsia"/>
              </w:rPr>
              <w:t>交易所市场</w:t>
            </w:r>
          </w:p>
        </w:tc>
        <w:tc>
          <w:tcPr>
            <w:tcW w:w="1860" w:type="dxa"/>
            <w:vAlign w:val="center"/>
          </w:tcPr>
          <w:p w14:paraId="66004EE5">
            <w:pPr>
              <w:jc w:val="right"/>
            </w:pPr>
            <w:r>
              <w:rPr>
                <w:rFonts w:hint="eastAsia"/>
              </w:rPr>
              <w:t>47,167,733.49</w:t>
            </w:r>
          </w:p>
        </w:tc>
        <w:tc>
          <w:tcPr>
            <w:tcW w:w="1517" w:type="dxa"/>
            <w:vAlign w:val="center"/>
          </w:tcPr>
          <w:p w14:paraId="0DCDD555">
            <w:pPr>
              <w:jc w:val="right"/>
            </w:pPr>
            <w:r>
              <w:rPr>
                <w:rFonts w:hint="eastAsia"/>
              </w:rPr>
              <w:t>526,519.23</w:t>
            </w:r>
          </w:p>
        </w:tc>
        <w:tc>
          <w:tcPr>
            <w:tcW w:w="1860" w:type="dxa"/>
            <w:vAlign w:val="center"/>
          </w:tcPr>
          <w:p w14:paraId="7912595A">
            <w:pPr>
              <w:jc w:val="right"/>
            </w:pPr>
            <w:r>
              <w:rPr>
                <w:rFonts w:hint="eastAsia"/>
              </w:rPr>
              <w:t>47,726,519.23</w:t>
            </w:r>
          </w:p>
        </w:tc>
        <w:tc>
          <w:tcPr>
            <w:tcW w:w="1517" w:type="dxa"/>
            <w:vAlign w:val="center"/>
          </w:tcPr>
          <w:p w14:paraId="5C7B271E">
            <w:pPr>
              <w:jc w:val="right"/>
            </w:pPr>
            <w:r>
              <w:rPr>
                <w:rFonts w:hint="eastAsia"/>
              </w:rPr>
              <w:t>32,266.51</w:t>
            </w:r>
          </w:p>
        </w:tc>
      </w:tr>
      <w:tr w14:paraId="0E38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FD361E6"/>
        </w:tc>
        <w:tc>
          <w:tcPr>
            <w:tcW w:w="897" w:type="dxa"/>
            <w:vAlign w:val="center"/>
          </w:tcPr>
          <w:p w14:paraId="4B31DF0C">
            <w:r>
              <w:rPr>
                <w:rFonts w:hint="eastAsia"/>
              </w:rPr>
              <w:t>银行间市场</w:t>
            </w:r>
          </w:p>
        </w:tc>
        <w:tc>
          <w:tcPr>
            <w:tcW w:w="1860" w:type="dxa"/>
            <w:vAlign w:val="center"/>
          </w:tcPr>
          <w:p w14:paraId="472569E1">
            <w:pPr>
              <w:jc w:val="right"/>
            </w:pPr>
            <w:r>
              <w:rPr>
                <w:rFonts w:hint="eastAsia"/>
              </w:rPr>
              <w:t>9,990,630.00</w:t>
            </w:r>
          </w:p>
        </w:tc>
        <w:tc>
          <w:tcPr>
            <w:tcW w:w="1517" w:type="dxa"/>
            <w:vAlign w:val="center"/>
          </w:tcPr>
          <w:p w14:paraId="344FF8A9">
            <w:pPr>
              <w:jc w:val="right"/>
            </w:pPr>
            <w:r>
              <w:rPr>
                <w:rFonts w:hint="eastAsia"/>
              </w:rPr>
              <w:t>111,550.68</w:t>
            </w:r>
          </w:p>
        </w:tc>
        <w:tc>
          <w:tcPr>
            <w:tcW w:w="1860" w:type="dxa"/>
            <w:vAlign w:val="center"/>
          </w:tcPr>
          <w:p w14:paraId="23E51056">
            <w:pPr>
              <w:jc w:val="right"/>
            </w:pPr>
            <w:r>
              <w:rPr>
                <w:rFonts w:hint="eastAsia"/>
              </w:rPr>
              <w:t>10,111,550.68</w:t>
            </w:r>
          </w:p>
        </w:tc>
        <w:tc>
          <w:tcPr>
            <w:tcW w:w="1517" w:type="dxa"/>
            <w:vAlign w:val="center"/>
          </w:tcPr>
          <w:p w14:paraId="257D3E10">
            <w:pPr>
              <w:jc w:val="right"/>
            </w:pPr>
            <w:r>
              <w:rPr>
                <w:rFonts w:hint="eastAsia"/>
              </w:rPr>
              <w:t>9,370.00</w:t>
            </w:r>
          </w:p>
        </w:tc>
      </w:tr>
      <w:tr w14:paraId="4243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CE17503"/>
        </w:tc>
        <w:tc>
          <w:tcPr>
            <w:tcW w:w="897" w:type="dxa"/>
            <w:vAlign w:val="center"/>
          </w:tcPr>
          <w:p w14:paraId="60BA5049">
            <w:r>
              <w:rPr>
                <w:rFonts w:hint="eastAsia"/>
              </w:rPr>
              <w:t>合计</w:t>
            </w:r>
          </w:p>
        </w:tc>
        <w:tc>
          <w:tcPr>
            <w:tcW w:w="1860" w:type="dxa"/>
            <w:vAlign w:val="center"/>
          </w:tcPr>
          <w:p w14:paraId="7CD80CA3">
            <w:pPr>
              <w:jc w:val="right"/>
            </w:pPr>
            <w:r>
              <w:rPr>
                <w:rFonts w:hint="eastAsia"/>
              </w:rPr>
              <w:t>57,158,363.49</w:t>
            </w:r>
          </w:p>
        </w:tc>
        <w:tc>
          <w:tcPr>
            <w:tcW w:w="1517" w:type="dxa"/>
            <w:vAlign w:val="center"/>
          </w:tcPr>
          <w:p w14:paraId="07D03B4D">
            <w:pPr>
              <w:jc w:val="right"/>
            </w:pPr>
            <w:r>
              <w:rPr>
                <w:rFonts w:hint="eastAsia"/>
              </w:rPr>
              <w:t>638,069.91</w:t>
            </w:r>
          </w:p>
        </w:tc>
        <w:tc>
          <w:tcPr>
            <w:tcW w:w="1860" w:type="dxa"/>
            <w:vAlign w:val="center"/>
          </w:tcPr>
          <w:p w14:paraId="4960C787">
            <w:pPr>
              <w:jc w:val="right"/>
            </w:pPr>
            <w:r>
              <w:rPr>
                <w:rFonts w:hint="eastAsia"/>
              </w:rPr>
              <w:t>57,838,069.91</w:t>
            </w:r>
          </w:p>
        </w:tc>
        <w:tc>
          <w:tcPr>
            <w:tcW w:w="1517" w:type="dxa"/>
            <w:vAlign w:val="center"/>
          </w:tcPr>
          <w:p w14:paraId="73E6D54C">
            <w:pPr>
              <w:jc w:val="right"/>
            </w:pPr>
            <w:r>
              <w:rPr>
                <w:rFonts w:hint="eastAsia"/>
              </w:rPr>
              <w:t>41,636.51</w:t>
            </w:r>
          </w:p>
        </w:tc>
      </w:tr>
      <w:tr w14:paraId="13ED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4FF63C">
            <w:r>
              <w:rPr>
                <w:rFonts w:hint="eastAsia"/>
              </w:rPr>
              <w:t>资产支持证券</w:t>
            </w:r>
          </w:p>
        </w:tc>
        <w:tc>
          <w:tcPr>
            <w:tcW w:w="1860" w:type="dxa"/>
            <w:vAlign w:val="center"/>
          </w:tcPr>
          <w:p w14:paraId="0B09E954">
            <w:pPr>
              <w:jc w:val="right"/>
            </w:pPr>
            <w:r>
              <w:rPr>
                <w:rFonts w:hint="eastAsia"/>
              </w:rPr>
              <w:t>-</w:t>
            </w:r>
          </w:p>
        </w:tc>
        <w:tc>
          <w:tcPr>
            <w:tcW w:w="1517" w:type="dxa"/>
            <w:vAlign w:val="center"/>
          </w:tcPr>
          <w:p w14:paraId="53A74663">
            <w:pPr>
              <w:jc w:val="right"/>
            </w:pPr>
            <w:r>
              <w:rPr>
                <w:rFonts w:hint="eastAsia"/>
              </w:rPr>
              <w:t>-</w:t>
            </w:r>
          </w:p>
        </w:tc>
        <w:tc>
          <w:tcPr>
            <w:tcW w:w="1860" w:type="dxa"/>
            <w:vAlign w:val="center"/>
          </w:tcPr>
          <w:p w14:paraId="1D1EA42D">
            <w:pPr>
              <w:jc w:val="right"/>
            </w:pPr>
            <w:r>
              <w:rPr>
                <w:rFonts w:hint="eastAsia"/>
              </w:rPr>
              <w:t>-</w:t>
            </w:r>
          </w:p>
        </w:tc>
        <w:tc>
          <w:tcPr>
            <w:tcW w:w="1517" w:type="dxa"/>
            <w:vAlign w:val="center"/>
          </w:tcPr>
          <w:p w14:paraId="5B4ECC89">
            <w:pPr>
              <w:jc w:val="right"/>
            </w:pPr>
            <w:r>
              <w:rPr>
                <w:rFonts w:hint="eastAsia"/>
              </w:rPr>
              <w:t>-</w:t>
            </w:r>
          </w:p>
        </w:tc>
      </w:tr>
      <w:tr w14:paraId="49A9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5A0D2B">
            <w:r>
              <w:rPr>
                <w:rFonts w:hint="eastAsia"/>
              </w:rPr>
              <w:t>基金</w:t>
            </w:r>
          </w:p>
        </w:tc>
        <w:tc>
          <w:tcPr>
            <w:tcW w:w="1860" w:type="dxa"/>
            <w:vAlign w:val="center"/>
          </w:tcPr>
          <w:p w14:paraId="37AB1F19">
            <w:pPr>
              <w:jc w:val="right"/>
            </w:pPr>
            <w:r>
              <w:rPr>
                <w:rFonts w:hint="eastAsia"/>
              </w:rPr>
              <w:t>963,527,546.34</w:t>
            </w:r>
          </w:p>
        </w:tc>
        <w:tc>
          <w:tcPr>
            <w:tcW w:w="1517" w:type="dxa"/>
            <w:vAlign w:val="center"/>
          </w:tcPr>
          <w:p w14:paraId="090DA308">
            <w:pPr>
              <w:jc w:val="right"/>
            </w:pPr>
            <w:r>
              <w:rPr>
                <w:rFonts w:hint="eastAsia"/>
              </w:rPr>
              <w:t>-</w:t>
            </w:r>
          </w:p>
        </w:tc>
        <w:tc>
          <w:tcPr>
            <w:tcW w:w="1860" w:type="dxa"/>
            <w:vAlign w:val="center"/>
          </w:tcPr>
          <w:p w14:paraId="008974CD">
            <w:pPr>
              <w:jc w:val="right"/>
            </w:pPr>
            <w:r>
              <w:rPr>
                <w:rFonts w:hint="eastAsia"/>
              </w:rPr>
              <w:t>975,345,523.64</w:t>
            </w:r>
          </w:p>
        </w:tc>
        <w:tc>
          <w:tcPr>
            <w:tcW w:w="1517" w:type="dxa"/>
            <w:vAlign w:val="center"/>
          </w:tcPr>
          <w:p w14:paraId="4C7D80B6">
            <w:pPr>
              <w:jc w:val="right"/>
            </w:pPr>
            <w:r>
              <w:rPr>
                <w:rFonts w:hint="eastAsia"/>
              </w:rPr>
              <w:t>11,817,977.30</w:t>
            </w:r>
          </w:p>
        </w:tc>
      </w:tr>
      <w:tr w14:paraId="4151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E7390F">
            <w:r>
              <w:rPr>
                <w:rFonts w:hint="eastAsia"/>
              </w:rPr>
              <w:t>其他</w:t>
            </w:r>
          </w:p>
        </w:tc>
        <w:tc>
          <w:tcPr>
            <w:tcW w:w="1860" w:type="dxa"/>
            <w:vAlign w:val="center"/>
          </w:tcPr>
          <w:p w14:paraId="387B229D">
            <w:pPr>
              <w:jc w:val="right"/>
            </w:pPr>
            <w:r>
              <w:rPr>
                <w:rFonts w:hint="eastAsia"/>
              </w:rPr>
              <w:t>-</w:t>
            </w:r>
          </w:p>
        </w:tc>
        <w:tc>
          <w:tcPr>
            <w:tcW w:w="1517" w:type="dxa"/>
            <w:vAlign w:val="center"/>
          </w:tcPr>
          <w:p w14:paraId="369823A6">
            <w:pPr>
              <w:jc w:val="right"/>
            </w:pPr>
            <w:r>
              <w:rPr>
                <w:rFonts w:hint="eastAsia"/>
              </w:rPr>
              <w:t>-</w:t>
            </w:r>
          </w:p>
        </w:tc>
        <w:tc>
          <w:tcPr>
            <w:tcW w:w="1860" w:type="dxa"/>
            <w:vAlign w:val="center"/>
          </w:tcPr>
          <w:p w14:paraId="27E34339">
            <w:pPr>
              <w:jc w:val="right"/>
            </w:pPr>
            <w:r>
              <w:rPr>
                <w:rFonts w:hint="eastAsia"/>
              </w:rPr>
              <w:t>-</w:t>
            </w:r>
          </w:p>
        </w:tc>
        <w:tc>
          <w:tcPr>
            <w:tcW w:w="1517" w:type="dxa"/>
            <w:vAlign w:val="center"/>
          </w:tcPr>
          <w:p w14:paraId="4779B3F3">
            <w:pPr>
              <w:jc w:val="right"/>
            </w:pPr>
            <w:r>
              <w:rPr>
                <w:rFonts w:hint="eastAsia"/>
              </w:rPr>
              <w:t>-</w:t>
            </w:r>
          </w:p>
        </w:tc>
      </w:tr>
      <w:tr w14:paraId="4D68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3303E6">
            <w:r>
              <w:rPr>
                <w:rFonts w:hint="eastAsia"/>
              </w:rPr>
              <w:t>合计</w:t>
            </w:r>
          </w:p>
        </w:tc>
        <w:tc>
          <w:tcPr>
            <w:tcW w:w="1860" w:type="dxa"/>
            <w:vAlign w:val="center"/>
          </w:tcPr>
          <w:p w14:paraId="2BCA9DEE">
            <w:pPr>
              <w:jc w:val="right"/>
            </w:pPr>
            <w:r>
              <w:rPr>
                <w:rFonts w:hint="eastAsia"/>
              </w:rPr>
              <w:t>1,020,685,909.83</w:t>
            </w:r>
          </w:p>
        </w:tc>
        <w:tc>
          <w:tcPr>
            <w:tcW w:w="1517" w:type="dxa"/>
            <w:vAlign w:val="center"/>
          </w:tcPr>
          <w:p w14:paraId="750A02CD">
            <w:pPr>
              <w:jc w:val="right"/>
            </w:pPr>
            <w:r>
              <w:rPr>
                <w:rFonts w:hint="eastAsia"/>
              </w:rPr>
              <w:t>638,069.91</w:t>
            </w:r>
          </w:p>
        </w:tc>
        <w:tc>
          <w:tcPr>
            <w:tcW w:w="1860" w:type="dxa"/>
            <w:vAlign w:val="center"/>
          </w:tcPr>
          <w:p w14:paraId="116790EA">
            <w:pPr>
              <w:jc w:val="right"/>
            </w:pPr>
            <w:r>
              <w:rPr>
                <w:rFonts w:hint="eastAsia"/>
              </w:rPr>
              <w:t>1,033,183,593.55</w:t>
            </w:r>
          </w:p>
        </w:tc>
        <w:tc>
          <w:tcPr>
            <w:tcW w:w="1517" w:type="dxa"/>
            <w:vAlign w:val="center"/>
          </w:tcPr>
          <w:p w14:paraId="29E9604C">
            <w:pPr>
              <w:jc w:val="right"/>
            </w:pPr>
            <w:r>
              <w:rPr>
                <w:rFonts w:hint="eastAsia"/>
              </w:rPr>
              <w:t>11,859,613.81</w:t>
            </w:r>
          </w:p>
        </w:tc>
      </w:tr>
      <w:tr w14:paraId="7907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13BE1C4">
            <w:r>
              <w:rPr>
                <w:rFonts w:hint="eastAsia"/>
              </w:rPr>
              <w:t>项目</w:t>
            </w:r>
          </w:p>
        </w:tc>
        <w:tc>
          <w:tcPr>
            <w:tcW w:w="1860" w:type="dxa"/>
            <w:gridSpan w:val="4"/>
            <w:vAlign w:val="center"/>
          </w:tcPr>
          <w:p w14:paraId="2002DA38">
            <w:r>
              <w:rPr>
                <w:rFonts w:hint="eastAsia"/>
              </w:rPr>
              <w:t>上年度末2024年12月31日</w:t>
            </w:r>
          </w:p>
        </w:tc>
      </w:tr>
      <w:tr w14:paraId="6521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004EDE"/>
        </w:tc>
        <w:tc>
          <w:tcPr>
            <w:tcW w:w="1860" w:type="dxa"/>
            <w:vAlign w:val="center"/>
          </w:tcPr>
          <w:p w14:paraId="58C1FF8C">
            <w:r>
              <w:rPr>
                <w:rFonts w:hint="eastAsia"/>
              </w:rPr>
              <w:t>成本</w:t>
            </w:r>
          </w:p>
        </w:tc>
        <w:tc>
          <w:tcPr>
            <w:tcW w:w="1517" w:type="dxa"/>
            <w:vAlign w:val="center"/>
          </w:tcPr>
          <w:p w14:paraId="0D2299DE">
            <w:r>
              <w:rPr>
                <w:rFonts w:hint="eastAsia"/>
              </w:rPr>
              <w:t>应计利息</w:t>
            </w:r>
          </w:p>
        </w:tc>
        <w:tc>
          <w:tcPr>
            <w:tcW w:w="1860" w:type="dxa"/>
            <w:vAlign w:val="center"/>
          </w:tcPr>
          <w:p w14:paraId="1382E96F">
            <w:r>
              <w:rPr>
                <w:rFonts w:hint="eastAsia"/>
              </w:rPr>
              <w:t>公允价值</w:t>
            </w:r>
          </w:p>
        </w:tc>
        <w:tc>
          <w:tcPr>
            <w:tcW w:w="1517" w:type="dxa"/>
            <w:vAlign w:val="center"/>
          </w:tcPr>
          <w:p w14:paraId="600D9F40">
            <w:r>
              <w:rPr>
                <w:rFonts w:hint="eastAsia"/>
              </w:rPr>
              <w:t>公允价值变动</w:t>
            </w:r>
          </w:p>
        </w:tc>
      </w:tr>
      <w:tr w14:paraId="1882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6054D5">
            <w:r>
              <w:rPr>
                <w:rFonts w:hint="eastAsia"/>
              </w:rPr>
              <w:t>股票</w:t>
            </w:r>
          </w:p>
        </w:tc>
        <w:tc>
          <w:tcPr>
            <w:tcW w:w="1860" w:type="dxa"/>
            <w:vAlign w:val="center"/>
          </w:tcPr>
          <w:p w14:paraId="18ED4D28">
            <w:pPr>
              <w:jc w:val="right"/>
            </w:pPr>
            <w:r>
              <w:rPr>
                <w:rFonts w:hint="eastAsia"/>
              </w:rPr>
              <w:t>-</w:t>
            </w:r>
          </w:p>
        </w:tc>
        <w:tc>
          <w:tcPr>
            <w:tcW w:w="1517" w:type="dxa"/>
            <w:vAlign w:val="center"/>
          </w:tcPr>
          <w:p w14:paraId="1F84CBAD">
            <w:pPr>
              <w:jc w:val="right"/>
            </w:pPr>
            <w:r>
              <w:rPr>
                <w:rFonts w:hint="eastAsia"/>
              </w:rPr>
              <w:t>-</w:t>
            </w:r>
          </w:p>
        </w:tc>
        <w:tc>
          <w:tcPr>
            <w:tcW w:w="1860" w:type="dxa"/>
            <w:vAlign w:val="center"/>
          </w:tcPr>
          <w:p w14:paraId="44036B24">
            <w:pPr>
              <w:jc w:val="right"/>
            </w:pPr>
            <w:r>
              <w:rPr>
                <w:rFonts w:hint="eastAsia"/>
              </w:rPr>
              <w:t>-</w:t>
            </w:r>
          </w:p>
        </w:tc>
        <w:tc>
          <w:tcPr>
            <w:tcW w:w="1517" w:type="dxa"/>
            <w:vAlign w:val="center"/>
          </w:tcPr>
          <w:p w14:paraId="1FB4ECD4">
            <w:pPr>
              <w:jc w:val="right"/>
            </w:pPr>
            <w:r>
              <w:rPr>
                <w:rFonts w:hint="eastAsia"/>
              </w:rPr>
              <w:t>-</w:t>
            </w:r>
          </w:p>
        </w:tc>
      </w:tr>
      <w:tr w14:paraId="16FE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E740C4">
            <w:r>
              <w:rPr>
                <w:rFonts w:hint="eastAsia"/>
              </w:rPr>
              <w:t>贵金属投资-金交所黄金合约</w:t>
            </w:r>
          </w:p>
        </w:tc>
        <w:tc>
          <w:tcPr>
            <w:tcW w:w="1860" w:type="dxa"/>
            <w:vAlign w:val="center"/>
          </w:tcPr>
          <w:p w14:paraId="45893810">
            <w:pPr>
              <w:jc w:val="right"/>
            </w:pPr>
            <w:r>
              <w:rPr>
                <w:rFonts w:hint="eastAsia"/>
              </w:rPr>
              <w:t>-</w:t>
            </w:r>
          </w:p>
        </w:tc>
        <w:tc>
          <w:tcPr>
            <w:tcW w:w="1517" w:type="dxa"/>
            <w:vAlign w:val="center"/>
          </w:tcPr>
          <w:p w14:paraId="0AF74220">
            <w:pPr>
              <w:jc w:val="right"/>
            </w:pPr>
            <w:r>
              <w:rPr>
                <w:rFonts w:hint="eastAsia"/>
              </w:rPr>
              <w:t>-</w:t>
            </w:r>
          </w:p>
        </w:tc>
        <w:tc>
          <w:tcPr>
            <w:tcW w:w="1860" w:type="dxa"/>
            <w:vAlign w:val="center"/>
          </w:tcPr>
          <w:p w14:paraId="2EF6BF78">
            <w:pPr>
              <w:jc w:val="right"/>
            </w:pPr>
            <w:r>
              <w:rPr>
                <w:rFonts w:hint="eastAsia"/>
              </w:rPr>
              <w:t>-</w:t>
            </w:r>
          </w:p>
        </w:tc>
        <w:tc>
          <w:tcPr>
            <w:tcW w:w="1517" w:type="dxa"/>
            <w:vAlign w:val="center"/>
          </w:tcPr>
          <w:p w14:paraId="370F31A5">
            <w:pPr>
              <w:jc w:val="right"/>
            </w:pPr>
            <w:r>
              <w:rPr>
                <w:rFonts w:hint="eastAsia"/>
              </w:rPr>
              <w:t>-</w:t>
            </w:r>
          </w:p>
        </w:tc>
      </w:tr>
      <w:tr w14:paraId="0DA7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D7F011A">
            <w:r>
              <w:rPr>
                <w:rFonts w:hint="eastAsia"/>
              </w:rPr>
              <w:t>债券</w:t>
            </w:r>
          </w:p>
        </w:tc>
        <w:tc>
          <w:tcPr>
            <w:tcW w:w="897" w:type="dxa"/>
            <w:vAlign w:val="center"/>
          </w:tcPr>
          <w:p w14:paraId="3F0911DB">
            <w:r>
              <w:rPr>
                <w:rFonts w:hint="eastAsia"/>
              </w:rPr>
              <w:t>交易所市场</w:t>
            </w:r>
          </w:p>
        </w:tc>
        <w:tc>
          <w:tcPr>
            <w:tcW w:w="1860" w:type="dxa"/>
            <w:vAlign w:val="center"/>
          </w:tcPr>
          <w:p w14:paraId="567BF7B2">
            <w:pPr>
              <w:jc w:val="right"/>
            </w:pPr>
            <w:r>
              <w:rPr>
                <w:rFonts w:hint="eastAsia"/>
              </w:rPr>
              <w:t>56,262,762.55</w:t>
            </w:r>
          </w:p>
        </w:tc>
        <w:tc>
          <w:tcPr>
            <w:tcW w:w="1517" w:type="dxa"/>
            <w:vAlign w:val="center"/>
          </w:tcPr>
          <w:p w14:paraId="04D4E945">
            <w:pPr>
              <w:jc w:val="right"/>
            </w:pPr>
            <w:r>
              <w:rPr>
                <w:rFonts w:hint="eastAsia"/>
              </w:rPr>
              <w:t>895,660.98</w:t>
            </w:r>
          </w:p>
        </w:tc>
        <w:tc>
          <w:tcPr>
            <w:tcW w:w="1860" w:type="dxa"/>
            <w:vAlign w:val="center"/>
          </w:tcPr>
          <w:p w14:paraId="6E934243">
            <w:pPr>
              <w:jc w:val="right"/>
            </w:pPr>
            <w:r>
              <w:rPr>
                <w:rFonts w:hint="eastAsia"/>
              </w:rPr>
              <w:t>57,149,044.48</w:t>
            </w:r>
          </w:p>
        </w:tc>
        <w:tc>
          <w:tcPr>
            <w:tcW w:w="1517" w:type="dxa"/>
            <w:vAlign w:val="center"/>
          </w:tcPr>
          <w:p w14:paraId="2BA525B5">
            <w:pPr>
              <w:jc w:val="right"/>
            </w:pPr>
            <w:r>
              <w:rPr>
                <w:rFonts w:hint="eastAsia"/>
              </w:rPr>
              <w:t>-9,379.05</w:t>
            </w:r>
          </w:p>
        </w:tc>
      </w:tr>
      <w:tr w14:paraId="109F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CB85CC"/>
        </w:tc>
        <w:tc>
          <w:tcPr>
            <w:tcW w:w="897" w:type="dxa"/>
            <w:vAlign w:val="center"/>
          </w:tcPr>
          <w:p w14:paraId="36C34DB7">
            <w:r>
              <w:rPr>
                <w:rFonts w:hint="eastAsia"/>
              </w:rPr>
              <w:t>银行间市场</w:t>
            </w:r>
          </w:p>
        </w:tc>
        <w:tc>
          <w:tcPr>
            <w:tcW w:w="1860" w:type="dxa"/>
            <w:vAlign w:val="center"/>
          </w:tcPr>
          <w:p w14:paraId="24765D01">
            <w:pPr>
              <w:jc w:val="right"/>
            </w:pPr>
            <w:r>
              <w:rPr>
                <w:rFonts w:hint="eastAsia"/>
              </w:rPr>
              <w:t>-</w:t>
            </w:r>
          </w:p>
        </w:tc>
        <w:tc>
          <w:tcPr>
            <w:tcW w:w="1517" w:type="dxa"/>
            <w:vAlign w:val="center"/>
          </w:tcPr>
          <w:p w14:paraId="03ADCF8D">
            <w:pPr>
              <w:jc w:val="right"/>
            </w:pPr>
            <w:r>
              <w:rPr>
                <w:rFonts w:hint="eastAsia"/>
              </w:rPr>
              <w:t>-</w:t>
            </w:r>
          </w:p>
        </w:tc>
        <w:tc>
          <w:tcPr>
            <w:tcW w:w="1860" w:type="dxa"/>
            <w:vAlign w:val="center"/>
          </w:tcPr>
          <w:p w14:paraId="7AC29305">
            <w:pPr>
              <w:jc w:val="right"/>
            </w:pPr>
            <w:r>
              <w:rPr>
                <w:rFonts w:hint="eastAsia"/>
              </w:rPr>
              <w:t>-</w:t>
            </w:r>
          </w:p>
        </w:tc>
        <w:tc>
          <w:tcPr>
            <w:tcW w:w="1517" w:type="dxa"/>
            <w:vAlign w:val="center"/>
          </w:tcPr>
          <w:p w14:paraId="50C2EE5B">
            <w:pPr>
              <w:jc w:val="right"/>
            </w:pPr>
            <w:r>
              <w:rPr>
                <w:rFonts w:hint="eastAsia"/>
              </w:rPr>
              <w:t>-</w:t>
            </w:r>
          </w:p>
        </w:tc>
      </w:tr>
      <w:tr w14:paraId="2125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34EF3B"/>
        </w:tc>
        <w:tc>
          <w:tcPr>
            <w:tcW w:w="897" w:type="dxa"/>
            <w:vAlign w:val="center"/>
          </w:tcPr>
          <w:p w14:paraId="3B64106A">
            <w:r>
              <w:rPr>
                <w:rFonts w:hint="eastAsia"/>
              </w:rPr>
              <w:t>合计</w:t>
            </w:r>
          </w:p>
        </w:tc>
        <w:tc>
          <w:tcPr>
            <w:tcW w:w="1860" w:type="dxa"/>
            <w:vAlign w:val="center"/>
          </w:tcPr>
          <w:p w14:paraId="2D2159B7">
            <w:pPr>
              <w:jc w:val="right"/>
            </w:pPr>
            <w:r>
              <w:rPr>
                <w:rFonts w:hint="eastAsia"/>
              </w:rPr>
              <w:t>56,262,762.55</w:t>
            </w:r>
          </w:p>
        </w:tc>
        <w:tc>
          <w:tcPr>
            <w:tcW w:w="1517" w:type="dxa"/>
            <w:vAlign w:val="center"/>
          </w:tcPr>
          <w:p w14:paraId="06FF24DB">
            <w:pPr>
              <w:jc w:val="right"/>
            </w:pPr>
            <w:r>
              <w:rPr>
                <w:rFonts w:hint="eastAsia"/>
              </w:rPr>
              <w:t>895,660.98</w:t>
            </w:r>
          </w:p>
        </w:tc>
        <w:tc>
          <w:tcPr>
            <w:tcW w:w="1860" w:type="dxa"/>
            <w:vAlign w:val="center"/>
          </w:tcPr>
          <w:p w14:paraId="4E140067">
            <w:pPr>
              <w:jc w:val="right"/>
            </w:pPr>
            <w:r>
              <w:rPr>
                <w:rFonts w:hint="eastAsia"/>
              </w:rPr>
              <w:t>57,149,044.48</w:t>
            </w:r>
          </w:p>
        </w:tc>
        <w:tc>
          <w:tcPr>
            <w:tcW w:w="1517" w:type="dxa"/>
            <w:vAlign w:val="center"/>
          </w:tcPr>
          <w:p w14:paraId="0C15B393">
            <w:pPr>
              <w:jc w:val="right"/>
            </w:pPr>
            <w:r>
              <w:rPr>
                <w:rFonts w:hint="eastAsia"/>
              </w:rPr>
              <w:t>-9,379.05</w:t>
            </w:r>
          </w:p>
        </w:tc>
      </w:tr>
      <w:tr w14:paraId="3DC7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D0E3A5">
            <w:r>
              <w:rPr>
                <w:rFonts w:hint="eastAsia"/>
              </w:rPr>
              <w:t>资产支持证券</w:t>
            </w:r>
          </w:p>
        </w:tc>
        <w:tc>
          <w:tcPr>
            <w:tcW w:w="1860" w:type="dxa"/>
            <w:vAlign w:val="center"/>
          </w:tcPr>
          <w:p w14:paraId="2793A13D">
            <w:pPr>
              <w:jc w:val="right"/>
            </w:pPr>
            <w:r>
              <w:rPr>
                <w:rFonts w:hint="eastAsia"/>
              </w:rPr>
              <w:t>-</w:t>
            </w:r>
          </w:p>
        </w:tc>
        <w:tc>
          <w:tcPr>
            <w:tcW w:w="1517" w:type="dxa"/>
            <w:vAlign w:val="center"/>
          </w:tcPr>
          <w:p w14:paraId="3BFFE1AC">
            <w:pPr>
              <w:jc w:val="right"/>
            </w:pPr>
            <w:r>
              <w:rPr>
                <w:rFonts w:hint="eastAsia"/>
              </w:rPr>
              <w:t>-</w:t>
            </w:r>
          </w:p>
        </w:tc>
        <w:tc>
          <w:tcPr>
            <w:tcW w:w="1860" w:type="dxa"/>
            <w:vAlign w:val="center"/>
          </w:tcPr>
          <w:p w14:paraId="5FE26FB3">
            <w:pPr>
              <w:jc w:val="right"/>
            </w:pPr>
            <w:r>
              <w:rPr>
                <w:rFonts w:hint="eastAsia"/>
              </w:rPr>
              <w:t>-</w:t>
            </w:r>
          </w:p>
        </w:tc>
        <w:tc>
          <w:tcPr>
            <w:tcW w:w="1517" w:type="dxa"/>
            <w:vAlign w:val="center"/>
          </w:tcPr>
          <w:p w14:paraId="08A45D12">
            <w:pPr>
              <w:jc w:val="right"/>
            </w:pPr>
            <w:r>
              <w:rPr>
                <w:rFonts w:hint="eastAsia"/>
              </w:rPr>
              <w:t>-</w:t>
            </w:r>
          </w:p>
        </w:tc>
      </w:tr>
      <w:tr w14:paraId="34A9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CC0AB5">
            <w:r>
              <w:rPr>
                <w:rFonts w:hint="eastAsia"/>
              </w:rPr>
              <w:t>基金</w:t>
            </w:r>
          </w:p>
        </w:tc>
        <w:tc>
          <w:tcPr>
            <w:tcW w:w="1860" w:type="dxa"/>
            <w:vAlign w:val="center"/>
          </w:tcPr>
          <w:p w14:paraId="2C9114AC">
            <w:pPr>
              <w:jc w:val="right"/>
            </w:pPr>
            <w:r>
              <w:rPr>
                <w:rFonts w:hint="eastAsia"/>
              </w:rPr>
              <w:t>1,019,958,651.41</w:t>
            </w:r>
          </w:p>
        </w:tc>
        <w:tc>
          <w:tcPr>
            <w:tcW w:w="1517" w:type="dxa"/>
            <w:vAlign w:val="center"/>
          </w:tcPr>
          <w:p w14:paraId="617A58B8">
            <w:pPr>
              <w:jc w:val="right"/>
            </w:pPr>
            <w:r>
              <w:rPr>
                <w:rFonts w:hint="eastAsia"/>
              </w:rPr>
              <w:t>-</w:t>
            </w:r>
          </w:p>
        </w:tc>
        <w:tc>
          <w:tcPr>
            <w:tcW w:w="1860" w:type="dxa"/>
            <w:vAlign w:val="center"/>
          </w:tcPr>
          <w:p w14:paraId="19B6CD08">
            <w:pPr>
              <w:jc w:val="right"/>
            </w:pPr>
            <w:r>
              <w:rPr>
                <w:rFonts w:hint="eastAsia"/>
              </w:rPr>
              <w:t>1,029,530,080.57</w:t>
            </w:r>
          </w:p>
        </w:tc>
        <w:tc>
          <w:tcPr>
            <w:tcW w:w="1517" w:type="dxa"/>
            <w:vAlign w:val="center"/>
          </w:tcPr>
          <w:p w14:paraId="6D0EF196">
            <w:pPr>
              <w:jc w:val="right"/>
            </w:pPr>
            <w:r>
              <w:rPr>
                <w:rFonts w:hint="eastAsia"/>
              </w:rPr>
              <w:t>9,571,429.16</w:t>
            </w:r>
          </w:p>
        </w:tc>
      </w:tr>
      <w:tr w14:paraId="551C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941558">
            <w:r>
              <w:rPr>
                <w:rFonts w:hint="eastAsia"/>
              </w:rPr>
              <w:t>其他</w:t>
            </w:r>
          </w:p>
        </w:tc>
        <w:tc>
          <w:tcPr>
            <w:tcW w:w="1860" w:type="dxa"/>
            <w:vAlign w:val="center"/>
          </w:tcPr>
          <w:p w14:paraId="6892B637">
            <w:pPr>
              <w:jc w:val="right"/>
            </w:pPr>
            <w:r>
              <w:rPr>
                <w:rFonts w:hint="eastAsia"/>
              </w:rPr>
              <w:t>-</w:t>
            </w:r>
          </w:p>
        </w:tc>
        <w:tc>
          <w:tcPr>
            <w:tcW w:w="1517" w:type="dxa"/>
            <w:vAlign w:val="center"/>
          </w:tcPr>
          <w:p w14:paraId="44907629">
            <w:pPr>
              <w:jc w:val="right"/>
            </w:pPr>
            <w:r>
              <w:rPr>
                <w:rFonts w:hint="eastAsia"/>
              </w:rPr>
              <w:t>-</w:t>
            </w:r>
          </w:p>
        </w:tc>
        <w:tc>
          <w:tcPr>
            <w:tcW w:w="1860" w:type="dxa"/>
            <w:vAlign w:val="center"/>
          </w:tcPr>
          <w:p w14:paraId="2CA90086">
            <w:pPr>
              <w:jc w:val="right"/>
            </w:pPr>
            <w:r>
              <w:rPr>
                <w:rFonts w:hint="eastAsia"/>
              </w:rPr>
              <w:t>-</w:t>
            </w:r>
          </w:p>
        </w:tc>
        <w:tc>
          <w:tcPr>
            <w:tcW w:w="1517" w:type="dxa"/>
            <w:vAlign w:val="center"/>
          </w:tcPr>
          <w:p w14:paraId="6C417295">
            <w:pPr>
              <w:jc w:val="right"/>
            </w:pPr>
            <w:r>
              <w:rPr>
                <w:rFonts w:hint="eastAsia"/>
              </w:rPr>
              <w:t>-</w:t>
            </w:r>
          </w:p>
        </w:tc>
      </w:tr>
      <w:tr w14:paraId="1447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23B364">
            <w:r>
              <w:rPr>
                <w:rFonts w:hint="eastAsia"/>
              </w:rPr>
              <w:t>合计</w:t>
            </w:r>
          </w:p>
        </w:tc>
        <w:tc>
          <w:tcPr>
            <w:tcW w:w="1860" w:type="dxa"/>
            <w:vAlign w:val="center"/>
          </w:tcPr>
          <w:p w14:paraId="0C178C22">
            <w:pPr>
              <w:jc w:val="right"/>
            </w:pPr>
            <w:r>
              <w:rPr>
                <w:rFonts w:hint="eastAsia"/>
              </w:rPr>
              <w:t>1,076,221,413.96</w:t>
            </w:r>
          </w:p>
        </w:tc>
        <w:tc>
          <w:tcPr>
            <w:tcW w:w="1517" w:type="dxa"/>
            <w:vAlign w:val="center"/>
          </w:tcPr>
          <w:p w14:paraId="0DDE34FF">
            <w:pPr>
              <w:jc w:val="right"/>
            </w:pPr>
            <w:r>
              <w:rPr>
                <w:rFonts w:hint="eastAsia"/>
              </w:rPr>
              <w:t>895,660.98</w:t>
            </w:r>
          </w:p>
        </w:tc>
        <w:tc>
          <w:tcPr>
            <w:tcW w:w="1860" w:type="dxa"/>
            <w:vAlign w:val="center"/>
          </w:tcPr>
          <w:p w14:paraId="56271587">
            <w:pPr>
              <w:jc w:val="right"/>
            </w:pPr>
            <w:r>
              <w:rPr>
                <w:rFonts w:hint="eastAsia"/>
              </w:rPr>
              <w:t>1,086,679,125.05</w:t>
            </w:r>
          </w:p>
        </w:tc>
        <w:tc>
          <w:tcPr>
            <w:tcW w:w="1517" w:type="dxa"/>
            <w:vAlign w:val="center"/>
          </w:tcPr>
          <w:p w14:paraId="1F654F79">
            <w:pPr>
              <w:jc w:val="right"/>
            </w:pPr>
            <w:r>
              <w:rPr>
                <w:rFonts w:hint="eastAsia"/>
              </w:rPr>
              <w:t>9,562,050.11</w:t>
            </w:r>
          </w:p>
        </w:tc>
      </w:tr>
    </w:tbl>
    <w:p w14:paraId="63A3BBC2">
      <w:pPr>
        <w:pStyle w:val="35"/>
      </w:pPr>
      <w:bookmarkStart w:id="74" w:name="_Toc74"/>
      <w:r>
        <w:t>衍生金融资产/负债</w:t>
      </w:r>
      <w:bookmarkEnd w:id="74"/>
    </w:p>
    <w:p w14:paraId="4138DA31">
      <w:pPr>
        <w:pStyle w:val="36"/>
      </w:pPr>
      <w:bookmarkStart w:id="75" w:name="_Toc75"/>
      <w:r>
        <w:t>衍生金融资产/负债期末余额</w:t>
      </w:r>
      <w:bookmarkEnd w:id="75"/>
    </w:p>
    <w:p w14:paraId="40FD5F41">
      <w:pPr>
        <w:pStyle w:val="18"/>
        <w:rPr>
          <w:rFonts w:hint="eastAsia"/>
        </w:rPr>
      </w:pPr>
      <w:r>
        <w:rPr>
          <w:rFonts w:hint="eastAsia"/>
        </w:rPr>
        <w:t>无。</w:t>
      </w:r>
    </w:p>
    <w:p w14:paraId="6AAB16C9">
      <w:pPr>
        <w:pStyle w:val="35"/>
      </w:pPr>
      <w:bookmarkStart w:id="76" w:name="_Toc76"/>
      <w:r>
        <w:t xml:space="preserve"> 买入返售金融资产</w:t>
      </w:r>
      <w:bookmarkEnd w:id="76"/>
    </w:p>
    <w:p w14:paraId="4B57433F">
      <w:pPr>
        <w:pStyle w:val="36"/>
      </w:pPr>
      <w:bookmarkStart w:id="77" w:name="_Toc77"/>
      <w:r>
        <w:t>各项买入返售金融资产期末余额</w:t>
      </w:r>
      <w:bookmarkEnd w:id="77"/>
    </w:p>
    <w:p w14:paraId="647DC8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45E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9C18307">
            <w:r>
              <w:rPr>
                <w:rFonts w:hint="eastAsia"/>
              </w:rPr>
              <w:t>项目</w:t>
            </w:r>
          </w:p>
        </w:tc>
        <w:tc>
          <w:tcPr>
            <w:tcW w:w="2519" w:type="dxa"/>
            <w:gridSpan w:val="2"/>
            <w:vAlign w:val="center"/>
          </w:tcPr>
          <w:p w14:paraId="47D220BC">
            <w:r>
              <w:rPr>
                <w:rFonts w:hint="eastAsia"/>
              </w:rPr>
              <w:t>本期末2025年12月31日</w:t>
            </w:r>
          </w:p>
        </w:tc>
      </w:tr>
      <w:tr w14:paraId="6A1B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908C59C"/>
        </w:tc>
        <w:tc>
          <w:tcPr>
            <w:tcW w:w="2519" w:type="dxa"/>
            <w:vAlign w:val="center"/>
          </w:tcPr>
          <w:p w14:paraId="2CC87B74">
            <w:r>
              <w:rPr>
                <w:rFonts w:hint="eastAsia"/>
              </w:rPr>
              <w:t>账面余额</w:t>
            </w:r>
          </w:p>
        </w:tc>
        <w:tc>
          <w:tcPr>
            <w:tcW w:w="3322" w:type="dxa"/>
            <w:vAlign w:val="center"/>
          </w:tcPr>
          <w:p w14:paraId="4B61D839">
            <w:r>
              <w:rPr>
                <w:rFonts w:hint="eastAsia"/>
              </w:rPr>
              <w:t>其中：买断式逆回购</w:t>
            </w:r>
          </w:p>
        </w:tc>
      </w:tr>
      <w:tr w14:paraId="382E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F1615B7">
            <w:r>
              <w:rPr>
                <w:rFonts w:hint="eastAsia"/>
              </w:rPr>
              <w:t>交易所市场</w:t>
            </w:r>
          </w:p>
        </w:tc>
        <w:tc>
          <w:tcPr>
            <w:tcW w:w="2519" w:type="dxa"/>
            <w:vAlign w:val="center"/>
          </w:tcPr>
          <w:p w14:paraId="621BCCC0">
            <w:pPr>
              <w:jc w:val="right"/>
            </w:pPr>
            <w:r>
              <w:rPr>
                <w:rFonts w:hint="eastAsia"/>
              </w:rPr>
              <w:t>-13,323.57</w:t>
            </w:r>
          </w:p>
        </w:tc>
        <w:tc>
          <w:tcPr>
            <w:tcW w:w="3322" w:type="dxa"/>
            <w:vAlign w:val="center"/>
          </w:tcPr>
          <w:p w14:paraId="7A329B1D">
            <w:pPr>
              <w:jc w:val="right"/>
            </w:pPr>
            <w:r>
              <w:rPr>
                <w:rFonts w:hint="eastAsia"/>
              </w:rPr>
              <w:t>-</w:t>
            </w:r>
          </w:p>
        </w:tc>
      </w:tr>
      <w:tr w14:paraId="64C6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3CFA6ED">
            <w:r>
              <w:rPr>
                <w:rFonts w:hint="eastAsia"/>
              </w:rPr>
              <w:t>银行间市场</w:t>
            </w:r>
          </w:p>
        </w:tc>
        <w:tc>
          <w:tcPr>
            <w:tcW w:w="2519" w:type="dxa"/>
            <w:vAlign w:val="center"/>
          </w:tcPr>
          <w:p w14:paraId="64048943">
            <w:pPr>
              <w:jc w:val="right"/>
            </w:pPr>
            <w:r>
              <w:rPr>
                <w:rFonts w:hint="eastAsia"/>
              </w:rPr>
              <w:t>-</w:t>
            </w:r>
          </w:p>
        </w:tc>
        <w:tc>
          <w:tcPr>
            <w:tcW w:w="3322" w:type="dxa"/>
            <w:vAlign w:val="center"/>
          </w:tcPr>
          <w:p w14:paraId="7DF4769F">
            <w:pPr>
              <w:jc w:val="right"/>
            </w:pPr>
            <w:r>
              <w:rPr>
                <w:rFonts w:hint="eastAsia"/>
              </w:rPr>
              <w:t>-</w:t>
            </w:r>
          </w:p>
        </w:tc>
      </w:tr>
      <w:tr w14:paraId="2696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7F04FA3">
            <w:r>
              <w:rPr>
                <w:rFonts w:hint="eastAsia"/>
              </w:rPr>
              <w:t>合计</w:t>
            </w:r>
          </w:p>
        </w:tc>
        <w:tc>
          <w:tcPr>
            <w:tcW w:w="2519" w:type="dxa"/>
            <w:vAlign w:val="center"/>
          </w:tcPr>
          <w:p w14:paraId="6BDE6FCB">
            <w:pPr>
              <w:jc w:val="right"/>
            </w:pPr>
            <w:r>
              <w:rPr>
                <w:rFonts w:hint="eastAsia"/>
              </w:rPr>
              <w:t>-13,323.57</w:t>
            </w:r>
          </w:p>
        </w:tc>
        <w:tc>
          <w:tcPr>
            <w:tcW w:w="3322" w:type="dxa"/>
            <w:vAlign w:val="center"/>
          </w:tcPr>
          <w:p w14:paraId="5A5A7BE7">
            <w:pPr>
              <w:jc w:val="right"/>
            </w:pPr>
            <w:r>
              <w:rPr>
                <w:rFonts w:hint="eastAsia"/>
              </w:rPr>
              <w:t>-</w:t>
            </w:r>
          </w:p>
        </w:tc>
      </w:tr>
      <w:tr w14:paraId="68D2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583E07C">
            <w:r>
              <w:rPr>
                <w:rFonts w:hint="eastAsia"/>
              </w:rPr>
              <w:t>项目</w:t>
            </w:r>
          </w:p>
        </w:tc>
        <w:tc>
          <w:tcPr>
            <w:tcW w:w="2519" w:type="dxa"/>
            <w:gridSpan w:val="2"/>
            <w:vAlign w:val="center"/>
          </w:tcPr>
          <w:p w14:paraId="3D715B85">
            <w:r>
              <w:rPr>
                <w:rFonts w:hint="eastAsia"/>
              </w:rPr>
              <w:t>上年度末2024年12月31日</w:t>
            </w:r>
          </w:p>
        </w:tc>
      </w:tr>
      <w:tr w14:paraId="2D0E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8E1629D"/>
        </w:tc>
        <w:tc>
          <w:tcPr>
            <w:tcW w:w="2519" w:type="dxa"/>
            <w:vAlign w:val="center"/>
          </w:tcPr>
          <w:p w14:paraId="049AF6F9">
            <w:r>
              <w:rPr>
                <w:rFonts w:hint="eastAsia"/>
              </w:rPr>
              <w:t>账面余额</w:t>
            </w:r>
          </w:p>
        </w:tc>
        <w:tc>
          <w:tcPr>
            <w:tcW w:w="3322" w:type="dxa"/>
            <w:vAlign w:val="center"/>
          </w:tcPr>
          <w:p w14:paraId="07723234">
            <w:r>
              <w:rPr>
                <w:rFonts w:hint="eastAsia"/>
              </w:rPr>
              <w:t>其中：买断式逆回购</w:t>
            </w:r>
          </w:p>
        </w:tc>
      </w:tr>
      <w:tr w14:paraId="6BA7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878F53F">
            <w:r>
              <w:rPr>
                <w:rFonts w:hint="eastAsia"/>
              </w:rPr>
              <w:t>交易所市场</w:t>
            </w:r>
          </w:p>
        </w:tc>
        <w:tc>
          <w:tcPr>
            <w:tcW w:w="2519" w:type="dxa"/>
            <w:vAlign w:val="center"/>
          </w:tcPr>
          <w:p w14:paraId="03712217">
            <w:pPr>
              <w:jc w:val="right"/>
            </w:pPr>
            <w:r>
              <w:rPr>
                <w:rFonts w:hint="eastAsia"/>
              </w:rPr>
              <w:t>2,997,511.26</w:t>
            </w:r>
          </w:p>
        </w:tc>
        <w:tc>
          <w:tcPr>
            <w:tcW w:w="3322" w:type="dxa"/>
            <w:vAlign w:val="center"/>
          </w:tcPr>
          <w:p w14:paraId="33A17B71">
            <w:pPr>
              <w:jc w:val="right"/>
            </w:pPr>
            <w:r>
              <w:rPr>
                <w:rFonts w:hint="eastAsia"/>
              </w:rPr>
              <w:t>-</w:t>
            </w:r>
          </w:p>
        </w:tc>
      </w:tr>
      <w:tr w14:paraId="00CD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D74B680">
            <w:r>
              <w:rPr>
                <w:rFonts w:hint="eastAsia"/>
              </w:rPr>
              <w:t>银行间市场</w:t>
            </w:r>
          </w:p>
        </w:tc>
        <w:tc>
          <w:tcPr>
            <w:tcW w:w="2519" w:type="dxa"/>
            <w:vAlign w:val="center"/>
          </w:tcPr>
          <w:p w14:paraId="56EF5EB6">
            <w:pPr>
              <w:jc w:val="right"/>
            </w:pPr>
            <w:r>
              <w:rPr>
                <w:rFonts w:hint="eastAsia"/>
              </w:rPr>
              <w:t>-</w:t>
            </w:r>
          </w:p>
        </w:tc>
        <w:tc>
          <w:tcPr>
            <w:tcW w:w="3322" w:type="dxa"/>
            <w:vAlign w:val="center"/>
          </w:tcPr>
          <w:p w14:paraId="6A8ECA6E">
            <w:pPr>
              <w:jc w:val="right"/>
            </w:pPr>
            <w:r>
              <w:rPr>
                <w:rFonts w:hint="eastAsia"/>
              </w:rPr>
              <w:t>-</w:t>
            </w:r>
          </w:p>
        </w:tc>
      </w:tr>
      <w:tr w14:paraId="26BC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403BEF6">
            <w:r>
              <w:rPr>
                <w:rFonts w:hint="eastAsia"/>
              </w:rPr>
              <w:t>合计</w:t>
            </w:r>
          </w:p>
        </w:tc>
        <w:tc>
          <w:tcPr>
            <w:tcW w:w="2519" w:type="dxa"/>
            <w:vAlign w:val="center"/>
          </w:tcPr>
          <w:p w14:paraId="4C1051DF">
            <w:pPr>
              <w:jc w:val="right"/>
            </w:pPr>
            <w:r>
              <w:rPr>
                <w:rFonts w:hint="eastAsia"/>
              </w:rPr>
              <w:t>2,997,511.26</w:t>
            </w:r>
          </w:p>
        </w:tc>
        <w:tc>
          <w:tcPr>
            <w:tcW w:w="3322" w:type="dxa"/>
            <w:vAlign w:val="center"/>
          </w:tcPr>
          <w:p w14:paraId="5BEF7D52">
            <w:pPr>
              <w:jc w:val="right"/>
            </w:pPr>
            <w:r>
              <w:rPr>
                <w:rFonts w:hint="eastAsia"/>
              </w:rPr>
              <w:t>-</w:t>
            </w:r>
          </w:p>
        </w:tc>
      </w:tr>
    </w:tbl>
    <w:p w14:paraId="71BFF5F1">
      <w:pPr>
        <w:pStyle w:val="36"/>
      </w:pPr>
      <w:bookmarkStart w:id="78" w:name="_Toc78"/>
      <w:r>
        <w:t xml:space="preserve"> 期末买断式逆回购交易中取得的债券</w:t>
      </w:r>
      <w:bookmarkEnd w:id="78"/>
    </w:p>
    <w:p w14:paraId="2E5DBA79">
      <w:pPr>
        <w:pStyle w:val="18"/>
        <w:rPr>
          <w:rFonts w:hint="eastAsia"/>
        </w:rPr>
      </w:pPr>
      <w:r>
        <w:rPr>
          <w:rFonts w:hint="eastAsia"/>
        </w:rPr>
        <w:t>无。</w:t>
      </w:r>
    </w:p>
    <w:p w14:paraId="510022F7">
      <w:pPr>
        <w:pStyle w:val="35"/>
      </w:pPr>
      <w:bookmarkStart w:id="79" w:name="_Toc79"/>
      <w:r>
        <w:t xml:space="preserve"> 其他资产</w:t>
      </w:r>
      <w:bookmarkEnd w:id="79"/>
    </w:p>
    <w:p w14:paraId="2B81E6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E0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727F02">
            <w:pPr>
              <w:jc w:val="center"/>
            </w:pPr>
            <w:r>
              <w:rPr>
                <w:rFonts w:hint="eastAsia"/>
                <w:b/>
              </w:rPr>
              <w:t>项目</w:t>
            </w:r>
          </w:p>
        </w:tc>
        <w:tc>
          <w:tcPr>
            <w:tcW w:w="2768" w:type="dxa"/>
            <w:shd w:val="clear" w:color="auto" w:fill="BFBFBF"/>
            <w:vAlign w:val="center"/>
          </w:tcPr>
          <w:p w14:paraId="77B37065">
            <w:pPr>
              <w:jc w:val="center"/>
            </w:pPr>
            <w:r>
              <w:rPr>
                <w:rFonts w:hint="eastAsia"/>
                <w:b/>
              </w:rPr>
              <w:t>本期末2025年12月31日</w:t>
            </w:r>
          </w:p>
        </w:tc>
        <w:tc>
          <w:tcPr>
            <w:tcW w:w="2768" w:type="dxa"/>
            <w:shd w:val="clear" w:color="auto" w:fill="BFBFBF"/>
            <w:vAlign w:val="center"/>
          </w:tcPr>
          <w:p w14:paraId="76012375">
            <w:pPr>
              <w:jc w:val="center"/>
            </w:pPr>
            <w:r>
              <w:rPr>
                <w:rFonts w:hint="eastAsia"/>
                <w:b/>
              </w:rPr>
              <w:t>上年度末2024年12月31日</w:t>
            </w:r>
          </w:p>
        </w:tc>
      </w:tr>
      <w:tr w14:paraId="3391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C9721">
            <w:r>
              <w:rPr>
                <w:rFonts w:hint="eastAsia"/>
              </w:rPr>
              <w:t>应收利息</w:t>
            </w:r>
          </w:p>
        </w:tc>
        <w:tc>
          <w:tcPr>
            <w:tcW w:w="2768" w:type="dxa"/>
            <w:vAlign w:val="center"/>
          </w:tcPr>
          <w:p w14:paraId="410C2945">
            <w:pPr>
              <w:jc w:val="right"/>
            </w:pPr>
            <w:r>
              <w:rPr>
                <w:rFonts w:hint="eastAsia"/>
              </w:rPr>
              <w:t>-</w:t>
            </w:r>
          </w:p>
        </w:tc>
        <w:tc>
          <w:tcPr>
            <w:tcW w:w="2768" w:type="dxa"/>
            <w:vAlign w:val="center"/>
          </w:tcPr>
          <w:p w14:paraId="61D4C65C">
            <w:pPr>
              <w:jc w:val="right"/>
            </w:pPr>
            <w:r>
              <w:rPr>
                <w:rFonts w:hint="eastAsia"/>
              </w:rPr>
              <w:t>-</w:t>
            </w:r>
          </w:p>
        </w:tc>
      </w:tr>
      <w:tr w14:paraId="1A9D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DFF25">
            <w:r>
              <w:rPr>
                <w:rFonts w:hint="eastAsia"/>
              </w:rPr>
              <w:t>其他应收款</w:t>
            </w:r>
          </w:p>
        </w:tc>
        <w:tc>
          <w:tcPr>
            <w:tcW w:w="2768" w:type="dxa"/>
            <w:vAlign w:val="center"/>
          </w:tcPr>
          <w:p w14:paraId="4066C4D4">
            <w:pPr>
              <w:jc w:val="right"/>
            </w:pPr>
            <w:r>
              <w:rPr>
                <w:rFonts w:hint="eastAsia"/>
              </w:rPr>
              <w:t>7,792.25</w:t>
            </w:r>
          </w:p>
        </w:tc>
        <w:tc>
          <w:tcPr>
            <w:tcW w:w="2768" w:type="dxa"/>
            <w:vAlign w:val="center"/>
          </w:tcPr>
          <w:p w14:paraId="2FFE14D6">
            <w:pPr>
              <w:jc w:val="right"/>
            </w:pPr>
            <w:r>
              <w:rPr>
                <w:rFonts w:hint="eastAsia"/>
              </w:rPr>
              <w:t>8,012.53</w:t>
            </w:r>
          </w:p>
        </w:tc>
      </w:tr>
      <w:tr w14:paraId="6F05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8A89F">
            <w:r>
              <w:rPr>
                <w:rFonts w:hint="eastAsia"/>
              </w:rPr>
              <w:t>待摊费用</w:t>
            </w:r>
          </w:p>
        </w:tc>
        <w:tc>
          <w:tcPr>
            <w:tcW w:w="2768" w:type="dxa"/>
            <w:vAlign w:val="center"/>
          </w:tcPr>
          <w:p w14:paraId="0CEC9CE2">
            <w:pPr>
              <w:jc w:val="right"/>
            </w:pPr>
            <w:r>
              <w:rPr>
                <w:rFonts w:hint="eastAsia"/>
              </w:rPr>
              <w:t>-</w:t>
            </w:r>
          </w:p>
        </w:tc>
        <w:tc>
          <w:tcPr>
            <w:tcW w:w="2768" w:type="dxa"/>
            <w:vAlign w:val="center"/>
          </w:tcPr>
          <w:p w14:paraId="0E2AF83B">
            <w:pPr>
              <w:jc w:val="right"/>
            </w:pPr>
            <w:r>
              <w:rPr>
                <w:rFonts w:hint="eastAsia"/>
              </w:rPr>
              <w:t>-</w:t>
            </w:r>
          </w:p>
        </w:tc>
      </w:tr>
      <w:tr w14:paraId="444E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84962">
            <w:r>
              <w:rPr>
                <w:rFonts w:hint="eastAsia"/>
              </w:rPr>
              <w:t>合计</w:t>
            </w:r>
          </w:p>
        </w:tc>
        <w:tc>
          <w:tcPr>
            <w:tcW w:w="2768" w:type="dxa"/>
            <w:vAlign w:val="center"/>
          </w:tcPr>
          <w:p w14:paraId="7437D3A3">
            <w:pPr>
              <w:jc w:val="right"/>
            </w:pPr>
            <w:r>
              <w:rPr>
                <w:rFonts w:hint="eastAsia"/>
              </w:rPr>
              <w:t>7,792.25</w:t>
            </w:r>
          </w:p>
        </w:tc>
        <w:tc>
          <w:tcPr>
            <w:tcW w:w="2768" w:type="dxa"/>
            <w:vAlign w:val="center"/>
          </w:tcPr>
          <w:p w14:paraId="5608A250">
            <w:pPr>
              <w:jc w:val="right"/>
            </w:pPr>
            <w:r>
              <w:rPr>
                <w:rFonts w:hint="eastAsia"/>
              </w:rPr>
              <w:t>8,012.53</w:t>
            </w:r>
          </w:p>
        </w:tc>
      </w:tr>
    </w:tbl>
    <w:p w14:paraId="535D0FEC">
      <w:pPr>
        <w:pStyle w:val="35"/>
      </w:pPr>
      <w:bookmarkStart w:id="80" w:name="_Toc80"/>
      <w:r>
        <w:t>其他负债</w:t>
      </w:r>
      <w:bookmarkEnd w:id="80"/>
    </w:p>
    <w:p w14:paraId="78C956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B0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B1D9C3">
            <w:pPr>
              <w:jc w:val="center"/>
            </w:pPr>
            <w:r>
              <w:rPr>
                <w:rFonts w:hint="eastAsia"/>
                <w:b/>
              </w:rPr>
              <w:t>项目</w:t>
            </w:r>
          </w:p>
        </w:tc>
        <w:tc>
          <w:tcPr>
            <w:tcW w:w="2768" w:type="dxa"/>
            <w:shd w:val="clear" w:color="auto" w:fill="BFBFBF"/>
            <w:vAlign w:val="center"/>
          </w:tcPr>
          <w:p w14:paraId="10868942">
            <w:pPr>
              <w:jc w:val="center"/>
            </w:pPr>
            <w:r>
              <w:rPr>
                <w:rFonts w:hint="eastAsia"/>
                <w:b/>
              </w:rPr>
              <w:t>本期末2025年12月31日</w:t>
            </w:r>
          </w:p>
        </w:tc>
        <w:tc>
          <w:tcPr>
            <w:tcW w:w="2768" w:type="dxa"/>
            <w:shd w:val="clear" w:color="auto" w:fill="BFBFBF"/>
            <w:vAlign w:val="center"/>
          </w:tcPr>
          <w:p w14:paraId="7B220197">
            <w:pPr>
              <w:jc w:val="center"/>
            </w:pPr>
            <w:r>
              <w:rPr>
                <w:rFonts w:hint="eastAsia"/>
                <w:b/>
              </w:rPr>
              <w:t>上年度末2024年12月31日</w:t>
            </w:r>
          </w:p>
        </w:tc>
      </w:tr>
      <w:tr w14:paraId="4503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485869">
            <w:r>
              <w:rPr>
                <w:rFonts w:hint="eastAsia"/>
              </w:rPr>
              <w:t>应付券商交易单元保证金</w:t>
            </w:r>
          </w:p>
        </w:tc>
        <w:tc>
          <w:tcPr>
            <w:tcW w:w="2768" w:type="dxa"/>
            <w:vAlign w:val="center"/>
          </w:tcPr>
          <w:p w14:paraId="570BCCB6">
            <w:pPr>
              <w:jc w:val="right"/>
            </w:pPr>
            <w:r>
              <w:rPr>
                <w:rFonts w:hint="eastAsia"/>
              </w:rPr>
              <w:t>-</w:t>
            </w:r>
          </w:p>
        </w:tc>
        <w:tc>
          <w:tcPr>
            <w:tcW w:w="2768" w:type="dxa"/>
            <w:vAlign w:val="center"/>
          </w:tcPr>
          <w:p w14:paraId="2C950662">
            <w:pPr>
              <w:jc w:val="right"/>
            </w:pPr>
            <w:r>
              <w:rPr>
                <w:rFonts w:hint="eastAsia"/>
              </w:rPr>
              <w:t>-</w:t>
            </w:r>
          </w:p>
        </w:tc>
      </w:tr>
      <w:tr w14:paraId="2B88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38F4C">
            <w:r>
              <w:rPr>
                <w:rFonts w:hint="eastAsia"/>
              </w:rPr>
              <w:t>应付赎回费</w:t>
            </w:r>
          </w:p>
        </w:tc>
        <w:tc>
          <w:tcPr>
            <w:tcW w:w="2768" w:type="dxa"/>
            <w:vAlign w:val="center"/>
          </w:tcPr>
          <w:p w14:paraId="1688E458">
            <w:pPr>
              <w:jc w:val="right"/>
            </w:pPr>
            <w:r>
              <w:rPr>
                <w:rFonts w:hint="eastAsia"/>
              </w:rPr>
              <w:t>-</w:t>
            </w:r>
          </w:p>
        </w:tc>
        <w:tc>
          <w:tcPr>
            <w:tcW w:w="2768" w:type="dxa"/>
            <w:vAlign w:val="center"/>
          </w:tcPr>
          <w:p w14:paraId="6888037F">
            <w:pPr>
              <w:jc w:val="right"/>
            </w:pPr>
            <w:r>
              <w:rPr>
                <w:rFonts w:hint="eastAsia"/>
              </w:rPr>
              <w:t>-</w:t>
            </w:r>
          </w:p>
        </w:tc>
      </w:tr>
      <w:tr w14:paraId="11C9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FD12BD">
            <w:r>
              <w:rPr>
                <w:rFonts w:hint="eastAsia"/>
              </w:rPr>
              <w:t>应付证券出借违约金</w:t>
            </w:r>
          </w:p>
        </w:tc>
        <w:tc>
          <w:tcPr>
            <w:tcW w:w="2768" w:type="dxa"/>
            <w:vAlign w:val="center"/>
          </w:tcPr>
          <w:p w14:paraId="2696E2C9">
            <w:pPr>
              <w:jc w:val="right"/>
            </w:pPr>
            <w:r>
              <w:rPr>
                <w:rFonts w:hint="eastAsia"/>
              </w:rPr>
              <w:t>-</w:t>
            </w:r>
          </w:p>
        </w:tc>
        <w:tc>
          <w:tcPr>
            <w:tcW w:w="2768" w:type="dxa"/>
            <w:vAlign w:val="center"/>
          </w:tcPr>
          <w:p w14:paraId="3F1D2EC5">
            <w:pPr>
              <w:jc w:val="right"/>
            </w:pPr>
            <w:r>
              <w:rPr>
                <w:rFonts w:hint="eastAsia"/>
              </w:rPr>
              <w:t>-</w:t>
            </w:r>
          </w:p>
        </w:tc>
      </w:tr>
      <w:tr w14:paraId="178A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6137C">
            <w:r>
              <w:rPr>
                <w:rFonts w:hint="eastAsia"/>
              </w:rPr>
              <w:t>应付交易费用</w:t>
            </w:r>
          </w:p>
        </w:tc>
        <w:tc>
          <w:tcPr>
            <w:tcW w:w="2768" w:type="dxa"/>
            <w:vAlign w:val="center"/>
          </w:tcPr>
          <w:p w14:paraId="73846999">
            <w:pPr>
              <w:jc w:val="right"/>
            </w:pPr>
            <w:r>
              <w:rPr>
                <w:rFonts w:hint="eastAsia"/>
              </w:rPr>
              <w:t>-32.02</w:t>
            </w:r>
          </w:p>
        </w:tc>
        <w:tc>
          <w:tcPr>
            <w:tcW w:w="2768" w:type="dxa"/>
            <w:vAlign w:val="center"/>
          </w:tcPr>
          <w:p w14:paraId="5DFF972A">
            <w:pPr>
              <w:jc w:val="right"/>
            </w:pPr>
            <w:r>
              <w:rPr>
                <w:rFonts w:hint="eastAsia"/>
              </w:rPr>
              <w:t>-32.02</w:t>
            </w:r>
          </w:p>
        </w:tc>
      </w:tr>
      <w:tr w14:paraId="7D91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B8592">
            <w:r>
              <w:rPr>
                <w:rFonts w:hint="eastAsia"/>
              </w:rPr>
              <w:t>其中：交易所市场</w:t>
            </w:r>
          </w:p>
        </w:tc>
        <w:tc>
          <w:tcPr>
            <w:tcW w:w="2768" w:type="dxa"/>
            <w:vAlign w:val="center"/>
          </w:tcPr>
          <w:p w14:paraId="6E927E8D">
            <w:pPr>
              <w:jc w:val="right"/>
            </w:pPr>
            <w:r>
              <w:rPr>
                <w:rFonts w:hint="eastAsia"/>
              </w:rPr>
              <w:t>-32.02</w:t>
            </w:r>
          </w:p>
        </w:tc>
        <w:tc>
          <w:tcPr>
            <w:tcW w:w="2768" w:type="dxa"/>
            <w:vAlign w:val="center"/>
          </w:tcPr>
          <w:p w14:paraId="29602D89">
            <w:pPr>
              <w:jc w:val="right"/>
            </w:pPr>
            <w:r>
              <w:rPr>
                <w:rFonts w:hint="eastAsia"/>
              </w:rPr>
              <w:t>-32.02</w:t>
            </w:r>
          </w:p>
        </w:tc>
      </w:tr>
      <w:tr w14:paraId="4AB8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119C4">
            <w:r>
              <w:rPr>
                <w:rFonts w:hint="eastAsia"/>
              </w:rPr>
              <w:t xml:space="preserve">      银行间市场</w:t>
            </w:r>
          </w:p>
        </w:tc>
        <w:tc>
          <w:tcPr>
            <w:tcW w:w="2768" w:type="dxa"/>
            <w:vAlign w:val="center"/>
          </w:tcPr>
          <w:p w14:paraId="12CB6E29">
            <w:pPr>
              <w:jc w:val="right"/>
            </w:pPr>
            <w:r>
              <w:rPr>
                <w:rFonts w:hint="eastAsia"/>
              </w:rPr>
              <w:t>-</w:t>
            </w:r>
          </w:p>
        </w:tc>
        <w:tc>
          <w:tcPr>
            <w:tcW w:w="2768" w:type="dxa"/>
            <w:vAlign w:val="center"/>
          </w:tcPr>
          <w:p w14:paraId="22A4AFDA">
            <w:pPr>
              <w:jc w:val="right"/>
            </w:pPr>
            <w:r>
              <w:rPr>
                <w:rFonts w:hint="eastAsia"/>
              </w:rPr>
              <w:t>-</w:t>
            </w:r>
          </w:p>
        </w:tc>
      </w:tr>
      <w:tr w14:paraId="446A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71E9C">
            <w:r>
              <w:rPr>
                <w:rFonts w:hint="eastAsia"/>
              </w:rPr>
              <w:t>应付利息</w:t>
            </w:r>
          </w:p>
        </w:tc>
        <w:tc>
          <w:tcPr>
            <w:tcW w:w="2768" w:type="dxa"/>
            <w:vAlign w:val="center"/>
          </w:tcPr>
          <w:p w14:paraId="0593C1DD">
            <w:pPr>
              <w:jc w:val="right"/>
            </w:pPr>
            <w:r>
              <w:rPr>
                <w:rFonts w:hint="eastAsia"/>
              </w:rPr>
              <w:t>-</w:t>
            </w:r>
          </w:p>
        </w:tc>
        <w:tc>
          <w:tcPr>
            <w:tcW w:w="2768" w:type="dxa"/>
            <w:vAlign w:val="center"/>
          </w:tcPr>
          <w:p w14:paraId="0D6D31CE">
            <w:pPr>
              <w:jc w:val="right"/>
            </w:pPr>
            <w:r>
              <w:rPr>
                <w:rFonts w:hint="eastAsia"/>
              </w:rPr>
              <w:t>-</w:t>
            </w:r>
          </w:p>
        </w:tc>
      </w:tr>
      <w:tr w14:paraId="4518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BA51E">
            <w:r>
              <w:rPr>
                <w:rFonts w:hint="eastAsia"/>
              </w:rPr>
              <w:t>预提费用</w:t>
            </w:r>
          </w:p>
        </w:tc>
        <w:tc>
          <w:tcPr>
            <w:tcW w:w="2768" w:type="dxa"/>
            <w:vAlign w:val="center"/>
          </w:tcPr>
          <w:p w14:paraId="696FDB17">
            <w:pPr>
              <w:jc w:val="right"/>
            </w:pPr>
            <w:r>
              <w:rPr>
                <w:rFonts w:hint="eastAsia"/>
              </w:rPr>
              <w:t>169,500.00</w:t>
            </w:r>
          </w:p>
        </w:tc>
        <w:tc>
          <w:tcPr>
            <w:tcW w:w="2768" w:type="dxa"/>
            <w:vAlign w:val="center"/>
          </w:tcPr>
          <w:p w14:paraId="7CE68D1C">
            <w:pPr>
              <w:jc w:val="right"/>
            </w:pPr>
            <w:r>
              <w:rPr>
                <w:rFonts w:hint="eastAsia"/>
              </w:rPr>
              <w:t>165,000.00</w:t>
            </w:r>
          </w:p>
        </w:tc>
      </w:tr>
      <w:tr w14:paraId="32C0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977A3">
            <w:r>
              <w:rPr>
                <w:rFonts w:hint="eastAsia"/>
              </w:rPr>
              <w:t>合计</w:t>
            </w:r>
          </w:p>
        </w:tc>
        <w:tc>
          <w:tcPr>
            <w:tcW w:w="2768" w:type="dxa"/>
            <w:vAlign w:val="center"/>
          </w:tcPr>
          <w:p w14:paraId="00E0025C">
            <w:pPr>
              <w:jc w:val="right"/>
            </w:pPr>
            <w:r>
              <w:rPr>
                <w:rFonts w:hint="eastAsia"/>
              </w:rPr>
              <w:t>169,467.98</w:t>
            </w:r>
          </w:p>
        </w:tc>
        <w:tc>
          <w:tcPr>
            <w:tcW w:w="2768" w:type="dxa"/>
            <w:vAlign w:val="center"/>
          </w:tcPr>
          <w:p w14:paraId="2A6A3467">
            <w:pPr>
              <w:jc w:val="right"/>
            </w:pPr>
            <w:r>
              <w:rPr>
                <w:rFonts w:hint="eastAsia"/>
              </w:rPr>
              <w:t>164,967.98</w:t>
            </w:r>
          </w:p>
        </w:tc>
      </w:tr>
    </w:tbl>
    <w:p w14:paraId="71501647">
      <w:pPr>
        <w:pStyle w:val="35"/>
      </w:pPr>
      <w:bookmarkStart w:id="81" w:name="_Toc81"/>
      <w:r>
        <w:t xml:space="preserve">实收基金 </w:t>
      </w:r>
      <w:bookmarkEnd w:id="81"/>
    </w:p>
    <w:p w14:paraId="2431CC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F93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69C0499">
            <w:pPr>
              <w:jc w:val="center"/>
            </w:pPr>
            <w:r>
              <w:rPr>
                <w:rFonts w:hint="eastAsia"/>
                <w:b/>
              </w:rPr>
              <w:t>南方浩祥3个月持有债券发起（FOF）A</w:t>
            </w:r>
          </w:p>
        </w:tc>
      </w:tr>
      <w:tr w14:paraId="0350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349CA5">
            <w:pPr>
              <w:jc w:val="center"/>
            </w:pPr>
            <w:r>
              <w:rPr>
                <w:rFonts w:hint="eastAsia"/>
                <w:b/>
              </w:rPr>
              <w:t>项目</w:t>
            </w:r>
          </w:p>
        </w:tc>
        <w:tc>
          <w:tcPr>
            <w:tcW w:w="2491" w:type="dxa"/>
            <w:gridSpan w:val="2"/>
            <w:shd w:val="clear" w:color="auto" w:fill="BFBFBF"/>
            <w:vAlign w:val="center"/>
          </w:tcPr>
          <w:p w14:paraId="4368B92F">
            <w:pPr>
              <w:jc w:val="center"/>
            </w:pPr>
            <w:r>
              <w:rPr>
                <w:rFonts w:hint="eastAsia"/>
                <w:b/>
              </w:rPr>
              <w:t>本期2025年1月1日至2025年12月31日</w:t>
            </w:r>
          </w:p>
        </w:tc>
      </w:tr>
      <w:tr w14:paraId="7216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5B68EA"/>
        </w:tc>
        <w:tc>
          <w:tcPr>
            <w:tcW w:w="2491" w:type="dxa"/>
            <w:shd w:val="clear" w:color="auto" w:fill="BFBFBF"/>
            <w:vAlign w:val="center"/>
          </w:tcPr>
          <w:p w14:paraId="21F205C4">
            <w:pPr>
              <w:jc w:val="center"/>
            </w:pPr>
            <w:r>
              <w:rPr>
                <w:rFonts w:hint="eastAsia"/>
                <w:b/>
              </w:rPr>
              <w:t>基金份额（份）</w:t>
            </w:r>
          </w:p>
        </w:tc>
        <w:tc>
          <w:tcPr>
            <w:tcW w:w="2907" w:type="dxa"/>
            <w:shd w:val="clear" w:color="auto" w:fill="BFBFBF"/>
            <w:vAlign w:val="center"/>
          </w:tcPr>
          <w:p w14:paraId="3A98AD62">
            <w:pPr>
              <w:jc w:val="center"/>
            </w:pPr>
            <w:r>
              <w:rPr>
                <w:rFonts w:hint="eastAsia"/>
                <w:b/>
              </w:rPr>
              <w:t>账面金额</w:t>
            </w:r>
          </w:p>
        </w:tc>
      </w:tr>
      <w:tr w14:paraId="0075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12FB79">
            <w:r>
              <w:rPr>
                <w:rFonts w:hint="eastAsia"/>
              </w:rPr>
              <w:t>上年度末</w:t>
            </w:r>
          </w:p>
        </w:tc>
        <w:tc>
          <w:tcPr>
            <w:tcW w:w="2491" w:type="dxa"/>
            <w:vAlign w:val="center"/>
          </w:tcPr>
          <w:p w14:paraId="601B84A2">
            <w:pPr>
              <w:jc w:val="right"/>
            </w:pPr>
            <w:r>
              <w:rPr>
                <w:rFonts w:hint="eastAsia"/>
              </w:rPr>
              <w:t>1,020,149,088.82</w:t>
            </w:r>
          </w:p>
        </w:tc>
        <w:tc>
          <w:tcPr>
            <w:tcW w:w="2907" w:type="dxa"/>
            <w:vAlign w:val="center"/>
          </w:tcPr>
          <w:p w14:paraId="61C66CBB">
            <w:pPr>
              <w:jc w:val="right"/>
            </w:pPr>
            <w:r>
              <w:rPr>
                <w:rFonts w:hint="eastAsia"/>
              </w:rPr>
              <w:t>1,020,149,088.82</w:t>
            </w:r>
          </w:p>
        </w:tc>
      </w:tr>
      <w:tr w14:paraId="06CD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1C095F">
            <w:r>
              <w:rPr>
                <w:rFonts w:hint="eastAsia"/>
              </w:rPr>
              <w:t>本期申购</w:t>
            </w:r>
          </w:p>
        </w:tc>
        <w:tc>
          <w:tcPr>
            <w:tcW w:w="2491" w:type="dxa"/>
            <w:vAlign w:val="center"/>
          </w:tcPr>
          <w:p w14:paraId="1042891B">
            <w:pPr>
              <w:jc w:val="right"/>
            </w:pPr>
            <w:r>
              <w:rPr>
                <w:rFonts w:hint="eastAsia"/>
              </w:rPr>
              <w:t>377,323,407.93</w:t>
            </w:r>
          </w:p>
        </w:tc>
        <w:tc>
          <w:tcPr>
            <w:tcW w:w="2907" w:type="dxa"/>
            <w:vAlign w:val="center"/>
          </w:tcPr>
          <w:p w14:paraId="4DC64F79">
            <w:pPr>
              <w:jc w:val="right"/>
            </w:pPr>
            <w:r>
              <w:rPr>
                <w:rFonts w:hint="eastAsia"/>
              </w:rPr>
              <w:t>377,323,407.93</w:t>
            </w:r>
          </w:p>
        </w:tc>
      </w:tr>
      <w:tr w14:paraId="4F56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F5A5A0">
            <w:r>
              <w:rPr>
                <w:rFonts w:hint="eastAsia"/>
              </w:rPr>
              <w:t>本期赎回（以“-”号填列）</w:t>
            </w:r>
          </w:p>
        </w:tc>
        <w:tc>
          <w:tcPr>
            <w:tcW w:w="2491" w:type="dxa"/>
            <w:vAlign w:val="center"/>
          </w:tcPr>
          <w:p w14:paraId="4B8D99E6">
            <w:pPr>
              <w:jc w:val="right"/>
            </w:pPr>
            <w:r>
              <w:rPr>
                <w:rFonts w:hint="eastAsia"/>
              </w:rPr>
              <w:t>-613,979,539.99</w:t>
            </w:r>
          </w:p>
        </w:tc>
        <w:tc>
          <w:tcPr>
            <w:tcW w:w="2907" w:type="dxa"/>
            <w:vAlign w:val="center"/>
          </w:tcPr>
          <w:p w14:paraId="7A062E01">
            <w:pPr>
              <w:jc w:val="right"/>
            </w:pPr>
            <w:r>
              <w:rPr>
                <w:rFonts w:hint="eastAsia"/>
              </w:rPr>
              <w:t>-613,979,539.99</w:t>
            </w:r>
          </w:p>
        </w:tc>
      </w:tr>
      <w:tr w14:paraId="1FF6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79C267">
            <w:r>
              <w:rPr>
                <w:rFonts w:hint="eastAsia"/>
              </w:rPr>
              <w:t>基金拆分/份额折算前</w:t>
            </w:r>
          </w:p>
        </w:tc>
        <w:tc>
          <w:tcPr>
            <w:tcW w:w="2491" w:type="dxa"/>
            <w:vAlign w:val="center"/>
          </w:tcPr>
          <w:p w14:paraId="6CBA768D">
            <w:pPr>
              <w:jc w:val="right"/>
            </w:pPr>
            <w:r>
              <w:rPr>
                <w:rFonts w:hint="eastAsia"/>
              </w:rPr>
              <w:t>-</w:t>
            </w:r>
          </w:p>
        </w:tc>
        <w:tc>
          <w:tcPr>
            <w:tcW w:w="2907" w:type="dxa"/>
            <w:vAlign w:val="center"/>
          </w:tcPr>
          <w:p w14:paraId="2021F07B">
            <w:pPr>
              <w:jc w:val="right"/>
            </w:pPr>
            <w:r>
              <w:rPr>
                <w:rFonts w:hint="eastAsia"/>
              </w:rPr>
              <w:t>-</w:t>
            </w:r>
          </w:p>
        </w:tc>
      </w:tr>
      <w:tr w14:paraId="3BBF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B3F4DC">
            <w:r>
              <w:rPr>
                <w:rFonts w:hint="eastAsia"/>
              </w:rPr>
              <w:t>基金拆分/份额折算调整</w:t>
            </w:r>
          </w:p>
        </w:tc>
        <w:tc>
          <w:tcPr>
            <w:tcW w:w="2491" w:type="dxa"/>
            <w:vAlign w:val="center"/>
          </w:tcPr>
          <w:p w14:paraId="2AFB20B0">
            <w:pPr>
              <w:jc w:val="right"/>
            </w:pPr>
            <w:r>
              <w:rPr>
                <w:rFonts w:hint="eastAsia"/>
              </w:rPr>
              <w:t>-</w:t>
            </w:r>
          </w:p>
        </w:tc>
        <w:tc>
          <w:tcPr>
            <w:tcW w:w="2907" w:type="dxa"/>
            <w:vAlign w:val="center"/>
          </w:tcPr>
          <w:p w14:paraId="34A99535">
            <w:pPr>
              <w:jc w:val="right"/>
            </w:pPr>
            <w:r>
              <w:rPr>
                <w:rFonts w:hint="eastAsia"/>
              </w:rPr>
              <w:t>-</w:t>
            </w:r>
          </w:p>
        </w:tc>
      </w:tr>
      <w:tr w14:paraId="5A13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A0E193">
            <w:r>
              <w:rPr>
                <w:rFonts w:hint="eastAsia"/>
              </w:rPr>
              <w:t>本期申购</w:t>
            </w:r>
          </w:p>
        </w:tc>
        <w:tc>
          <w:tcPr>
            <w:tcW w:w="2491" w:type="dxa"/>
            <w:vAlign w:val="center"/>
          </w:tcPr>
          <w:p w14:paraId="1F108285">
            <w:pPr>
              <w:jc w:val="right"/>
            </w:pPr>
            <w:r>
              <w:rPr>
                <w:rFonts w:hint="eastAsia"/>
              </w:rPr>
              <w:t>-</w:t>
            </w:r>
          </w:p>
        </w:tc>
        <w:tc>
          <w:tcPr>
            <w:tcW w:w="2907" w:type="dxa"/>
            <w:vAlign w:val="center"/>
          </w:tcPr>
          <w:p w14:paraId="2CAC3AA3">
            <w:pPr>
              <w:jc w:val="right"/>
            </w:pPr>
            <w:r>
              <w:rPr>
                <w:rFonts w:hint="eastAsia"/>
              </w:rPr>
              <w:t>-</w:t>
            </w:r>
          </w:p>
        </w:tc>
      </w:tr>
      <w:tr w14:paraId="78A3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106E5F">
            <w:r>
              <w:rPr>
                <w:rFonts w:hint="eastAsia"/>
              </w:rPr>
              <w:t>本期赎回（以“-”号填列）</w:t>
            </w:r>
          </w:p>
        </w:tc>
        <w:tc>
          <w:tcPr>
            <w:tcW w:w="2491" w:type="dxa"/>
            <w:vAlign w:val="center"/>
          </w:tcPr>
          <w:p w14:paraId="7800AAA1">
            <w:pPr>
              <w:jc w:val="right"/>
            </w:pPr>
            <w:r>
              <w:rPr>
                <w:rFonts w:hint="eastAsia"/>
              </w:rPr>
              <w:t>-</w:t>
            </w:r>
          </w:p>
        </w:tc>
        <w:tc>
          <w:tcPr>
            <w:tcW w:w="2907" w:type="dxa"/>
            <w:vAlign w:val="center"/>
          </w:tcPr>
          <w:p w14:paraId="69300054">
            <w:pPr>
              <w:jc w:val="right"/>
            </w:pPr>
            <w:r>
              <w:rPr>
                <w:rFonts w:hint="eastAsia"/>
              </w:rPr>
              <w:t>-</w:t>
            </w:r>
          </w:p>
        </w:tc>
      </w:tr>
      <w:tr w14:paraId="45D9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0FBFD2">
            <w:r>
              <w:rPr>
                <w:rFonts w:hint="eastAsia"/>
              </w:rPr>
              <w:t>本期末</w:t>
            </w:r>
          </w:p>
        </w:tc>
        <w:tc>
          <w:tcPr>
            <w:tcW w:w="2491" w:type="dxa"/>
            <w:vAlign w:val="center"/>
          </w:tcPr>
          <w:p w14:paraId="37E8110C">
            <w:pPr>
              <w:jc w:val="right"/>
            </w:pPr>
            <w:r>
              <w:rPr>
                <w:rFonts w:hint="eastAsia"/>
              </w:rPr>
              <w:t>783,492,956.76</w:t>
            </w:r>
          </w:p>
        </w:tc>
        <w:tc>
          <w:tcPr>
            <w:tcW w:w="2907" w:type="dxa"/>
            <w:vAlign w:val="center"/>
          </w:tcPr>
          <w:p w14:paraId="0A927B15">
            <w:pPr>
              <w:jc w:val="right"/>
            </w:pPr>
            <w:r>
              <w:rPr>
                <w:rFonts w:hint="eastAsia"/>
              </w:rPr>
              <w:t>783,492,956.76</w:t>
            </w:r>
          </w:p>
        </w:tc>
      </w:tr>
    </w:tbl>
    <w:p w14:paraId="7E954E9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0B0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F51A3F9">
            <w:pPr>
              <w:jc w:val="center"/>
            </w:pPr>
            <w:r>
              <w:rPr>
                <w:rFonts w:hint="eastAsia"/>
                <w:b/>
              </w:rPr>
              <w:t>南方浩祥3个月持有债券发起（FOF）C</w:t>
            </w:r>
          </w:p>
        </w:tc>
      </w:tr>
      <w:tr w14:paraId="500D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7FB73C">
            <w:pPr>
              <w:jc w:val="center"/>
            </w:pPr>
            <w:r>
              <w:rPr>
                <w:rFonts w:hint="eastAsia"/>
                <w:b/>
              </w:rPr>
              <w:t>项目</w:t>
            </w:r>
          </w:p>
        </w:tc>
        <w:tc>
          <w:tcPr>
            <w:tcW w:w="2491" w:type="dxa"/>
            <w:gridSpan w:val="2"/>
            <w:shd w:val="clear" w:color="auto" w:fill="BFBFBF"/>
            <w:vAlign w:val="center"/>
          </w:tcPr>
          <w:p w14:paraId="4026B0BB">
            <w:pPr>
              <w:jc w:val="center"/>
            </w:pPr>
            <w:r>
              <w:rPr>
                <w:rFonts w:hint="eastAsia"/>
                <w:b/>
              </w:rPr>
              <w:t>本期2025年1月1日至2025年12月31日</w:t>
            </w:r>
          </w:p>
        </w:tc>
      </w:tr>
      <w:tr w14:paraId="6D68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CE4DF0F"/>
        </w:tc>
        <w:tc>
          <w:tcPr>
            <w:tcW w:w="2491" w:type="dxa"/>
            <w:shd w:val="clear" w:color="auto" w:fill="BFBFBF"/>
            <w:vAlign w:val="center"/>
          </w:tcPr>
          <w:p w14:paraId="29ACDE91">
            <w:pPr>
              <w:jc w:val="center"/>
            </w:pPr>
            <w:r>
              <w:rPr>
                <w:rFonts w:hint="eastAsia"/>
                <w:b/>
              </w:rPr>
              <w:t>基金份额（份）</w:t>
            </w:r>
          </w:p>
        </w:tc>
        <w:tc>
          <w:tcPr>
            <w:tcW w:w="2907" w:type="dxa"/>
            <w:shd w:val="clear" w:color="auto" w:fill="BFBFBF"/>
            <w:vAlign w:val="center"/>
          </w:tcPr>
          <w:p w14:paraId="5E65FCB4">
            <w:pPr>
              <w:jc w:val="center"/>
            </w:pPr>
            <w:r>
              <w:rPr>
                <w:rFonts w:hint="eastAsia"/>
                <w:b/>
              </w:rPr>
              <w:t>账面金额</w:t>
            </w:r>
          </w:p>
        </w:tc>
      </w:tr>
      <w:tr w14:paraId="0958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64B3A8">
            <w:r>
              <w:rPr>
                <w:rFonts w:hint="eastAsia"/>
              </w:rPr>
              <w:t>上年度末</w:t>
            </w:r>
          </w:p>
        </w:tc>
        <w:tc>
          <w:tcPr>
            <w:tcW w:w="2491" w:type="dxa"/>
            <w:vAlign w:val="center"/>
          </w:tcPr>
          <w:p w14:paraId="67514433">
            <w:pPr>
              <w:jc w:val="right"/>
            </w:pPr>
            <w:r>
              <w:rPr>
                <w:rFonts w:hint="eastAsia"/>
              </w:rPr>
              <w:t>-</w:t>
            </w:r>
          </w:p>
        </w:tc>
        <w:tc>
          <w:tcPr>
            <w:tcW w:w="2907" w:type="dxa"/>
            <w:vAlign w:val="center"/>
          </w:tcPr>
          <w:p w14:paraId="6271D96D">
            <w:pPr>
              <w:jc w:val="right"/>
            </w:pPr>
            <w:r>
              <w:rPr>
                <w:rFonts w:hint="eastAsia"/>
              </w:rPr>
              <w:t>-</w:t>
            </w:r>
          </w:p>
        </w:tc>
      </w:tr>
      <w:tr w14:paraId="6A91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FC6143">
            <w:r>
              <w:rPr>
                <w:rFonts w:hint="eastAsia"/>
              </w:rPr>
              <w:t>本期申购</w:t>
            </w:r>
          </w:p>
        </w:tc>
        <w:tc>
          <w:tcPr>
            <w:tcW w:w="2491" w:type="dxa"/>
            <w:vAlign w:val="center"/>
          </w:tcPr>
          <w:p w14:paraId="59456C69">
            <w:pPr>
              <w:jc w:val="right"/>
            </w:pPr>
            <w:r>
              <w:rPr>
                <w:rFonts w:hint="eastAsia"/>
              </w:rPr>
              <w:t>303,570,582.90</w:t>
            </w:r>
          </w:p>
        </w:tc>
        <w:tc>
          <w:tcPr>
            <w:tcW w:w="2907" w:type="dxa"/>
            <w:vAlign w:val="center"/>
          </w:tcPr>
          <w:p w14:paraId="14DDEB6F">
            <w:pPr>
              <w:jc w:val="right"/>
            </w:pPr>
            <w:r>
              <w:rPr>
                <w:rFonts w:hint="eastAsia"/>
              </w:rPr>
              <w:t>303,570,582.90</w:t>
            </w:r>
          </w:p>
        </w:tc>
      </w:tr>
      <w:tr w14:paraId="45B9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B1C2BA">
            <w:r>
              <w:rPr>
                <w:rFonts w:hint="eastAsia"/>
              </w:rPr>
              <w:t>本期赎回（以“-”号填列）</w:t>
            </w:r>
          </w:p>
        </w:tc>
        <w:tc>
          <w:tcPr>
            <w:tcW w:w="2491" w:type="dxa"/>
            <w:vAlign w:val="center"/>
          </w:tcPr>
          <w:p w14:paraId="01CFD29B">
            <w:pPr>
              <w:jc w:val="right"/>
            </w:pPr>
            <w:r>
              <w:rPr>
                <w:rFonts w:hint="eastAsia"/>
              </w:rPr>
              <w:t>-66,899,063.25</w:t>
            </w:r>
          </w:p>
        </w:tc>
        <w:tc>
          <w:tcPr>
            <w:tcW w:w="2907" w:type="dxa"/>
            <w:vAlign w:val="center"/>
          </w:tcPr>
          <w:p w14:paraId="4CFA1BE0">
            <w:pPr>
              <w:jc w:val="right"/>
            </w:pPr>
            <w:r>
              <w:rPr>
                <w:rFonts w:hint="eastAsia"/>
              </w:rPr>
              <w:t>-66,899,063.25</w:t>
            </w:r>
          </w:p>
        </w:tc>
      </w:tr>
      <w:tr w14:paraId="3FC3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BBD818">
            <w:r>
              <w:rPr>
                <w:rFonts w:hint="eastAsia"/>
              </w:rPr>
              <w:t>基金拆分/份额折算前</w:t>
            </w:r>
          </w:p>
        </w:tc>
        <w:tc>
          <w:tcPr>
            <w:tcW w:w="2491" w:type="dxa"/>
            <w:vAlign w:val="center"/>
          </w:tcPr>
          <w:p w14:paraId="6B52ACEC">
            <w:pPr>
              <w:jc w:val="right"/>
            </w:pPr>
            <w:r>
              <w:rPr>
                <w:rFonts w:hint="eastAsia"/>
              </w:rPr>
              <w:t>-</w:t>
            </w:r>
          </w:p>
        </w:tc>
        <w:tc>
          <w:tcPr>
            <w:tcW w:w="2907" w:type="dxa"/>
            <w:vAlign w:val="center"/>
          </w:tcPr>
          <w:p w14:paraId="56E8E25F">
            <w:pPr>
              <w:jc w:val="right"/>
            </w:pPr>
            <w:r>
              <w:rPr>
                <w:rFonts w:hint="eastAsia"/>
              </w:rPr>
              <w:t>-</w:t>
            </w:r>
          </w:p>
        </w:tc>
      </w:tr>
      <w:tr w14:paraId="57B1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2E6454">
            <w:r>
              <w:rPr>
                <w:rFonts w:hint="eastAsia"/>
              </w:rPr>
              <w:t>基金拆分/份额折算调整</w:t>
            </w:r>
          </w:p>
        </w:tc>
        <w:tc>
          <w:tcPr>
            <w:tcW w:w="2491" w:type="dxa"/>
            <w:vAlign w:val="center"/>
          </w:tcPr>
          <w:p w14:paraId="6624069F">
            <w:pPr>
              <w:jc w:val="right"/>
            </w:pPr>
            <w:r>
              <w:rPr>
                <w:rFonts w:hint="eastAsia"/>
              </w:rPr>
              <w:t>-</w:t>
            </w:r>
          </w:p>
        </w:tc>
        <w:tc>
          <w:tcPr>
            <w:tcW w:w="2907" w:type="dxa"/>
            <w:vAlign w:val="center"/>
          </w:tcPr>
          <w:p w14:paraId="479228E7">
            <w:pPr>
              <w:jc w:val="right"/>
            </w:pPr>
            <w:r>
              <w:rPr>
                <w:rFonts w:hint="eastAsia"/>
              </w:rPr>
              <w:t>-</w:t>
            </w:r>
          </w:p>
        </w:tc>
      </w:tr>
      <w:tr w14:paraId="1A28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E384F9">
            <w:r>
              <w:rPr>
                <w:rFonts w:hint="eastAsia"/>
              </w:rPr>
              <w:t>本期申购</w:t>
            </w:r>
          </w:p>
        </w:tc>
        <w:tc>
          <w:tcPr>
            <w:tcW w:w="2491" w:type="dxa"/>
            <w:vAlign w:val="center"/>
          </w:tcPr>
          <w:p w14:paraId="09F84227">
            <w:pPr>
              <w:jc w:val="right"/>
            </w:pPr>
            <w:r>
              <w:rPr>
                <w:rFonts w:hint="eastAsia"/>
              </w:rPr>
              <w:t>-</w:t>
            </w:r>
          </w:p>
        </w:tc>
        <w:tc>
          <w:tcPr>
            <w:tcW w:w="2907" w:type="dxa"/>
            <w:vAlign w:val="center"/>
          </w:tcPr>
          <w:p w14:paraId="0985957D">
            <w:pPr>
              <w:jc w:val="right"/>
            </w:pPr>
            <w:r>
              <w:rPr>
                <w:rFonts w:hint="eastAsia"/>
              </w:rPr>
              <w:t>-</w:t>
            </w:r>
          </w:p>
        </w:tc>
      </w:tr>
      <w:tr w14:paraId="74C3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12E043">
            <w:r>
              <w:rPr>
                <w:rFonts w:hint="eastAsia"/>
              </w:rPr>
              <w:t>本期赎回（以“-”号填列）</w:t>
            </w:r>
          </w:p>
        </w:tc>
        <w:tc>
          <w:tcPr>
            <w:tcW w:w="2491" w:type="dxa"/>
            <w:vAlign w:val="center"/>
          </w:tcPr>
          <w:p w14:paraId="7912E814">
            <w:pPr>
              <w:jc w:val="right"/>
            </w:pPr>
            <w:r>
              <w:rPr>
                <w:rFonts w:hint="eastAsia"/>
              </w:rPr>
              <w:t>-</w:t>
            </w:r>
          </w:p>
        </w:tc>
        <w:tc>
          <w:tcPr>
            <w:tcW w:w="2907" w:type="dxa"/>
            <w:vAlign w:val="center"/>
          </w:tcPr>
          <w:p w14:paraId="7BB23360">
            <w:pPr>
              <w:jc w:val="right"/>
            </w:pPr>
            <w:r>
              <w:rPr>
                <w:rFonts w:hint="eastAsia"/>
              </w:rPr>
              <w:t>-</w:t>
            </w:r>
          </w:p>
        </w:tc>
      </w:tr>
      <w:tr w14:paraId="1546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B088FA">
            <w:r>
              <w:rPr>
                <w:rFonts w:hint="eastAsia"/>
              </w:rPr>
              <w:t>本期末</w:t>
            </w:r>
          </w:p>
        </w:tc>
        <w:tc>
          <w:tcPr>
            <w:tcW w:w="2491" w:type="dxa"/>
            <w:vAlign w:val="center"/>
          </w:tcPr>
          <w:p w14:paraId="4D1FEDDD">
            <w:pPr>
              <w:jc w:val="right"/>
            </w:pPr>
            <w:r>
              <w:rPr>
                <w:rFonts w:hint="eastAsia"/>
              </w:rPr>
              <w:t>236,671,519.65</w:t>
            </w:r>
          </w:p>
        </w:tc>
        <w:tc>
          <w:tcPr>
            <w:tcW w:w="2907" w:type="dxa"/>
            <w:vAlign w:val="center"/>
          </w:tcPr>
          <w:p w14:paraId="0AFCE72E">
            <w:pPr>
              <w:jc w:val="right"/>
            </w:pPr>
            <w:r>
              <w:rPr>
                <w:rFonts w:hint="eastAsia"/>
              </w:rPr>
              <w:t>236,671,519.65</w:t>
            </w:r>
          </w:p>
        </w:tc>
      </w:tr>
    </w:tbl>
    <w:p w14:paraId="2F0AC281">
      <w:pPr>
        <w:pStyle w:val="47"/>
        <w:rPr>
          <w:rFonts w:hint="eastAsia"/>
        </w:rPr>
      </w:pPr>
      <w:r>
        <w:rPr>
          <w:rFonts w:hint="eastAsia"/>
        </w:rPr>
        <w:t>注：1.本基金申购含红利再投份额（如有）、转换入份额（如有）；赎回含转出份额（如有）。</w:t>
      </w:r>
    </w:p>
    <w:p w14:paraId="5E4EBD11">
      <w:pPr>
        <w:pStyle w:val="47"/>
        <w:rPr>
          <w:rFonts w:hint="eastAsia"/>
        </w:rPr>
      </w:pPr>
      <w:r>
        <w:tab/>
      </w:r>
      <w:r>
        <w:rPr>
          <w:rFonts w:hint="eastAsia"/>
        </w:rPr>
        <w:t>2.自2025年4月15日起，本基金增设C类基金份额，份额首次确认日为2025年4月16日。</w:t>
      </w:r>
    </w:p>
    <w:p w14:paraId="0EC46B2F">
      <w:pPr>
        <w:pStyle w:val="35"/>
      </w:pPr>
      <w:bookmarkStart w:id="82" w:name="_Toc82"/>
      <w:r>
        <w:t xml:space="preserve"> 未分配利润 </w:t>
      </w:r>
      <w:bookmarkEnd w:id="82"/>
    </w:p>
    <w:p w14:paraId="4FAC28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97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177AA29">
            <w:pPr>
              <w:jc w:val="center"/>
            </w:pPr>
            <w:r>
              <w:rPr>
                <w:rFonts w:hint="eastAsia"/>
                <w:b/>
              </w:rPr>
              <w:t>南方浩祥3个月持有债券发起（FOF）A</w:t>
            </w:r>
          </w:p>
        </w:tc>
      </w:tr>
      <w:tr w14:paraId="385B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C53E282">
            <w:pPr>
              <w:jc w:val="center"/>
            </w:pPr>
            <w:r>
              <w:rPr>
                <w:rFonts w:hint="eastAsia"/>
                <w:b/>
              </w:rPr>
              <w:t>项目</w:t>
            </w:r>
          </w:p>
        </w:tc>
        <w:tc>
          <w:tcPr>
            <w:tcW w:w="2076" w:type="dxa"/>
            <w:shd w:val="clear" w:color="auto" w:fill="BFBFBF"/>
            <w:vAlign w:val="center"/>
          </w:tcPr>
          <w:p w14:paraId="6B53A3E9">
            <w:pPr>
              <w:jc w:val="center"/>
            </w:pPr>
            <w:r>
              <w:rPr>
                <w:rFonts w:hint="eastAsia"/>
                <w:b/>
              </w:rPr>
              <w:t>已实现部分</w:t>
            </w:r>
          </w:p>
        </w:tc>
        <w:tc>
          <w:tcPr>
            <w:tcW w:w="2076" w:type="dxa"/>
            <w:shd w:val="clear" w:color="auto" w:fill="BFBFBF"/>
            <w:vAlign w:val="center"/>
          </w:tcPr>
          <w:p w14:paraId="0CE43DC3">
            <w:pPr>
              <w:jc w:val="center"/>
            </w:pPr>
            <w:r>
              <w:rPr>
                <w:rFonts w:hint="eastAsia"/>
                <w:b/>
              </w:rPr>
              <w:t>未实现部分</w:t>
            </w:r>
          </w:p>
        </w:tc>
        <w:tc>
          <w:tcPr>
            <w:tcW w:w="2076" w:type="dxa"/>
            <w:shd w:val="clear" w:color="auto" w:fill="BFBFBF"/>
            <w:vAlign w:val="center"/>
          </w:tcPr>
          <w:p w14:paraId="2903B929">
            <w:pPr>
              <w:jc w:val="center"/>
            </w:pPr>
            <w:r>
              <w:rPr>
                <w:rFonts w:hint="eastAsia"/>
                <w:b/>
              </w:rPr>
              <w:t>未分配利润合计</w:t>
            </w:r>
          </w:p>
        </w:tc>
      </w:tr>
      <w:tr w14:paraId="6734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E9E72B">
            <w:r>
              <w:rPr>
                <w:rFonts w:hint="eastAsia"/>
              </w:rPr>
              <w:t>上年度末</w:t>
            </w:r>
          </w:p>
        </w:tc>
        <w:tc>
          <w:tcPr>
            <w:tcW w:w="2076" w:type="dxa"/>
            <w:vAlign w:val="center"/>
          </w:tcPr>
          <w:p w14:paraId="4230DA9A">
            <w:pPr>
              <w:jc w:val="right"/>
            </w:pPr>
            <w:r>
              <w:rPr>
                <w:rFonts w:hint="eastAsia"/>
              </w:rPr>
              <w:t>59,397,156.57</w:t>
            </w:r>
          </w:p>
        </w:tc>
        <w:tc>
          <w:tcPr>
            <w:tcW w:w="2076" w:type="dxa"/>
            <w:vAlign w:val="center"/>
          </w:tcPr>
          <w:p w14:paraId="3CD3A8AE">
            <w:pPr>
              <w:jc w:val="right"/>
            </w:pPr>
            <w:r>
              <w:rPr>
                <w:rFonts w:hint="eastAsia"/>
              </w:rPr>
              <w:t>10,614,315.39</w:t>
            </w:r>
          </w:p>
        </w:tc>
        <w:tc>
          <w:tcPr>
            <w:tcW w:w="2076" w:type="dxa"/>
            <w:vAlign w:val="center"/>
          </w:tcPr>
          <w:p w14:paraId="6EDC80ED">
            <w:pPr>
              <w:jc w:val="right"/>
            </w:pPr>
            <w:r>
              <w:rPr>
                <w:rFonts w:hint="eastAsia"/>
              </w:rPr>
              <w:t>70,011,471.96</w:t>
            </w:r>
          </w:p>
        </w:tc>
      </w:tr>
      <w:tr w14:paraId="7730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50D58">
            <w:r>
              <w:rPr>
                <w:rFonts w:hint="eastAsia"/>
              </w:rPr>
              <w:t>加：会计政策变更</w:t>
            </w:r>
          </w:p>
        </w:tc>
        <w:tc>
          <w:tcPr>
            <w:tcW w:w="2076" w:type="dxa"/>
            <w:vAlign w:val="center"/>
          </w:tcPr>
          <w:p w14:paraId="0FE7C226">
            <w:pPr>
              <w:jc w:val="right"/>
            </w:pPr>
            <w:r>
              <w:rPr>
                <w:rFonts w:hint="eastAsia"/>
              </w:rPr>
              <w:t>-</w:t>
            </w:r>
          </w:p>
        </w:tc>
        <w:tc>
          <w:tcPr>
            <w:tcW w:w="2076" w:type="dxa"/>
            <w:vAlign w:val="center"/>
          </w:tcPr>
          <w:p w14:paraId="1050E573">
            <w:pPr>
              <w:jc w:val="right"/>
            </w:pPr>
            <w:r>
              <w:rPr>
                <w:rFonts w:hint="eastAsia"/>
              </w:rPr>
              <w:t>-</w:t>
            </w:r>
          </w:p>
        </w:tc>
        <w:tc>
          <w:tcPr>
            <w:tcW w:w="2076" w:type="dxa"/>
            <w:vAlign w:val="center"/>
          </w:tcPr>
          <w:p w14:paraId="6608623C">
            <w:pPr>
              <w:jc w:val="right"/>
            </w:pPr>
            <w:r>
              <w:rPr>
                <w:rFonts w:hint="eastAsia"/>
              </w:rPr>
              <w:t>-</w:t>
            </w:r>
          </w:p>
        </w:tc>
      </w:tr>
      <w:tr w14:paraId="273B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D77E1E">
            <w:r>
              <w:rPr>
                <w:rFonts w:hint="eastAsia"/>
              </w:rPr>
              <w:t xml:space="preserve">      前期差错更正</w:t>
            </w:r>
          </w:p>
        </w:tc>
        <w:tc>
          <w:tcPr>
            <w:tcW w:w="2076" w:type="dxa"/>
            <w:vAlign w:val="center"/>
          </w:tcPr>
          <w:p w14:paraId="7DC8B6EC">
            <w:pPr>
              <w:jc w:val="right"/>
            </w:pPr>
            <w:r>
              <w:rPr>
                <w:rFonts w:hint="eastAsia"/>
              </w:rPr>
              <w:t>-</w:t>
            </w:r>
          </w:p>
        </w:tc>
        <w:tc>
          <w:tcPr>
            <w:tcW w:w="2076" w:type="dxa"/>
            <w:vAlign w:val="center"/>
          </w:tcPr>
          <w:p w14:paraId="4EEF8595">
            <w:pPr>
              <w:jc w:val="right"/>
            </w:pPr>
            <w:r>
              <w:rPr>
                <w:rFonts w:hint="eastAsia"/>
              </w:rPr>
              <w:t>-</w:t>
            </w:r>
          </w:p>
        </w:tc>
        <w:tc>
          <w:tcPr>
            <w:tcW w:w="2076" w:type="dxa"/>
            <w:vAlign w:val="center"/>
          </w:tcPr>
          <w:p w14:paraId="276619F6">
            <w:pPr>
              <w:jc w:val="right"/>
            </w:pPr>
            <w:r>
              <w:rPr>
                <w:rFonts w:hint="eastAsia"/>
              </w:rPr>
              <w:t>-</w:t>
            </w:r>
          </w:p>
        </w:tc>
      </w:tr>
      <w:tr w14:paraId="22B6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4AD9FA">
            <w:r>
              <w:rPr>
                <w:rFonts w:hint="eastAsia"/>
              </w:rPr>
              <w:t xml:space="preserve">      其他</w:t>
            </w:r>
          </w:p>
        </w:tc>
        <w:tc>
          <w:tcPr>
            <w:tcW w:w="2076" w:type="dxa"/>
            <w:vAlign w:val="center"/>
          </w:tcPr>
          <w:p w14:paraId="78321B95">
            <w:pPr>
              <w:jc w:val="right"/>
            </w:pPr>
            <w:r>
              <w:rPr>
                <w:rFonts w:hint="eastAsia"/>
              </w:rPr>
              <w:t>-</w:t>
            </w:r>
          </w:p>
        </w:tc>
        <w:tc>
          <w:tcPr>
            <w:tcW w:w="2076" w:type="dxa"/>
            <w:vAlign w:val="center"/>
          </w:tcPr>
          <w:p w14:paraId="2AEA1170">
            <w:pPr>
              <w:jc w:val="right"/>
            </w:pPr>
            <w:r>
              <w:rPr>
                <w:rFonts w:hint="eastAsia"/>
              </w:rPr>
              <w:t>-</w:t>
            </w:r>
          </w:p>
        </w:tc>
        <w:tc>
          <w:tcPr>
            <w:tcW w:w="2076" w:type="dxa"/>
            <w:vAlign w:val="center"/>
          </w:tcPr>
          <w:p w14:paraId="3359C42C">
            <w:pPr>
              <w:jc w:val="right"/>
            </w:pPr>
            <w:r>
              <w:rPr>
                <w:rFonts w:hint="eastAsia"/>
              </w:rPr>
              <w:t>-</w:t>
            </w:r>
          </w:p>
        </w:tc>
      </w:tr>
      <w:tr w14:paraId="1093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C198EE">
            <w:r>
              <w:rPr>
                <w:rFonts w:hint="eastAsia"/>
              </w:rPr>
              <w:t>本期期初</w:t>
            </w:r>
          </w:p>
        </w:tc>
        <w:tc>
          <w:tcPr>
            <w:tcW w:w="2076" w:type="dxa"/>
            <w:vAlign w:val="center"/>
          </w:tcPr>
          <w:p w14:paraId="0BCB7084">
            <w:pPr>
              <w:jc w:val="right"/>
            </w:pPr>
            <w:r>
              <w:rPr>
                <w:rFonts w:hint="eastAsia"/>
              </w:rPr>
              <w:t>59,397,156.57</w:t>
            </w:r>
          </w:p>
        </w:tc>
        <w:tc>
          <w:tcPr>
            <w:tcW w:w="2076" w:type="dxa"/>
            <w:vAlign w:val="center"/>
          </w:tcPr>
          <w:p w14:paraId="537CA7CA">
            <w:pPr>
              <w:jc w:val="right"/>
            </w:pPr>
            <w:r>
              <w:rPr>
                <w:rFonts w:hint="eastAsia"/>
              </w:rPr>
              <w:t>10,614,315.39</w:t>
            </w:r>
          </w:p>
        </w:tc>
        <w:tc>
          <w:tcPr>
            <w:tcW w:w="2076" w:type="dxa"/>
            <w:vAlign w:val="center"/>
          </w:tcPr>
          <w:p w14:paraId="2D1C2A0D">
            <w:pPr>
              <w:jc w:val="right"/>
            </w:pPr>
            <w:r>
              <w:rPr>
                <w:rFonts w:hint="eastAsia"/>
              </w:rPr>
              <w:t>70,011,471.96</w:t>
            </w:r>
          </w:p>
        </w:tc>
      </w:tr>
      <w:tr w14:paraId="46DA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EB3BE1">
            <w:r>
              <w:rPr>
                <w:rFonts w:hint="eastAsia"/>
              </w:rPr>
              <w:t>本期利润</w:t>
            </w:r>
          </w:p>
        </w:tc>
        <w:tc>
          <w:tcPr>
            <w:tcW w:w="2076" w:type="dxa"/>
            <w:vAlign w:val="center"/>
          </w:tcPr>
          <w:p w14:paraId="2EC8DACB">
            <w:pPr>
              <w:jc w:val="right"/>
            </w:pPr>
            <w:r>
              <w:rPr>
                <w:rFonts w:hint="eastAsia"/>
              </w:rPr>
              <w:t>24,890,770.74</w:t>
            </w:r>
          </w:p>
        </w:tc>
        <w:tc>
          <w:tcPr>
            <w:tcW w:w="2076" w:type="dxa"/>
            <w:vAlign w:val="center"/>
          </w:tcPr>
          <w:p w14:paraId="5104B8BE">
            <w:pPr>
              <w:jc w:val="right"/>
            </w:pPr>
            <w:r>
              <w:rPr>
                <w:rFonts w:hint="eastAsia"/>
              </w:rPr>
              <w:t>2,220,683.35</w:t>
            </w:r>
          </w:p>
        </w:tc>
        <w:tc>
          <w:tcPr>
            <w:tcW w:w="2076" w:type="dxa"/>
            <w:vAlign w:val="center"/>
          </w:tcPr>
          <w:p w14:paraId="38F31EFE">
            <w:pPr>
              <w:jc w:val="right"/>
            </w:pPr>
            <w:r>
              <w:rPr>
                <w:rFonts w:hint="eastAsia"/>
              </w:rPr>
              <w:t>27,111,454.09</w:t>
            </w:r>
          </w:p>
        </w:tc>
      </w:tr>
      <w:tr w14:paraId="3B01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734E12">
            <w:r>
              <w:rPr>
                <w:rFonts w:hint="eastAsia"/>
              </w:rPr>
              <w:t>本期基金份额交易产生的变动数</w:t>
            </w:r>
          </w:p>
        </w:tc>
        <w:tc>
          <w:tcPr>
            <w:tcW w:w="2076" w:type="dxa"/>
            <w:vAlign w:val="center"/>
          </w:tcPr>
          <w:p w14:paraId="58E50765">
            <w:pPr>
              <w:jc w:val="right"/>
            </w:pPr>
            <w:r>
              <w:rPr>
                <w:rFonts w:hint="eastAsia"/>
              </w:rPr>
              <w:t>-15,601,017.50</w:t>
            </w:r>
          </w:p>
        </w:tc>
        <w:tc>
          <w:tcPr>
            <w:tcW w:w="2076" w:type="dxa"/>
            <w:vAlign w:val="center"/>
          </w:tcPr>
          <w:p w14:paraId="5B9F0DCC">
            <w:pPr>
              <w:jc w:val="right"/>
            </w:pPr>
            <w:r>
              <w:rPr>
                <w:rFonts w:hint="eastAsia"/>
              </w:rPr>
              <w:t>-2,560,514.83</w:t>
            </w:r>
          </w:p>
        </w:tc>
        <w:tc>
          <w:tcPr>
            <w:tcW w:w="2076" w:type="dxa"/>
            <w:vAlign w:val="center"/>
          </w:tcPr>
          <w:p w14:paraId="28F6FD61">
            <w:pPr>
              <w:jc w:val="right"/>
            </w:pPr>
            <w:r>
              <w:rPr>
                <w:rFonts w:hint="eastAsia"/>
              </w:rPr>
              <w:t>-18,161,532.33</w:t>
            </w:r>
          </w:p>
        </w:tc>
      </w:tr>
      <w:tr w14:paraId="1E4E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E39728">
            <w:r>
              <w:rPr>
                <w:rFonts w:hint="eastAsia"/>
              </w:rPr>
              <w:t>其中：基金申购款</w:t>
            </w:r>
          </w:p>
        </w:tc>
        <w:tc>
          <w:tcPr>
            <w:tcW w:w="2076" w:type="dxa"/>
            <w:vAlign w:val="center"/>
          </w:tcPr>
          <w:p w14:paraId="07735597">
            <w:pPr>
              <w:jc w:val="right"/>
            </w:pPr>
            <w:r>
              <w:rPr>
                <w:rFonts w:hint="eastAsia"/>
              </w:rPr>
              <w:t>23,867,955.21</w:t>
            </w:r>
          </w:p>
        </w:tc>
        <w:tc>
          <w:tcPr>
            <w:tcW w:w="2076" w:type="dxa"/>
            <w:vAlign w:val="center"/>
          </w:tcPr>
          <w:p w14:paraId="3E8A05EE">
            <w:pPr>
              <w:jc w:val="right"/>
            </w:pPr>
            <w:r>
              <w:rPr>
                <w:rFonts w:hint="eastAsia"/>
              </w:rPr>
              <w:t>4,347,566.72</w:t>
            </w:r>
          </w:p>
        </w:tc>
        <w:tc>
          <w:tcPr>
            <w:tcW w:w="2076" w:type="dxa"/>
            <w:vAlign w:val="center"/>
          </w:tcPr>
          <w:p w14:paraId="0BBB92AD">
            <w:pPr>
              <w:jc w:val="right"/>
            </w:pPr>
            <w:r>
              <w:rPr>
                <w:rFonts w:hint="eastAsia"/>
              </w:rPr>
              <w:t>28,215,521.93</w:t>
            </w:r>
          </w:p>
        </w:tc>
      </w:tr>
      <w:tr w14:paraId="6833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A7E16A">
            <w:r>
              <w:rPr>
                <w:rFonts w:hint="eastAsia"/>
              </w:rPr>
              <w:t xml:space="preserve">      基金赎回款</w:t>
            </w:r>
          </w:p>
        </w:tc>
        <w:tc>
          <w:tcPr>
            <w:tcW w:w="2076" w:type="dxa"/>
            <w:vAlign w:val="center"/>
          </w:tcPr>
          <w:p w14:paraId="088F9786">
            <w:pPr>
              <w:jc w:val="right"/>
            </w:pPr>
            <w:r>
              <w:rPr>
                <w:rFonts w:hint="eastAsia"/>
              </w:rPr>
              <w:t>-39,468,972.71</w:t>
            </w:r>
          </w:p>
        </w:tc>
        <w:tc>
          <w:tcPr>
            <w:tcW w:w="2076" w:type="dxa"/>
            <w:vAlign w:val="center"/>
          </w:tcPr>
          <w:p w14:paraId="7995A2DB">
            <w:pPr>
              <w:jc w:val="right"/>
            </w:pPr>
            <w:r>
              <w:rPr>
                <w:rFonts w:hint="eastAsia"/>
              </w:rPr>
              <w:t>-6,908,081.55</w:t>
            </w:r>
          </w:p>
        </w:tc>
        <w:tc>
          <w:tcPr>
            <w:tcW w:w="2076" w:type="dxa"/>
            <w:vAlign w:val="center"/>
          </w:tcPr>
          <w:p w14:paraId="45813B5F">
            <w:pPr>
              <w:jc w:val="right"/>
            </w:pPr>
            <w:r>
              <w:rPr>
                <w:rFonts w:hint="eastAsia"/>
              </w:rPr>
              <w:t>-46,377,054.26</w:t>
            </w:r>
          </w:p>
        </w:tc>
      </w:tr>
      <w:tr w14:paraId="02BA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B1EE19">
            <w:r>
              <w:rPr>
                <w:rFonts w:hint="eastAsia"/>
              </w:rPr>
              <w:t>本期已分配利润</w:t>
            </w:r>
          </w:p>
        </w:tc>
        <w:tc>
          <w:tcPr>
            <w:tcW w:w="2076" w:type="dxa"/>
            <w:vAlign w:val="center"/>
          </w:tcPr>
          <w:p w14:paraId="0848F8C4">
            <w:pPr>
              <w:jc w:val="right"/>
            </w:pPr>
            <w:r>
              <w:rPr>
                <w:rFonts w:hint="eastAsia"/>
              </w:rPr>
              <w:t>-22,205,100.96</w:t>
            </w:r>
          </w:p>
        </w:tc>
        <w:tc>
          <w:tcPr>
            <w:tcW w:w="2076" w:type="dxa"/>
            <w:vAlign w:val="center"/>
          </w:tcPr>
          <w:p w14:paraId="45741A6B">
            <w:pPr>
              <w:jc w:val="right"/>
            </w:pPr>
            <w:r>
              <w:rPr>
                <w:rFonts w:hint="eastAsia"/>
              </w:rPr>
              <w:t>-</w:t>
            </w:r>
          </w:p>
        </w:tc>
        <w:tc>
          <w:tcPr>
            <w:tcW w:w="2076" w:type="dxa"/>
            <w:vAlign w:val="center"/>
          </w:tcPr>
          <w:p w14:paraId="4508285C">
            <w:pPr>
              <w:jc w:val="right"/>
            </w:pPr>
            <w:r>
              <w:rPr>
                <w:rFonts w:hint="eastAsia"/>
              </w:rPr>
              <w:t>-22,205,100.96</w:t>
            </w:r>
          </w:p>
        </w:tc>
      </w:tr>
      <w:tr w14:paraId="7006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0A8F1">
            <w:r>
              <w:rPr>
                <w:rFonts w:hint="eastAsia"/>
              </w:rPr>
              <w:t>本期末</w:t>
            </w:r>
          </w:p>
        </w:tc>
        <w:tc>
          <w:tcPr>
            <w:tcW w:w="2076" w:type="dxa"/>
            <w:vAlign w:val="center"/>
          </w:tcPr>
          <w:p w14:paraId="29BAAA39">
            <w:pPr>
              <w:jc w:val="right"/>
            </w:pPr>
            <w:r>
              <w:rPr>
                <w:rFonts w:hint="eastAsia"/>
              </w:rPr>
              <w:t>46,481,808.85</w:t>
            </w:r>
          </w:p>
        </w:tc>
        <w:tc>
          <w:tcPr>
            <w:tcW w:w="2076" w:type="dxa"/>
            <w:vAlign w:val="center"/>
          </w:tcPr>
          <w:p w14:paraId="3861DB45">
            <w:pPr>
              <w:jc w:val="right"/>
            </w:pPr>
            <w:r>
              <w:rPr>
                <w:rFonts w:hint="eastAsia"/>
              </w:rPr>
              <w:t>10,274,483.91</w:t>
            </w:r>
          </w:p>
        </w:tc>
        <w:tc>
          <w:tcPr>
            <w:tcW w:w="2076" w:type="dxa"/>
            <w:vAlign w:val="center"/>
          </w:tcPr>
          <w:p w14:paraId="622A64C4">
            <w:pPr>
              <w:jc w:val="right"/>
            </w:pPr>
            <w:r>
              <w:rPr>
                <w:rFonts w:hint="eastAsia"/>
              </w:rPr>
              <w:t>56,756,292.76</w:t>
            </w:r>
          </w:p>
        </w:tc>
      </w:tr>
    </w:tbl>
    <w:p w14:paraId="53B826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9E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C1C2693">
            <w:pPr>
              <w:jc w:val="center"/>
            </w:pPr>
            <w:r>
              <w:rPr>
                <w:rFonts w:hint="eastAsia"/>
                <w:b/>
              </w:rPr>
              <w:t>南方浩祥3个月持有债券发起（FOF）C</w:t>
            </w:r>
          </w:p>
        </w:tc>
      </w:tr>
      <w:tr w14:paraId="2A56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D9B33D">
            <w:pPr>
              <w:jc w:val="center"/>
            </w:pPr>
            <w:r>
              <w:rPr>
                <w:rFonts w:hint="eastAsia"/>
                <w:b/>
              </w:rPr>
              <w:t>项目</w:t>
            </w:r>
          </w:p>
        </w:tc>
        <w:tc>
          <w:tcPr>
            <w:tcW w:w="2076" w:type="dxa"/>
            <w:shd w:val="clear" w:color="auto" w:fill="BFBFBF"/>
            <w:vAlign w:val="center"/>
          </w:tcPr>
          <w:p w14:paraId="771C7B32">
            <w:pPr>
              <w:jc w:val="center"/>
            </w:pPr>
            <w:r>
              <w:rPr>
                <w:rFonts w:hint="eastAsia"/>
                <w:b/>
              </w:rPr>
              <w:t>已实现部分</w:t>
            </w:r>
          </w:p>
        </w:tc>
        <w:tc>
          <w:tcPr>
            <w:tcW w:w="2076" w:type="dxa"/>
            <w:shd w:val="clear" w:color="auto" w:fill="BFBFBF"/>
            <w:vAlign w:val="center"/>
          </w:tcPr>
          <w:p w14:paraId="3066FF9E">
            <w:pPr>
              <w:jc w:val="center"/>
            </w:pPr>
            <w:r>
              <w:rPr>
                <w:rFonts w:hint="eastAsia"/>
                <w:b/>
              </w:rPr>
              <w:t>未实现部分</w:t>
            </w:r>
          </w:p>
        </w:tc>
        <w:tc>
          <w:tcPr>
            <w:tcW w:w="2076" w:type="dxa"/>
            <w:shd w:val="clear" w:color="auto" w:fill="BFBFBF"/>
            <w:vAlign w:val="center"/>
          </w:tcPr>
          <w:p w14:paraId="5DE1AAD7">
            <w:pPr>
              <w:jc w:val="center"/>
            </w:pPr>
            <w:r>
              <w:rPr>
                <w:rFonts w:hint="eastAsia"/>
                <w:b/>
              </w:rPr>
              <w:t>未分配利润合计</w:t>
            </w:r>
          </w:p>
        </w:tc>
      </w:tr>
      <w:tr w14:paraId="5BD8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2C169D">
            <w:r>
              <w:rPr>
                <w:rFonts w:hint="eastAsia"/>
              </w:rPr>
              <w:t>上年度末</w:t>
            </w:r>
          </w:p>
        </w:tc>
        <w:tc>
          <w:tcPr>
            <w:tcW w:w="2076" w:type="dxa"/>
            <w:vAlign w:val="center"/>
          </w:tcPr>
          <w:p w14:paraId="74D3D66A">
            <w:pPr>
              <w:jc w:val="right"/>
            </w:pPr>
            <w:r>
              <w:rPr>
                <w:rFonts w:hint="eastAsia"/>
              </w:rPr>
              <w:t>-</w:t>
            </w:r>
          </w:p>
        </w:tc>
        <w:tc>
          <w:tcPr>
            <w:tcW w:w="2076" w:type="dxa"/>
            <w:vAlign w:val="center"/>
          </w:tcPr>
          <w:p w14:paraId="4DC8FC57">
            <w:pPr>
              <w:jc w:val="right"/>
            </w:pPr>
            <w:r>
              <w:rPr>
                <w:rFonts w:hint="eastAsia"/>
              </w:rPr>
              <w:t>-</w:t>
            </w:r>
          </w:p>
        </w:tc>
        <w:tc>
          <w:tcPr>
            <w:tcW w:w="2076" w:type="dxa"/>
            <w:vAlign w:val="center"/>
          </w:tcPr>
          <w:p w14:paraId="698E6529">
            <w:pPr>
              <w:jc w:val="right"/>
            </w:pPr>
            <w:r>
              <w:rPr>
                <w:rFonts w:hint="eastAsia"/>
              </w:rPr>
              <w:t>-</w:t>
            </w:r>
          </w:p>
        </w:tc>
      </w:tr>
      <w:tr w14:paraId="25A8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9BF0C8">
            <w:r>
              <w:rPr>
                <w:rFonts w:hint="eastAsia"/>
              </w:rPr>
              <w:t>加：会计政策变更</w:t>
            </w:r>
          </w:p>
        </w:tc>
        <w:tc>
          <w:tcPr>
            <w:tcW w:w="2076" w:type="dxa"/>
            <w:vAlign w:val="center"/>
          </w:tcPr>
          <w:p w14:paraId="00281152">
            <w:pPr>
              <w:jc w:val="right"/>
            </w:pPr>
            <w:r>
              <w:rPr>
                <w:rFonts w:hint="eastAsia"/>
              </w:rPr>
              <w:t>-</w:t>
            </w:r>
          </w:p>
        </w:tc>
        <w:tc>
          <w:tcPr>
            <w:tcW w:w="2076" w:type="dxa"/>
            <w:vAlign w:val="center"/>
          </w:tcPr>
          <w:p w14:paraId="4E60F6E7">
            <w:pPr>
              <w:jc w:val="right"/>
            </w:pPr>
            <w:r>
              <w:rPr>
                <w:rFonts w:hint="eastAsia"/>
              </w:rPr>
              <w:t>-</w:t>
            </w:r>
          </w:p>
        </w:tc>
        <w:tc>
          <w:tcPr>
            <w:tcW w:w="2076" w:type="dxa"/>
            <w:vAlign w:val="center"/>
          </w:tcPr>
          <w:p w14:paraId="49095199">
            <w:pPr>
              <w:jc w:val="right"/>
            </w:pPr>
            <w:r>
              <w:rPr>
                <w:rFonts w:hint="eastAsia"/>
              </w:rPr>
              <w:t>-</w:t>
            </w:r>
          </w:p>
        </w:tc>
      </w:tr>
      <w:tr w14:paraId="4358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79A638">
            <w:r>
              <w:rPr>
                <w:rFonts w:hint="eastAsia"/>
              </w:rPr>
              <w:t xml:space="preserve">      前期差错更正</w:t>
            </w:r>
          </w:p>
        </w:tc>
        <w:tc>
          <w:tcPr>
            <w:tcW w:w="2076" w:type="dxa"/>
            <w:vAlign w:val="center"/>
          </w:tcPr>
          <w:p w14:paraId="60910505">
            <w:pPr>
              <w:jc w:val="right"/>
            </w:pPr>
            <w:r>
              <w:rPr>
                <w:rFonts w:hint="eastAsia"/>
              </w:rPr>
              <w:t>-</w:t>
            </w:r>
          </w:p>
        </w:tc>
        <w:tc>
          <w:tcPr>
            <w:tcW w:w="2076" w:type="dxa"/>
            <w:vAlign w:val="center"/>
          </w:tcPr>
          <w:p w14:paraId="2D7B7660">
            <w:pPr>
              <w:jc w:val="right"/>
            </w:pPr>
            <w:r>
              <w:rPr>
                <w:rFonts w:hint="eastAsia"/>
              </w:rPr>
              <w:t>-</w:t>
            </w:r>
          </w:p>
        </w:tc>
        <w:tc>
          <w:tcPr>
            <w:tcW w:w="2076" w:type="dxa"/>
            <w:vAlign w:val="center"/>
          </w:tcPr>
          <w:p w14:paraId="1118734B">
            <w:pPr>
              <w:jc w:val="right"/>
            </w:pPr>
            <w:r>
              <w:rPr>
                <w:rFonts w:hint="eastAsia"/>
              </w:rPr>
              <w:t>-</w:t>
            </w:r>
          </w:p>
        </w:tc>
      </w:tr>
      <w:tr w14:paraId="029F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1F3901">
            <w:r>
              <w:rPr>
                <w:rFonts w:hint="eastAsia"/>
              </w:rPr>
              <w:t xml:space="preserve">      其他</w:t>
            </w:r>
          </w:p>
        </w:tc>
        <w:tc>
          <w:tcPr>
            <w:tcW w:w="2076" w:type="dxa"/>
            <w:vAlign w:val="center"/>
          </w:tcPr>
          <w:p w14:paraId="2F546645">
            <w:pPr>
              <w:jc w:val="right"/>
            </w:pPr>
            <w:r>
              <w:rPr>
                <w:rFonts w:hint="eastAsia"/>
              </w:rPr>
              <w:t>-</w:t>
            </w:r>
          </w:p>
        </w:tc>
        <w:tc>
          <w:tcPr>
            <w:tcW w:w="2076" w:type="dxa"/>
            <w:vAlign w:val="center"/>
          </w:tcPr>
          <w:p w14:paraId="7511BB5E">
            <w:pPr>
              <w:jc w:val="right"/>
            </w:pPr>
            <w:r>
              <w:rPr>
                <w:rFonts w:hint="eastAsia"/>
              </w:rPr>
              <w:t>-</w:t>
            </w:r>
          </w:p>
        </w:tc>
        <w:tc>
          <w:tcPr>
            <w:tcW w:w="2076" w:type="dxa"/>
            <w:vAlign w:val="center"/>
          </w:tcPr>
          <w:p w14:paraId="6DA008CF">
            <w:pPr>
              <w:jc w:val="right"/>
            </w:pPr>
            <w:r>
              <w:rPr>
                <w:rFonts w:hint="eastAsia"/>
              </w:rPr>
              <w:t>-</w:t>
            </w:r>
          </w:p>
        </w:tc>
      </w:tr>
      <w:tr w14:paraId="221D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4DD5BA">
            <w:r>
              <w:rPr>
                <w:rFonts w:hint="eastAsia"/>
              </w:rPr>
              <w:t>本期期初</w:t>
            </w:r>
          </w:p>
        </w:tc>
        <w:tc>
          <w:tcPr>
            <w:tcW w:w="2076" w:type="dxa"/>
            <w:vAlign w:val="center"/>
          </w:tcPr>
          <w:p w14:paraId="0B6ACA31">
            <w:pPr>
              <w:jc w:val="right"/>
            </w:pPr>
            <w:r>
              <w:rPr>
                <w:rFonts w:hint="eastAsia"/>
              </w:rPr>
              <w:t>-</w:t>
            </w:r>
          </w:p>
        </w:tc>
        <w:tc>
          <w:tcPr>
            <w:tcW w:w="2076" w:type="dxa"/>
            <w:vAlign w:val="center"/>
          </w:tcPr>
          <w:p w14:paraId="0F6AB9BF">
            <w:pPr>
              <w:jc w:val="right"/>
            </w:pPr>
            <w:r>
              <w:rPr>
                <w:rFonts w:hint="eastAsia"/>
              </w:rPr>
              <w:t>-</w:t>
            </w:r>
          </w:p>
        </w:tc>
        <w:tc>
          <w:tcPr>
            <w:tcW w:w="2076" w:type="dxa"/>
            <w:vAlign w:val="center"/>
          </w:tcPr>
          <w:p w14:paraId="3B40034F">
            <w:pPr>
              <w:jc w:val="right"/>
            </w:pPr>
            <w:r>
              <w:rPr>
                <w:rFonts w:hint="eastAsia"/>
              </w:rPr>
              <w:t>-</w:t>
            </w:r>
          </w:p>
        </w:tc>
      </w:tr>
      <w:tr w14:paraId="51BA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752940">
            <w:r>
              <w:rPr>
                <w:rFonts w:hint="eastAsia"/>
              </w:rPr>
              <w:t>本期利润</w:t>
            </w:r>
          </w:p>
        </w:tc>
        <w:tc>
          <w:tcPr>
            <w:tcW w:w="2076" w:type="dxa"/>
            <w:vAlign w:val="center"/>
          </w:tcPr>
          <w:p w14:paraId="792C9DC9">
            <w:pPr>
              <w:jc w:val="right"/>
            </w:pPr>
            <w:r>
              <w:rPr>
                <w:rFonts w:hint="eastAsia"/>
              </w:rPr>
              <w:t>2,973,720.98</w:t>
            </w:r>
          </w:p>
        </w:tc>
        <w:tc>
          <w:tcPr>
            <w:tcW w:w="2076" w:type="dxa"/>
            <w:vAlign w:val="center"/>
          </w:tcPr>
          <w:p w14:paraId="415DC4F3">
            <w:pPr>
              <w:jc w:val="right"/>
            </w:pPr>
            <w:r>
              <w:rPr>
                <w:rFonts w:hint="eastAsia"/>
              </w:rPr>
              <w:t>76,880.35</w:t>
            </w:r>
          </w:p>
        </w:tc>
        <w:tc>
          <w:tcPr>
            <w:tcW w:w="2076" w:type="dxa"/>
            <w:vAlign w:val="center"/>
          </w:tcPr>
          <w:p w14:paraId="13DD677D">
            <w:pPr>
              <w:jc w:val="right"/>
            </w:pPr>
            <w:r>
              <w:rPr>
                <w:rFonts w:hint="eastAsia"/>
              </w:rPr>
              <w:t>3,050,601.33</w:t>
            </w:r>
          </w:p>
        </w:tc>
      </w:tr>
      <w:tr w14:paraId="5457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89FEB0">
            <w:r>
              <w:rPr>
                <w:rFonts w:hint="eastAsia"/>
              </w:rPr>
              <w:t>本期基金份额交易产生的变动数</w:t>
            </w:r>
          </w:p>
        </w:tc>
        <w:tc>
          <w:tcPr>
            <w:tcW w:w="2076" w:type="dxa"/>
            <w:vAlign w:val="center"/>
          </w:tcPr>
          <w:p w14:paraId="2B08F4A7">
            <w:pPr>
              <w:jc w:val="right"/>
            </w:pPr>
            <w:r>
              <w:rPr>
                <w:rFonts w:hint="eastAsia"/>
              </w:rPr>
              <w:t>15,826,325.37</w:t>
            </w:r>
          </w:p>
        </w:tc>
        <w:tc>
          <w:tcPr>
            <w:tcW w:w="2076" w:type="dxa"/>
            <w:vAlign w:val="center"/>
          </w:tcPr>
          <w:p w14:paraId="3D663618">
            <w:pPr>
              <w:jc w:val="right"/>
            </w:pPr>
            <w:r>
              <w:rPr>
                <w:rFonts w:hint="eastAsia"/>
              </w:rPr>
              <w:t>3,033,468.45</w:t>
            </w:r>
          </w:p>
        </w:tc>
        <w:tc>
          <w:tcPr>
            <w:tcW w:w="2076" w:type="dxa"/>
            <w:vAlign w:val="center"/>
          </w:tcPr>
          <w:p w14:paraId="67C751A1">
            <w:pPr>
              <w:jc w:val="right"/>
            </w:pPr>
            <w:r>
              <w:rPr>
                <w:rFonts w:hint="eastAsia"/>
              </w:rPr>
              <w:t>18,859,793.82</w:t>
            </w:r>
          </w:p>
        </w:tc>
      </w:tr>
      <w:tr w14:paraId="6692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FD553F">
            <w:r>
              <w:rPr>
                <w:rFonts w:hint="eastAsia"/>
              </w:rPr>
              <w:t>其中：基金申购款</w:t>
            </w:r>
          </w:p>
        </w:tc>
        <w:tc>
          <w:tcPr>
            <w:tcW w:w="2076" w:type="dxa"/>
            <w:vAlign w:val="center"/>
          </w:tcPr>
          <w:p w14:paraId="770F6F57">
            <w:pPr>
              <w:jc w:val="right"/>
            </w:pPr>
            <w:r>
              <w:rPr>
                <w:rFonts w:hint="eastAsia"/>
              </w:rPr>
              <w:t>19,353,022.32</w:t>
            </w:r>
          </w:p>
        </w:tc>
        <w:tc>
          <w:tcPr>
            <w:tcW w:w="2076" w:type="dxa"/>
            <w:vAlign w:val="center"/>
          </w:tcPr>
          <w:p w14:paraId="6557D147">
            <w:pPr>
              <w:jc w:val="right"/>
            </w:pPr>
            <w:r>
              <w:rPr>
                <w:rFonts w:hint="eastAsia"/>
              </w:rPr>
              <w:t>4,055,736.49</w:t>
            </w:r>
          </w:p>
        </w:tc>
        <w:tc>
          <w:tcPr>
            <w:tcW w:w="2076" w:type="dxa"/>
            <w:vAlign w:val="center"/>
          </w:tcPr>
          <w:p w14:paraId="408FBA04">
            <w:pPr>
              <w:jc w:val="right"/>
            </w:pPr>
            <w:r>
              <w:rPr>
                <w:rFonts w:hint="eastAsia"/>
              </w:rPr>
              <w:t>23,408,758.81</w:t>
            </w:r>
          </w:p>
        </w:tc>
      </w:tr>
      <w:tr w14:paraId="0152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911F0">
            <w:r>
              <w:rPr>
                <w:rFonts w:hint="eastAsia"/>
              </w:rPr>
              <w:t xml:space="preserve">      基金赎回款</w:t>
            </w:r>
          </w:p>
        </w:tc>
        <w:tc>
          <w:tcPr>
            <w:tcW w:w="2076" w:type="dxa"/>
            <w:vAlign w:val="center"/>
          </w:tcPr>
          <w:p w14:paraId="46DEE3F5">
            <w:pPr>
              <w:jc w:val="right"/>
            </w:pPr>
            <w:r>
              <w:rPr>
                <w:rFonts w:hint="eastAsia"/>
              </w:rPr>
              <w:t>-3,526,696.95</w:t>
            </w:r>
          </w:p>
        </w:tc>
        <w:tc>
          <w:tcPr>
            <w:tcW w:w="2076" w:type="dxa"/>
            <w:vAlign w:val="center"/>
          </w:tcPr>
          <w:p w14:paraId="2C95843E">
            <w:pPr>
              <w:jc w:val="right"/>
            </w:pPr>
            <w:r>
              <w:rPr>
                <w:rFonts w:hint="eastAsia"/>
              </w:rPr>
              <w:t>-1,022,268.04</w:t>
            </w:r>
          </w:p>
        </w:tc>
        <w:tc>
          <w:tcPr>
            <w:tcW w:w="2076" w:type="dxa"/>
            <w:vAlign w:val="center"/>
          </w:tcPr>
          <w:p w14:paraId="7E831858">
            <w:pPr>
              <w:jc w:val="right"/>
            </w:pPr>
            <w:r>
              <w:rPr>
                <w:rFonts w:hint="eastAsia"/>
              </w:rPr>
              <w:t>-4,548,964.99</w:t>
            </w:r>
          </w:p>
        </w:tc>
      </w:tr>
      <w:tr w14:paraId="1584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6EBC9">
            <w:r>
              <w:rPr>
                <w:rFonts w:hint="eastAsia"/>
              </w:rPr>
              <w:t>本期已分配利润</w:t>
            </w:r>
          </w:p>
        </w:tc>
        <w:tc>
          <w:tcPr>
            <w:tcW w:w="2076" w:type="dxa"/>
            <w:vAlign w:val="center"/>
          </w:tcPr>
          <w:p w14:paraId="25C6BDBB">
            <w:pPr>
              <w:jc w:val="right"/>
            </w:pPr>
            <w:r>
              <w:rPr>
                <w:rFonts w:hint="eastAsia"/>
              </w:rPr>
              <w:t>-5,079,044.59</w:t>
            </w:r>
          </w:p>
        </w:tc>
        <w:tc>
          <w:tcPr>
            <w:tcW w:w="2076" w:type="dxa"/>
            <w:vAlign w:val="center"/>
          </w:tcPr>
          <w:p w14:paraId="2D3D5C61">
            <w:pPr>
              <w:jc w:val="right"/>
            </w:pPr>
            <w:r>
              <w:rPr>
                <w:rFonts w:hint="eastAsia"/>
              </w:rPr>
              <w:t>-</w:t>
            </w:r>
          </w:p>
        </w:tc>
        <w:tc>
          <w:tcPr>
            <w:tcW w:w="2076" w:type="dxa"/>
            <w:vAlign w:val="center"/>
          </w:tcPr>
          <w:p w14:paraId="0E7ED3A1">
            <w:pPr>
              <w:jc w:val="right"/>
            </w:pPr>
            <w:r>
              <w:rPr>
                <w:rFonts w:hint="eastAsia"/>
              </w:rPr>
              <w:t>-5,079,044.59</w:t>
            </w:r>
          </w:p>
        </w:tc>
      </w:tr>
      <w:tr w14:paraId="0B25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220057">
            <w:r>
              <w:rPr>
                <w:rFonts w:hint="eastAsia"/>
              </w:rPr>
              <w:t>本期末</w:t>
            </w:r>
          </w:p>
        </w:tc>
        <w:tc>
          <w:tcPr>
            <w:tcW w:w="2076" w:type="dxa"/>
            <w:vAlign w:val="center"/>
          </w:tcPr>
          <w:p w14:paraId="56E7AC2A">
            <w:pPr>
              <w:jc w:val="right"/>
            </w:pPr>
            <w:r>
              <w:rPr>
                <w:rFonts w:hint="eastAsia"/>
              </w:rPr>
              <w:t>13,721,001.76</w:t>
            </w:r>
          </w:p>
        </w:tc>
        <w:tc>
          <w:tcPr>
            <w:tcW w:w="2076" w:type="dxa"/>
            <w:vAlign w:val="center"/>
          </w:tcPr>
          <w:p w14:paraId="66AF8205">
            <w:pPr>
              <w:jc w:val="right"/>
            </w:pPr>
            <w:r>
              <w:rPr>
                <w:rFonts w:hint="eastAsia"/>
              </w:rPr>
              <w:t>3,110,348.80</w:t>
            </w:r>
          </w:p>
        </w:tc>
        <w:tc>
          <w:tcPr>
            <w:tcW w:w="2076" w:type="dxa"/>
            <w:vAlign w:val="center"/>
          </w:tcPr>
          <w:p w14:paraId="6B81F420">
            <w:pPr>
              <w:jc w:val="right"/>
            </w:pPr>
            <w:r>
              <w:rPr>
                <w:rFonts w:hint="eastAsia"/>
              </w:rPr>
              <w:t>16,831,350.56</w:t>
            </w:r>
          </w:p>
        </w:tc>
      </w:tr>
    </w:tbl>
    <w:p w14:paraId="762D4182">
      <w:pPr>
        <w:pStyle w:val="35"/>
      </w:pPr>
      <w:bookmarkStart w:id="83" w:name="_Toc83"/>
      <w:r>
        <w:t xml:space="preserve"> 存款利息收入</w:t>
      </w:r>
      <w:bookmarkEnd w:id="83"/>
    </w:p>
    <w:p w14:paraId="7525CA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7B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72A308">
            <w:pPr>
              <w:jc w:val="center"/>
            </w:pPr>
            <w:r>
              <w:rPr>
                <w:rFonts w:hint="eastAsia"/>
                <w:b/>
              </w:rPr>
              <w:t>项目</w:t>
            </w:r>
          </w:p>
        </w:tc>
        <w:tc>
          <w:tcPr>
            <w:tcW w:w="2768" w:type="dxa"/>
            <w:shd w:val="clear" w:color="auto" w:fill="BFBFBF"/>
            <w:vAlign w:val="center"/>
          </w:tcPr>
          <w:p w14:paraId="684AC200">
            <w:pPr>
              <w:jc w:val="center"/>
            </w:pPr>
            <w:r>
              <w:rPr>
                <w:rFonts w:hint="eastAsia"/>
                <w:b/>
              </w:rPr>
              <w:t>本期2025年1月1日至2025年12月31日</w:t>
            </w:r>
          </w:p>
        </w:tc>
        <w:tc>
          <w:tcPr>
            <w:tcW w:w="2768" w:type="dxa"/>
            <w:shd w:val="clear" w:color="auto" w:fill="BFBFBF"/>
            <w:vAlign w:val="center"/>
          </w:tcPr>
          <w:p w14:paraId="255F64A0">
            <w:pPr>
              <w:jc w:val="center"/>
            </w:pPr>
            <w:r>
              <w:rPr>
                <w:rFonts w:hint="eastAsia"/>
                <w:b/>
              </w:rPr>
              <w:t>上年度可比期间2024年1月1日至2024年12月31日</w:t>
            </w:r>
          </w:p>
        </w:tc>
      </w:tr>
      <w:tr w14:paraId="5A92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B4D9A">
            <w:r>
              <w:rPr>
                <w:rFonts w:hint="eastAsia"/>
              </w:rPr>
              <w:t>活期存款利息收入</w:t>
            </w:r>
          </w:p>
        </w:tc>
        <w:tc>
          <w:tcPr>
            <w:tcW w:w="2768" w:type="dxa"/>
            <w:vAlign w:val="center"/>
          </w:tcPr>
          <w:p w14:paraId="56419D5A">
            <w:pPr>
              <w:jc w:val="right"/>
            </w:pPr>
            <w:r>
              <w:rPr>
                <w:rFonts w:hint="eastAsia"/>
              </w:rPr>
              <w:t>77,331.96</w:t>
            </w:r>
          </w:p>
        </w:tc>
        <w:tc>
          <w:tcPr>
            <w:tcW w:w="2768" w:type="dxa"/>
            <w:vAlign w:val="center"/>
          </w:tcPr>
          <w:p w14:paraId="12CA5BB0">
            <w:pPr>
              <w:jc w:val="right"/>
            </w:pPr>
            <w:r>
              <w:rPr>
                <w:rFonts w:hint="eastAsia"/>
              </w:rPr>
              <w:t>54,604.61</w:t>
            </w:r>
          </w:p>
        </w:tc>
      </w:tr>
      <w:tr w14:paraId="511A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3FA4E">
            <w:r>
              <w:rPr>
                <w:rFonts w:hint="eastAsia"/>
              </w:rPr>
              <w:t>定期存款利息收入</w:t>
            </w:r>
          </w:p>
        </w:tc>
        <w:tc>
          <w:tcPr>
            <w:tcW w:w="2768" w:type="dxa"/>
            <w:vAlign w:val="center"/>
          </w:tcPr>
          <w:p w14:paraId="68A23DFB">
            <w:pPr>
              <w:jc w:val="right"/>
            </w:pPr>
            <w:r>
              <w:rPr>
                <w:rFonts w:hint="eastAsia"/>
              </w:rPr>
              <w:t>-</w:t>
            </w:r>
          </w:p>
        </w:tc>
        <w:tc>
          <w:tcPr>
            <w:tcW w:w="2768" w:type="dxa"/>
            <w:vAlign w:val="center"/>
          </w:tcPr>
          <w:p w14:paraId="235A7556">
            <w:pPr>
              <w:jc w:val="right"/>
            </w:pPr>
            <w:r>
              <w:rPr>
                <w:rFonts w:hint="eastAsia"/>
              </w:rPr>
              <w:t>-</w:t>
            </w:r>
          </w:p>
        </w:tc>
      </w:tr>
      <w:tr w14:paraId="6A24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44337">
            <w:r>
              <w:rPr>
                <w:rFonts w:hint="eastAsia"/>
              </w:rPr>
              <w:t>其他存款利息收入</w:t>
            </w:r>
          </w:p>
        </w:tc>
        <w:tc>
          <w:tcPr>
            <w:tcW w:w="2768" w:type="dxa"/>
            <w:vAlign w:val="center"/>
          </w:tcPr>
          <w:p w14:paraId="0020DD9A">
            <w:pPr>
              <w:jc w:val="right"/>
            </w:pPr>
            <w:r>
              <w:rPr>
                <w:rFonts w:hint="eastAsia"/>
              </w:rPr>
              <w:t>-</w:t>
            </w:r>
          </w:p>
        </w:tc>
        <w:tc>
          <w:tcPr>
            <w:tcW w:w="2768" w:type="dxa"/>
            <w:vAlign w:val="center"/>
          </w:tcPr>
          <w:p w14:paraId="714BA208">
            <w:pPr>
              <w:jc w:val="right"/>
            </w:pPr>
            <w:r>
              <w:rPr>
                <w:rFonts w:hint="eastAsia"/>
              </w:rPr>
              <w:t>-</w:t>
            </w:r>
          </w:p>
        </w:tc>
      </w:tr>
      <w:tr w14:paraId="0480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02226">
            <w:r>
              <w:rPr>
                <w:rFonts w:hint="eastAsia"/>
              </w:rPr>
              <w:t>结算备付金利息收入</w:t>
            </w:r>
          </w:p>
        </w:tc>
        <w:tc>
          <w:tcPr>
            <w:tcW w:w="2768" w:type="dxa"/>
            <w:vAlign w:val="center"/>
          </w:tcPr>
          <w:p w14:paraId="1A07C168">
            <w:pPr>
              <w:jc w:val="right"/>
            </w:pPr>
            <w:r>
              <w:rPr>
                <w:rFonts w:hint="eastAsia"/>
              </w:rPr>
              <w:t>6,176.69</w:t>
            </w:r>
          </w:p>
        </w:tc>
        <w:tc>
          <w:tcPr>
            <w:tcW w:w="2768" w:type="dxa"/>
            <w:vAlign w:val="center"/>
          </w:tcPr>
          <w:p w14:paraId="17E40B43">
            <w:pPr>
              <w:jc w:val="right"/>
            </w:pPr>
            <w:r>
              <w:rPr>
                <w:rFonts w:hint="eastAsia"/>
              </w:rPr>
              <w:t>22,696.15</w:t>
            </w:r>
          </w:p>
        </w:tc>
      </w:tr>
      <w:tr w14:paraId="552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97658">
            <w:r>
              <w:rPr>
                <w:rFonts w:hint="eastAsia"/>
              </w:rPr>
              <w:t>其他</w:t>
            </w:r>
          </w:p>
        </w:tc>
        <w:tc>
          <w:tcPr>
            <w:tcW w:w="2768" w:type="dxa"/>
            <w:vAlign w:val="center"/>
          </w:tcPr>
          <w:p w14:paraId="650389FD">
            <w:pPr>
              <w:jc w:val="right"/>
            </w:pPr>
            <w:r>
              <w:rPr>
                <w:rFonts w:hint="eastAsia"/>
              </w:rPr>
              <w:t>1,127.64</w:t>
            </w:r>
          </w:p>
        </w:tc>
        <w:tc>
          <w:tcPr>
            <w:tcW w:w="2768" w:type="dxa"/>
            <w:vAlign w:val="center"/>
          </w:tcPr>
          <w:p w14:paraId="79B22778">
            <w:pPr>
              <w:jc w:val="right"/>
            </w:pPr>
            <w:r>
              <w:rPr>
                <w:rFonts w:hint="eastAsia"/>
              </w:rPr>
              <w:t>28,070.13</w:t>
            </w:r>
          </w:p>
        </w:tc>
      </w:tr>
      <w:tr w14:paraId="10FD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3FC7B">
            <w:r>
              <w:rPr>
                <w:rFonts w:hint="eastAsia"/>
              </w:rPr>
              <w:t>合计</w:t>
            </w:r>
          </w:p>
        </w:tc>
        <w:tc>
          <w:tcPr>
            <w:tcW w:w="2768" w:type="dxa"/>
            <w:vAlign w:val="center"/>
          </w:tcPr>
          <w:p w14:paraId="56C611BE">
            <w:pPr>
              <w:jc w:val="right"/>
            </w:pPr>
            <w:r>
              <w:rPr>
                <w:rFonts w:hint="eastAsia"/>
              </w:rPr>
              <w:t>84,636.29</w:t>
            </w:r>
          </w:p>
        </w:tc>
        <w:tc>
          <w:tcPr>
            <w:tcW w:w="2768" w:type="dxa"/>
            <w:vAlign w:val="center"/>
          </w:tcPr>
          <w:p w14:paraId="1830D166">
            <w:pPr>
              <w:jc w:val="right"/>
            </w:pPr>
            <w:r>
              <w:rPr>
                <w:rFonts w:hint="eastAsia"/>
              </w:rPr>
              <w:t>105,370.89</w:t>
            </w:r>
          </w:p>
        </w:tc>
      </w:tr>
    </w:tbl>
    <w:p w14:paraId="07AC5E81">
      <w:pPr>
        <w:pStyle w:val="35"/>
      </w:pPr>
      <w:bookmarkStart w:id="84" w:name="_Toc84"/>
      <w:r>
        <w:t>股票投资收益</w:t>
      </w:r>
      <w:bookmarkEnd w:id="84"/>
    </w:p>
    <w:p w14:paraId="3D12B05C">
      <w:pPr>
        <w:pStyle w:val="36"/>
      </w:pPr>
      <w:bookmarkStart w:id="85" w:name="_Toc85"/>
      <w:r>
        <w:t>股票投资收益——买卖股票差价收入</w:t>
      </w:r>
      <w:bookmarkEnd w:id="85"/>
    </w:p>
    <w:p w14:paraId="3CC62AD8">
      <w:pPr>
        <w:pStyle w:val="18"/>
        <w:rPr>
          <w:rFonts w:hint="eastAsia"/>
        </w:rPr>
      </w:pPr>
      <w:r>
        <w:rPr>
          <w:rFonts w:hint="eastAsia"/>
        </w:rPr>
        <w:t>无。</w:t>
      </w:r>
    </w:p>
    <w:p w14:paraId="14A5D885">
      <w:pPr>
        <w:pStyle w:val="35"/>
      </w:pPr>
      <w:bookmarkStart w:id="86" w:name="_Toc86"/>
      <w:r>
        <w:t>基金投资收益</w:t>
      </w:r>
      <w:bookmarkEnd w:id="86"/>
    </w:p>
    <w:p w14:paraId="7AF3F1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B3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D7B068">
            <w:pPr>
              <w:jc w:val="center"/>
            </w:pPr>
            <w:r>
              <w:rPr>
                <w:rFonts w:hint="eastAsia"/>
                <w:b/>
              </w:rPr>
              <w:t>项目</w:t>
            </w:r>
          </w:p>
        </w:tc>
        <w:tc>
          <w:tcPr>
            <w:tcW w:w="2768" w:type="dxa"/>
            <w:shd w:val="clear" w:color="auto" w:fill="BFBFBF"/>
            <w:vAlign w:val="center"/>
          </w:tcPr>
          <w:p w14:paraId="4D46B424">
            <w:pPr>
              <w:jc w:val="center"/>
            </w:pPr>
            <w:r>
              <w:rPr>
                <w:rFonts w:hint="eastAsia"/>
                <w:b/>
              </w:rPr>
              <w:t>本期2025年1月1日至2025年12月31日</w:t>
            </w:r>
          </w:p>
        </w:tc>
        <w:tc>
          <w:tcPr>
            <w:tcW w:w="2768" w:type="dxa"/>
            <w:shd w:val="clear" w:color="auto" w:fill="BFBFBF"/>
            <w:vAlign w:val="center"/>
          </w:tcPr>
          <w:p w14:paraId="26F161B4">
            <w:pPr>
              <w:jc w:val="center"/>
            </w:pPr>
            <w:r>
              <w:rPr>
                <w:rFonts w:hint="eastAsia"/>
                <w:b/>
              </w:rPr>
              <w:t>上年度可比期间2024年1月1日至2024年12月31日</w:t>
            </w:r>
          </w:p>
        </w:tc>
      </w:tr>
      <w:tr w14:paraId="3645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1EEDC">
            <w:r>
              <w:rPr>
                <w:rFonts w:hint="eastAsia"/>
              </w:rPr>
              <w:t>卖出/赎回基金成交总额</w:t>
            </w:r>
          </w:p>
        </w:tc>
        <w:tc>
          <w:tcPr>
            <w:tcW w:w="2768" w:type="dxa"/>
            <w:vAlign w:val="center"/>
          </w:tcPr>
          <w:p w14:paraId="67AF29A0">
            <w:pPr>
              <w:jc w:val="right"/>
            </w:pPr>
            <w:r>
              <w:rPr>
                <w:rFonts w:hint="eastAsia"/>
              </w:rPr>
              <w:t>3,405,667,184.02</w:t>
            </w:r>
          </w:p>
        </w:tc>
        <w:tc>
          <w:tcPr>
            <w:tcW w:w="2768" w:type="dxa"/>
            <w:vAlign w:val="center"/>
          </w:tcPr>
          <w:p w14:paraId="18323E40">
            <w:pPr>
              <w:jc w:val="right"/>
            </w:pPr>
            <w:r>
              <w:rPr>
                <w:rFonts w:hint="eastAsia"/>
              </w:rPr>
              <w:t>3,324,746,125.35</w:t>
            </w:r>
          </w:p>
        </w:tc>
      </w:tr>
      <w:tr w14:paraId="7F5C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39AC3">
            <w:r>
              <w:rPr>
                <w:rFonts w:hint="eastAsia"/>
              </w:rPr>
              <w:t>减：卖出/赎回基金成本总额</w:t>
            </w:r>
          </w:p>
        </w:tc>
        <w:tc>
          <w:tcPr>
            <w:tcW w:w="2768" w:type="dxa"/>
            <w:vAlign w:val="center"/>
          </w:tcPr>
          <w:p w14:paraId="78FE5094">
            <w:pPr>
              <w:jc w:val="right"/>
            </w:pPr>
            <w:r>
              <w:rPr>
                <w:rFonts w:hint="eastAsia"/>
              </w:rPr>
              <w:t>3,377,644,518.19</w:t>
            </w:r>
          </w:p>
        </w:tc>
        <w:tc>
          <w:tcPr>
            <w:tcW w:w="2768" w:type="dxa"/>
            <w:vAlign w:val="center"/>
          </w:tcPr>
          <w:p w14:paraId="55F7D4C7">
            <w:pPr>
              <w:jc w:val="right"/>
            </w:pPr>
            <w:r>
              <w:rPr>
                <w:rFonts w:hint="eastAsia"/>
              </w:rPr>
              <w:t>3,305,499,529.56</w:t>
            </w:r>
          </w:p>
        </w:tc>
      </w:tr>
      <w:tr w14:paraId="2F66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3B832">
            <w:r>
              <w:rPr>
                <w:rFonts w:hint="eastAsia"/>
              </w:rPr>
              <w:t>减：买卖基金差价收入应缴纳增值税额</w:t>
            </w:r>
          </w:p>
        </w:tc>
        <w:tc>
          <w:tcPr>
            <w:tcW w:w="2768" w:type="dxa"/>
            <w:vAlign w:val="center"/>
          </w:tcPr>
          <w:p w14:paraId="00D968EE">
            <w:pPr>
              <w:jc w:val="right"/>
            </w:pPr>
            <w:r>
              <w:rPr>
                <w:rFonts w:hint="eastAsia"/>
              </w:rPr>
              <w:t>571,088.17</w:t>
            </w:r>
          </w:p>
        </w:tc>
        <w:tc>
          <w:tcPr>
            <w:tcW w:w="2768" w:type="dxa"/>
            <w:vAlign w:val="center"/>
          </w:tcPr>
          <w:p w14:paraId="13031548">
            <w:pPr>
              <w:jc w:val="right"/>
            </w:pPr>
            <w:r>
              <w:rPr>
                <w:rFonts w:hint="eastAsia"/>
              </w:rPr>
              <w:t>50,166.04</w:t>
            </w:r>
          </w:p>
        </w:tc>
      </w:tr>
      <w:tr w14:paraId="196D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F529F">
            <w:r>
              <w:rPr>
                <w:rFonts w:hint="eastAsia"/>
              </w:rPr>
              <w:t>减：交易费用</w:t>
            </w:r>
          </w:p>
        </w:tc>
        <w:tc>
          <w:tcPr>
            <w:tcW w:w="2768" w:type="dxa"/>
            <w:vAlign w:val="center"/>
          </w:tcPr>
          <w:p w14:paraId="578873DC">
            <w:pPr>
              <w:jc w:val="right"/>
            </w:pPr>
            <w:r>
              <w:rPr>
                <w:rFonts w:hint="eastAsia"/>
              </w:rPr>
              <w:t>212,647.25</w:t>
            </w:r>
          </w:p>
        </w:tc>
        <w:tc>
          <w:tcPr>
            <w:tcW w:w="2768" w:type="dxa"/>
            <w:vAlign w:val="center"/>
          </w:tcPr>
          <w:p w14:paraId="26F08606">
            <w:pPr>
              <w:jc w:val="right"/>
            </w:pPr>
            <w:r>
              <w:rPr>
                <w:rFonts w:hint="eastAsia"/>
              </w:rPr>
              <w:t>189,303.40</w:t>
            </w:r>
          </w:p>
        </w:tc>
      </w:tr>
      <w:tr w14:paraId="736B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8590C">
            <w:r>
              <w:rPr>
                <w:rFonts w:hint="eastAsia"/>
              </w:rPr>
              <w:t>基金投资收益</w:t>
            </w:r>
          </w:p>
        </w:tc>
        <w:tc>
          <w:tcPr>
            <w:tcW w:w="2768" w:type="dxa"/>
            <w:vAlign w:val="center"/>
          </w:tcPr>
          <w:p w14:paraId="71E409E8">
            <w:pPr>
              <w:jc w:val="right"/>
            </w:pPr>
            <w:r>
              <w:rPr>
                <w:rFonts w:hint="eastAsia"/>
              </w:rPr>
              <w:t>27,238,930.41</w:t>
            </w:r>
          </w:p>
        </w:tc>
        <w:tc>
          <w:tcPr>
            <w:tcW w:w="2768" w:type="dxa"/>
            <w:vAlign w:val="center"/>
          </w:tcPr>
          <w:p w14:paraId="741FBB10">
            <w:pPr>
              <w:jc w:val="right"/>
            </w:pPr>
            <w:r>
              <w:rPr>
                <w:rFonts w:hint="eastAsia"/>
              </w:rPr>
              <w:t>19,007,126.35</w:t>
            </w:r>
          </w:p>
        </w:tc>
      </w:tr>
    </w:tbl>
    <w:p w14:paraId="359E7D2A">
      <w:pPr>
        <w:pStyle w:val="47"/>
        <w:rPr>
          <w:rFonts w:hint="eastAsia"/>
        </w:rPr>
      </w:pPr>
      <w:r>
        <w:rPr>
          <w:rFonts w:hint="eastAsia"/>
        </w:rPr>
        <w:t>注：上述交易费用（如有）包含基金买卖或申赎产生的交易费用。</w:t>
      </w:r>
    </w:p>
    <w:p w14:paraId="4479EBEB">
      <w:pPr>
        <w:pStyle w:val="35"/>
      </w:pPr>
      <w:bookmarkStart w:id="87" w:name="_Toc87"/>
      <w:r>
        <w:t>债券投资收益</w:t>
      </w:r>
      <w:bookmarkEnd w:id="87"/>
    </w:p>
    <w:p w14:paraId="0CF8595C">
      <w:pPr>
        <w:pStyle w:val="36"/>
      </w:pPr>
      <w:bookmarkStart w:id="88" w:name="_Toc88"/>
      <w:r>
        <w:t>债券投资收益项目构成</w:t>
      </w:r>
      <w:bookmarkEnd w:id="88"/>
    </w:p>
    <w:p w14:paraId="1E6638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11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5DA63F">
            <w:pPr>
              <w:jc w:val="center"/>
            </w:pPr>
            <w:r>
              <w:rPr>
                <w:rFonts w:hint="eastAsia"/>
                <w:b/>
              </w:rPr>
              <w:t>项目</w:t>
            </w:r>
          </w:p>
        </w:tc>
        <w:tc>
          <w:tcPr>
            <w:tcW w:w="2469" w:type="dxa"/>
            <w:shd w:val="clear" w:color="auto" w:fill="BFBFBF"/>
            <w:vAlign w:val="center"/>
          </w:tcPr>
          <w:p w14:paraId="63218E33">
            <w:pPr>
              <w:jc w:val="center"/>
            </w:pPr>
            <w:r>
              <w:rPr>
                <w:rFonts w:hint="eastAsia"/>
                <w:b/>
              </w:rPr>
              <w:t>本期2025年1月1日至2025年12月31日</w:t>
            </w:r>
          </w:p>
        </w:tc>
        <w:tc>
          <w:tcPr>
            <w:tcW w:w="2801" w:type="dxa"/>
            <w:shd w:val="clear" w:color="auto" w:fill="BFBFBF"/>
            <w:vAlign w:val="center"/>
          </w:tcPr>
          <w:p w14:paraId="75234C0C">
            <w:pPr>
              <w:jc w:val="center"/>
            </w:pPr>
            <w:r>
              <w:rPr>
                <w:rFonts w:hint="eastAsia"/>
                <w:b/>
              </w:rPr>
              <w:t>上年度可比期间2024年1月1日至2024年12月31日</w:t>
            </w:r>
          </w:p>
        </w:tc>
      </w:tr>
      <w:tr w14:paraId="7380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D20A59">
            <w:r>
              <w:rPr>
                <w:rFonts w:hint="eastAsia"/>
              </w:rPr>
              <w:t>债券投资收益——利息收入</w:t>
            </w:r>
          </w:p>
        </w:tc>
        <w:tc>
          <w:tcPr>
            <w:tcW w:w="2469" w:type="dxa"/>
            <w:vAlign w:val="center"/>
          </w:tcPr>
          <w:p w14:paraId="36B6C26F">
            <w:pPr>
              <w:jc w:val="right"/>
            </w:pPr>
            <w:r>
              <w:rPr>
                <w:rFonts w:hint="eastAsia"/>
              </w:rPr>
              <w:t>634,597.02</w:t>
            </w:r>
          </w:p>
        </w:tc>
        <w:tc>
          <w:tcPr>
            <w:tcW w:w="2801" w:type="dxa"/>
            <w:vAlign w:val="center"/>
          </w:tcPr>
          <w:p w14:paraId="2A177762">
            <w:pPr>
              <w:jc w:val="right"/>
            </w:pPr>
            <w:r>
              <w:rPr>
                <w:rFonts w:hint="eastAsia"/>
              </w:rPr>
              <w:t>1,037,812.09</w:t>
            </w:r>
          </w:p>
        </w:tc>
      </w:tr>
      <w:tr w14:paraId="047A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4D9E7A">
            <w:r>
              <w:rPr>
                <w:rFonts w:hint="eastAsia"/>
              </w:rPr>
              <w:t>债券投资收益——买卖债券（债转股及债券到期兑付）差价收入</w:t>
            </w:r>
          </w:p>
        </w:tc>
        <w:tc>
          <w:tcPr>
            <w:tcW w:w="2469" w:type="dxa"/>
            <w:vAlign w:val="center"/>
          </w:tcPr>
          <w:p w14:paraId="6811FEF5">
            <w:pPr>
              <w:jc w:val="right"/>
            </w:pPr>
            <w:r>
              <w:rPr>
                <w:rFonts w:hint="eastAsia"/>
              </w:rPr>
              <w:t>-125,076.36</w:t>
            </w:r>
          </w:p>
        </w:tc>
        <w:tc>
          <w:tcPr>
            <w:tcW w:w="2801" w:type="dxa"/>
            <w:vAlign w:val="center"/>
          </w:tcPr>
          <w:p w14:paraId="1AFAACD3">
            <w:pPr>
              <w:jc w:val="right"/>
            </w:pPr>
            <w:r>
              <w:rPr>
                <w:rFonts w:hint="eastAsia"/>
              </w:rPr>
              <w:t>-178,366.29</w:t>
            </w:r>
          </w:p>
        </w:tc>
      </w:tr>
      <w:tr w14:paraId="4BBC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F4A4FB">
            <w:r>
              <w:rPr>
                <w:rFonts w:hint="eastAsia"/>
              </w:rPr>
              <w:t>债券投资收益——赎回差价收入</w:t>
            </w:r>
          </w:p>
        </w:tc>
        <w:tc>
          <w:tcPr>
            <w:tcW w:w="2469" w:type="dxa"/>
            <w:vAlign w:val="center"/>
          </w:tcPr>
          <w:p w14:paraId="0B683A35">
            <w:pPr>
              <w:jc w:val="right"/>
            </w:pPr>
            <w:r>
              <w:rPr>
                <w:rFonts w:hint="eastAsia"/>
              </w:rPr>
              <w:t>-</w:t>
            </w:r>
          </w:p>
        </w:tc>
        <w:tc>
          <w:tcPr>
            <w:tcW w:w="2801" w:type="dxa"/>
            <w:vAlign w:val="center"/>
          </w:tcPr>
          <w:p w14:paraId="45356635">
            <w:pPr>
              <w:jc w:val="right"/>
            </w:pPr>
            <w:r>
              <w:rPr>
                <w:rFonts w:hint="eastAsia"/>
              </w:rPr>
              <w:t>-</w:t>
            </w:r>
          </w:p>
        </w:tc>
      </w:tr>
      <w:tr w14:paraId="25A6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1814AB">
            <w:r>
              <w:rPr>
                <w:rFonts w:hint="eastAsia"/>
              </w:rPr>
              <w:t>债券投资收益——申购差价收入</w:t>
            </w:r>
          </w:p>
        </w:tc>
        <w:tc>
          <w:tcPr>
            <w:tcW w:w="2469" w:type="dxa"/>
            <w:vAlign w:val="center"/>
          </w:tcPr>
          <w:p w14:paraId="1181DF43">
            <w:pPr>
              <w:jc w:val="right"/>
            </w:pPr>
            <w:r>
              <w:rPr>
                <w:rFonts w:hint="eastAsia"/>
              </w:rPr>
              <w:t>-</w:t>
            </w:r>
          </w:p>
        </w:tc>
        <w:tc>
          <w:tcPr>
            <w:tcW w:w="2801" w:type="dxa"/>
            <w:vAlign w:val="center"/>
          </w:tcPr>
          <w:p w14:paraId="4590607B">
            <w:pPr>
              <w:jc w:val="right"/>
            </w:pPr>
            <w:r>
              <w:rPr>
                <w:rFonts w:hint="eastAsia"/>
              </w:rPr>
              <w:t>-</w:t>
            </w:r>
          </w:p>
        </w:tc>
      </w:tr>
      <w:tr w14:paraId="6F21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7969E8">
            <w:r>
              <w:rPr>
                <w:rFonts w:hint="eastAsia"/>
              </w:rPr>
              <w:t>合计</w:t>
            </w:r>
          </w:p>
        </w:tc>
        <w:tc>
          <w:tcPr>
            <w:tcW w:w="2469" w:type="dxa"/>
            <w:vAlign w:val="center"/>
          </w:tcPr>
          <w:p w14:paraId="197AFBC8">
            <w:pPr>
              <w:jc w:val="right"/>
            </w:pPr>
            <w:r>
              <w:rPr>
                <w:rFonts w:hint="eastAsia"/>
              </w:rPr>
              <w:t>509,520.66</w:t>
            </w:r>
          </w:p>
        </w:tc>
        <w:tc>
          <w:tcPr>
            <w:tcW w:w="2801" w:type="dxa"/>
            <w:vAlign w:val="center"/>
          </w:tcPr>
          <w:p w14:paraId="25CDA39B">
            <w:pPr>
              <w:jc w:val="right"/>
            </w:pPr>
            <w:r>
              <w:rPr>
                <w:rFonts w:hint="eastAsia"/>
              </w:rPr>
              <w:t>859,445.80</w:t>
            </w:r>
          </w:p>
        </w:tc>
      </w:tr>
    </w:tbl>
    <w:p w14:paraId="61B37DEB">
      <w:pPr>
        <w:pStyle w:val="36"/>
      </w:pPr>
      <w:bookmarkStart w:id="89" w:name="_Toc89"/>
      <w:r>
        <w:t>债券投资收益——买卖债券差价收入</w:t>
      </w:r>
      <w:bookmarkEnd w:id="89"/>
    </w:p>
    <w:p w14:paraId="2E6D31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A4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9C755A">
            <w:pPr>
              <w:jc w:val="center"/>
            </w:pPr>
            <w:r>
              <w:rPr>
                <w:rFonts w:hint="eastAsia"/>
                <w:b/>
              </w:rPr>
              <w:t>项目</w:t>
            </w:r>
          </w:p>
        </w:tc>
        <w:tc>
          <w:tcPr>
            <w:tcW w:w="2768" w:type="dxa"/>
            <w:shd w:val="clear" w:color="auto" w:fill="BFBFBF"/>
            <w:vAlign w:val="center"/>
          </w:tcPr>
          <w:p w14:paraId="42979744">
            <w:pPr>
              <w:jc w:val="center"/>
            </w:pPr>
            <w:r>
              <w:rPr>
                <w:rFonts w:hint="eastAsia"/>
                <w:b/>
              </w:rPr>
              <w:t>本期2025年1月1日至2025年12月31日</w:t>
            </w:r>
          </w:p>
        </w:tc>
        <w:tc>
          <w:tcPr>
            <w:tcW w:w="2768" w:type="dxa"/>
            <w:shd w:val="clear" w:color="auto" w:fill="BFBFBF"/>
            <w:vAlign w:val="center"/>
          </w:tcPr>
          <w:p w14:paraId="53AD6657">
            <w:pPr>
              <w:jc w:val="center"/>
            </w:pPr>
            <w:r>
              <w:rPr>
                <w:rFonts w:hint="eastAsia"/>
                <w:b/>
              </w:rPr>
              <w:t>上年度可比期间2024年1月1日至2024年12月31日</w:t>
            </w:r>
          </w:p>
        </w:tc>
      </w:tr>
      <w:tr w14:paraId="6D85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E775A">
            <w:r>
              <w:rPr>
                <w:rFonts w:hint="eastAsia"/>
              </w:rPr>
              <w:t>卖出债券（债转股及债券到期兑付）成交总额</w:t>
            </w:r>
          </w:p>
        </w:tc>
        <w:tc>
          <w:tcPr>
            <w:tcW w:w="2768" w:type="dxa"/>
            <w:vAlign w:val="center"/>
          </w:tcPr>
          <w:p w14:paraId="613DBA19">
            <w:pPr>
              <w:jc w:val="right"/>
            </w:pPr>
            <w:r>
              <w:rPr>
                <w:rFonts w:hint="eastAsia"/>
              </w:rPr>
              <w:t>100,881,544.38</w:t>
            </w:r>
          </w:p>
        </w:tc>
        <w:tc>
          <w:tcPr>
            <w:tcW w:w="2768" w:type="dxa"/>
            <w:vAlign w:val="center"/>
          </w:tcPr>
          <w:p w14:paraId="4FFA7FB5">
            <w:pPr>
              <w:jc w:val="right"/>
            </w:pPr>
            <w:r>
              <w:rPr>
                <w:rFonts w:hint="eastAsia"/>
              </w:rPr>
              <w:t>150,527,424.80</w:t>
            </w:r>
          </w:p>
        </w:tc>
      </w:tr>
      <w:tr w14:paraId="3E11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BE3FC">
            <w:r>
              <w:rPr>
                <w:rFonts w:hint="eastAsia"/>
              </w:rPr>
              <w:t>减：卖出债券（债转股及债券到期兑付）成本总额</w:t>
            </w:r>
          </w:p>
        </w:tc>
        <w:tc>
          <w:tcPr>
            <w:tcW w:w="2768" w:type="dxa"/>
            <w:vAlign w:val="center"/>
          </w:tcPr>
          <w:p w14:paraId="40DBDF44">
            <w:pPr>
              <w:jc w:val="right"/>
            </w:pPr>
            <w:r>
              <w:rPr>
                <w:rFonts w:hint="eastAsia"/>
              </w:rPr>
              <w:t>99,505,748.36</w:t>
            </w:r>
          </w:p>
        </w:tc>
        <w:tc>
          <w:tcPr>
            <w:tcW w:w="2768" w:type="dxa"/>
            <w:vAlign w:val="center"/>
          </w:tcPr>
          <w:p w14:paraId="551FBE47">
            <w:pPr>
              <w:jc w:val="right"/>
            </w:pPr>
            <w:r>
              <w:rPr>
                <w:rFonts w:hint="eastAsia"/>
              </w:rPr>
              <w:t>148,462,336.39</w:t>
            </w:r>
          </w:p>
        </w:tc>
      </w:tr>
      <w:tr w14:paraId="01DF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B9015">
            <w:r>
              <w:rPr>
                <w:rFonts w:hint="eastAsia"/>
              </w:rPr>
              <w:t>减：应计利息总额</w:t>
            </w:r>
          </w:p>
        </w:tc>
        <w:tc>
          <w:tcPr>
            <w:tcW w:w="2768" w:type="dxa"/>
            <w:vAlign w:val="center"/>
          </w:tcPr>
          <w:p w14:paraId="3AA03B51">
            <w:pPr>
              <w:jc w:val="right"/>
            </w:pPr>
            <w:r>
              <w:rPr>
                <w:rFonts w:hint="eastAsia"/>
              </w:rPr>
              <w:t>1,500,472.38</w:t>
            </w:r>
          </w:p>
        </w:tc>
        <w:tc>
          <w:tcPr>
            <w:tcW w:w="2768" w:type="dxa"/>
            <w:vAlign w:val="center"/>
          </w:tcPr>
          <w:p w14:paraId="219CA3FE">
            <w:pPr>
              <w:jc w:val="right"/>
            </w:pPr>
            <w:r>
              <w:rPr>
                <w:rFonts w:hint="eastAsia"/>
              </w:rPr>
              <w:t>2,243,454.70</w:t>
            </w:r>
          </w:p>
        </w:tc>
      </w:tr>
      <w:tr w14:paraId="2909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75956">
            <w:r>
              <w:rPr>
                <w:rFonts w:hint="eastAsia"/>
              </w:rPr>
              <w:t>减：交易费用</w:t>
            </w:r>
          </w:p>
        </w:tc>
        <w:tc>
          <w:tcPr>
            <w:tcW w:w="2768" w:type="dxa"/>
            <w:vAlign w:val="center"/>
          </w:tcPr>
          <w:p w14:paraId="438A4E50">
            <w:pPr>
              <w:jc w:val="right"/>
            </w:pPr>
            <w:r>
              <w:rPr>
                <w:rFonts w:hint="eastAsia"/>
              </w:rPr>
              <w:t>400.00</w:t>
            </w:r>
          </w:p>
        </w:tc>
        <w:tc>
          <w:tcPr>
            <w:tcW w:w="2768" w:type="dxa"/>
            <w:vAlign w:val="center"/>
          </w:tcPr>
          <w:p w14:paraId="3F38F175">
            <w:pPr>
              <w:jc w:val="right"/>
            </w:pPr>
            <w:r>
              <w:rPr>
                <w:rFonts w:hint="eastAsia"/>
              </w:rPr>
              <w:t>-</w:t>
            </w:r>
          </w:p>
        </w:tc>
      </w:tr>
      <w:tr w14:paraId="5599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405E2">
            <w:r>
              <w:rPr>
                <w:rFonts w:hint="eastAsia"/>
              </w:rPr>
              <w:t>买卖债券差价收入</w:t>
            </w:r>
          </w:p>
        </w:tc>
        <w:tc>
          <w:tcPr>
            <w:tcW w:w="2768" w:type="dxa"/>
            <w:vAlign w:val="center"/>
          </w:tcPr>
          <w:p w14:paraId="497245BA">
            <w:pPr>
              <w:jc w:val="right"/>
            </w:pPr>
            <w:r>
              <w:rPr>
                <w:rFonts w:hint="eastAsia"/>
              </w:rPr>
              <w:t>-125,076.36</w:t>
            </w:r>
          </w:p>
        </w:tc>
        <w:tc>
          <w:tcPr>
            <w:tcW w:w="2768" w:type="dxa"/>
            <w:vAlign w:val="center"/>
          </w:tcPr>
          <w:p w14:paraId="7B0D90AD">
            <w:pPr>
              <w:jc w:val="right"/>
            </w:pPr>
            <w:r>
              <w:rPr>
                <w:rFonts w:hint="eastAsia"/>
              </w:rPr>
              <w:t>-178,366.29</w:t>
            </w:r>
          </w:p>
        </w:tc>
      </w:tr>
    </w:tbl>
    <w:p w14:paraId="18E09A4F">
      <w:pPr>
        <w:pStyle w:val="47"/>
        <w:rPr>
          <w:rFonts w:hint="eastAsia"/>
        </w:rPr>
      </w:pPr>
      <w:r>
        <w:rPr>
          <w:rFonts w:hint="eastAsia"/>
        </w:rPr>
        <w:t>注：上述交易费用（如有）包含债券买卖产生的交易费用。</w:t>
      </w:r>
    </w:p>
    <w:p w14:paraId="3733E62B">
      <w:pPr>
        <w:pStyle w:val="35"/>
      </w:pPr>
      <w:bookmarkStart w:id="90" w:name="_Toc90"/>
      <w:r>
        <w:t>资产支持证券投资收益</w:t>
      </w:r>
      <w:bookmarkEnd w:id="90"/>
    </w:p>
    <w:p w14:paraId="5762A7B8">
      <w:pPr>
        <w:pStyle w:val="36"/>
      </w:pPr>
      <w:bookmarkStart w:id="91" w:name="_Toc91"/>
      <w:r>
        <w:t>资产支持证券投资收益——买卖资产支持证券差价收入</w:t>
      </w:r>
      <w:bookmarkEnd w:id="91"/>
    </w:p>
    <w:p w14:paraId="1C94F55E">
      <w:pPr>
        <w:pStyle w:val="18"/>
        <w:rPr>
          <w:rFonts w:hint="eastAsia"/>
        </w:rPr>
      </w:pPr>
      <w:r>
        <w:rPr>
          <w:rFonts w:hint="eastAsia"/>
        </w:rPr>
        <w:t>无。</w:t>
      </w:r>
    </w:p>
    <w:p w14:paraId="444BC305">
      <w:pPr>
        <w:pStyle w:val="35"/>
      </w:pPr>
      <w:bookmarkStart w:id="92" w:name="_Toc92"/>
      <w:r>
        <w:t>衍生工具收益</w:t>
      </w:r>
      <w:bookmarkEnd w:id="92"/>
    </w:p>
    <w:p w14:paraId="6B4E4A9F">
      <w:pPr>
        <w:pStyle w:val="36"/>
      </w:pPr>
      <w:bookmarkStart w:id="93" w:name="_Toc93"/>
      <w:r>
        <w:t xml:space="preserve">衍生工具收益——买卖权证差价收入 </w:t>
      </w:r>
      <w:bookmarkEnd w:id="93"/>
    </w:p>
    <w:p w14:paraId="31793C19">
      <w:pPr>
        <w:pStyle w:val="18"/>
        <w:rPr>
          <w:rFonts w:hint="eastAsia"/>
        </w:rPr>
      </w:pPr>
      <w:r>
        <w:rPr>
          <w:rFonts w:hint="eastAsia"/>
        </w:rPr>
        <w:t>无。</w:t>
      </w:r>
    </w:p>
    <w:p w14:paraId="6A604AF7">
      <w:pPr>
        <w:pStyle w:val="36"/>
      </w:pPr>
      <w:bookmarkStart w:id="94" w:name="_Toc94"/>
      <w:r>
        <w:t>衍生工具收益——其他投资收益</w:t>
      </w:r>
      <w:bookmarkEnd w:id="94"/>
    </w:p>
    <w:p w14:paraId="3187C9F0">
      <w:pPr>
        <w:pStyle w:val="18"/>
        <w:rPr>
          <w:rFonts w:hint="eastAsia"/>
        </w:rPr>
      </w:pPr>
      <w:r>
        <w:rPr>
          <w:rFonts w:hint="eastAsia"/>
        </w:rPr>
        <w:t>无。</w:t>
      </w:r>
    </w:p>
    <w:p w14:paraId="3815EA0B">
      <w:pPr>
        <w:pStyle w:val="35"/>
      </w:pPr>
      <w:bookmarkStart w:id="95" w:name="_Toc95"/>
      <w:r>
        <w:t>股利收益</w:t>
      </w:r>
      <w:bookmarkEnd w:id="95"/>
    </w:p>
    <w:p w14:paraId="6C21D7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647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126FF9">
            <w:pPr>
              <w:jc w:val="center"/>
            </w:pPr>
            <w:r>
              <w:rPr>
                <w:rFonts w:hint="eastAsia"/>
                <w:b/>
              </w:rPr>
              <w:t>项目</w:t>
            </w:r>
          </w:p>
        </w:tc>
        <w:tc>
          <w:tcPr>
            <w:tcW w:w="2469" w:type="dxa"/>
            <w:shd w:val="clear" w:color="auto" w:fill="BFBFBF"/>
            <w:vAlign w:val="center"/>
          </w:tcPr>
          <w:p w14:paraId="58B9DDCC">
            <w:pPr>
              <w:jc w:val="center"/>
            </w:pPr>
            <w:r>
              <w:rPr>
                <w:rFonts w:hint="eastAsia"/>
                <w:b/>
              </w:rPr>
              <w:t>本期2025年1月1日至2025年12月31日</w:t>
            </w:r>
          </w:p>
        </w:tc>
        <w:tc>
          <w:tcPr>
            <w:tcW w:w="2801" w:type="dxa"/>
            <w:shd w:val="clear" w:color="auto" w:fill="BFBFBF"/>
            <w:vAlign w:val="center"/>
          </w:tcPr>
          <w:p w14:paraId="313E65A4">
            <w:pPr>
              <w:jc w:val="center"/>
            </w:pPr>
            <w:r>
              <w:rPr>
                <w:rFonts w:hint="eastAsia"/>
                <w:b/>
              </w:rPr>
              <w:t>上年度可比期间2024年1月1日至2024年12月31日</w:t>
            </w:r>
          </w:p>
        </w:tc>
      </w:tr>
      <w:tr w14:paraId="0955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C8EEEC">
            <w:r>
              <w:rPr>
                <w:rFonts w:hint="eastAsia"/>
              </w:rPr>
              <w:t>股票投资产生的股利收益</w:t>
            </w:r>
          </w:p>
        </w:tc>
        <w:tc>
          <w:tcPr>
            <w:tcW w:w="2469" w:type="dxa"/>
            <w:vAlign w:val="center"/>
          </w:tcPr>
          <w:p w14:paraId="4C254C60">
            <w:pPr>
              <w:jc w:val="right"/>
            </w:pPr>
            <w:r>
              <w:rPr>
                <w:rFonts w:hint="eastAsia"/>
              </w:rPr>
              <w:t>-</w:t>
            </w:r>
          </w:p>
        </w:tc>
        <w:tc>
          <w:tcPr>
            <w:tcW w:w="2801" w:type="dxa"/>
            <w:vAlign w:val="center"/>
          </w:tcPr>
          <w:p w14:paraId="52D5972C">
            <w:pPr>
              <w:jc w:val="right"/>
            </w:pPr>
            <w:r>
              <w:rPr>
                <w:rFonts w:hint="eastAsia"/>
              </w:rPr>
              <w:t>-</w:t>
            </w:r>
          </w:p>
        </w:tc>
      </w:tr>
      <w:tr w14:paraId="3A0A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AF8A5B">
            <w:r>
              <w:rPr>
                <w:rFonts w:hint="eastAsia"/>
              </w:rPr>
              <w:t>其中：证券出借权益补偿收入</w:t>
            </w:r>
          </w:p>
        </w:tc>
        <w:tc>
          <w:tcPr>
            <w:tcW w:w="2469" w:type="dxa"/>
            <w:vAlign w:val="center"/>
          </w:tcPr>
          <w:p w14:paraId="5358BCA8">
            <w:pPr>
              <w:jc w:val="right"/>
            </w:pPr>
            <w:r>
              <w:rPr>
                <w:rFonts w:hint="eastAsia"/>
              </w:rPr>
              <w:t>-</w:t>
            </w:r>
          </w:p>
        </w:tc>
        <w:tc>
          <w:tcPr>
            <w:tcW w:w="2801" w:type="dxa"/>
            <w:vAlign w:val="center"/>
          </w:tcPr>
          <w:p w14:paraId="09582D9E">
            <w:pPr>
              <w:jc w:val="right"/>
            </w:pPr>
            <w:r>
              <w:rPr>
                <w:rFonts w:hint="eastAsia"/>
              </w:rPr>
              <w:t>-</w:t>
            </w:r>
          </w:p>
        </w:tc>
      </w:tr>
      <w:tr w14:paraId="4739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5ADAF5">
            <w:r>
              <w:rPr>
                <w:rFonts w:hint="eastAsia"/>
              </w:rPr>
              <w:t>基金投资产生的股利收益</w:t>
            </w:r>
          </w:p>
        </w:tc>
        <w:tc>
          <w:tcPr>
            <w:tcW w:w="2469" w:type="dxa"/>
            <w:vAlign w:val="center"/>
          </w:tcPr>
          <w:p w14:paraId="3EC0712E">
            <w:pPr>
              <w:jc w:val="right"/>
            </w:pPr>
            <w:r>
              <w:rPr>
                <w:rFonts w:hint="eastAsia"/>
              </w:rPr>
              <w:t>2,811,279.01</w:t>
            </w:r>
          </w:p>
        </w:tc>
        <w:tc>
          <w:tcPr>
            <w:tcW w:w="2801" w:type="dxa"/>
            <w:vAlign w:val="center"/>
          </w:tcPr>
          <w:p w14:paraId="69585105">
            <w:pPr>
              <w:jc w:val="right"/>
            </w:pPr>
            <w:r>
              <w:rPr>
                <w:rFonts w:hint="eastAsia"/>
              </w:rPr>
              <w:t>17,348,997.07</w:t>
            </w:r>
          </w:p>
        </w:tc>
      </w:tr>
      <w:tr w14:paraId="4589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ACE4E4">
            <w:r>
              <w:rPr>
                <w:rFonts w:hint="eastAsia"/>
              </w:rPr>
              <w:t>合计</w:t>
            </w:r>
          </w:p>
        </w:tc>
        <w:tc>
          <w:tcPr>
            <w:tcW w:w="2469" w:type="dxa"/>
            <w:vAlign w:val="center"/>
          </w:tcPr>
          <w:p w14:paraId="60A319E6">
            <w:pPr>
              <w:jc w:val="right"/>
            </w:pPr>
            <w:r>
              <w:rPr>
                <w:rFonts w:hint="eastAsia"/>
              </w:rPr>
              <w:t>2,811,279.01</w:t>
            </w:r>
          </w:p>
        </w:tc>
        <w:tc>
          <w:tcPr>
            <w:tcW w:w="2801" w:type="dxa"/>
            <w:vAlign w:val="center"/>
          </w:tcPr>
          <w:p w14:paraId="46F78FAF">
            <w:pPr>
              <w:jc w:val="right"/>
            </w:pPr>
            <w:r>
              <w:rPr>
                <w:rFonts w:hint="eastAsia"/>
              </w:rPr>
              <w:t>17,348,997.07</w:t>
            </w:r>
          </w:p>
        </w:tc>
      </w:tr>
    </w:tbl>
    <w:p w14:paraId="7EDCEB21">
      <w:pPr>
        <w:pStyle w:val="35"/>
      </w:pPr>
      <w:bookmarkStart w:id="96" w:name="_Toc96"/>
      <w:r>
        <w:t>公允价值变动收益</w:t>
      </w:r>
      <w:bookmarkEnd w:id="96"/>
    </w:p>
    <w:p w14:paraId="750155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00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FDD630">
            <w:pPr>
              <w:jc w:val="center"/>
            </w:pPr>
            <w:r>
              <w:rPr>
                <w:rFonts w:hint="eastAsia"/>
                <w:b/>
              </w:rPr>
              <w:t>项目名称</w:t>
            </w:r>
          </w:p>
        </w:tc>
        <w:tc>
          <w:tcPr>
            <w:tcW w:w="2768" w:type="dxa"/>
            <w:shd w:val="clear" w:color="auto" w:fill="BFBFBF"/>
            <w:vAlign w:val="center"/>
          </w:tcPr>
          <w:p w14:paraId="549F0A8E">
            <w:pPr>
              <w:jc w:val="center"/>
            </w:pPr>
            <w:r>
              <w:rPr>
                <w:rFonts w:hint="eastAsia"/>
                <w:b/>
              </w:rPr>
              <w:t>本期2025年1月1日至2025年12月31日</w:t>
            </w:r>
          </w:p>
        </w:tc>
        <w:tc>
          <w:tcPr>
            <w:tcW w:w="2768" w:type="dxa"/>
            <w:shd w:val="clear" w:color="auto" w:fill="BFBFBF"/>
            <w:vAlign w:val="center"/>
          </w:tcPr>
          <w:p w14:paraId="42359EA4">
            <w:pPr>
              <w:jc w:val="center"/>
            </w:pPr>
            <w:r>
              <w:rPr>
                <w:rFonts w:hint="eastAsia"/>
                <w:b/>
              </w:rPr>
              <w:t>上年度可比期间2024年1月1日至2024年12月31日</w:t>
            </w:r>
          </w:p>
        </w:tc>
      </w:tr>
      <w:tr w14:paraId="7BE2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4499E">
            <w:r>
              <w:rPr>
                <w:rFonts w:hint="eastAsia"/>
              </w:rPr>
              <w:t>1.交易性金融资产</w:t>
            </w:r>
          </w:p>
        </w:tc>
        <w:tc>
          <w:tcPr>
            <w:tcW w:w="2768" w:type="dxa"/>
            <w:vAlign w:val="center"/>
          </w:tcPr>
          <w:p w14:paraId="356D1575">
            <w:pPr>
              <w:jc w:val="right"/>
            </w:pPr>
            <w:r>
              <w:rPr>
                <w:rFonts w:hint="eastAsia"/>
              </w:rPr>
              <w:t>2,297,563.70</w:t>
            </w:r>
          </w:p>
        </w:tc>
        <w:tc>
          <w:tcPr>
            <w:tcW w:w="2768" w:type="dxa"/>
            <w:vAlign w:val="center"/>
          </w:tcPr>
          <w:p w14:paraId="58F461E3">
            <w:pPr>
              <w:jc w:val="right"/>
            </w:pPr>
            <w:r>
              <w:rPr>
                <w:rFonts w:hint="eastAsia"/>
              </w:rPr>
              <w:t>5,365,372.92</w:t>
            </w:r>
          </w:p>
        </w:tc>
      </w:tr>
      <w:tr w14:paraId="2840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CE0B5">
            <w:r>
              <w:rPr>
                <w:rFonts w:hint="eastAsia"/>
              </w:rPr>
              <w:t>——股票投资</w:t>
            </w:r>
          </w:p>
        </w:tc>
        <w:tc>
          <w:tcPr>
            <w:tcW w:w="2768" w:type="dxa"/>
            <w:vAlign w:val="center"/>
          </w:tcPr>
          <w:p w14:paraId="01C30FDA">
            <w:pPr>
              <w:jc w:val="right"/>
            </w:pPr>
            <w:r>
              <w:rPr>
                <w:rFonts w:hint="eastAsia"/>
              </w:rPr>
              <w:t>-</w:t>
            </w:r>
          </w:p>
        </w:tc>
        <w:tc>
          <w:tcPr>
            <w:tcW w:w="2768" w:type="dxa"/>
            <w:vAlign w:val="center"/>
          </w:tcPr>
          <w:p w14:paraId="0A225380">
            <w:pPr>
              <w:jc w:val="right"/>
            </w:pPr>
            <w:r>
              <w:rPr>
                <w:rFonts w:hint="eastAsia"/>
              </w:rPr>
              <w:t>-</w:t>
            </w:r>
          </w:p>
        </w:tc>
      </w:tr>
      <w:tr w14:paraId="4B54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0BB1A">
            <w:r>
              <w:rPr>
                <w:rFonts w:hint="eastAsia"/>
              </w:rPr>
              <w:t>——债券投资</w:t>
            </w:r>
          </w:p>
        </w:tc>
        <w:tc>
          <w:tcPr>
            <w:tcW w:w="2768" w:type="dxa"/>
            <w:vAlign w:val="center"/>
          </w:tcPr>
          <w:p w14:paraId="19F9CD35">
            <w:pPr>
              <w:jc w:val="right"/>
            </w:pPr>
            <w:r>
              <w:rPr>
                <w:rFonts w:hint="eastAsia"/>
              </w:rPr>
              <w:t>51,015.56</w:t>
            </w:r>
          </w:p>
        </w:tc>
        <w:tc>
          <w:tcPr>
            <w:tcW w:w="2768" w:type="dxa"/>
            <w:vAlign w:val="center"/>
          </w:tcPr>
          <w:p w14:paraId="13833D84">
            <w:pPr>
              <w:jc w:val="right"/>
            </w:pPr>
            <w:r>
              <w:rPr>
                <w:rFonts w:hint="eastAsia"/>
              </w:rPr>
              <w:t>-108,825.50</w:t>
            </w:r>
          </w:p>
        </w:tc>
      </w:tr>
      <w:tr w14:paraId="7C87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077BF">
            <w:r>
              <w:rPr>
                <w:rFonts w:hint="eastAsia"/>
              </w:rPr>
              <w:t>——资产支持证券投资</w:t>
            </w:r>
          </w:p>
        </w:tc>
        <w:tc>
          <w:tcPr>
            <w:tcW w:w="2768" w:type="dxa"/>
            <w:vAlign w:val="center"/>
          </w:tcPr>
          <w:p w14:paraId="73D75E7B">
            <w:pPr>
              <w:jc w:val="right"/>
            </w:pPr>
            <w:r>
              <w:rPr>
                <w:rFonts w:hint="eastAsia"/>
              </w:rPr>
              <w:t>-</w:t>
            </w:r>
          </w:p>
        </w:tc>
        <w:tc>
          <w:tcPr>
            <w:tcW w:w="2768" w:type="dxa"/>
            <w:vAlign w:val="center"/>
          </w:tcPr>
          <w:p w14:paraId="7568A6DE">
            <w:pPr>
              <w:jc w:val="right"/>
            </w:pPr>
            <w:r>
              <w:rPr>
                <w:rFonts w:hint="eastAsia"/>
              </w:rPr>
              <w:t>-</w:t>
            </w:r>
          </w:p>
        </w:tc>
      </w:tr>
      <w:tr w14:paraId="3C5E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5A438">
            <w:r>
              <w:rPr>
                <w:rFonts w:hint="eastAsia"/>
              </w:rPr>
              <w:t>——基金投资</w:t>
            </w:r>
          </w:p>
        </w:tc>
        <w:tc>
          <w:tcPr>
            <w:tcW w:w="2768" w:type="dxa"/>
            <w:vAlign w:val="center"/>
          </w:tcPr>
          <w:p w14:paraId="3920EFB2">
            <w:pPr>
              <w:jc w:val="right"/>
            </w:pPr>
            <w:r>
              <w:rPr>
                <w:rFonts w:hint="eastAsia"/>
              </w:rPr>
              <w:t>2,246,548.14</w:t>
            </w:r>
          </w:p>
        </w:tc>
        <w:tc>
          <w:tcPr>
            <w:tcW w:w="2768" w:type="dxa"/>
            <w:vAlign w:val="center"/>
          </w:tcPr>
          <w:p w14:paraId="0B871D74">
            <w:pPr>
              <w:jc w:val="right"/>
            </w:pPr>
            <w:r>
              <w:rPr>
                <w:rFonts w:hint="eastAsia"/>
              </w:rPr>
              <w:t>5,474,198.42</w:t>
            </w:r>
          </w:p>
        </w:tc>
      </w:tr>
      <w:tr w14:paraId="0641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4171E">
            <w:r>
              <w:rPr>
                <w:rFonts w:hint="eastAsia"/>
              </w:rPr>
              <w:t>——贵金属投资</w:t>
            </w:r>
          </w:p>
        </w:tc>
        <w:tc>
          <w:tcPr>
            <w:tcW w:w="2768" w:type="dxa"/>
            <w:vAlign w:val="center"/>
          </w:tcPr>
          <w:p w14:paraId="1982619C">
            <w:pPr>
              <w:jc w:val="right"/>
            </w:pPr>
            <w:r>
              <w:rPr>
                <w:rFonts w:hint="eastAsia"/>
              </w:rPr>
              <w:t>-</w:t>
            </w:r>
          </w:p>
        </w:tc>
        <w:tc>
          <w:tcPr>
            <w:tcW w:w="2768" w:type="dxa"/>
            <w:vAlign w:val="center"/>
          </w:tcPr>
          <w:p w14:paraId="2119055C">
            <w:pPr>
              <w:jc w:val="right"/>
            </w:pPr>
            <w:r>
              <w:rPr>
                <w:rFonts w:hint="eastAsia"/>
              </w:rPr>
              <w:t>-</w:t>
            </w:r>
          </w:p>
        </w:tc>
      </w:tr>
      <w:tr w14:paraId="01C5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A83E2">
            <w:r>
              <w:rPr>
                <w:rFonts w:hint="eastAsia"/>
              </w:rPr>
              <w:t>——其他</w:t>
            </w:r>
          </w:p>
        </w:tc>
        <w:tc>
          <w:tcPr>
            <w:tcW w:w="2768" w:type="dxa"/>
            <w:vAlign w:val="center"/>
          </w:tcPr>
          <w:p w14:paraId="0B076510">
            <w:pPr>
              <w:jc w:val="right"/>
            </w:pPr>
            <w:r>
              <w:rPr>
                <w:rFonts w:hint="eastAsia"/>
              </w:rPr>
              <w:t>-</w:t>
            </w:r>
          </w:p>
        </w:tc>
        <w:tc>
          <w:tcPr>
            <w:tcW w:w="2768" w:type="dxa"/>
            <w:vAlign w:val="center"/>
          </w:tcPr>
          <w:p w14:paraId="2DDA8FDB">
            <w:pPr>
              <w:jc w:val="right"/>
            </w:pPr>
            <w:r>
              <w:rPr>
                <w:rFonts w:hint="eastAsia"/>
              </w:rPr>
              <w:t>-</w:t>
            </w:r>
          </w:p>
        </w:tc>
      </w:tr>
      <w:tr w14:paraId="4BF6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4E4F6">
            <w:r>
              <w:rPr>
                <w:rFonts w:hint="eastAsia"/>
              </w:rPr>
              <w:t>2.衍生工具</w:t>
            </w:r>
          </w:p>
        </w:tc>
        <w:tc>
          <w:tcPr>
            <w:tcW w:w="2768" w:type="dxa"/>
            <w:vAlign w:val="center"/>
          </w:tcPr>
          <w:p w14:paraId="295432DE">
            <w:pPr>
              <w:jc w:val="right"/>
            </w:pPr>
            <w:r>
              <w:rPr>
                <w:rFonts w:hint="eastAsia"/>
              </w:rPr>
              <w:t>-</w:t>
            </w:r>
          </w:p>
        </w:tc>
        <w:tc>
          <w:tcPr>
            <w:tcW w:w="2768" w:type="dxa"/>
            <w:vAlign w:val="center"/>
          </w:tcPr>
          <w:p w14:paraId="4AAE400F">
            <w:pPr>
              <w:jc w:val="right"/>
            </w:pPr>
            <w:r>
              <w:rPr>
                <w:rFonts w:hint="eastAsia"/>
              </w:rPr>
              <w:t>-</w:t>
            </w:r>
          </w:p>
        </w:tc>
      </w:tr>
      <w:tr w14:paraId="472A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EDA9E">
            <w:r>
              <w:rPr>
                <w:rFonts w:hint="eastAsia"/>
              </w:rPr>
              <w:t>——权证投资</w:t>
            </w:r>
          </w:p>
        </w:tc>
        <w:tc>
          <w:tcPr>
            <w:tcW w:w="2768" w:type="dxa"/>
            <w:vAlign w:val="center"/>
          </w:tcPr>
          <w:p w14:paraId="21DD8635">
            <w:pPr>
              <w:jc w:val="right"/>
            </w:pPr>
            <w:r>
              <w:rPr>
                <w:rFonts w:hint="eastAsia"/>
              </w:rPr>
              <w:t>-</w:t>
            </w:r>
          </w:p>
        </w:tc>
        <w:tc>
          <w:tcPr>
            <w:tcW w:w="2768" w:type="dxa"/>
            <w:vAlign w:val="center"/>
          </w:tcPr>
          <w:p w14:paraId="20BF670B">
            <w:pPr>
              <w:jc w:val="right"/>
            </w:pPr>
            <w:r>
              <w:rPr>
                <w:rFonts w:hint="eastAsia"/>
              </w:rPr>
              <w:t>-</w:t>
            </w:r>
          </w:p>
        </w:tc>
      </w:tr>
      <w:tr w14:paraId="1EFC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5E8E2">
            <w:r>
              <w:rPr>
                <w:rFonts w:hint="eastAsia"/>
              </w:rPr>
              <w:t>——期货投资</w:t>
            </w:r>
          </w:p>
        </w:tc>
        <w:tc>
          <w:tcPr>
            <w:tcW w:w="2768" w:type="dxa"/>
            <w:vAlign w:val="center"/>
          </w:tcPr>
          <w:p w14:paraId="4E253D01">
            <w:pPr>
              <w:jc w:val="right"/>
            </w:pPr>
            <w:r>
              <w:rPr>
                <w:rFonts w:hint="eastAsia"/>
              </w:rPr>
              <w:t>-</w:t>
            </w:r>
          </w:p>
        </w:tc>
        <w:tc>
          <w:tcPr>
            <w:tcW w:w="2768" w:type="dxa"/>
            <w:vAlign w:val="center"/>
          </w:tcPr>
          <w:p w14:paraId="480B0194">
            <w:pPr>
              <w:jc w:val="right"/>
            </w:pPr>
            <w:r>
              <w:rPr>
                <w:rFonts w:hint="eastAsia"/>
              </w:rPr>
              <w:t>-</w:t>
            </w:r>
          </w:p>
        </w:tc>
      </w:tr>
      <w:tr w14:paraId="5D79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8FA7BD">
            <w:r>
              <w:rPr>
                <w:rFonts w:hint="eastAsia"/>
              </w:rPr>
              <w:t>3.其他</w:t>
            </w:r>
          </w:p>
        </w:tc>
        <w:tc>
          <w:tcPr>
            <w:tcW w:w="2768" w:type="dxa"/>
            <w:vAlign w:val="center"/>
          </w:tcPr>
          <w:p w14:paraId="57111DB2">
            <w:pPr>
              <w:jc w:val="right"/>
            </w:pPr>
            <w:r>
              <w:rPr>
                <w:rFonts w:hint="eastAsia"/>
              </w:rPr>
              <w:t>-</w:t>
            </w:r>
          </w:p>
        </w:tc>
        <w:tc>
          <w:tcPr>
            <w:tcW w:w="2768" w:type="dxa"/>
            <w:vAlign w:val="center"/>
          </w:tcPr>
          <w:p w14:paraId="63D5F64A">
            <w:pPr>
              <w:jc w:val="right"/>
            </w:pPr>
            <w:r>
              <w:rPr>
                <w:rFonts w:hint="eastAsia"/>
              </w:rPr>
              <w:t>-</w:t>
            </w:r>
          </w:p>
        </w:tc>
      </w:tr>
      <w:tr w14:paraId="5254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35D29">
            <w:r>
              <w:rPr>
                <w:rFonts w:hint="eastAsia"/>
              </w:rPr>
              <w:t>减：应税金融商品公允价值变动产生的预估增值税</w:t>
            </w:r>
          </w:p>
        </w:tc>
        <w:tc>
          <w:tcPr>
            <w:tcW w:w="2768" w:type="dxa"/>
            <w:vAlign w:val="center"/>
          </w:tcPr>
          <w:p w14:paraId="3438D670">
            <w:pPr>
              <w:jc w:val="right"/>
            </w:pPr>
            <w:r>
              <w:rPr>
                <w:rFonts w:hint="eastAsia"/>
              </w:rPr>
              <w:t>-</w:t>
            </w:r>
          </w:p>
        </w:tc>
        <w:tc>
          <w:tcPr>
            <w:tcW w:w="2768" w:type="dxa"/>
            <w:vAlign w:val="center"/>
          </w:tcPr>
          <w:p w14:paraId="1212856E">
            <w:pPr>
              <w:jc w:val="right"/>
            </w:pPr>
            <w:r>
              <w:rPr>
                <w:rFonts w:hint="eastAsia"/>
              </w:rPr>
              <w:t>-</w:t>
            </w:r>
          </w:p>
        </w:tc>
      </w:tr>
      <w:tr w14:paraId="76BF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95280">
            <w:r>
              <w:rPr>
                <w:rFonts w:hint="eastAsia"/>
              </w:rPr>
              <w:t>合计</w:t>
            </w:r>
          </w:p>
        </w:tc>
        <w:tc>
          <w:tcPr>
            <w:tcW w:w="2768" w:type="dxa"/>
            <w:vAlign w:val="center"/>
          </w:tcPr>
          <w:p w14:paraId="3909B2D4">
            <w:pPr>
              <w:jc w:val="right"/>
            </w:pPr>
            <w:r>
              <w:rPr>
                <w:rFonts w:hint="eastAsia"/>
              </w:rPr>
              <w:t>2,297,563.70</w:t>
            </w:r>
          </w:p>
        </w:tc>
        <w:tc>
          <w:tcPr>
            <w:tcW w:w="2768" w:type="dxa"/>
            <w:vAlign w:val="center"/>
          </w:tcPr>
          <w:p w14:paraId="2FE00A9D">
            <w:pPr>
              <w:jc w:val="right"/>
            </w:pPr>
            <w:r>
              <w:rPr>
                <w:rFonts w:hint="eastAsia"/>
              </w:rPr>
              <w:t>5,365,372.92</w:t>
            </w:r>
          </w:p>
        </w:tc>
      </w:tr>
    </w:tbl>
    <w:p w14:paraId="4CDDDAB7">
      <w:pPr>
        <w:pStyle w:val="35"/>
      </w:pPr>
      <w:bookmarkStart w:id="97" w:name="_Toc97"/>
      <w:r>
        <w:t>其他收入</w:t>
      </w:r>
      <w:bookmarkEnd w:id="97"/>
    </w:p>
    <w:p w14:paraId="7F22EC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A9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44DDF34">
            <w:pPr>
              <w:jc w:val="center"/>
            </w:pPr>
            <w:r>
              <w:rPr>
                <w:rFonts w:hint="eastAsia"/>
                <w:b/>
              </w:rPr>
              <w:t>项目</w:t>
            </w:r>
          </w:p>
        </w:tc>
        <w:tc>
          <w:tcPr>
            <w:tcW w:w="2469" w:type="dxa"/>
            <w:shd w:val="clear" w:color="auto" w:fill="BFBFBF"/>
            <w:vAlign w:val="center"/>
          </w:tcPr>
          <w:p w14:paraId="1B1ECBAF">
            <w:pPr>
              <w:jc w:val="center"/>
            </w:pPr>
            <w:r>
              <w:rPr>
                <w:rFonts w:hint="eastAsia"/>
                <w:b/>
              </w:rPr>
              <w:t>本期2025年1月1日至2025年12月31日</w:t>
            </w:r>
          </w:p>
        </w:tc>
        <w:tc>
          <w:tcPr>
            <w:tcW w:w="2801" w:type="dxa"/>
            <w:shd w:val="clear" w:color="auto" w:fill="BFBFBF"/>
            <w:vAlign w:val="center"/>
          </w:tcPr>
          <w:p w14:paraId="2FF1B21A">
            <w:pPr>
              <w:jc w:val="center"/>
            </w:pPr>
            <w:r>
              <w:rPr>
                <w:rFonts w:hint="eastAsia"/>
                <w:b/>
              </w:rPr>
              <w:t>上年度可比期间2024年1月1日至2024年12月31日</w:t>
            </w:r>
          </w:p>
        </w:tc>
      </w:tr>
      <w:tr w14:paraId="3637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0A5282">
            <w:r>
              <w:rPr>
                <w:rFonts w:hint="eastAsia"/>
              </w:rPr>
              <w:t>基金赎回费收入</w:t>
            </w:r>
          </w:p>
        </w:tc>
        <w:tc>
          <w:tcPr>
            <w:tcW w:w="2469" w:type="dxa"/>
            <w:vAlign w:val="center"/>
          </w:tcPr>
          <w:p w14:paraId="0053271D">
            <w:pPr>
              <w:jc w:val="right"/>
            </w:pPr>
            <w:r>
              <w:rPr>
                <w:rFonts w:hint="eastAsia"/>
              </w:rPr>
              <w:t>-</w:t>
            </w:r>
          </w:p>
        </w:tc>
        <w:tc>
          <w:tcPr>
            <w:tcW w:w="2801" w:type="dxa"/>
            <w:vAlign w:val="center"/>
          </w:tcPr>
          <w:p w14:paraId="34AE3AC7">
            <w:pPr>
              <w:jc w:val="right"/>
            </w:pPr>
            <w:r>
              <w:rPr>
                <w:rFonts w:hint="eastAsia"/>
              </w:rPr>
              <w:t>-</w:t>
            </w:r>
          </w:p>
        </w:tc>
      </w:tr>
      <w:tr w14:paraId="6FE8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EA764C">
            <w:r>
              <w:rPr>
                <w:rFonts w:hint="eastAsia"/>
              </w:rPr>
              <w:t>基金销售服务费返还收入</w:t>
            </w:r>
          </w:p>
        </w:tc>
        <w:tc>
          <w:tcPr>
            <w:tcW w:w="2469" w:type="dxa"/>
            <w:vAlign w:val="center"/>
          </w:tcPr>
          <w:p w14:paraId="3FF1BAEB">
            <w:pPr>
              <w:jc w:val="right"/>
            </w:pPr>
            <w:r>
              <w:rPr>
                <w:rFonts w:hint="eastAsia"/>
              </w:rPr>
              <w:t>114,737.77</w:t>
            </w:r>
          </w:p>
        </w:tc>
        <w:tc>
          <w:tcPr>
            <w:tcW w:w="2801" w:type="dxa"/>
            <w:vAlign w:val="center"/>
          </w:tcPr>
          <w:p w14:paraId="5A5521B9">
            <w:pPr>
              <w:jc w:val="right"/>
            </w:pPr>
            <w:r>
              <w:rPr>
                <w:rFonts w:hint="eastAsia"/>
              </w:rPr>
              <w:t>49,564.78</w:t>
            </w:r>
          </w:p>
        </w:tc>
      </w:tr>
      <w:tr w14:paraId="43D7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9F8AB8">
            <w:r>
              <w:rPr>
                <w:rFonts w:hint="eastAsia"/>
              </w:rPr>
              <w:t>合计</w:t>
            </w:r>
          </w:p>
        </w:tc>
        <w:tc>
          <w:tcPr>
            <w:tcW w:w="2469" w:type="dxa"/>
            <w:vAlign w:val="center"/>
          </w:tcPr>
          <w:p w14:paraId="1447EF4B">
            <w:pPr>
              <w:jc w:val="right"/>
            </w:pPr>
            <w:r>
              <w:rPr>
                <w:rFonts w:hint="eastAsia"/>
              </w:rPr>
              <w:t>114,737.77</w:t>
            </w:r>
          </w:p>
        </w:tc>
        <w:tc>
          <w:tcPr>
            <w:tcW w:w="2801" w:type="dxa"/>
            <w:vAlign w:val="center"/>
          </w:tcPr>
          <w:p w14:paraId="09C16C8E">
            <w:pPr>
              <w:jc w:val="right"/>
            </w:pPr>
            <w:r>
              <w:rPr>
                <w:rFonts w:hint="eastAsia"/>
              </w:rPr>
              <w:t>49,564.78</w:t>
            </w:r>
          </w:p>
        </w:tc>
      </w:tr>
    </w:tbl>
    <w:p w14:paraId="063CB830">
      <w:pPr>
        <w:pStyle w:val="35"/>
      </w:pPr>
      <w:bookmarkStart w:id="98" w:name="_Toc98"/>
      <w:r>
        <w:t>持有基金产生的费用</w:t>
      </w:r>
      <w:bookmarkEnd w:id="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E1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5C7523">
            <w:pPr>
              <w:jc w:val="center"/>
            </w:pPr>
            <w:r>
              <w:rPr>
                <w:rFonts w:hint="eastAsia"/>
                <w:b/>
              </w:rPr>
              <w:t>项目</w:t>
            </w:r>
          </w:p>
        </w:tc>
        <w:tc>
          <w:tcPr>
            <w:tcW w:w="2768" w:type="dxa"/>
            <w:shd w:val="clear" w:color="auto" w:fill="BFBFBF"/>
            <w:vAlign w:val="center"/>
          </w:tcPr>
          <w:p w14:paraId="61EB039A">
            <w:pPr>
              <w:jc w:val="center"/>
            </w:pPr>
            <w:r>
              <w:rPr>
                <w:rFonts w:hint="eastAsia"/>
                <w:b/>
              </w:rPr>
              <w:t>本期2025年1月1日至2025年12月31日</w:t>
            </w:r>
          </w:p>
        </w:tc>
        <w:tc>
          <w:tcPr>
            <w:tcW w:w="2768" w:type="dxa"/>
            <w:shd w:val="clear" w:color="auto" w:fill="BFBFBF"/>
            <w:vAlign w:val="center"/>
          </w:tcPr>
          <w:p w14:paraId="51625BC0">
            <w:pPr>
              <w:jc w:val="center"/>
            </w:pPr>
            <w:r>
              <w:rPr>
                <w:rFonts w:hint="eastAsia"/>
                <w:b/>
              </w:rPr>
              <w:t>上年度可比期间2024年1月1日至2024年12月31日</w:t>
            </w:r>
          </w:p>
        </w:tc>
      </w:tr>
      <w:tr w14:paraId="0338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0F7DF">
            <w:r>
              <w:rPr>
                <w:rFonts w:hint="eastAsia"/>
              </w:rPr>
              <w:t>当期持有基金产生的应支付销售服务费（元）</w:t>
            </w:r>
          </w:p>
        </w:tc>
        <w:tc>
          <w:tcPr>
            <w:tcW w:w="2768" w:type="dxa"/>
            <w:vAlign w:val="center"/>
          </w:tcPr>
          <w:p w14:paraId="4FDE3454">
            <w:pPr>
              <w:jc w:val="right"/>
            </w:pPr>
            <w:r>
              <w:rPr>
                <w:rFonts w:hint="eastAsia"/>
              </w:rPr>
              <w:t>272,460.93</w:t>
            </w:r>
          </w:p>
        </w:tc>
        <w:tc>
          <w:tcPr>
            <w:tcW w:w="2768" w:type="dxa"/>
            <w:vAlign w:val="center"/>
          </w:tcPr>
          <w:p w14:paraId="03A39FDC">
            <w:pPr>
              <w:jc w:val="right"/>
            </w:pPr>
            <w:r>
              <w:rPr>
                <w:rFonts w:hint="eastAsia"/>
              </w:rPr>
              <w:t>232,962.14</w:t>
            </w:r>
          </w:p>
        </w:tc>
      </w:tr>
      <w:tr w14:paraId="5EAC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F129C">
            <w:r>
              <w:rPr>
                <w:rFonts w:hint="eastAsia"/>
              </w:rPr>
              <w:t>当期持有基金产生的应支付管理费（元）</w:t>
            </w:r>
          </w:p>
        </w:tc>
        <w:tc>
          <w:tcPr>
            <w:tcW w:w="2768" w:type="dxa"/>
            <w:vAlign w:val="center"/>
          </w:tcPr>
          <w:p w14:paraId="384DA778">
            <w:pPr>
              <w:jc w:val="right"/>
            </w:pPr>
            <w:r>
              <w:rPr>
                <w:rFonts w:hint="eastAsia"/>
              </w:rPr>
              <w:t>3,321,215.09</w:t>
            </w:r>
          </w:p>
        </w:tc>
        <w:tc>
          <w:tcPr>
            <w:tcW w:w="2768" w:type="dxa"/>
            <w:vAlign w:val="center"/>
          </w:tcPr>
          <w:p w14:paraId="2303219D">
            <w:pPr>
              <w:jc w:val="right"/>
            </w:pPr>
            <w:r>
              <w:rPr>
                <w:rFonts w:hint="eastAsia"/>
              </w:rPr>
              <w:t>2,588,796.90</w:t>
            </w:r>
          </w:p>
        </w:tc>
      </w:tr>
      <w:tr w14:paraId="05A5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76A1C">
            <w:r>
              <w:rPr>
                <w:rFonts w:hint="eastAsia"/>
              </w:rPr>
              <w:t>当期持有基金产生的应支付托管费（元）</w:t>
            </w:r>
          </w:p>
        </w:tc>
        <w:tc>
          <w:tcPr>
            <w:tcW w:w="2768" w:type="dxa"/>
            <w:vAlign w:val="center"/>
          </w:tcPr>
          <w:p w14:paraId="316C5E84">
            <w:pPr>
              <w:jc w:val="right"/>
            </w:pPr>
            <w:r>
              <w:rPr>
                <w:rFonts w:hint="eastAsia"/>
              </w:rPr>
              <w:t>944,327.19</w:t>
            </w:r>
          </w:p>
        </w:tc>
        <w:tc>
          <w:tcPr>
            <w:tcW w:w="2768" w:type="dxa"/>
            <w:vAlign w:val="center"/>
          </w:tcPr>
          <w:p w14:paraId="3E4297B3">
            <w:pPr>
              <w:jc w:val="right"/>
            </w:pPr>
            <w:r>
              <w:rPr>
                <w:rFonts w:hint="eastAsia"/>
              </w:rPr>
              <w:t>787,707.03</w:t>
            </w:r>
          </w:p>
        </w:tc>
      </w:tr>
    </w:tbl>
    <w:p w14:paraId="6D098010">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5082396C">
      <w:pPr>
        <w:pStyle w:val="35"/>
      </w:pPr>
      <w:bookmarkStart w:id="99" w:name="_Toc99"/>
      <w:r>
        <w:t>其他费用</w:t>
      </w:r>
      <w:bookmarkEnd w:id="99"/>
    </w:p>
    <w:p w14:paraId="03CF7A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80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FAA52E">
            <w:pPr>
              <w:jc w:val="center"/>
            </w:pPr>
            <w:r>
              <w:rPr>
                <w:rFonts w:hint="eastAsia"/>
                <w:b/>
              </w:rPr>
              <w:t>项目</w:t>
            </w:r>
          </w:p>
        </w:tc>
        <w:tc>
          <w:tcPr>
            <w:tcW w:w="2768" w:type="dxa"/>
            <w:shd w:val="clear" w:color="auto" w:fill="BFBFBF"/>
            <w:vAlign w:val="center"/>
          </w:tcPr>
          <w:p w14:paraId="75BDA117">
            <w:pPr>
              <w:jc w:val="center"/>
            </w:pPr>
            <w:r>
              <w:rPr>
                <w:rFonts w:hint="eastAsia"/>
                <w:b/>
              </w:rPr>
              <w:t>本期2025年1月1日至2025年12月31日</w:t>
            </w:r>
          </w:p>
        </w:tc>
        <w:tc>
          <w:tcPr>
            <w:tcW w:w="2768" w:type="dxa"/>
            <w:shd w:val="clear" w:color="auto" w:fill="BFBFBF"/>
            <w:vAlign w:val="center"/>
          </w:tcPr>
          <w:p w14:paraId="2FFD37DF">
            <w:pPr>
              <w:jc w:val="center"/>
            </w:pPr>
            <w:r>
              <w:rPr>
                <w:rFonts w:hint="eastAsia"/>
                <w:b/>
              </w:rPr>
              <w:t>上年度可比期间2024年1月1日至2024年12月31日</w:t>
            </w:r>
          </w:p>
        </w:tc>
      </w:tr>
      <w:tr w14:paraId="3AFF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822EA">
            <w:r>
              <w:rPr>
                <w:rFonts w:hint="eastAsia"/>
              </w:rPr>
              <w:t>审计费用</w:t>
            </w:r>
          </w:p>
        </w:tc>
        <w:tc>
          <w:tcPr>
            <w:tcW w:w="2768" w:type="dxa"/>
            <w:vAlign w:val="center"/>
          </w:tcPr>
          <w:p w14:paraId="0AB34217">
            <w:pPr>
              <w:jc w:val="right"/>
            </w:pPr>
            <w:r>
              <w:rPr>
                <w:rFonts w:hint="eastAsia"/>
              </w:rPr>
              <w:t>45,000.00</w:t>
            </w:r>
          </w:p>
        </w:tc>
        <w:tc>
          <w:tcPr>
            <w:tcW w:w="2768" w:type="dxa"/>
            <w:vAlign w:val="center"/>
          </w:tcPr>
          <w:p w14:paraId="41763AFA">
            <w:pPr>
              <w:jc w:val="right"/>
            </w:pPr>
            <w:r>
              <w:rPr>
                <w:rFonts w:hint="eastAsia"/>
              </w:rPr>
              <w:t>45,000.00</w:t>
            </w:r>
          </w:p>
        </w:tc>
      </w:tr>
      <w:tr w14:paraId="6385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4462E">
            <w:r>
              <w:rPr>
                <w:rFonts w:hint="eastAsia"/>
              </w:rPr>
              <w:t>信息披露费</w:t>
            </w:r>
          </w:p>
        </w:tc>
        <w:tc>
          <w:tcPr>
            <w:tcW w:w="2768" w:type="dxa"/>
            <w:vAlign w:val="center"/>
          </w:tcPr>
          <w:p w14:paraId="1FF720A1">
            <w:pPr>
              <w:jc w:val="right"/>
            </w:pPr>
            <w:r>
              <w:rPr>
                <w:rFonts w:hint="eastAsia"/>
              </w:rPr>
              <w:t>120,000.00</w:t>
            </w:r>
          </w:p>
        </w:tc>
        <w:tc>
          <w:tcPr>
            <w:tcW w:w="2768" w:type="dxa"/>
            <w:vAlign w:val="center"/>
          </w:tcPr>
          <w:p w14:paraId="00EB1BB4">
            <w:pPr>
              <w:jc w:val="right"/>
            </w:pPr>
            <w:r>
              <w:rPr>
                <w:rFonts w:hint="eastAsia"/>
              </w:rPr>
              <w:t>120,000.00</w:t>
            </w:r>
          </w:p>
        </w:tc>
      </w:tr>
      <w:tr w14:paraId="426A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590C0F">
            <w:r>
              <w:rPr>
                <w:rFonts w:hint="eastAsia"/>
              </w:rPr>
              <w:t>证券出借违约金</w:t>
            </w:r>
          </w:p>
        </w:tc>
        <w:tc>
          <w:tcPr>
            <w:tcW w:w="2768" w:type="dxa"/>
            <w:vAlign w:val="center"/>
          </w:tcPr>
          <w:p w14:paraId="67266E39">
            <w:pPr>
              <w:jc w:val="right"/>
            </w:pPr>
            <w:r>
              <w:rPr>
                <w:rFonts w:hint="eastAsia"/>
              </w:rPr>
              <w:t>-</w:t>
            </w:r>
          </w:p>
        </w:tc>
        <w:tc>
          <w:tcPr>
            <w:tcW w:w="2768" w:type="dxa"/>
            <w:vAlign w:val="center"/>
          </w:tcPr>
          <w:p w14:paraId="12ABF789">
            <w:pPr>
              <w:jc w:val="right"/>
            </w:pPr>
            <w:r>
              <w:rPr>
                <w:rFonts w:hint="eastAsia"/>
              </w:rPr>
              <w:t>-</w:t>
            </w:r>
          </w:p>
        </w:tc>
      </w:tr>
      <w:tr w14:paraId="413E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8137D">
            <w:r>
              <w:rPr>
                <w:rFonts w:hint="eastAsia"/>
              </w:rPr>
              <w:t>账户维护费</w:t>
            </w:r>
          </w:p>
        </w:tc>
        <w:tc>
          <w:tcPr>
            <w:tcW w:w="2768" w:type="dxa"/>
            <w:vAlign w:val="center"/>
          </w:tcPr>
          <w:p w14:paraId="2FA728C7">
            <w:pPr>
              <w:jc w:val="right"/>
            </w:pPr>
            <w:r>
              <w:rPr>
                <w:rFonts w:hint="eastAsia"/>
              </w:rPr>
              <w:t>22,500.00</w:t>
            </w:r>
          </w:p>
        </w:tc>
        <w:tc>
          <w:tcPr>
            <w:tcW w:w="2768" w:type="dxa"/>
            <w:vAlign w:val="center"/>
          </w:tcPr>
          <w:p w14:paraId="2B0A084E">
            <w:pPr>
              <w:jc w:val="right"/>
            </w:pPr>
            <w:r>
              <w:rPr>
                <w:rFonts w:hint="eastAsia"/>
              </w:rPr>
              <w:t>18,000.00</w:t>
            </w:r>
          </w:p>
        </w:tc>
      </w:tr>
      <w:tr w14:paraId="460D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35E3B">
            <w:r>
              <w:rPr>
                <w:rFonts w:hint="eastAsia"/>
              </w:rPr>
              <w:t>律师费</w:t>
            </w:r>
          </w:p>
        </w:tc>
        <w:tc>
          <w:tcPr>
            <w:tcW w:w="2768" w:type="dxa"/>
            <w:vAlign w:val="center"/>
          </w:tcPr>
          <w:p w14:paraId="0CBF2590">
            <w:pPr>
              <w:jc w:val="right"/>
            </w:pPr>
            <w:r>
              <w:rPr>
                <w:rFonts w:hint="eastAsia"/>
              </w:rPr>
              <w:t>20,000.00</w:t>
            </w:r>
          </w:p>
        </w:tc>
        <w:tc>
          <w:tcPr>
            <w:tcW w:w="2768" w:type="dxa"/>
            <w:vAlign w:val="center"/>
          </w:tcPr>
          <w:p w14:paraId="6E86EDDA">
            <w:pPr>
              <w:jc w:val="right"/>
            </w:pPr>
            <w:r>
              <w:rPr>
                <w:rFonts w:hint="eastAsia"/>
              </w:rPr>
              <w:t>15,000.00</w:t>
            </w:r>
          </w:p>
        </w:tc>
      </w:tr>
      <w:tr w14:paraId="24BD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0C627">
            <w:r>
              <w:rPr>
                <w:rFonts w:hint="eastAsia"/>
              </w:rPr>
              <w:t>其他</w:t>
            </w:r>
          </w:p>
        </w:tc>
        <w:tc>
          <w:tcPr>
            <w:tcW w:w="2768" w:type="dxa"/>
            <w:vAlign w:val="center"/>
          </w:tcPr>
          <w:p w14:paraId="31D3823F">
            <w:pPr>
              <w:jc w:val="right"/>
            </w:pPr>
            <w:r>
              <w:rPr>
                <w:rFonts w:hint="eastAsia"/>
              </w:rPr>
              <w:t>8,000.00</w:t>
            </w:r>
          </w:p>
        </w:tc>
        <w:tc>
          <w:tcPr>
            <w:tcW w:w="2768" w:type="dxa"/>
            <w:vAlign w:val="center"/>
          </w:tcPr>
          <w:p w14:paraId="6521AEAE">
            <w:pPr>
              <w:jc w:val="right"/>
            </w:pPr>
            <w:r>
              <w:rPr>
                <w:rFonts w:hint="eastAsia"/>
              </w:rPr>
              <w:t>8,000.00</w:t>
            </w:r>
          </w:p>
        </w:tc>
      </w:tr>
      <w:tr w14:paraId="68DD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18C69">
            <w:r>
              <w:rPr>
                <w:rFonts w:hint="eastAsia"/>
              </w:rPr>
              <w:t>合计</w:t>
            </w:r>
          </w:p>
        </w:tc>
        <w:tc>
          <w:tcPr>
            <w:tcW w:w="2768" w:type="dxa"/>
            <w:vAlign w:val="center"/>
          </w:tcPr>
          <w:p w14:paraId="779337FF">
            <w:pPr>
              <w:jc w:val="right"/>
            </w:pPr>
            <w:r>
              <w:rPr>
                <w:rFonts w:hint="eastAsia"/>
              </w:rPr>
              <w:t>215,500.00</w:t>
            </w:r>
          </w:p>
        </w:tc>
        <w:tc>
          <w:tcPr>
            <w:tcW w:w="2768" w:type="dxa"/>
            <w:vAlign w:val="center"/>
          </w:tcPr>
          <w:p w14:paraId="16F8AA26">
            <w:pPr>
              <w:jc w:val="right"/>
            </w:pPr>
            <w:r>
              <w:rPr>
                <w:rFonts w:hint="eastAsia"/>
              </w:rPr>
              <w:t>206,000.00</w:t>
            </w:r>
          </w:p>
        </w:tc>
      </w:tr>
    </w:tbl>
    <w:p w14:paraId="40BF4AE7">
      <w:pPr>
        <w:pStyle w:val="28"/>
      </w:pPr>
      <w:bookmarkStart w:id="100" w:name="_Toc100"/>
      <w:r>
        <w:t>或有事项、资产负债表日后事项的说明</w:t>
      </w:r>
      <w:bookmarkEnd w:id="100"/>
    </w:p>
    <w:p w14:paraId="278CECBA">
      <w:pPr>
        <w:pStyle w:val="35"/>
      </w:pPr>
      <w:bookmarkStart w:id="101" w:name="_Toc101"/>
      <w:r>
        <w:t>或有事项</w:t>
      </w:r>
      <w:bookmarkEnd w:id="101"/>
    </w:p>
    <w:p w14:paraId="43199E93">
      <w:pPr>
        <w:pStyle w:val="18"/>
        <w:rPr>
          <w:rFonts w:hint="eastAsia"/>
        </w:rPr>
      </w:pPr>
      <w:r>
        <w:rPr>
          <w:rFonts w:hint="eastAsia"/>
        </w:rPr>
        <w:t>无。</w:t>
      </w:r>
    </w:p>
    <w:p w14:paraId="00690BB8">
      <w:pPr>
        <w:pStyle w:val="35"/>
      </w:pPr>
      <w:bookmarkStart w:id="102" w:name="_Toc102"/>
      <w:r>
        <w:t>资产负债表日后事项</w:t>
      </w:r>
      <w:bookmarkEnd w:id="102"/>
    </w:p>
    <w:p w14:paraId="167D5AA1">
      <w:pPr>
        <w:pStyle w:val="18"/>
        <w:rPr>
          <w:rFonts w:hint="eastAsia"/>
        </w:rPr>
      </w:pPr>
      <w:r>
        <w:rPr>
          <w:rFonts w:hint="eastAsia"/>
        </w:rPr>
        <w:t>截至财务报告批准报出日，本基金无需要披露的资产负债表日后事项。</w:t>
      </w:r>
    </w:p>
    <w:p w14:paraId="230FEB9F">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CD1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38FB9A7">
            <w:pPr>
              <w:jc w:val="center"/>
            </w:pPr>
            <w:r>
              <w:rPr>
                <w:rFonts w:hint="eastAsia"/>
                <w:b/>
              </w:rPr>
              <w:t>关联方名称</w:t>
            </w:r>
          </w:p>
        </w:tc>
        <w:tc>
          <w:tcPr>
            <w:tcW w:w="3322" w:type="dxa"/>
            <w:shd w:val="clear" w:color="auto" w:fill="BFBFBF"/>
            <w:vAlign w:val="center"/>
          </w:tcPr>
          <w:p w14:paraId="30A432E2">
            <w:pPr>
              <w:jc w:val="center"/>
            </w:pPr>
            <w:r>
              <w:rPr>
                <w:rFonts w:hint="eastAsia"/>
                <w:b/>
              </w:rPr>
              <w:t>与本基金的关系</w:t>
            </w:r>
          </w:p>
        </w:tc>
      </w:tr>
      <w:tr w14:paraId="18EB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171EC2">
            <w:r>
              <w:rPr>
                <w:rFonts w:hint="eastAsia"/>
              </w:rPr>
              <w:t>南方基金管理股份有限公司（“南方基金”）</w:t>
            </w:r>
          </w:p>
        </w:tc>
        <w:tc>
          <w:tcPr>
            <w:tcW w:w="3322" w:type="dxa"/>
            <w:vAlign w:val="center"/>
          </w:tcPr>
          <w:p w14:paraId="398A87A4">
            <w:r>
              <w:rPr>
                <w:rFonts w:hint="eastAsia"/>
              </w:rPr>
              <w:t>基金管理人、登记机构、基金销售机构</w:t>
            </w:r>
          </w:p>
        </w:tc>
      </w:tr>
      <w:tr w14:paraId="4043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7BF576">
            <w:r>
              <w:rPr>
                <w:rFonts w:hint="eastAsia"/>
              </w:rPr>
              <w:t>中国光大银行股份有限公司（“中国光大银行”）</w:t>
            </w:r>
          </w:p>
        </w:tc>
        <w:tc>
          <w:tcPr>
            <w:tcW w:w="3322" w:type="dxa"/>
            <w:vAlign w:val="center"/>
          </w:tcPr>
          <w:p w14:paraId="7AA9EC2D">
            <w:r>
              <w:rPr>
                <w:rFonts w:hint="eastAsia"/>
              </w:rPr>
              <w:t>基金托管人</w:t>
            </w:r>
          </w:p>
        </w:tc>
      </w:tr>
      <w:tr w14:paraId="586E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2B3E25">
            <w:r>
              <w:rPr>
                <w:rFonts w:hint="eastAsia"/>
              </w:rPr>
              <w:t>华泰证券股份有限公司（“华泰证券”）</w:t>
            </w:r>
          </w:p>
        </w:tc>
        <w:tc>
          <w:tcPr>
            <w:tcW w:w="3322" w:type="dxa"/>
            <w:vAlign w:val="center"/>
          </w:tcPr>
          <w:p w14:paraId="0F370F69">
            <w:r>
              <w:rPr>
                <w:rFonts w:hint="eastAsia"/>
              </w:rPr>
              <w:t>基金管理人的股东</w:t>
            </w:r>
          </w:p>
        </w:tc>
      </w:tr>
      <w:tr w14:paraId="5D41F0FC">
        <w:tblPrEx>
          <w:tblCellMar>
            <w:top w:w="0" w:type="dxa"/>
            <w:left w:w="108" w:type="dxa"/>
            <w:bottom w:w="0" w:type="dxa"/>
            <w:right w:w="108" w:type="dxa"/>
          </w:tblCellMar>
        </w:tblPrEx>
        <w:trPr>
          <w:jc w:val="center"/>
        </w:trPr>
        <w:tc>
          <w:tcPr>
            <w:tcW w:w="4983" w:type="dxa"/>
            <w:vAlign w:val="center"/>
          </w:tcPr>
          <w:p w14:paraId="359FE980">
            <w:r>
              <w:rPr>
                <w:rFonts w:hint="eastAsia"/>
              </w:rPr>
              <w:t>兴业证券股份有限公司（“兴业证券”）</w:t>
            </w:r>
          </w:p>
        </w:tc>
        <w:tc>
          <w:tcPr>
            <w:tcW w:w="3322" w:type="dxa"/>
            <w:vAlign w:val="center"/>
          </w:tcPr>
          <w:p w14:paraId="486F6D2A">
            <w:r>
              <w:rPr>
                <w:rFonts w:hint="eastAsia"/>
              </w:rPr>
              <w:t>基金管理人的股东</w:t>
            </w:r>
          </w:p>
        </w:tc>
      </w:tr>
      <w:tr w14:paraId="4ABF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72C0ED">
            <w:r>
              <w:rPr>
                <w:rFonts w:hint="eastAsia"/>
              </w:rPr>
              <w:t>南方资本管理有限公司（“南方资本”）</w:t>
            </w:r>
          </w:p>
        </w:tc>
        <w:tc>
          <w:tcPr>
            <w:tcW w:w="3322" w:type="dxa"/>
            <w:vAlign w:val="center"/>
          </w:tcPr>
          <w:p w14:paraId="4236B1D2">
            <w:r>
              <w:rPr>
                <w:rFonts w:hint="eastAsia"/>
              </w:rPr>
              <w:t>基金管理人的子公司</w:t>
            </w:r>
          </w:p>
        </w:tc>
      </w:tr>
      <w:tr w14:paraId="4D39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F538C0">
            <w:r>
              <w:rPr>
                <w:rFonts w:hint="eastAsia"/>
              </w:rPr>
              <w:t>南方东英资产管理有限公司（“南方东英”）</w:t>
            </w:r>
          </w:p>
        </w:tc>
        <w:tc>
          <w:tcPr>
            <w:tcW w:w="3322" w:type="dxa"/>
            <w:vAlign w:val="center"/>
          </w:tcPr>
          <w:p w14:paraId="34CF2F8E">
            <w:r>
              <w:rPr>
                <w:rFonts w:hint="eastAsia"/>
              </w:rPr>
              <w:t>基金管理人的子公司</w:t>
            </w:r>
          </w:p>
        </w:tc>
      </w:tr>
      <w:tr w14:paraId="5B47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4ADA89">
            <w:r>
              <w:rPr>
                <w:rFonts w:hint="eastAsia"/>
              </w:rPr>
              <w:t>厦门国际信托有限公司（“厦门国际信托”）</w:t>
            </w:r>
          </w:p>
        </w:tc>
        <w:tc>
          <w:tcPr>
            <w:tcW w:w="3322" w:type="dxa"/>
            <w:vAlign w:val="center"/>
          </w:tcPr>
          <w:p w14:paraId="163EB86D">
            <w:r>
              <w:rPr>
                <w:rFonts w:hint="eastAsia"/>
              </w:rPr>
              <w:t>基金管理人的股东</w:t>
            </w:r>
          </w:p>
        </w:tc>
      </w:tr>
      <w:tr w14:paraId="5F3B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98CFD4">
            <w:r>
              <w:rPr>
                <w:rFonts w:hint="eastAsia"/>
              </w:rPr>
              <w:t>深圳市投资控股有限公司（“深圳投资控股”）</w:t>
            </w:r>
          </w:p>
        </w:tc>
        <w:tc>
          <w:tcPr>
            <w:tcW w:w="3322" w:type="dxa"/>
            <w:vAlign w:val="center"/>
          </w:tcPr>
          <w:p w14:paraId="10E37F84">
            <w:r>
              <w:rPr>
                <w:rFonts w:hint="eastAsia"/>
              </w:rPr>
              <w:t>基金管理人的股东</w:t>
            </w:r>
          </w:p>
        </w:tc>
      </w:tr>
      <w:tr w14:paraId="4E47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E845EE">
            <w:r>
              <w:rPr>
                <w:rFonts w:hint="eastAsia"/>
              </w:rPr>
              <w:t>厦门合泽吉企业管理合伙企业（有限合伙）</w:t>
            </w:r>
          </w:p>
        </w:tc>
        <w:tc>
          <w:tcPr>
            <w:tcW w:w="3322" w:type="dxa"/>
            <w:vAlign w:val="center"/>
          </w:tcPr>
          <w:p w14:paraId="64FF8060">
            <w:r>
              <w:rPr>
                <w:rFonts w:hint="eastAsia"/>
              </w:rPr>
              <w:t>基金管理人的股东</w:t>
            </w:r>
          </w:p>
        </w:tc>
      </w:tr>
      <w:tr w14:paraId="7BD1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D9B0CA">
            <w:r>
              <w:rPr>
                <w:rFonts w:hint="eastAsia"/>
              </w:rPr>
              <w:t>厦门合泽祥企业管理合伙企业（有限合伙）</w:t>
            </w:r>
          </w:p>
        </w:tc>
        <w:tc>
          <w:tcPr>
            <w:tcW w:w="3322" w:type="dxa"/>
            <w:vAlign w:val="center"/>
          </w:tcPr>
          <w:p w14:paraId="438CA97C">
            <w:r>
              <w:rPr>
                <w:rFonts w:hint="eastAsia"/>
              </w:rPr>
              <w:t>基金管理人的股东</w:t>
            </w:r>
          </w:p>
        </w:tc>
      </w:tr>
      <w:tr w14:paraId="4808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AC8D3B">
            <w:r>
              <w:rPr>
                <w:rFonts w:hint="eastAsia"/>
              </w:rPr>
              <w:t>厦门合泽益企业管理合伙企业（有限合伙）</w:t>
            </w:r>
          </w:p>
        </w:tc>
        <w:tc>
          <w:tcPr>
            <w:tcW w:w="3322" w:type="dxa"/>
            <w:vAlign w:val="center"/>
          </w:tcPr>
          <w:p w14:paraId="21E14740">
            <w:r>
              <w:rPr>
                <w:rFonts w:hint="eastAsia"/>
              </w:rPr>
              <w:t>基金管理人的股东</w:t>
            </w:r>
          </w:p>
        </w:tc>
      </w:tr>
      <w:tr w14:paraId="275F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642E22">
            <w:r>
              <w:rPr>
                <w:rFonts w:hint="eastAsia"/>
              </w:rPr>
              <w:t>厦门合泽盈企业管理合伙企业（有限合伙）</w:t>
            </w:r>
          </w:p>
        </w:tc>
        <w:tc>
          <w:tcPr>
            <w:tcW w:w="3322" w:type="dxa"/>
            <w:vAlign w:val="center"/>
          </w:tcPr>
          <w:p w14:paraId="486611AC">
            <w:r>
              <w:rPr>
                <w:rFonts w:hint="eastAsia"/>
              </w:rPr>
              <w:t>基金管理人的股东</w:t>
            </w:r>
          </w:p>
        </w:tc>
      </w:tr>
    </w:tbl>
    <w:p w14:paraId="53CC02B2">
      <w:pPr>
        <w:pStyle w:val="47"/>
        <w:rPr>
          <w:rFonts w:hint="eastAsia"/>
        </w:rPr>
      </w:pPr>
      <w:r>
        <w:rPr>
          <w:rFonts w:hint="eastAsia"/>
        </w:rPr>
        <w:t>注：下述关联交易均在正常业务范围内按一般商业条款订立。</w:t>
      </w:r>
    </w:p>
    <w:p w14:paraId="6D77C6DB">
      <w:pPr>
        <w:pStyle w:val="28"/>
      </w:pPr>
      <w:bookmarkStart w:id="104" w:name="_Toc104"/>
      <w:r>
        <w:t>本报告期及上年度可比期间的关联方交易</w:t>
      </w:r>
      <w:bookmarkEnd w:id="104"/>
    </w:p>
    <w:p w14:paraId="25552CB5">
      <w:pPr>
        <w:pStyle w:val="35"/>
      </w:pPr>
      <w:bookmarkStart w:id="105" w:name="_Toc105"/>
      <w:r>
        <w:t>通过关联方交易单元进行的交易</w:t>
      </w:r>
      <w:bookmarkEnd w:id="105"/>
    </w:p>
    <w:p w14:paraId="5EDD609B">
      <w:pPr>
        <w:pStyle w:val="36"/>
      </w:pPr>
      <w:bookmarkStart w:id="106" w:name="_Toc106"/>
      <w:r>
        <w:t>股票交易</w:t>
      </w:r>
      <w:bookmarkEnd w:id="106"/>
    </w:p>
    <w:p w14:paraId="028B5665">
      <w:pPr>
        <w:pStyle w:val="18"/>
        <w:rPr>
          <w:rFonts w:hint="eastAsia"/>
        </w:rPr>
      </w:pPr>
      <w:r>
        <w:rPr>
          <w:rFonts w:hint="eastAsia"/>
        </w:rPr>
        <w:t>无。</w:t>
      </w:r>
    </w:p>
    <w:p w14:paraId="32ADA456">
      <w:pPr>
        <w:pStyle w:val="36"/>
      </w:pPr>
      <w:bookmarkStart w:id="107" w:name="_Toc107"/>
      <w:r>
        <w:t>债券交易</w:t>
      </w:r>
      <w:bookmarkEnd w:id="107"/>
    </w:p>
    <w:p w14:paraId="08A20E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B0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A6B4601">
            <w:pPr>
              <w:jc w:val="center"/>
            </w:pPr>
            <w:r>
              <w:rPr>
                <w:rFonts w:hint="eastAsia"/>
                <w:b/>
              </w:rPr>
              <w:t>关联方名称</w:t>
            </w:r>
          </w:p>
        </w:tc>
        <w:tc>
          <w:tcPr>
            <w:tcW w:w="1661" w:type="dxa"/>
            <w:gridSpan w:val="2"/>
            <w:shd w:val="clear" w:color="auto" w:fill="BFBFBF"/>
            <w:vAlign w:val="center"/>
          </w:tcPr>
          <w:p w14:paraId="2135B579">
            <w:pPr>
              <w:jc w:val="center"/>
            </w:pPr>
            <w:r>
              <w:rPr>
                <w:rFonts w:hint="eastAsia"/>
                <w:b/>
              </w:rPr>
              <w:t>本期2025年1月1日至2025年12月31日</w:t>
            </w:r>
          </w:p>
        </w:tc>
        <w:tc>
          <w:tcPr>
            <w:tcW w:w="1661" w:type="dxa"/>
            <w:gridSpan w:val="2"/>
            <w:shd w:val="clear" w:color="auto" w:fill="BFBFBF"/>
            <w:vAlign w:val="center"/>
          </w:tcPr>
          <w:p w14:paraId="728C81F8">
            <w:pPr>
              <w:jc w:val="center"/>
            </w:pPr>
            <w:r>
              <w:rPr>
                <w:rFonts w:hint="eastAsia"/>
                <w:b/>
              </w:rPr>
              <w:t>上年度可比期间2024年1月1日至2024年12月31日</w:t>
            </w:r>
          </w:p>
        </w:tc>
      </w:tr>
      <w:tr w14:paraId="0A7C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8EA908"/>
        </w:tc>
        <w:tc>
          <w:tcPr>
            <w:tcW w:w="1661" w:type="dxa"/>
            <w:shd w:val="clear" w:color="auto" w:fill="BFBFBF"/>
            <w:vAlign w:val="center"/>
          </w:tcPr>
          <w:p w14:paraId="1AC9B4A7">
            <w:pPr>
              <w:jc w:val="center"/>
            </w:pPr>
            <w:r>
              <w:rPr>
                <w:rFonts w:hint="eastAsia"/>
                <w:b/>
              </w:rPr>
              <w:t>成交金额</w:t>
            </w:r>
          </w:p>
        </w:tc>
        <w:tc>
          <w:tcPr>
            <w:tcW w:w="1661" w:type="dxa"/>
            <w:shd w:val="clear" w:color="auto" w:fill="BFBFBF"/>
            <w:vAlign w:val="center"/>
          </w:tcPr>
          <w:p w14:paraId="4F35CDC6">
            <w:pPr>
              <w:jc w:val="center"/>
            </w:pPr>
            <w:r>
              <w:rPr>
                <w:rFonts w:hint="eastAsia"/>
                <w:b/>
              </w:rPr>
              <w:t>占当期债券成交总额的比例</w:t>
            </w:r>
          </w:p>
        </w:tc>
        <w:tc>
          <w:tcPr>
            <w:tcW w:w="1661" w:type="dxa"/>
            <w:shd w:val="clear" w:color="auto" w:fill="BFBFBF"/>
            <w:vAlign w:val="center"/>
          </w:tcPr>
          <w:p w14:paraId="33D58EFA">
            <w:pPr>
              <w:jc w:val="center"/>
            </w:pPr>
            <w:r>
              <w:rPr>
                <w:rFonts w:hint="eastAsia"/>
                <w:b/>
              </w:rPr>
              <w:t>成交金额</w:t>
            </w:r>
          </w:p>
        </w:tc>
        <w:tc>
          <w:tcPr>
            <w:tcW w:w="1661" w:type="dxa"/>
            <w:shd w:val="clear" w:color="auto" w:fill="BFBFBF"/>
            <w:vAlign w:val="center"/>
          </w:tcPr>
          <w:p w14:paraId="4A5289D7">
            <w:pPr>
              <w:jc w:val="center"/>
            </w:pPr>
            <w:r>
              <w:rPr>
                <w:rFonts w:hint="eastAsia"/>
                <w:b/>
              </w:rPr>
              <w:t>占当期债券成交总额的比例</w:t>
            </w:r>
          </w:p>
        </w:tc>
      </w:tr>
      <w:tr w14:paraId="05B0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405DD9">
            <w:r>
              <w:rPr>
                <w:rFonts w:hint="eastAsia"/>
              </w:rPr>
              <w:t>华泰证券</w:t>
            </w:r>
          </w:p>
        </w:tc>
        <w:tc>
          <w:tcPr>
            <w:tcW w:w="1661" w:type="dxa"/>
            <w:vAlign w:val="center"/>
          </w:tcPr>
          <w:p w14:paraId="3C070563">
            <w:pPr>
              <w:jc w:val="right"/>
            </w:pPr>
            <w:r>
              <w:rPr>
                <w:rFonts w:hint="eastAsia"/>
              </w:rPr>
              <w:t>2,000,440.00</w:t>
            </w:r>
          </w:p>
        </w:tc>
        <w:tc>
          <w:tcPr>
            <w:tcW w:w="1661" w:type="dxa"/>
            <w:vAlign w:val="center"/>
          </w:tcPr>
          <w:p w14:paraId="40075D1D">
            <w:pPr>
              <w:jc w:val="right"/>
            </w:pPr>
            <w:r>
              <w:rPr>
                <w:rFonts w:hint="eastAsia"/>
              </w:rPr>
              <w:t>2.37%</w:t>
            </w:r>
          </w:p>
        </w:tc>
        <w:tc>
          <w:tcPr>
            <w:tcW w:w="1661" w:type="dxa"/>
            <w:vAlign w:val="center"/>
          </w:tcPr>
          <w:p w14:paraId="6E273BEF">
            <w:pPr>
              <w:jc w:val="right"/>
            </w:pPr>
            <w:r>
              <w:rPr>
                <w:rFonts w:hint="eastAsia"/>
              </w:rPr>
              <w:t>-</w:t>
            </w:r>
          </w:p>
        </w:tc>
        <w:tc>
          <w:tcPr>
            <w:tcW w:w="1661" w:type="dxa"/>
            <w:vAlign w:val="center"/>
          </w:tcPr>
          <w:p w14:paraId="1376938B">
            <w:pPr>
              <w:jc w:val="right"/>
            </w:pPr>
            <w:r>
              <w:rPr>
                <w:rFonts w:hint="eastAsia"/>
              </w:rPr>
              <w:t>-</w:t>
            </w:r>
          </w:p>
        </w:tc>
      </w:tr>
    </w:tbl>
    <w:p w14:paraId="2B8811C8">
      <w:pPr>
        <w:pStyle w:val="36"/>
      </w:pPr>
      <w:bookmarkStart w:id="108" w:name="_Toc108"/>
      <w:r>
        <w:t>债券回购交易</w:t>
      </w:r>
      <w:bookmarkEnd w:id="108"/>
    </w:p>
    <w:p w14:paraId="7EE124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CF2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4224C4">
            <w:pPr>
              <w:jc w:val="center"/>
            </w:pPr>
            <w:r>
              <w:rPr>
                <w:rFonts w:hint="eastAsia"/>
                <w:b/>
              </w:rPr>
              <w:t>关联方名称</w:t>
            </w:r>
          </w:p>
        </w:tc>
        <w:tc>
          <w:tcPr>
            <w:tcW w:w="1661" w:type="dxa"/>
            <w:gridSpan w:val="2"/>
            <w:shd w:val="clear" w:color="auto" w:fill="BFBFBF"/>
            <w:vAlign w:val="center"/>
          </w:tcPr>
          <w:p w14:paraId="058459EB">
            <w:pPr>
              <w:jc w:val="center"/>
            </w:pPr>
            <w:r>
              <w:rPr>
                <w:rFonts w:hint="eastAsia"/>
                <w:b/>
              </w:rPr>
              <w:t>本期2025年1月1日至2025年12月31日</w:t>
            </w:r>
          </w:p>
        </w:tc>
        <w:tc>
          <w:tcPr>
            <w:tcW w:w="1661" w:type="dxa"/>
            <w:gridSpan w:val="2"/>
            <w:shd w:val="clear" w:color="auto" w:fill="BFBFBF"/>
            <w:vAlign w:val="center"/>
          </w:tcPr>
          <w:p w14:paraId="107E260E">
            <w:pPr>
              <w:jc w:val="center"/>
            </w:pPr>
            <w:r>
              <w:rPr>
                <w:rFonts w:hint="eastAsia"/>
                <w:b/>
              </w:rPr>
              <w:t>上年度可比期间2024年1月1日至2024年12月31日</w:t>
            </w:r>
          </w:p>
        </w:tc>
      </w:tr>
      <w:tr w14:paraId="2415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AA86C3"/>
        </w:tc>
        <w:tc>
          <w:tcPr>
            <w:tcW w:w="1661" w:type="dxa"/>
            <w:shd w:val="clear" w:color="auto" w:fill="BFBFBF"/>
            <w:vAlign w:val="center"/>
          </w:tcPr>
          <w:p w14:paraId="6F3020F1">
            <w:pPr>
              <w:jc w:val="center"/>
            </w:pPr>
            <w:r>
              <w:rPr>
                <w:rFonts w:hint="eastAsia"/>
                <w:b/>
              </w:rPr>
              <w:t>成交金额</w:t>
            </w:r>
          </w:p>
        </w:tc>
        <w:tc>
          <w:tcPr>
            <w:tcW w:w="1661" w:type="dxa"/>
            <w:shd w:val="clear" w:color="auto" w:fill="BFBFBF"/>
            <w:vAlign w:val="center"/>
          </w:tcPr>
          <w:p w14:paraId="49D5C557">
            <w:pPr>
              <w:jc w:val="center"/>
            </w:pPr>
            <w:r>
              <w:rPr>
                <w:rFonts w:hint="eastAsia"/>
                <w:b/>
              </w:rPr>
              <w:t>占当期债券回购成交总额的比例</w:t>
            </w:r>
          </w:p>
        </w:tc>
        <w:tc>
          <w:tcPr>
            <w:tcW w:w="1661" w:type="dxa"/>
            <w:shd w:val="clear" w:color="auto" w:fill="BFBFBF"/>
            <w:vAlign w:val="center"/>
          </w:tcPr>
          <w:p w14:paraId="2133BC35">
            <w:pPr>
              <w:jc w:val="center"/>
            </w:pPr>
            <w:r>
              <w:rPr>
                <w:rFonts w:hint="eastAsia"/>
                <w:b/>
              </w:rPr>
              <w:t>成交金额</w:t>
            </w:r>
          </w:p>
        </w:tc>
        <w:tc>
          <w:tcPr>
            <w:tcW w:w="1661" w:type="dxa"/>
            <w:shd w:val="clear" w:color="auto" w:fill="BFBFBF"/>
            <w:vAlign w:val="center"/>
          </w:tcPr>
          <w:p w14:paraId="7BF60054">
            <w:pPr>
              <w:jc w:val="center"/>
            </w:pPr>
            <w:r>
              <w:rPr>
                <w:rFonts w:hint="eastAsia"/>
                <w:b/>
              </w:rPr>
              <w:t>占当期债券回购成交总额的比例</w:t>
            </w:r>
          </w:p>
        </w:tc>
      </w:tr>
      <w:tr w14:paraId="3014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93FCDE">
            <w:r>
              <w:rPr>
                <w:rFonts w:hint="eastAsia"/>
              </w:rPr>
              <w:t>华泰证券</w:t>
            </w:r>
          </w:p>
        </w:tc>
        <w:tc>
          <w:tcPr>
            <w:tcW w:w="1661" w:type="dxa"/>
            <w:vAlign w:val="center"/>
          </w:tcPr>
          <w:p w14:paraId="602FDCCA">
            <w:pPr>
              <w:jc w:val="right"/>
            </w:pPr>
            <w:r>
              <w:rPr>
                <w:rFonts w:hint="eastAsia"/>
              </w:rPr>
              <w:t>10,000,000.00</w:t>
            </w:r>
          </w:p>
        </w:tc>
        <w:tc>
          <w:tcPr>
            <w:tcW w:w="1661" w:type="dxa"/>
            <w:vAlign w:val="center"/>
          </w:tcPr>
          <w:p w14:paraId="20C6F462">
            <w:pPr>
              <w:jc w:val="right"/>
            </w:pPr>
            <w:r>
              <w:rPr>
                <w:rFonts w:hint="eastAsia"/>
              </w:rPr>
              <w:t>0.37%</w:t>
            </w:r>
          </w:p>
        </w:tc>
        <w:tc>
          <w:tcPr>
            <w:tcW w:w="1661" w:type="dxa"/>
            <w:vAlign w:val="center"/>
          </w:tcPr>
          <w:p w14:paraId="70D04790">
            <w:pPr>
              <w:jc w:val="right"/>
            </w:pPr>
            <w:r>
              <w:rPr>
                <w:rFonts w:hint="eastAsia"/>
              </w:rPr>
              <w:t>88,500,000.00</w:t>
            </w:r>
          </w:p>
        </w:tc>
        <w:tc>
          <w:tcPr>
            <w:tcW w:w="1661" w:type="dxa"/>
            <w:vAlign w:val="center"/>
          </w:tcPr>
          <w:p w14:paraId="5C76B6E4">
            <w:pPr>
              <w:jc w:val="right"/>
            </w:pPr>
            <w:r>
              <w:rPr>
                <w:rFonts w:hint="eastAsia"/>
              </w:rPr>
              <w:t>3.68%</w:t>
            </w:r>
          </w:p>
        </w:tc>
      </w:tr>
      <w:tr w14:paraId="279E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CE88B4">
            <w:r>
              <w:rPr>
                <w:rFonts w:hint="eastAsia"/>
              </w:rPr>
              <w:t>兴业证券</w:t>
            </w:r>
          </w:p>
        </w:tc>
        <w:tc>
          <w:tcPr>
            <w:tcW w:w="1661" w:type="dxa"/>
            <w:vAlign w:val="center"/>
          </w:tcPr>
          <w:p w14:paraId="73B103F1">
            <w:pPr>
              <w:jc w:val="right"/>
            </w:pPr>
            <w:r>
              <w:rPr>
                <w:rFonts w:hint="eastAsia"/>
              </w:rPr>
              <w:t>-</w:t>
            </w:r>
          </w:p>
        </w:tc>
        <w:tc>
          <w:tcPr>
            <w:tcW w:w="1661" w:type="dxa"/>
            <w:vAlign w:val="center"/>
          </w:tcPr>
          <w:p w14:paraId="291426E4">
            <w:pPr>
              <w:jc w:val="right"/>
            </w:pPr>
            <w:r>
              <w:rPr>
                <w:rFonts w:hint="eastAsia"/>
              </w:rPr>
              <w:t>-</w:t>
            </w:r>
          </w:p>
        </w:tc>
        <w:tc>
          <w:tcPr>
            <w:tcW w:w="1661" w:type="dxa"/>
            <w:vAlign w:val="center"/>
          </w:tcPr>
          <w:p w14:paraId="69318687">
            <w:pPr>
              <w:jc w:val="right"/>
            </w:pPr>
            <w:r>
              <w:rPr>
                <w:rFonts w:hint="eastAsia"/>
              </w:rPr>
              <w:t>117,550,000.00</w:t>
            </w:r>
          </w:p>
        </w:tc>
        <w:tc>
          <w:tcPr>
            <w:tcW w:w="1661" w:type="dxa"/>
            <w:vAlign w:val="center"/>
          </w:tcPr>
          <w:p w14:paraId="60E099BB">
            <w:pPr>
              <w:jc w:val="right"/>
            </w:pPr>
            <w:r>
              <w:rPr>
                <w:rFonts w:hint="eastAsia"/>
              </w:rPr>
              <w:t>4.89%</w:t>
            </w:r>
          </w:p>
        </w:tc>
      </w:tr>
    </w:tbl>
    <w:p w14:paraId="02B3F81A">
      <w:pPr>
        <w:pStyle w:val="36"/>
      </w:pPr>
      <w:bookmarkStart w:id="109" w:name="_Toc109"/>
      <w:r>
        <w:t>基金交易</w:t>
      </w:r>
      <w:bookmarkEnd w:id="109"/>
    </w:p>
    <w:p w14:paraId="005CBD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1B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D86ABC8">
            <w:pPr>
              <w:jc w:val="center"/>
            </w:pPr>
            <w:r>
              <w:rPr>
                <w:rFonts w:hint="eastAsia"/>
                <w:b/>
              </w:rPr>
              <w:t>关联方名称</w:t>
            </w:r>
          </w:p>
        </w:tc>
        <w:tc>
          <w:tcPr>
            <w:tcW w:w="1661" w:type="dxa"/>
            <w:gridSpan w:val="2"/>
            <w:shd w:val="clear" w:color="auto" w:fill="BFBFBF"/>
            <w:vAlign w:val="center"/>
          </w:tcPr>
          <w:p w14:paraId="6FAC5886">
            <w:pPr>
              <w:jc w:val="center"/>
            </w:pPr>
            <w:r>
              <w:rPr>
                <w:rFonts w:hint="eastAsia"/>
                <w:b/>
              </w:rPr>
              <w:t>本期2025年1月1日至2025年12月31日</w:t>
            </w:r>
          </w:p>
        </w:tc>
        <w:tc>
          <w:tcPr>
            <w:tcW w:w="1661" w:type="dxa"/>
            <w:gridSpan w:val="2"/>
            <w:shd w:val="clear" w:color="auto" w:fill="BFBFBF"/>
            <w:vAlign w:val="center"/>
          </w:tcPr>
          <w:p w14:paraId="17046A45">
            <w:pPr>
              <w:jc w:val="center"/>
            </w:pPr>
            <w:r>
              <w:rPr>
                <w:rFonts w:hint="eastAsia"/>
                <w:b/>
              </w:rPr>
              <w:t>上年度可比期间2024年1月1日至2024年12月31日</w:t>
            </w:r>
          </w:p>
        </w:tc>
      </w:tr>
      <w:tr w14:paraId="3D38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9A3949"/>
        </w:tc>
        <w:tc>
          <w:tcPr>
            <w:tcW w:w="1661" w:type="dxa"/>
            <w:shd w:val="clear" w:color="auto" w:fill="BFBFBF"/>
            <w:vAlign w:val="center"/>
          </w:tcPr>
          <w:p w14:paraId="333BF1B3">
            <w:pPr>
              <w:jc w:val="center"/>
            </w:pPr>
            <w:r>
              <w:rPr>
                <w:rFonts w:hint="eastAsia"/>
                <w:b/>
              </w:rPr>
              <w:t>成交金额</w:t>
            </w:r>
          </w:p>
        </w:tc>
        <w:tc>
          <w:tcPr>
            <w:tcW w:w="1661" w:type="dxa"/>
            <w:shd w:val="clear" w:color="auto" w:fill="BFBFBF"/>
            <w:vAlign w:val="center"/>
          </w:tcPr>
          <w:p w14:paraId="5296ADCE">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2B4ABD62">
            <w:pPr>
              <w:jc w:val="center"/>
              <w:rPr>
                <w:rFonts w:hint="eastAsia"/>
                <w:b/>
              </w:rPr>
            </w:pPr>
            <w:r>
              <w:rPr>
                <w:rFonts w:hint="eastAsia"/>
                <w:b/>
              </w:rPr>
              <w:t>成交金额</w:t>
            </w:r>
          </w:p>
        </w:tc>
        <w:tc>
          <w:tcPr>
            <w:tcW w:w="1661" w:type="dxa"/>
            <w:shd w:val="clear" w:color="auto" w:fill="BFBFBF"/>
            <w:vAlign w:val="center"/>
          </w:tcPr>
          <w:p w14:paraId="0D97B30A">
            <w:pPr>
              <w:jc w:val="center"/>
              <w:rPr>
                <w:rFonts w:hint="eastAsia"/>
                <w:b/>
              </w:rPr>
            </w:pPr>
            <w:r>
              <w:rPr>
                <w:rFonts w:hint="eastAsia"/>
                <w:b/>
              </w:rPr>
              <w:t>占当期基金
</w:t>
            </w:r>
            <w:r>
              <w:rPr>
                <w:rFonts w:hint="eastAsia"/>
                <w:b/>
              </w:rPr>
              <w:br w:type="textWrapping"/>
            </w:r>
            <w:r>
              <w:rPr>
                <w:rFonts w:hint="eastAsia"/>
                <w:b/>
              </w:rPr>
              <w:t>成交总额的比例</w:t>
            </w:r>
          </w:p>
        </w:tc>
      </w:tr>
      <w:tr w14:paraId="252A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33B071">
            <w:r>
              <w:rPr>
                <w:rFonts w:hint="eastAsia"/>
              </w:rPr>
              <w:t>华泰证券</w:t>
            </w:r>
          </w:p>
        </w:tc>
        <w:tc>
          <w:tcPr>
            <w:tcW w:w="1661" w:type="dxa"/>
            <w:vAlign w:val="center"/>
          </w:tcPr>
          <w:p w14:paraId="73732DB5">
            <w:pPr>
              <w:jc w:val="right"/>
            </w:pPr>
            <w:r>
              <w:rPr>
                <w:rFonts w:hint="eastAsia"/>
              </w:rPr>
              <w:t>394,606,249.36</w:t>
            </w:r>
          </w:p>
        </w:tc>
        <w:tc>
          <w:tcPr>
            <w:tcW w:w="1661" w:type="dxa"/>
            <w:vAlign w:val="center"/>
          </w:tcPr>
          <w:p w14:paraId="0D2A24D6">
            <w:pPr>
              <w:jc w:val="right"/>
            </w:pPr>
            <w:r>
              <w:rPr>
                <w:rFonts w:hint="eastAsia"/>
              </w:rPr>
              <w:t>21.22%</w:t>
            </w:r>
          </w:p>
        </w:tc>
        <w:tc>
          <w:tcPr>
            <w:tcW w:w="1661" w:type="dxa"/>
            <w:vAlign w:val="center"/>
          </w:tcPr>
          <w:p w14:paraId="54E2C6DC">
            <w:pPr>
              <w:jc w:val="right"/>
            </w:pPr>
            <w:r>
              <w:rPr>
                <w:rFonts w:hint="eastAsia"/>
              </w:rPr>
              <w:t>91,904,666.60</w:t>
            </w:r>
          </w:p>
        </w:tc>
        <w:tc>
          <w:tcPr>
            <w:tcW w:w="1661" w:type="dxa"/>
            <w:vAlign w:val="center"/>
          </w:tcPr>
          <w:p w14:paraId="093FCD98">
            <w:pPr>
              <w:jc w:val="right"/>
            </w:pPr>
            <w:r>
              <w:rPr>
                <w:rFonts w:hint="eastAsia"/>
              </w:rPr>
              <w:t>7.30%</w:t>
            </w:r>
          </w:p>
        </w:tc>
      </w:tr>
      <w:tr w14:paraId="5F31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B82B3B">
            <w:r>
              <w:rPr>
                <w:rFonts w:hint="eastAsia"/>
              </w:rPr>
              <w:t>兴业证券</w:t>
            </w:r>
          </w:p>
        </w:tc>
        <w:tc>
          <w:tcPr>
            <w:tcW w:w="1661" w:type="dxa"/>
            <w:vAlign w:val="center"/>
          </w:tcPr>
          <w:p w14:paraId="3CF3DC6B">
            <w:pPr>
              <w:jc w:val="right"/>
            </w:pPr>
            <w:r>
              <w:rPr>
                <w:rFonts w:hint="eastAsia"/>
              </w:rPr>
              <w:t>-</w:t>
            </w:r>
          </w:p>
        </w:tc>
        <w:tc>
          <w:tcPr>
            <w:tcW w:w="1661" w:type="dxa"/>
            <w:vAlign w:val="center"/>
          </w:tcPr>
          <w:p w14:paraId="54434EAB">
            <w:pPr>
              <w:jc w:val="right"/>
            </w:pPr>
            <w:r>
              <w:rPr>
                <w:rFonts w:hint="eastAsia"/>
              </w:rPr>
              <w:t>-</w:t>
            </w:r>
          </w:p>
        </w:tc>
        <w:tc>
          <w:tcPr>
            <w:tcW w:w="1661" w:type="dxa"/>
            <w:vAlign w:val="center"/>
          </w:tcPr>
          <w:p w14:paraId="365973E4">
            <w:pPr>
              <w:jc w:val="right"/>
            </w:pPr>
            <w:r>
              <w:rPr>
                <w:rFonts w:hint="eastAsia"/>
              </w:rPr>
              <w:t>22,614,201.21</w:t>
            </w:r>
          </w:p>
        </w:tc>
        <w:tc>
          <w:tcPr>
            <w:tcW w:w="1661" w:type="dxa"/>
            <w:vAlign w:val="center"/>
          </w:tcPr>
          <w:p w14:paraId="46960A37">
            <w:pPr>
              <w:jc w:val="right"/>
            </w:pPr>
            <w:r>
              <w:rPr>
                <w:rFonts w:hint="eastAsia"/>
              </w:rPr>
              <w:t>1.80%</w:t>
            </w:r>
          </w:p>
        </w:tc>
      </w:tr>
    </w:tbl>
    <w:p w14:paraId="5EB77666">
      <w:pPr>
        <w:pStyle w:val="36"/>
      </w:pPr>
      <w:bookmarkStart w:id="110" w:name="_Toc110"/>
      <w:r>
        <w:t>权证交易</w:t>
      </w:r>
      <w:bookmarkEnd w:id="110"/>
    </w:p>
    <w:p w14:paraId="1F0AC8E5">
      <w:pPr>
        <w:pStyle w:val="18"/>
        <w:rPr>
          <w:rFonts w:hint="eastAsia"/>
        </w:rPr>
      </w:pPr>
      <w:r>
        <w:rPr>
          <w:rFonts w:hint="eastAsia"/>
        </w:rPr>
        <w:t>无。</w:t>
      </w:r>
    </w:p>
    <w:p w14:paraId="1B46E7E6">
      <w:pPr>
        <w:pStyle w:val="36"/>
      </w:pPr>
      <w:bookmarkStart w:id="111" w:name="_Toc111"/>
      <w:r>
        <w:t>应支付关联方的佣金</w:t>
      </w:r>
      <w:bookmarkEnd w:id="111"/>
    </w:p>
    <w:p w14:paraId="557AED8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F0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7D80EE">
            <w:r>
              <w:rPr>
                <w:rFonts w:hint="eastAsia"/>
              </w:rPr>
              <w:t>关联方名称</w:t>
            </w:r>
          </w:p>
        </w:tc>
        <w:tc>
          <w:tcPr>
            <w:tcW w:w="1661" w:type="dxa"/>
            <w:gridSpan w:val="4"/>
            <w:vAlign w:val="center"/>
          </w:tcPr>
          <w:p w14:paraId="222E9F73">
            <w:r>
              <w:rPr>
                <w:rFonts w:hint="eastAsia"/>
              </w:rPr>
              <w:t>本期2025年1月1日至2025年12月31日</w:t>
            </w:r>
          </w:p>
        </w:tc>
      </w:tr>
      <w:tr w14:paraId="4652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FC14FA"/>
        </w:tc>
        <w:tc>
          <w:tcPr>
            <w:tcW w:w="1661" w:type="dxa"/>
            <w:vAlign w:val="center"/>
          </w:tcPr>
          <w:p w14:paraId="0D7479FB">
            <w:r>
              <w:rPr>
                <w:rFonts w:hint="eastAsia"/>
              </w:rPr>
              <w:t>当期佣金</w:t>
            </w:r>
          </w:p>
        </w:tc>
        <w:tc>
          <w:tcPr>
            <w:tcW w:w="1661" w:type="dxa"/>
            <w:vAlign w:val="center"/>
          </w:tcPr>
          <w:p w14:paraId="13747460">
            <w:r>
              <w:rPr>
                <w:rFonts w:hint="eastAsia"/>
              </w:rPr>
              <w:t>占当期佣金总量的比例</w:t>
            </w:r>
          </w:p>
        </w:tc>
        <w:tc>
          <w:tcPr>
            <w:tcW w:w="1661" w:type="dxa"/>
            <w:vAlign w:val="center"/>
          </w:tcPr>
          <w:p w14:paraId="3EF906E5">
            <w:r>
              <w:rPr>
                <w:rFonts w:hint="eastAsia"/>
              </w:rPr>
              <w:t>期末应付佣金余额</w:t>
            </w:r>
          </w:p>
        </w:tc>
        <w:tc>
          <w:tcPr>
            <w:tcW w:w="1661" w:type="dxa"/>
            <w:vAlign w:val="center"/>
          </w:tcPr>
          <w:p w14:paraId="6BAF636C">
            <w:r>
              <w:rPr>
                <w:rFonts w:hint="eastAsia"/>
              </w:rPr>
              <w:t>占期末应付佣金总额的比例</w:t>
            </w:r>
          </w:p>
        </w:tc>
      </w:tr>
      <w:tr w14:paraId="616A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938652">
            <w:r>
              <w:rPr>
                <w:rFonts w:hint="eastAsia"/>
              </w:rPr>
              <w:t>兴业证券</w:t>
            </w:r>
          </w:p>
        </w:tc>
        <w:tc>
          <w:tcPr>
            <w:tcW w:w="1661" w:type="dxa"/>
            <w:vAlign w:val="center"/>
          </w:tcPr>
          <w:p w14:paraId="4656E111">
            <w:pPr>
              <w:jc w:val="right"/>
            </w:pPr>
            <w:r>
              <w:rPr>
                <w:rFonts w:hint="eastAsia"/>
              </w:rPr>
              <w:t>-</w:t>
            </w:r>
          </w:p>
        </w:tc>
        <w:tc>
          <w:tcPr>
            <w:tcW w:w="1661" w:type="dxa"/>
            <w:vAlign w:val="center"/>
          </w:tcPr>
          <w:p w14:paraId="33D5822C">
            <w:pPr>
              <w:jc w:val="right"/>
            </w:pPr>
            <w:r>
              <w:rPr>
                <w:rFonts w:hint="eastAsia"/>
              </w:rPr>
              <w:t>-</w:t>
            </w:r>
          </w:p>
        </w:tc>
        <w:tc>
          <w:tcPr>
            <w:tcW w:w="1661" w:type="dxa"/>
            <w:vAlign w:val="center"/>
          </w:tcPr>
          <w:p w14:paraId="44F32E67">
            <w:pPr>
              <w:jc w:val="right"/>
            </w:pPr>
            <w:r>
              <w:rPr>
                <w:rFonts w:hint="eastAsia"/>
              </w:rPr>
              <w:t>-32.02</w:t>
            </w:r>
          </w:p>
        </w:tc>
        <w:tc>
          <w:tcPr>
            <w:tcW w:w="1661" w:type="dxa"/>
            <w:vAlign w:val="center"/>
          </w:tcPr>
          <w:p w14:paraId="17A97F1A">
            <w:pPr>
              <w:jc w:val="right"/>
            </w:pPr>
            <w:r>
              <w:rPr>
                <w:rFonts w:hint="eastAsia"/>
              </w:rPr>
              <w:t>100.00%</w:t>
            </w:r>
          </w:p>
        </w:tc>
      </w:tr>
      <w:tr w14:paraId="68F7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A50E35">
            <w:r>
              <w:rPr>
                <w:rFonts w:hint="eastAsia"/>
              </w:rPr>
              <w:t>关联方名称</w:t>
            </w:r>
          </w:p>
        </w:tc>
        <w:tc>
          <w:tcPr>
            <w:tcW w:w="1661" w:type="dxa"/>
            <w:gridSpan w:val="4"/>
            <w:vAlign w:val="center"/>
          </w:tcPr>
          <w:p w14:paraId="2BC1B481">
            <w:r>
              <w:rPr>
                <w:rFonts w:hint="eastAsia"/>
              </w:rPr>
              <w:t>上年度可比期间2024年1月1日至2024年12月31日</w:t>
            </w:r>
          </w:p>
        </w:tc>
      </w:tr>
      <w:tr w14:paraId="2286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FF2B18"/>
        </w:tc>
        <w:tc>
          <w:tcPr>
            <w:tcW w:w="1661" w:type="dxa"/>
            <w:vAlign w:val="center"/>
          </w:tcPr>
          <w:p w14:paraId="76386368">
            <w:r>
              <w:rPr>
                <w:rFonts w:hint="eastAsia"/>
              </w:rPr>
              <w:t>当期佣金</w:t>
            </w:r>
          </w:p>
        </w:tc>
        <w:tc>
          <w:tcPr>
            <w:tcW w:w="1661" w:type="dxa"/>
            <w:vAlign w:val="center"/>
          </w:tcPr>
          <w:p w14:paraId="3F225A14">
            <w:r>
              <w:rPr>
                <w:rFonts w:hint="eastAsia"/>
              </w:rPr>
              <w:t>占当期佣金总量的比例</w:t>
            </w:r>
          </w:p>
        </w:tc>
        <w:tc>
          <w:tcPr>
            <w:tcW w:w="1661" w:type="dxa"/>
            <w:vAlign w:val="center"/>
          </w:tcPr>
          <w:p w14:paraId="78318674">
            <w:r>
              <w:rPr>
                <w:rFonts w:hint="eastAsia"/>
              </w:rPr>
              <w:t>期末应付佣金余额</w:t>
            </w:r>
          </w:p>
        </w:tc>
        <w:tc>
          <w:tcPr>
            <w:tcW w:w="1661" w:type="dxa"/>
            <w:vAlign w:val="center"/>
          </w:tcPr>
          <w:p w14:paraId="15E41D43">
            <w:r>
              <w:rPr>
                <w:rFonts w:hint="eastAsia"/>
              </w:rPr>
              <w:t>占期末应付佣金总额的比例</w:t>
            </w:r>
          </w:p>
        </w:tc>
      </w:tr>
      <w:tr w14:paraId="73D4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E6DDE">
            <w:r>
              <w:rPr>
                <w:rFonts w:hint="eastAsia"/>
              </w:rPr>
              <w:t>兴业证券</w:t>
            </w:r>
          </w:p>
        </w:tc>
        <w:tc>
          <w:tcPr>
            <w:tcW w:w="1661" w:type="dxa"/>
            <w:vAlign w:val="center"/>
          </w:tcPr>
          <w:p w14:paraId="67EDA321">
            <w:pPr>
              <w:jc w:val="right"/>
            </w:pPr>
            <w:r>
              <w:rPr>
                <w:rFonts w:hint="eastAsia"/>
              </w:rPr>
              <w:t>-</w:t>
            </w:r>
          </w:p>
        </w:tc>
        <w:tc>
          <w:tcPr>
            <w:tcW w:w="1661" w:type="dxa"/>
            <w:vAlign w:val="center"/>
          </w:tcPr>
          <w:p w14:paraId="3717963A">
            <w:pPr>
              <w:jc w:val="right"/>
            </w:pPr>
            <w:r>
              <w:rPr>
                <w:rFonts w:hint="eastAsia"/>
              </w:rPr>
              <w:t>-</w:t>
            </w:r>
          </w:p>
        </w:tc>
        <w:tc>
          <w:tcPr>
            <w:tcW w:w="1661" w:type="dxa"/>
            <w:vAlign w:val="center"/>
          </w:tcPr>
          <w:p w14:paraId="774B4D99">
            <w:pPr>
              <w:jc w:val="right"/>
            </w:pPr>
            <w:r>
              <w:rPr>
                <w:rFonts w:hint="eastAsia"/>
              </w:rPr>
              <w:t>-32.02</w:t>
            </w:r>
          </w:p>
        </w:tc>
        <w:tc>
          <w:tcPr>
            <w:tcW w:w="1661" w:type="dxa"/>
            <w:vAlign w:val="center"/>
          </w:tcPr>
          <w:p w14:paraId="640667C4">
            <w:pPr>
              <w:jc w:val="right"/>
            </w:pPr>
            <w:r>
              <w:rPr>
                <w:rFonts w:hint="eastAsia"/>
              </w:rPr>
              <w:t>100.00%</w:t>
            </w:r>
          </w:p>
        </w:tc>
      </w:tr>
    </w:tbl>
    <w:p w14:paraId="15EED3C0">
      <w:pPr>
        <w:pStyle w:val="47"/>
        <w:rPr>
          <w:rFonts w:hint="eastAsia"/>
        </w:rPr>
      </w:pPr>
      <w:r>
        <w:rPr>
          <w:rFonts w:hint="eastAsia"/>
        </w:rPr>
        <w:t>注：1.上述佣金费率参考市场价格确定。</w:t>
      </w:r>
    </w:p>
    <w:p w14:paraId="31CE7ED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D052F67">
      <w:pPr>
        <w:pStyle w:val="35"/>
      </w:pPr>
      <w:bookmarkStart w:id="112" w:name="_Toc112"/>
      <w:r>
        <w:t>关联方报酬</w:t>
      </w:r>
      <w:bookmarkEnd w:id="112"/>
    </w:p>
    <w:p w14:paraId="3CA4CF2B">
      <w:pPr>
        <w:pStyle w:val="36"/>
      </w:pPr>
      <w:bookmarkStart w:id="113" w:name="_Toc113"/>
      <w:r>
        <w:t>基金管理费</w:t>
      </w:r>
      <w:bookmarkEnd w:id="113"/>
    </w:p>
    <w:p w14:paraId="1D2257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6E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7AB079">
            <w:pPr>
              <w:jc w:val="center"/>
            </w:pPr>
            <w:r>
              <w:rPr>
                <w:rFonts w:hint="eastAsia"/>
                <w:b/>
              </w:rPr>
              <w:t>项目</w:t>
            </w:r>
          </w:p>
        </w:tc>
        <w:tc>
          <w:tcPr>
            <w:tcW w:w="2768" w:type="dxa"/>
            <w:shd w:val="clear" w:color="auto" w:fill="BFBFBF"/>
            <w:vAlign w:val="center"/>
          </w:tcPr>
          <w:p w14:paraId="25C26EB5">
            <w:pPr>
              <w:jc w:val="center"/>
            </w:pPr>
            <w:r>
              <w:rPr>
                <w:rFonts w:hint="eastAsia"/>
                <w:b/>
              </w:rPr>
              <w:t>本期2025年1月1日至2025年12月31日</w:t>
            </w:r>
          </w:p>
        </w:tc>
        <w:tc>
          <w:tcPr>
            <w:tcW w:w="2768" w:type="dxa"/>
            <w:shd w:val="clear" w:color="auto" w:fill="BFBFBF"/>
            <w:vAlign w:val="center"/>
          </w:tcPr>
          <w:p w14:paraId="4ED9451F">
            <w:pPr>
              <w:jc w:val="center"/>
            </w:pPr>
            <w:r>
              <w:rPr>
                <w:rFonts w:hint="eastAsia"/>
                <w:b/>
              </w:rPr>
              <w:t>上年度可比期间2024年1月1日至2024年12月31日</w:t>
            </w:r>
          </w:p>
        </w:tc>
      </w:tr>
      <w:tr w14:paraId="0A58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FE20C">
            <w:r>
              <w:rPr>
                <w:rFonts w:hint="eastAsia"/>
              </w:rPr>
              <w:t>当期发生的基金应支付的管理费</w:t>
            </w:r>
          </w:p>
        </w:tc>
        <w:tc>
          <w:tcPr>
            <w:tcW w:w="2768" w:type="dxa"/>
            <w:vAlign w:val="center"/>
          </w:tcPr>
          <w:p w14:paraId="2FA18483">
            <w:pPr>
              <w:jc w:val="right"/>
            </w:pPr>
            <w:r>
              <w:rPr>
                <w:rFonts w:hint="eastAsia"/>
              </w:rPr>
              <w:t>2,303,699.06</w:t>
            </w:r>
          </w:p>
        </w:tc>
        <w:tc>
          <w:tcPr>
            <w:tcW w:w="2768" w:type="dxa"/>
            <w:vAlign w:val="center"/>
          </w:tcPr>
          <w:p w14:paraId="65BCBF08">
            <w:pPr>
              <w:jc w:val="right"/>
            </w:pPr>
            <w:r>
              <w:rPr>
                <w:rFonts w:hint="eastAsia"/>
              </w:rPr>
              <w:t>2,400,228.85</w:t>
            </w:r>
          </w:p>
        </w:tc>
      </w:tr>
      <w:tr w14:paraId="3699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9DFA4">
            <w:r>
              <w:rPr>
                <w:rFonts w:hint="eastAsia"/>
              </w:rPr>
              <w:t>其中：应支付销售机构的客户维护费</w:t>
            </w:r>
          </w:p>
        </w:tc>
        <w:tc>
          <w:tcPr>
            <w:tcW w:w="2768" w:type="dxa"/>
            <w:vAlign w:val="center"/>
          </w:tcPr>
          <w:p w14:paraId="35E77676">
            <w:pPr>
              <w:jc w:val="right"/>
            </w:pPr>
            <w:r>
              <w:rPr>
                <w:rFonts w:hint="eastAsia"/>
              </w:rPr>
              <w:t>281,731.43</w:t>
            </w:r>
          </w:p>
        </w:tc>
        <w:tc>
          <w:tcPr>
            <w:tcW w:w="2768" w:type="dxa"/>
            <w:vAlign w:val="center"/>
          </w:tcPr>
          <w:p w14:paraId="53EC9B19">
            <w:pPr>
              <w:jc w:val="right"/>
            </w:pPr>
            <w:r>
              <w:rPr>
                <w:rFonts w:hint="eastAsia"/>
              </w:rPr>
              <w:t>25,138.24</w:t>
            </w:r>
          </w:p>
        </w:tc>
      </w:tr>
      <w:tr w14:paraId="378E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5AB23">
            <w:r>
              <w:rPr>
                <w:rFonts w:hint="eastAsia"/>
              </w:rPr>
              <w:t xml:space="preserve">      应支付基金管理人的净管理费</w:t>
            </w:r>
          </w:p>
        </w:tc>
        <w:tc>
          <w:tcPr>
            <w:tcW w:w="2768" w:type="dxa"/>
            <w:vAlign w:val="center"/>
          </w:tcPr>
          <w:p w14:paraId="7D68166A">
            <w:pPr>
              <w:jc w:val="right"/>
            </w:pPr>
            <w:r>
              <w:rPr>
                <w:rFonts w:hint="eastAsia"/>
              </w:rPr>
              <w:t>2,021,967.63</w:t>
            </w:r>
          </w:p>
        </w:tc>
        <w:tc>
          <w:tcPr>
            <w:tcW w:w="2768" w:type="dxa"/>
            <w:vAlign w:val="center"/>
          </w:tcPr>
          <w:p w14:paraId="512CEB16">
            <w:pPr>
              <w:jc w:val="right"/>
            </w:pPr>
            <w:r>
              <w:rPr>
                <w:rFonts w:hint="eastAsia"/>
              </w:rPr>
              <w:t>2,375,090.61</w:t>
            </w:r>
          </w:p>
        </w:tc>
      </w:tr>
    </w:tbl>
    <w:p w14:paraId="3D903E94">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6F1779EA">
      <w:pPr>
        <w:pStyle w:val="47"/>
        <w:rPr>
          <w:rFonts w:hint="eastAsia"/>
        </w:rPr>
      </w:pPr>
      <w:r>
        <w:tab/>
      </w:r>
      <w:r>
        <w:rPr>
          <w:rFonts w:hint="eastAsia"/>
        </w:rPr>
        <w:t>支付基金管理人南方基金的管理人报酬按前一日基金资产净值扣除本基金持有的基金管理人管理的其他基金部分后的余额的0.30%的年费率计提，逐日累计至每月月底，按月支付。其计算公式为：</w:t>
      </w:r>
    </w:p>
    <w:p w14:paraId="0871C4A4">
      <w:pPr>
        <w:pStyle w:val="47"/>
        <w:rPr>
          <w:rFonts w:hint="eastAsia"/>
        </w:rPr>
      </w:pPr>
      <w:r>
        <w:tab/>
      </w:r>
      <w:r>
        <w:rPr>
          <w:rFonts w:hint="eastAsia"/>
        </w:rPr>
        <w:t>日管理人报酬＝前一日基金资产净值扣除本基金持有的基金管理人管理的其他基金部分后的余额×0.30%÷当年天数。</w:t>
      </w:r>
    </w:p>
    <w:p w14:paraId="4FC6D7C1">
      <w:pPr>
        <w:pStyle w:val="36"/>
      </w:pPr>
      <w:bookmarkStart w:id="114" w:name="_Toc114"/>
      <w:r>
        <w:t>基金托管费</w:t>
      </w:r>
      <w:bookmarkEnd w:id="114"/>
    </w:p>
    <w:p w14:paraId="425D20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A5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20E0CE">
            <w:pPr>
              <w:jc w:val="center"/>
            </w:pPr>
            <w:r>
              <w:rPr>
                <w:rFonts w:hint="eastAsia"/>
                <w:b/>
              </w:rPr>
              <w:t>项目</w:t>
            </w:r>
          </w:p>
        </w:tc>
        <w:tc>
          <w:tcPr>
            <w:tcW w:w="2768" w:type="dxa"/>
            <w:shd w:val="clear" w:color="auto" w:fill="BFBFBF"/>
            <w:vAlign w:val="center"/>
          </w:tcPr>
          <w:p w14:paraId="20AF9725">
            <w:pPr>
              <w:jc w:val="center"/>
            </w:pPr>
            <w:r>
              <w:rPr>
                <w:rFonts w:hint="eastAsia"/>
                <w:b/>
              </w:rPr>
              <w:t>本期2025年1月1日至2025年12月31日</w:t>
            </w:r>
          </w:p>
        </w:tc>
        <w:tc>
          <w:tcPr>
            <w:tcW w:w="2768" w:type="dxa"/>
            <w:shd w:val="clear" w:color="auto" w:fill="BFBFBF"/>
            <w:vAlign w:val="center"/>
          </w:tcPr>
          <w:p w14:paraId="74A8A48B">
            <w:pPr>
              <w:jc w:val="center"/>
            </w:pPr>
            <w:r>
              <w:rPr>
                <w:rFonts w:hint="eastAsia"/>
                <w:b/>
              </w:rPr>
              <w:t>上年度可比期间2024年1月1日至2024年12月31日</w:t>
            </w:r>
          </w:p>
        </w:tc>
      </w:tr>
      <w:tr w14:paraId="78E4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9BE3F">
            <w:r>
              <w:rPr>
                <w:rFonts w:hint="eastAsia"/>
              </w:rPr>
              <w:t>当期发生的基金应支付的托管费</w:t>
            </w:r>
          </w:p>
        </w:tc>
        <w:tc>
          <w:tcPr>
            <w:tcW w:w="2768" w:type="dxa"/>
            <w:vAlign w:val="center"/>
          </w:tcPr>
          <w:p w14:paraId="5971D4EF">
            <w:pPr>
              <w:jc w:val="right"/>
            </w:pPr>
            <w:r>
              <w:rPr>
                <w:rFonts w:hint="eastAsia"/>
              </w:rPr>
              <w:t>448,452.42</w:t>
            </w:r>
          </w:p>
        </w:tc>
        <w:tc>
          <w:tcPr>
            <w:tcW w:w="2768" w:type="dxa"/>
            <w:vAlign w:val="center"/>
          </w:tcPr>
          <w:p w14:paraId="6EED25FF">
            <w:pPr>
              <w:jc w:val="right"/>
            </w:pPr>
            <w:r>
              <w:rPr>
                <w:rFonts w:hint="eastAsia"/>
              </w:rPr>
              <w:t>409,473.13</w:t>
            </w:r>
          </w:p>
        </w:tc>
      </w:tr>
    </w:tbl>
    <w:p w14:paraId="26E6AAB3">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0.05%的年费率计提，逐日累计至每月月底，按月支付。其计算公式为：</w:t>
      </w:r>
    </w:p>
    <w:p w14:paraId="33BDCF51">
      <w:pPr>
        <w:pStyle w:val="47"/>
        <w:rPr>
          <w:rFonts w:hint="eastAsia"/>
        </w:rPr>
      </w:pPr>
      <w:r>
        <w:tab/>
      </w:r>
      <w:r>
        <w:rPr>
          <w:rFonts w:hint="eastAsia"/>
        </w:rPr>
        <w:t>日托管费＝前一日基金资产净值扣除本基金持有的基金托管人托管的其他基金部分后的余额×0.05%÷当年天数。</w:t>
      </w:r>
    </w:p>
    <w:p w14:paraId="353F402A">
      <w:pPr>
        <w:pStyle w:val="36"/>
      </w:pPr>
      <w:bookmarkStart w:id="115" w:name="_Toc115"/>
      <w:r>
        <w:t>销售服务费</w:t>
      </w:r>
      <w:bookmarkEnd w:id="115"/>
    </w:p>
    <w:p w14:paraId="7CC525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E9C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4AB9100">
            <w:r>
              <w:rPr>
                <w:rFonts w:hint="eastAsia"/>
              </w:rPr>
              <w:t>获得销售服务费的各关联方名称</w:t>
            </w:r>
          </w:p>
        </w:tc>
        <w:tc>
          <w:tcPr>
            <w:tcW w:w="2214" w:type="dxa"/>
            <w:gridSpan w:val="3"/>
            <w:vAlign w:val="center"/>
          </w:tcPr>
          <w:p w14:paraId="60F480B3">
            <w:r>
              <w:rPr>
                <w:rFonts w:hint="eastAsia"/>
              </w:rPr>
              <w:t>本期2025年1月1日至2025年12月31日</w:t>
            </w:r>
          </w:p>
        </w:tc>
      </w:tr>
      <w:tr w14:paraId="22B9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6163692"/>
        </w:tc>
        <w:tc>
          <w:tcPr>
            <w:tcW w:w="2214" w:type="dxa"/>
            <w:gridSpan w:val="3"/>
            <w:vAlign w:val="center"/>
          </w:tcPr>
          <w:p w14:paraId="1ADC13D7">
            <w:r>
              <w:rPr>
                <w:rFonts w:hint="eastAsia"/>
              </w:rPr>
              <w:t>当期发生的基金应支付的销售服务费</w:t>
            </w:r>
          </w:p>
        </w:tc>
      </w:tr>
      <w:tr w14:paraId="4142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4A8D013"/>
        </w:tc>
        <w:tc>
          <w:tcPr>
            <w:tcW w:w="2214" w:type="dxa"/>
            <w:vAlign w:val="center"/>
          </w:tcPr>
          <w:p w14:paraId="275BE911">
            <w:r>
              <w:rPr>
                <w:rFonts w:hint="eastAsia"/>
              </w:rPr>
              <w:t>南方浩祥3个月持有债券发起（FOF）A</w:t>
            </w:r>
          </w:p>
        </w:tc>
        <w:tc>
          <w:tcPr>
            <w:tcW w:w="2214" w:type="dxa"/>
            <w:vAlign w:val="center"/>
          </w:tcPr>
          <w:p w14:paraId="641F42E9">
            <w:r>
              <w:rPr>
                <w:rFonts w:hint="eastAsia"/>
              </w:rPr>
              <w:t>南方浩祥3个月持有债券发起（FOF）C</w:t>
            </w:r>
          </w:p>
        </w:tc>
        <w:tc>
          <w:tcPr>
            <w:tcW w:w="1938" w:type="dxa"/>
            <w:vAlign w:val="center"/>
          </w:tcPr>
          <w:p w14:paraId="3EBDACE1">
            <w:r>
              <w:rPr>
                <w:rFonts w:hint="eastAsia"/>
              </w:rPr>
              <w:t>合计</w:t>
            </w:r>
          </w:p>
        </w:tc>
      </w:tr>
      <w:tr w14:paraId="6460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4FBACA">
            <w:r>
              <w:rPr>
                <w:rFonts w:hint="eastAsia"/>
              </w:rPr>
              <w:t>南方基金</w:t>
            </w:r>
          </w:p>
        </w:tc>
        <w:tc>
          <w:tcPr>
            <w:tcW w:w="2214" w:type="dxa"/>
            <w:vAlign w:val="center"/>
          </w:tcPr>
          <w:p w14:paraId="2ACA0BC8">
            <w:pPr>
              <w:jc w:val="right"/>
            </w:pPr>
            <w:r>
              <w:rPr>
                <w:rFonts w:hint="eastAsia"/>
              </w:rPr>
              <w:t>-</w:t>
            </w:r>
          </w:p>
        </w:tc>
        <w:tc>
          <w:tcPr>
            <w:tcW w:w="2214" w:type="dxa"/>
            <w:vAlign w:val="center"/>
          </w:tcPr>
          <w:p w14:paraId="39174331">
            <w:pPr>
              <w:jc w:val="right"/>
            </w:pPr>
            <w:r>
              <w:rPr>
                <w:rFonts w:hint="eastAsia"/>
              </w:rPr>
              <w:t>0.46</w:t>
            </w:r>
          </w:p>
        </w:tc>
        <w:tc>
          <w:tcPr>
            <w:tcW w:w="1938" w:type="dxa"/>
            <w:vAlign w:val="center"/>
          </w:tcPr>
          <w:p w14:paraId="692FAD68">
            <w:pPr>
              <w:jc w:val="right"/>
            </w:pPr>
            <w:r>
              <w:rPr>
                <w:rFonts w:hint="eastAsia"/>
              </w:rPr>
              <w:t>0.46</w:t>
            </w:r>
          </w:p>
        </w:tc>
      </w:tr>
      <w:tr w14:paraId="0341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9B8B80">
            <w:r>
              <w:rPr>
                <w:rFonts w:hint="eastAsia"/>
              </w:rPr>
              <w:t>合计</w:t>
            </w:r>
          </w:p>
        </w:tc>
        <w:tc>
          <w:tcPr>
            <w:tcW w:w="2214" w:type="dxa"/>
            <w:vAlign w:val="center"/>
          </w:tcPr>
          <w:p w14:paraId="7EAF8922">
            <w:pPr>
              <w:jc w:val="right"/>
            </w:pPr>
            <w:r>
              <w:rPr>
                <w:rFonts w:hint="eastAsia"/>
              </w:rPr>
              <w:t>-</w:t>
            </w:r>
          </w:p>
        </w:tc>
        <w:tc>
          <w:tcPr>
            <w:tcW w:w="2214" w:type="dxa"/>
            <w:vAlign w:val="center"/>
          </w:tcPr>
          <w:p w14:paraId="389E7539">
            <w:pPr>
              <w:jc w:val="right"/>
            </w:pPr>
            <w:r>
              <w:rPr>
                <w:rFonts w:hint="eastAsia"/>
              </w:rPr>
              <w:t>0.46</w:t>
            </w:r>
          </w:p>
        </w:tc>
        <w:tc>
          <w:tcPr>
            <w:tcW w:w="1938" w:type="dxa"/>
            <w:vAlign w:val="center"/>
          </w:tcPr>
          <w:p w14:paraId="19967319">
            <w:pPr>
              <w:jc w:val="right"/>
            </w:pPr>
            <w:r>
              <w:rPr>
                <w:rFonts w:hint="eastAsia"/>
              </w:rPr>
              <w:t>0.46</w:t>
            </w:r>
          </w:p>
        </w:tc>
      </w:tr>
      <w:tr w14:paraId="1F2C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DA79E11">
            <w:r>
              <w:rPr>
                <w:rFonts w:hint="eastAsia"/>
              </w:rPr>
              <w:t>获得销售服务费的各关联方名称</w:t>
            </w:r>
          </w:p>
        </w:tc>
        <w:tc>
          <w:tcPr>
            <w:tcW w:w="2214" w:type="dxa"/>
            <w:gridSpan w:val="3"/>
            <w:vAlign w:val="center"/>
          </w:tcPr>
          <w:p w14:paraId="2207F92F">
            <w:r>
              <w:rPr>
                <w:rFonts w:hint="eastAsia"/>
              </w:rPr>
              <w:t>上年度可比期间2024年1月1日至2024年12月31日</w:t>
            </w:r>
          </w:p>
        </w:tc>
      </w:tr>
      <w:tr w14:paraId="28C5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871E9E3"/>
        </w:tc>
        <w:tc>
          <w:tcPr>
            <w:tcW w:w="2214" w:type="dxa"/>
            <w:gridSpan w:val="3"/>
            <w:vAlign w:val="center"/>
          </w:tcPr>
          <w:p w14:paraId="5F0CB9AD">
            <w:r>
              <w:rPr>
                <w:rFonts w:hint="eastAsia"/>
              </w:rPr>
              <w:t>当期发生的基金应支付的销售服务费</w:t>
            </w:r>
          </w:p>
        </w:tc>
      </w:tr>
      <w:tr w14:paraId="0167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4FB0A9B"/>
        </w:tc>
        <w:tc>
          <w:tcPr>
            <w:tcW w:w="2214" w:type="dxa"/>
            <w:vAlign w:val="center"/>
          </w:tcPr>
          <w:p w14:paraId="2027D837">
            <w:r>
              <w:rPr>
                <w:rFonts w:hint="eastAsia"/>
              </w:rPr>
              <w:t>南方浩祥3个月持有债券发起（FOF）A</w:t>
            </w:r>
          </w:p>
        </w:tc>
        <w:tc>
          <w:tcPr>
            <w:tcW w:w="2214" w:type="dxa"/>
            <w:vAlign w:val="center"/>
          </w:tcPr>
          <w:p w14:paraId="7635999F">
            <w:r>
              <w:rPr>
                <w:rFonts w:hint="eastAsia"/>
              </w:rPr>
              <w:t>南方浩祥3个月持有债券发起（FOF）C</w:t>
            </w:r>
          </w:p>
        </w:tc>
        <w:tc>
          <w:tcPr>
            <w:tcW w:w="1938" w:type="dxa"/>
            <w:vAlign w:val="center"/>
          </w:tcPr>
          <w:p w14:paraId="48669DCF">
            <w:r>
              <w:rPr>
                <w:rFonts w:hint="eastAsia"/>
              </w:rPr>
              <w:t>合计</w:t>
            </w:r>
          </w:p>
        </w:tc>
      </w:tr>
      <w:tr w14:paraId="03E6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440248">
            <w:r>
              <w:rPr>
                <w:rFonts w:hint="eastAsia"/>
              </w:rPr>
              <w:t>南方基金</w:t>
            </w:r>
          </w:p>
        </w:tc>
        <w:tc>
          <w:tcPr>
            <w:tcW w:w="2214" w:type="dxa"/>
            <w:vAlign w:val="center"/>
          </w:tcPr>
          <w:p w14:paraId="3AF78D29">
            <w:pPr>
              <w:jc w:val="right"/>
            </w:pPr>
            <w:r>
              <w:rPr>
                <w:rFonts w:hint="eastAsia"/>
              </w:rPr>
              <w:t>-</w:t>
            </w:r>
          </w:p>
        </w:tc>
        <w:tc>
          <w:tcPr>
            <w:tcW w:w="2214" w:type="dxa"/>
            <w:vAlign w:val="center"/>
          </w:tcPr>
          <w:p w14:paraId="058C6ED1">
            <w:pPr>
              <w:jc w:val="right"/>
            </w:pPr>
            <w:r>
              <w:rPr>
                <w:rFonts w:hint="eastAsia"/>
              </w:rPr>
              <w:t>-</w:t>
            </w:r>
          </w:p>
        </w:tc>
        <w:tc>
          <w:tcPr>
            <w:tcW w:w="1938" w:type="dxa"/>
            <w:vAlign w:val="center"/>
          </w:tcPr>
          <w:p w14:paraId="639464E5">
            <w:pPr>
              <w:jc w:val="right"/>
            </w:pPr>
            <w:r>
              <w:rPr>
                <w:rFonts w:hint="eastAsia"/>
              </w:rPr>
              <w:t>-</w:t>
            </w:r>
          </w:p>
        </w:tc>
      </w:tr>
      <w:tr w14:paraId="6B7F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587807">
            <w:r>
              <w:rPr>
                <w:rFonts w:hint="eastAsia"/>
              </w:rPr>
              <w:t>合计</w:t>
            </w:r>
          </w:p>
        </w:tc>
        <w:tc>
          <w:tcPr>
            <w:tcW w:w="2214" w:type="dxa"/>
            <w:vAlign w:val="center"/>
          </w:tcPr>
          <w:p w14:paraId="107D1326">
            <w:pPr>
              <w:jc w:val="right"/>
            </w:pPr>
            <w:r>
              <w:rPr>
                <w:rFonts w:hint="eastAsia"/>
              </w:rPr>
              <w:t>-</w:t>
            </w:r>
          </w:p>
        </w:tc>
        <w:tc>
          <w:tcPr>
            <w:tcW w:w="2214" w:type="dxa"/>
            <w:vAlign w:val="center"/>
          </w:tcPr>
          <w:p w14:paraId="44CBB116">
            <w:pPr>
              <w:jc w:val="right"/>
            </w:pPr>
            <w:r>
              <w:rPr>
                <w:rFonts w:hint="eastAsia"/>
              </w:rPr>
              <w:t>-</w:t>
            </w:r>
          </w:p>
        </w:tc>
        <w:tc>
          <w:tcPr>
            <w:tcW w:w="1938" w:type="dxa"/>
            <w:vAlign w:val="center"/>
          </w:tcPr>
          <w:p w14:paraId="69831026">
            <w:pPr>
              <w:jc w:val="right"/>
            </w:pPr>
            <w:r>
              <w:rPr>
                <w:rFonts w:hint="eastAsia"/>
              </w:rPr>
              <w:t>-</w:t>
            </w:r>
          </w:p>
        </w:tc>
      </w:tr>
    </w:tbl>
    <w:p w14:paraId="79B47FB8">
      <w:pPr>
        <w:pStyle w:val="47"/>
        <w:rPr>
          <w:rFonts w:hint="eastAsia"/>
        </w:rPr>
      </w:pPr>
      <w:r>
        <w:rPr>
          <w:rFonts w:hint="eastAsia"/>
        </w:rPr>
        <w:t>注：1.支付基金销售机构的销售服务费按前一日C类基金份额的基金资产净值0.20%的年费率计提，逐日累计至每月月底，按月支付给南方基金，再由南方基金计算并支付给各基金销售机构。其计算公式为：</w:t>
      </w:r>
    </w:p>
    <w:p w14:paraId="78E4D9BB">
      <w:pPr>
        <w:pStyle w:val="47"/>
        <w:rPr>
          <w:rFonts w:hint="eastAsia"/>
        </w:rPr>
      </w:pPr>
      <w:r>
        <w:tab/>
      </w:r>
      <w:r>
        <w:rPr>
          <w:rFonts w:hint="eastAsia"/>
        </w:rPr>
        <w:t>日销售服务费＝前一日C类基金份额的基金资产净值×0.20%÷当年天数。</w:t>
      </w:r>
    </w:p>
    <w:p w14:paraId="366D006D">
      <w:pPr>
        <w:pStyle w:val="47"/>
        <w:rPr>
          <w:rFonts w:hint="eastAsia"/>
        </w:rPr>
      </w:pPr>
      <w:r>
        <w:tab/>
      </w:r>
      <w:r>
        <w:rPr>
          <w:rFonts w:hint="eastAsia"/>
        </w:rPr>
        <w:t>2.根据《关于南方浩祥3个月持有期债券型发起式基金中基金（FOF）新增C类基金份额并修订相关法律文件的公告》，自2025年4月15日起本基金新增C类基金份额，销售服务费适用0.20%的年费率。</w:t>
      </w:r>
    </w:p>
    <w:p w14:paraId="6025833A">
      <w:pPr>
        <w:pStyle w:val="35"/>
      </w:pPr>
      <w:bookmarkStart w:id="116" w:name="_Toc116"/>
      <w:r>
        <w:t>与关联方进行银行间同业市场的债券（含回购）交易</w:t>
      </w:r>
      <w:bookmarkEnd w:id="116"/>
    </w:p>
    <w:p w14:paraId="1FC00506">
      <w:pPr>
        <w:pStyle w:val="18"/>
        <w:rPr>
          <w:rFonts w:hint="eastAsia"/>
        </w:rPr>
      </w:pPr>
      <w:r>
        <w:rPr>
          <w:rFonts w:hint="eastAsia"/>
        </w:rPr>
        <w:t>无。</w:t>
      </w:r>
    </w:p>
    <w:p w14:paraId="15BA032F">
      <w:pPr>
        <w:pStyle w:val="35"/>
      </w:pPr>
      <w:bookmarkStart w:id="117" w:name="_Toc117"/>
      <w:r>
        <w:t>报告期内转融通证券出借业务发生重大关联交易事项的说明</w:t>
      </w:r>
      <w:bookmarkEnd w:id="117"/>
    </w:p>
    <w:p w14:paraId="2766BADA">
      <w:pPr>
        <w:pStyle w:val="36"/>
      </w:pPr>
      <w:bookmarkStart w:id="118" w:name="_Toc118"/>
      <w:r>
        <w:t>与关联方通过约定申报方式进行的适用固定期限费率的证券出借业务的情况</w:t>
      </w:r>
      <w:bookmarkEnd w:id="118"/>
    </w:p>
    <w:p w14:paraId="12E734B4">
      <w:pPr>
        <w:pStyle w:val="18"/>
        <w:rPr>
          <w:rFonts w:hint="eastAsia"/>
        </w:rPr>
      </w:pPr>
      <w:r>
        <w:rPr>
          <w:rFonts w:hint="eastAsia"/>
        </w:rPr>
        <w:t>无。</w:t>
      </w:r>
    </w:p>
    <w:p w14:paraId="71E99E27">
      <w:pPr>
        <w:pStyle w:val="36"/>
      </w:pPr>
      <w:bookmarkStart w:id="119" w:name="_Toc119"/>
      <w:r>
        <w:t>与关联方通过约定申报方式进行的适用市场化期限费率的证券出借业务的情况</w:t>
      </w:r>
      <w:bookmarkEnd w:id="119"/>
    </w:p>
    <w:p w14:paraId="4174CEE3">
      <w:pPr>
        <w:pStyle w:val="18"/>
        <w:rPr>
          <w:rFonts w:hint="eastAsia"/>
        </w:rPr>
      </w:pPr>
      <w:r>
        <w:rPr>
          <w:rFonts w:hint="eastAsia"/>
        </w:rPr>
        <w:t>无。</w:t>
      </w:r>
    </w:p>
    <w:p w14:paraId="75A7661D">
      <w:pPr>
        <w:pStyle w:val="35"/>
      </w:pPr>
      <w:bookmarkStart w:id="120" w:name="_Toc120"/>
      <w:r>
        <w:t>各关联方投资本基金的情况</w:t>
      </w:r>
      <w:bookmarkEnd w:id="120"/>
    </w:p>
    <w:p w14:paraId="1E1749ED">
      <w:pPr>
        <w:pStyle w:val="36"/>
      </w:pPr>
      <w:bookmarkStart w:id="121" w:name="_Toc121"/>
      <w:r>
        <w:t>报告期内基金管理人运用固有资金投资本基金的情况</w:t>
      </w:r>
      <w:bookmarkEnd w:id="121"/>
    </w:p>
    <w:p w14:paraId="068BEC4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94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0A7CC5F">
            <w:pPr>
              <w:jc w:val="center"/>
            </w:pPr>
            <w:r>
              <w:rPr>
                <w:rFonts w:hint="eastAsia"/>
                <w:b/>
              </w:rPr>
              <w:t>项目</w:t>
            </w:r>
          </w:p>
        </w:tc>
        <w:tc>
          <w:tcPr>
            <w:tcW w:w="2768" w:type="dxa"/>
            <w:gridSpan w:val="2"/>
            <w:shd w:val="clear" w:color="auto" w:fill="BFBFBF"/>
            <w:vAlign w:val="center"/>
          </w:tcPr>
          <w:p w14:paraId="13FF2412">
            <w:pPr>
              <w:jc w:val="center"/>
            </w:pPr>
            <w:r>
              <w:rPr>
                <w:rFonts w:hint="eastAsia"/>
                <w:b/>
              </w:rPr>
              <w:t>本期2025年1月1日至2025年12月31日</w:t>
            </w:r>
          </w:p>
        </w:tc>
      </w:tr>
      <w:tr w14:paraId="3196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5A8D83"/>
        </w:tc>
        <w:tc>
          <w:tcPr>
            <w:tcW w:w="2768" w:type="dxa"/>
            <w:shd w:val="clear" w:color="auto" w:fill="BFBFBF"/>
            <w:vAlign w:val="center"/>
          </w:tcPr>
          <w:p w14:paraId="49CDD2C9">
            <w:pPr>
              <w:jc w:val="center"/>
            </w:pPr>
            <w:r>
              <w:rPr>
                <w:rFonts w:hint="eastAsia"/>
                <w:b/>
              </w:rPr>
              <w:t>南方浩祥3个月持有债券发起（FOF）A</w:t>
            </w:r>
          </w:p>
        </w:tc>
        <w:tc>
          <w:tcPr>
            <w:tcW w:w="2768" w:type="dxa"/>
            <w:shd w:val="clear" w:color="auto" w:fill="BFBFBF"/>
            <w:vAlign w:val="center"/>
          </w:tcPr>
          <w:p w14:paraId="1D2180DD">
            <w:pPr>
              <w:jc w:val="center"/>
            </w:pPr>
            <w:r>
              <w:rPr>
                <w:rFonts w:hint="eastAsia"/>
                <w:b/>
              </w:rPr>
              <w:t>南方浩祥3个月持有债券发起（FOF）C</w:t>
            </w:r>
          </w:p>
        </w:tc>
      </w:tr>
      <w:tr w14:paraId="45F7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4602C">
            <w:r>
              <w:rPr>
                <w:rFonts w:hint="eastAsia"/>
              </w:rPr>
              <w:t>报告期初持有的基金份额</w:t>
            </w:r>
          </w:p>
        </w:tc>
        <w:tc>
          <w:tcPr>
            <w:tcW w:w="2768" w:type="dxa"/>
            <w:vAlign w:val="center"/>
          </w:tcPr>
          <w:p w14:paraId="74B44ABD">
            <w:pPr>
              <w:jc w:val="right"/>
            </w:pPr>
            <w:r>
              <w:rPr>
                <w:rFonts w:hint="eastAsia"/>
              </w:rPr>
              <w:t>205,033,924.17</w:t>
            </w:r>
          </w:p>
        </w:tc>
        <w:tc>
          <w:tcPr>
            <w:tcW w:w="2768" w:type="dxa"/>
            <w:vAlign w:val="center"/>
          </w:tcPr>
          <w:p w14:paraId="1D690E62">
            <w:pPr>
              <w:jc w:val="right"/>
            </w:pPr>
            <w:r>
              <w:rPr>
                <w:rFonts w:hint="eastAsia"/>
              </w:rPr>
              <w:t>-</w:t>
            </w:r>
          </w:p>
        </w:tc>
      </w:tr>
      <w:tr w14:paraId="179A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ABB51">
            <w:r>
              <w:rPr>
                <w:rFonts w:hint="eastAsia"/>
              </w:rPr>
              <w:t>报告期间申购/买入总份额</w:t>
            </w:r>
          </w:p>
        </w:tc>
        <w:tc>
          <w:tcPr>
            <w:tcW w:w="2768" w:type="dxa"/>
            <w:vAlign w:val="center"/>
          </w:tcPr>
          <w:p w14:paraId="1570AFFB">
            <w:pPr>
              <w:jc w:val="right"/>
            </w:pPr>
            <w:r>
              <w:rPr>
                <w:rFonts w:hint="eastAsia"/>
              </w:rPr>
              <w:t>-</w:t>
            </w:r>
          </w:p>
        </w:tc>
        <w:tc>
          <w:tcPr>
            <w:tcW w:w="2768" w:type="dxa"/>
            <w:vAlign w:val="center"/>
          </w:tcPr>
          <w:p w14:paraId="4811DCAF">
            <w:pPr>
              <w:jc w:val="right"/>
            </w:pPr>
            <w:r>
              <w:rPr>
                <w:rFonts w:hint="eastAsia"/>
              </w:rPr>
              <w:t>-</w:t>
            </w:r>
          </w:p>
        </w:tc>
      </w:tr>
      <w:tr w14:paraId="7175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EC24E">
            <w:r>
              <w:rPr>
                <w:rFonts w:hint="eastAsia"/>
              </w:rPr>
              <w:t>报告期间因拆分变动份额</w:t>
            </w:r>
          </w:p>
        </w:tc>
        <w:tc>
          <w:tcPr>
            <w:tcW w:w="2768" w:type="dxa"/>
            <w:vAlign w:val="center"/>
          </w:tcPr>
          <w:p w14:paraId="07900D71">
            <w:pPr>
              <w:jc w:val="right"/>
            </w:pPr>
            <w:r>
              <w:rPr>
                <w:rFonts w:hint="eastAsia"/>
              </w:rPr>
              <w:t>-</w:t>
            </w:r>
          </w:p>
        </w:tc>
        <w:tc>
          <w:tcPr>
            <w:tcW w:w="2768" w:type="dxa"/>
            <w:vAlign w:val="center"/>
          </w:tcPr>
          <w:p w14:paraId="7D768539">
            <w:pPr>
              <w:jc w:val="right"/>
            </w:pPr>
            <w:r>
              <w:rPr>
                <w:rFonts w:hint="eastAsia"/>
              </w:rPr>
              <w:t>-</w:t>
            </w:r>
          </w:p>
        </w:tc>
      </w:tr>
      <w:tr w14:paraId="20BE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C5914">
            <w:r>
              <w:rPr>
                <w:rFonts w:hint="eastAsia"/>
              </w:rPr>
              <w:t>减：报告期间赎回/卖出总份额</w:t>
            </w:r>
          </w:p>
        </w:tc>
        <w:tc>
          <w:tcPr>
            <w:tcW w:w="2768" w:type="dxa"/>
            <w:vAlign w:val="center"/>
          </w:tcPr>
          <w:p w14:paraId="37F52AD2">
            <w:pPr>
              <w:jc w:val="right"/>
            </w:pPr>
            <w:r>
              <w:rPr>
                <w:rFonts w:hint="eastAsia"/>
              </w:rPr>
              <w:t>-</w:t>
            </w:r>
          </w:p>
        </w:tc>
        <w:tc>
          <w:tcPr>
            <w:tcW w:w="2768" w:type="dxa"/>
            <w:vAlign w:val="center"/>
          </w:tcPr>
          <w:p w14:paraId="26898385">
            <w:pPr>
              <w:jc w:val="right"/>
            </w:pPr>
            <w:r>
              <w:rPr>
                <w:rFonts w:hint="eastAsia"/>
              </w:rPr>
              <w:t>-</w:t>
            </w:r>
          </w:p>
        </w:tc>
      </w:tr>
      <w:tr w14:paraId="042F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B72DB">
            <w:r>
              <w:rPr>
                <w:rFonts w:hint="eastAsia"/>
              </w:rPr>
              <w:t>报告期末持有的基金份额</w:t>
            </w:r>
          </w:p>
        </w:tc>
        <w:tc>
          <w:tcPr>
            <w:tcW w:w="2768" w:type="dxa"/>
            <w:vAlign w:val="center"/>
          </w:tcPr>
          <w:p w14:paraId="019BB43C">
            <w:pPr>
              <w:jc w:val="right"/>
            </w:pPr>
            <w:r>
              <w:rPr>
                <w:rFonts w:hint="eastAsia"/>
              </w:rPr>
              <w:t>205,033,924.17</w:t>
            </w:r>
          </w:p>
        </w:tc>
        <w:tc>
          <w:tcPr>
            <w:tcW w:w="2768" w:type="dxa"/>
            <w:vAlign w:val="center"/>
          </w:tcPr>
          <w:p w14:paraId="5FD537A7">
            <w:pPr>
              <w:jc w:val="right"/>
            </w:pPr>
            <w:r>
              <w:rPr>
                <w:rFonts w:hint="eastAsia"/>
              </w:rPr>
              <w:t>-</w:t>
            </w:r>
          </w:p>
        </w:tc>
      </w:tr>
      <w:tr w14:paraId="209A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26D53">
            <w:r>
              <w:rPr>
                <w:rFonts w:hint="eastAsia"/>
              </w:rPr>
              <w:t>报告期末持有的基金份额占基金总份额比例</w:t>
            </w:r>
          </w:p>
        </w:tc>
        <w:tc>
          <w:tcPr>
            <w:tcW w:w="2768" w:type="dxa"/>
            <w:vAlign w:val="center"/>
          </w:tcPr>
          <w:p w14:paraId="7A44358F">
            <w:pPr>
              <w:jc w:val="right"/>
            </w:pPr>
            <w:r>
              <w:rPr>
                <w:rFonts w:hint="eastAsia"/>
              </w:rPr>
              <w:t>20.10%</w:t>
            </w:r>
          </w:p>
        </w:tc>
        <w:tc>
          <w:tcPr>
            <w:tcW w:w="2768" w:type="dxa"/>
            <w:vAlign w:val="center"/>
          </w:tcPr>
          <w:p w14:paraId="716A9559">
            <w:pPr>
              <w:jc w:val="right"/>
            </w:pPr>
            <w:r>
              <w:rPr>
                <w:rFonts w:hint="eastAsia"/>
              </w:rPr>
              <w:t>-</w:t>
            </w:r>
          </w:p>
        </w:tc>
      </w:tr>
    </w:tbl>
    <w:p w14:paraId="70A2BCC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28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6E173DD">
            <w:pPr>
              <w:jc w:val="center"/>
            </w:pPr>
            <w:r>
              <w:rPr>
                <w:rFonts w:hint="eastAsia"/>
                <w:b/>
              </w:rPr>
              <w:t>项目</w:t>
            </w:r>
          </w:p>
        </w:tc>
        <w:tc>
          <w:tcPr>
            <w:tcW w:w="2768" w:type="dxa"/>
            <w:gridSpan w:val="2"/>
            <w:shd w:val="clear" w:color="auto" w:fill="BFBFBF"/>
            <w:vAlign w:val="center"/>
          </w:tcPr>
          <w:p w14:paraId="384D2667">
            <w:pPr>
              <w:jc w:val="center"/>
            </w:pPr>
            <w:r>
              <w:rPr>
                <w:rFonts w:hint="eastAsia"/>
                <w:b/>
              </w:rPr>
              <w:t>上年度可比期间2024年1月1日至2024年12月31日</w:t>
            </w:r>
          </w:p>
        </w:tc>
      </w:tr>
      <w:tr w14:paraId="6CB7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6DEA5E"/>
        </w:tc>
        <w:tc>
          <w:tcPr>
            <w:tcW w:w="2768" w:type="dxa"/>
            <w:shd w:val="clear" w:color="auto" w:fill="BFBFBF"/>
            <w:vAlign w:val="center"/>
          </w:tcPr>
          <w:p w14:paraId="3EE3FC0E">
            <w:pPr>
              <w:jc w:val="center"/>
            </w:pPr>
            <w:r>
              <w:rPr>
                <w:rFonts w:hint="eastAsia"/>
                <w:b/>
              </w:rPr>
              <w:t>南方浩祥3个月持有债券发起（FOF）A</w:t>
            </w:r>
          </w:p>
        </w:tc>
        <w:tc>
          <w:tcPr>
            <w:tcW w:w="2768" w:type="dxa"/>
            <w:shd w:val="clear" w:color="auto" w:fill="BFBFBF"/>
            <w:vAlign w:val="center"/>
          </w:tcPr>
          <w:p w14:paraId="3E020487">
            <w:pPr>
              <w:jc w:val="center"/>
            </w:pPr>
            <w:r>
              <w:rPr>
                <w:rFonts w:hint="eastAsia"/>
                <w:b/>
              </w:rPr>
              <w:t>南方浩祥3个月持有债券发起（FOF）C</w:t>
            </w:r>
          </w:p>
        </w:tc>
      </w:tr>
      <w:tr w14:paraId="4FDA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2335A">
            <w:r>
              <w:rPr>
                <w:rFonts w:hint="eastAsia"/>
              </w:rPr>
              <w:t>报告期初持有的基金份额</w:t>
            </w:r>
          </w:p>
        </w:tc>
        <w:tc>
          <w:tcPr>
            <w:tcW w:w="2768" w:type="dxa"/>
            <w:vAlign w:val="center"/>
          </w:tcPr>
          <w:p w14:paraId="6A28DE86">
            <w:pPr>
              <w:jc w:val="right"/>
            </w:pPr>
            <w:r>
              <w:rPr>
                <w:rFonts w:hint="eastAsia"/>
              </w:rPr>
              <w:t>110,004,940.04</w:t>
            </w:r>
          </w:p>
        </w:tc>
        <w:tc>
          <w:tcPr>
            <w:tcW w:w="2768" w:type="dxa"/>
            <w:vAlign w:val="center"/>
          </w:tcPr>
          <w:p w14:paraId="31C0A3A0">
            <w:pPr>
              <w:jc w:val="right"/>
            </w:pPr>
            <w:r>
              <w:rPr>
                <w:rFonts w:hint="eastAsia"/>
              </w:rPr>
              <w:t>-</w:t>
            </w:r>
          </w:p>
        </w:tc>
      </w:tr>
      <w:tr w14:paraId="71AE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81E5C">
            <w:r>
              <w:rPr>
                <w:rFonts w:hint="eastAsia"/>
              </w:rPr>
              <w:t>报告期间申购/买入总份额</w:t>
            </w:r>
          </w:p>
        </w:tc>
        <w:tc>
          <w:tcPr>
            <w:tcW w:w="2768" w:type="dxa"/>
            <w:vAlign w:val="center"/>
          </w:tcPr>
          <w:p w14:paraId="6DCBBEE5">
            <w:pPr>
              <w:jc w:val="right"/>
            </w:pPr>
            <w:r>
              <w:rPr>
                <w:rFonts w:hint="eastAsia"/>
              </w:rPr>
              <w:t>95,028,984.13</w:t>
            </w:r>
          </w:p>
        </w:tc>
        <w:tc>
          <w:tcPr>
            <w:tcW w:w="2768" w:type="dxa"/>
            <w:vAlign w:val="center"/>
          </w:tcPr>
          <w:p w14:paraId="37B0DD14">
            <w:pPr>
              <w:jc w:val="right"/>
            </w:pPr>
            <w:r>
              <w:rPr>
                <w:rFonts w:hint="eastAsia"/>
              </w:rPr>
              <w:t>-</w:t>
            </w:r>
          </w:p>
        </w:tc>
      </w:tr>
      <w:tr w14:paraId="14F3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2F4A4">
            <w:r>
              <w:rPr>
                <w:rFonts w:hint="eastAsia"/>
              </w:rPr>
              <w:t>报告期间因拆分变动份额</w:t>
            </w:r>
          </w:p>
        </w:tc>
        <w:tc>
          <w:tcPr>
            <w:tcW w:w="2768" w:type="dxa"/>
            <w:vAlign w:val="center"/>
          </w:tcPr>
          <w:p w14:paraId="7E674498">
            <w:pPr>
              <w:jc w:val="right"/>
            </w:pPr>
            <w:r>
              <w:rPr>
                <w:rFonts w:hint="eastAsia"/>
              </w:rPr>
              <w:t>-</w:t>
            </w:r>
          </w:p>
        </w:tc>
        <w:tc>
          <w:tcPr>
            <w:tcW w:w="2768" w:type="dxa"/>
            <w:vAlign w:val="center"/>
          </w:tcPr>
          <w:p w14:paraId="1FC450DB">
            <w:pPr>
              <w:jc w:val="right"/>
            </w:pPr>
            <w:r>
              <w:rPr>
                <w:rFonts w:hint="eastAsia"/>
              </w:rPr>
              <w:t>-</w:t>
            </w:r>
          </w:p>
        </w:tc>
      </w:tr>
      <w:tr w14:paraId="40AF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1DF0A">
            <w:r>
              <w:rPr>
                <w:rFonts w:hint="eastAsia"/>
              </w:rPr>
              <w:t>减：报告期间赎回/卖出总份额</w:t>
            </w:r>
          </w:p>
        </w:tc>
        <w:tc>
          <w:tcPr>
            <w:tcW w:w="2768" w:type="dxa"/>
            <w:vAlign w:val="center"/>
          </w:tcPr>
          <w:p w14:paraId="6BEE340B">
            <w:pPr>
              <w:jc w:val="right"/>
            </w:pPr>
            <w:r>
              <w:rPr>
                <w:rFonts w:hint="eastAsia"/>
              </w:rPr>
              <w:t>-</w:t>
            </w:r>
          </w:p>
        </w:tc>
        <w:tc>
          <w:tcPr>
            <w:tcW w:w="2768" w:type="dxa"/>
            <w:vAlign w:val="center"/>
          </w:tcPr>
          <w:p w14:paraId="29F14100">
            <w:pPr>
              <w:jc w:val="right"/>
            </w:pPr>
            <w:r>
              <w:rPr>
                <w:rFonts w:hint="eastAsia"/>
              </w:rPr>
              <w:t>-</w:t>
            </w:r>
          </w:p>
        </w:tc>
      </w:tr>
      <w:tr w14:paraId="7094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8872F">
            <w:r>
              <w:rPr>
                <w:rFonts w:hint="eastAsia"/>
              </w:rPr>
              <w:t>报告期末持有的基金份额</w:t>
            </w:r>
          </w:p>
        </w:tc>
        <w:tc>
          <w:tcPr>
            <w:tcW w:w="2768" w:type="dxa"/>
            <w:vAlign w:val="center"/>
          </w:tcPr>
          <w:p w14:paraId="43492BB7">
            <w:pPr>
              <w:jc w:val="right"/>
            </w:pPr>
            <w:r>
              <w:rPr>
                <w:rFonts w:hint="eastAsia"/>
              </w:rPr>
              <w:t>205,033,924.17</w:t>
            </w:r>
          </w:p>
        </w:tc>
        <w:tc>
          <w:tcPr>
            <w:tcW w:w="2768" w:type="dxa"/>
            <w:vAlign w:val="center"/>
          </w:tcPr>
          <w:p w14:paraId="395D3EAD">
            <w:pPr>
              <w:jc w:val="right"/>
            </w:pPr>
            <w:r>
              <w:rPr>
                <w:rFonts w:hint="eastAsia"/>
              </w:rPr>
              <w:t>-</w:t>
            </w:r>
          </w:p>
        </w:tc>
      </w:tr>
      <w:tr w14:paraId="52D4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4556E">
            <w:r>
              <w:rPr>
                <w:rFonts w:hint="eastAsia"/>
              </w:rPr>
              <w:t>报告期末持有的基金份额占基金总份额比例</w:t>
            </w:r>
          </w:p>
        </w:tc>
        <w:tc>
          <w:tcPr>
            <w:tcW w:w="2768" w:type="dxa"/>
            <w:vAlign w:val="center"/>
          </w:tcPr>
          <w:p w14:paraId="25B58074">
            <w:pPr>
              <w:jc w:val="right"/>
            </w:pPr>
            <w:r>
              <w:rPr>
                <w:rFonts w:hint="eastAsia"/>
              </w:rPr>
              <w:t>20.10%</w:t>
            </w:r>
          </w:p>
        </w:tc>
        <w:tc>
          <w:tcPr>
            <w:tcW w:w="2768" w:type="dxa"/>
            <w:vAlign w:val="center"/>
          </w:tcPr>
          <w:p w14:paraId="7894D6BB">
            <w:pPr>
              <w:jc w:val="right"/>
            </w:pPr>
            <w:r>
              <w:rPr>
                <w:rFonts w:hint="eastAsia"/>
              </w:rPr>
              <w:t>-</w:t>
            </w:r>
          </w:p>
        </w:tc>
      </w:tr>
    </w:tbl>
    <w:p w14:paraId="62AB3CCA">
      <w:pPr>
        <w:pStyle w:val="47"/>
        <w:rPr>
          <w:rFonts w:hint="eastAsia"/>
        </w:rPr>
      </w:pPr>
      <w:r>
        <w:rPr>
          <w:rFonts w:hint="eastAsia"/>
        </w:rPr>
        <w:t>注：基金管理人南方基金投资本基金适用的认(申)购/赎回费率按照本基金招募说明书的规定执行。</w:t>
      </w:r>
    </w:p>
    <w:p w14:paraId="159FB8A9">
      <w:pPr>
        <w:pStyle w:val="36"/>
      </w:pPr>
      <w:bookmarkStart w:id="122" w:name="_Toc122"/>
      <w:r>
        <w:t>报告期末除基金管理人之外的其他关联方投资本基金的情况</w:t>
      </w:r>
      <w:bookmarkEnd w:id="122"/>
    </w:p>
    <w:p w14:paraId="128B67EB">
      <w:pPr>
        <w:pStyle w:val="18"/>
        <w:rPr>
          <w:rFonts w:hint="eastAsia"/>
        </w:rPr>
      </w:pPr>
      <w:r>
        <w:rPr>
          <w:rFonts w:hint="eastAsia"/>
        </w:rPr>
        <w:t>无。</w:t>
      </w:r>
    </w:p>
    <w:p w14:paraId="689F3F50">
      <w:pPr>
        <w:pStyle w:val="35"/>
      </w:pPr>
      <w:bookmarkStart w:id="123" w:name="_Toc123"/>
      <w:r>
        <w:t>由关联方保管的银行存款余额及当期产生的利息收入</w:t>
      </w:r>
      <w:bookmarkEnd w:id="123"/>
    </w:p>
    <w:p w14:paraId="5083CA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C9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ADDA587">
            <w:pPr>
              <w:jc w:val="center"/>
            </w:pPr>
            <w:r>
              <w:rPr>
                <w:rFonts w:hint="eastAsia"/>
                <w:b/>
              </w:rPr>
              <w:t>关联方名称</w:t>
            </w:r>
          </w:p>
        </w:tc>
        <w:tc>
          <w:tcPr>
            <w:tcW w:w="1661" w:type="dxa"/>
            <w:gridSpan w:val="2"/>
            <w:shd w:val="clear" w:color="auto" w:fill="BFBFBF"/>
            <w:vAlign w:val="center"/>
          </w:tcPr>
          <w:p w14:paraId="0DE21110">
            <w:pPr>
              <w:jc w:val="center"/>
            </w:pPr>
            <w:r>
              <w:rPr>
                <w:rFonts w:hint="eastAsia"/>
                <w:b/>
              </w:rPr>
              <w:t>本期2025年1月1日至2025年12月31日</w:t>
            </w:r>
          </w:p>
        </w:tc>
        <w:tc>
          <w:tcPr>
            <w:tcW w:w="1661" w:type="dxa"/>
            <w:gridSpan w:val="2"/>
            <w:shd w:val="clear" w:color="auto" w:fill="BFBFBF"/>
            <w:vAlign w:val="center"/>
          </w:tcPr>
          <w:p w14:paraId="1733C4F7">
            <w:pPr>
              <w:jc w:val="center"/>
            </w:pPr>
            <w:r>
              <w:rPr>
                <w:rFonts w:hint="eastAsia"/>
                <w:b/>
              </w:rPr>
              <w:t>上年度可比期间2024年1月1日至2024年12月31日</w:t>
            </w:r>
          </w:p>
        </w:tc>
      </w:tr>
      <w:tr w14:paraId="3EEC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BC2839"/>
        </w:tc>
        <w:tc>
          <w:tcPr>
            <w:tcW w:w="1661" w:type="dxa"/>
            <w:shd w:val="clear" w:color="auto" w:fill="BFBFBF"/>
            <w:vAlign w:val="center"/>
          </w:tcPr>
          <w:p w14:paraId="33B5FD08">
            <w:pPr>
              <w:jc w:val="center"/>
            </w:pPr>
            <w:r>
              <w:rPr>
                <w:rFonts w:hint="eastAsia"/>
                <w:b/>
              </w:rPr>
              <w:t>期末余额</w:t>
            </w:r>
          </w:p>
        </w:tc>
        <w:tc>
          <w:tcPr>
            <w:tcW w:w="1661" w:type="dxa"/>
            <w:shd w:val="clear" w:color="auto" w:fill="BFBFBF"/>
            <w:vAlign w:val="center"/>
          </w:tcPr>
          <w:p w14:paraId="7CABBC82">
            <w:pPr>
              <w:jc w:val="center"/>
            </w:pPr>
            <w:r>
              <w:rPr>
                <w:rFonts w:hint="eastAsia"/>
                <w:b/>
              </w:rPr>
              <w:t>当期利息收入</w:t>
            </w:r>
          </w:p>
        </w:tc>
        <w:tc>
          <w:tcPr>
            <w:tcW w:w="1661" w:type="dxa"/>
            <w:shd w:val="clear" w:color="auto" w:fill="BFBFBF"/>
            <w:vAlign w:val="center"/>
          </w:tcPr>
          <w:p w14:paraId="75C49658">
            <w:pPr>
              <w:jc w:val="center"/>
            </w:pPr>
            <w:r>
              <w:rPr>
                <w:rFonts w:hint="eastAsia"/>
                <w:b/>
              </w:rPr>
              <w:t>期末余额</w:t>
            </w:r>
          </w:p>
        </w:tc>
        <w:tc>
          <w:tcPr>
            <w:tcW w:w="1661" w:type="dxa"/>
            <w:shd w:val="clear" w:color="auto" w:fill="BFBFBF"/>
            <w:vAlign w:val="center"/>
          </w:tcPr>
          <w:p w14:paraId="388FEFD7">
            <w:pPr>
              <w:jc w:val="center"/>
            </w:pPr>
            <w:r>
              <w:rPr>
                <w:rFonts w:hint="eastAsia"/>
                <w:b/>
              </w:rPr>
              <w:t>当期利息收入</w:t>
            </w:r>
          </w:p>
        </w:tc>
      </w:tr>
      <w:tr w14:paraId="02D7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69B447">
            <w:r>
              <w:rPr>
                <w:rFonts w:hint="eastAsia"/>
              </w:rPr>
              <w:t>中国光大银行</w:t>
            </w:r>
          </w:p>
        </w:tc>
        <w:tc>
          <w:tcPr>
            <w:tcW w:w="1661" w:type="dxa"/>
            <w:vAlign w:val="center"/>
          </w:tcPr>
          <w:p w14:paraId="42AE5F54">
            <w:pPr>
              <w:jc w:val="right"/>
            </w:pPr>
            <w:r>
              <w:rPr>
                <w:rFonts w:hint="eastAsia"/>
              </w:rPr>
              <w:t>3,190,641.51</w:t>
            </w:r>
          </w:p>
        </w:tc>
        <w:tc>
          <w:tcPr>
            <w:tcW w:w="1661" w:type="dxa"/>
            <w:vAlign w:val="center"/>
          </w:tcPr>
          <w:p w14:paraId="173D7EDD">
            <w:pPr>
              <w:jc w:val="right"/>
            </w:pPr>
            <w:r>
              <w:rPr>
                <w:rFonts w:hint="eastAsia"/>
              </w:rPr>
              <w:t>77,331.96</w:t>
            </w:r>
          </w:p>
        </w:tc>
        <w:tc>
          <w:tcPr>
            <w:tcW w:w="1661" w:type="dxa"/>
            <w:vAlign w:val="center"/>
          </w:tcPr>
          <w:p w14:paraId="36633093">
            <w:pPr>
              <w:jc w:val="right"/>
            </w:pPr>
            <w:r>
              <w:rPr>
                <w:rFonts w:hint="eastAsia"/>
              </w:rPr>
              <w:t>9,751,901.03</w:t>
            </w:r>
          </w:p>
        </w:tc>
        <w:tc>
          <w:tcPr>
            <w:tcW w:w="1661" w:type="dxa"/>
            <w:vAlign w:val="center"/>
          </w:tcPr>
          <w:p w14:paraId="42448D4B">
            <w:pPr>
              <w:jc w:val="right"/>
            </w:pPr>
            <w:r>
              <w:rPr>
                <w:rFonts w:hint="eastAsia"/>
              </w:rPr>
              <w:t>54,604.61</w:t>
            </w:r>
          </w:p>
        </w:tc>
      </w:tr>
    </w:tbl>
    <w:p w14:paraId="4A43B340">
      <w:pPr>
        <w:pStyle w:val="47"/>
        <w:rPr>
          <w:rFonts w:hint="eastAsia"/>
        </w:rPr>
      </w:pPr>
      <w:r>
        <w:rPr>
          <w:rFonts w:hint="eastAsia"/>
        </w:rPr>
        <w:t>注：本基金的银行存款由基金托管人保管，按银行约定利率计息。</w:t>
      </w:r>
    </w:p>
    <w:p w14:paraId="088F77AA">
      <w:pPr>
        <w:pStyle w:val="35"/>
      </w:pPr>
      <w:bookmarkStart w:id="124" w:name="_Toc124"/>
      <w:r>
        <w:t>本基金在承销期内参与关联方承销证券的情况</w:t>
      </w:r>
      <w:bookmarkEnd w:id="124"/>
    </w:p>
    <w:p w14:paraId="0222EE4C">
      <w:pPr>
        <w:pStyle w:val="18"/>
        <w:rPr>
          <w:rFonts w:hint="eastAsia"/>
        </w:rPr>
      </w:pPr>
      <w:r>
        <w:rPr>
          <w:rFonts w:hint="eastAsia"/>
        </w:rPr>
        <w:t>无。</w:t>
      </w:r>
    </w:p>
    <w:p w14:paraId="7FAFFA1F">
      <w:pPr>
        <w:pStyle w:val="35"/>
      </w:pPr>
      <w:bookmarkStart w:id="125" w:name="_Toc125"/>
      <w:r>
        <w:t>其他关联交易事项的说明</w:t>
      </w:r>
      <w:bookmarkEnd w:id="125"/>
    </w:p>
    <w:p w14:paraId="1B0682B6">
      <w:pPr>
        <w:pStyle w:val="36"/>
      </w:pPr>
      <w:bookmarkStart w:id="126" w:name="_Toc126"/>
      <w:r>
        <w:t>其他关联交易事项的说明</w:t>
      </w:r>
      <w:bookmarkEnd w:id="126"/>
    </w:p>
    <w:p w14:paraId="59E28329">
      <w:pPr>
        <w:pStyle w:val="18"/>
        <w:rPr>
          <w:rFonts w:hint="eastAsia"/>
        </w:rPr>
      </w:pPr>
      <w:r>
        <w:rPr>
          <w:rFonts w:hint="eastAsia"/>
        </w:rPr>
        <w:t>于本期末，本基金持有基金管理人南方基金管理股份有限公司所管理的公开募集证券投资基金，成本总额为人民币459,752,472.94元，估值总额为人民币461,702,261.13元，占本基金基金净资产的比例为42.21%（于上期末，本基金持有基金管理人南方基金管理股份有限公司所管理的公开募集证券投资基金，成本总额为人民币394,241,343.66元，估值总额为人民币400,229,248.23元，占本基金基金净资产的比例为36.71%）。</w:t>
      </w:r>
    </w:p>
    <w:p w14:paraId="2DAA813A">
      <w:pPr>
        <w:pStyle w:val="36"/>
      </w:pPr>
      <w:bookmarkStart w:id="127" w:name="_Toc127"/>
      <w:r>
        <w:t>当期交易及持有基金管理人以及管理人关联方所管理基金产生的费用</w:t>
      </w:r>
      <w:bookmarkEnd w:id="12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FF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74A0D5">
            <w:pPr>
              <w:jc w:val="center"/>
            </w:pPr>
            <w:r>
              <w:rPr>
                <w:rFonts w:hint="eastAsia"/>
                <w:b/>
              </w:rPr>
              <w:t>项目</w:t>
            </w:r>
          </w:p>
        </w:tc>
        <w:tc>
          <w:tcPr>
            <w:tcW w:w="2768" w:type="dxa"/>
            <w:shd w:val="clear" w:color="auto" w:fill="BFBFBF"/>
            <w:vAlign w:val="center"/>
          </w:tcPr>
          <w:p w14:paraId="4E38B0F4">
            <w:pPr>
              <w:jc w:val="center"/>
            </w:pPr>
            <w:r>
              <w:rPr>
                <w:rFonts w:hint="eastAsia"/>
                <w:b/>
              </w:rPr>
              <w:t>本期2025年1月1日至2025年12月31日</w:t>
            </w:r>
          </w:p>
        </w:tc>
        <w:tc>
          <w:tcPr>
            <w:tcW w:w="2768" w:type="dxa"/>
            <w:shd w:val="clear" w:color="auto" w:fill="BFBFBF"/>
            <w:vAlign w:val="center"/>
          </w:tcPr>
          <w:p w14:paraId="2586BF72">
            <w:pPr>
              <w:jc w:val="center"/>
            </w:pPr>
            <w:r>
              <w:rPr>
                <w:rFonts w:hint="eastAsia"/>
                <w:b/>
              </w:rPr>
              <w:t>上年度可比期间2024年1月1日至2024年12月31日</w:t>
            </w:r>
          </w:p>
        </w:tc>
      </w:tr>
      <w:tr w14:paraId="7BFB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1F8CF">
            <w:r>
              <w:rPr>
                <w:rFonts w:hint="eastAsia"/>
              </w:rPr>
              <w:t>当期交易基金产生的申购费（元）</w:t>
            </w:r>
          </w:p>
        </w:tc>
        <w:tc>
          <w:tcPr>
            <w:tcW w:w="2768" w:type="dxa"/>
            <w:vAlign w:val="center"/>
          </w:tcPr>
          <w:p w14:paraId="3B4691AC">
            <w:pPr>
              <w:jc w:val="right"/>
            </w:pPr>
            <w:r>
              <w:rPr>
                <w:rFonts w:hint="eastAsia"/>
              </w:rPr>
              <w:t>-</w:t>
            </w:r>
          </w:p>
        </w:tc>
        <w:tc>
          <w:tcPr>
            <w:tcW w:w="2768" w:type="dxa"/>
            <w:vAlign w:val="center"/>
          </w:tcPr>
          <w:p w14:paraId="791E8CF8">
            <w:pPr>
              <w:jc w:val="right"/>
            </w:pPr>
            <w:r>
              <w:rPr>
                <w:rFonts w:hint="eastAsia"/>
              </w:rPr>
              <w:t>-</w:t>
            </w:r>
          </w:p>
        </w:tc>
      </w:tr>
      <w:tr w14:paraId="3112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F5D88E">
            <w:r>
              <w:rPr>
                <w:rFonts w:hint="eastAsia"/>
              </w:rPr>
              <w:t>当期交易基金产生的赎回费（元）</w:t>
            </w:r>
          </w:p>
        </w:tc>
        <w:tc>
          <w:tcPr>
            <w:tcW w:w="2768" w:type="dxa"/>
            <w:vAlign w:val="center"/>
          </w:tcPr>
          <w:p w14:paraId="52ECC50A">
            <w:pPr>
              <w:jc w:val="right"/>
            </w:pPr>
            <w:r>
              <w:rPr>
                <w:rFonts w:hint="eastAsia"/>
              </w:rPr>
              <w:t>9,000.00</w:t>
            </w:r>
          </w:p>
        </w:tc>
        <w:tc>
          <w:tcPr>
            <w:tcW w:w="2768" w:type="dxa"/>
            <w:vAlign w:val="center"/>
          </w:tcPr>
          <w:p w14:paraId="2DDBB6C0">
            <w:pPr>
              <w:jc w:val="right"/>
            </w:pPr>
            <w:r>
              <w:rPr>
                <w:rFonts w:hint="eastAsia"/>
              </w:rPr>
              <w:t>9,000.00</w:t>
            </w:r>
          </w:p>
        </w:tc>
      </w:tr>
      <w:tr w14:paraId="442B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315EF">
            <w:r>
              <w:rPr>
                <w:rFonts w:hint="eastAsia"/>
              </w:rPr>
              <w:t>当期持有基金产生的应支付销售服务费（元）</w:t>
            </w:r>
          </w:p>
        </w:tc>
        <w:tc>
          <w:tcPr>
            <w:tcW w:w="2768" w:type="dxa"/>
            <w:vAlign w:val="center"/>
          </w:tcPr>
          <w:p w14:paraId="6BBACD2D">
            <w:pPr>
              <w:jc w:val="right"/>
            </w:pPr>
            <w:r>
              <w:rPr>
                <w:rFonts w:hint="eastAsia"/>
              </w:rPr>
              <w:t>114,737.77</w:t>
            </w:r>
          </w:p>
        </w:tc>
        <w:tc>
          <w:tcPr>
            <w:tcW w:w="2768" w:type="dxa"/>
            <w:vAlign w:val="center"/>
          </w:tcPr>
          <w:p w14:paraId="6FE90E59">
            <w:pPr>
              <w:jc w:val="right"/>
            </w:pPr>
            <w:r>
              <w:rPr>
                <w:rFonts w:hint="eastAsia"/>
              </w:rPr>
              <w:t>49,564.78</w:t>
            </w:r>
          </w:p>
        </w:tc>
      </w:tr>
      <w:tr w14:paraId="7673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DA938">
            <w:r>
              <w:rPr>
                <w:rFonts w:hint="eastAsia"/>
              </w:rPr>
              <w:t>当期持有基金产生的应支付管理费（元）</w:t>
            </w:r>
          </w:p>
        </w:tc>
        <w:tc>
          <w:tcPr>
            <w:tcW w:w="2768" w:type="dxa"/>
            <w:vAlign w:val="center"/>
          </w:tcPr>
          <w:p w14:paraId="62146239">
            <w:pPr>
              <w:jc w:val="right"/>
            </w:pPr>
            <w:r>
              <w:rPr>
                <w:rFonts w:hint="eastAsia"/>
              </w:rPr>
              <w:t>654,518.06</w:t>
            </w:r>
          </w:p>
        </w:tc>
        <w:tc>
          <w:tcPr>
            <w:tcW w:w="2768" w:type="dxa"/>
            <w:vAlign w:val="center"/>
          </w:tcPr>
          <w:p w14:paraId="5C64F68F">
            <w:pPr>
              <w:jc w:val="right"/>
            </w:pPr>
            <w:r>
              <w:rPr>
                <w:rFonts w:hint="eastAsia"/>
              </w:rPr>
              <w:t>294,273.12</w:t>
            </w:r>
          </w:p>
        </w:tc>
      </w:tr>
      <w:tr w14:paraId="2506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FAC81">
            <w:r>
              <w:rPr>
                <w:rFonts w:hint="eastAsia"/>
              </w:rPr>
              <w:t>当期持有基金产生的应支付托管费（元）</w:t>
            </w:r>
          </w:p>
        </w:tc>
        <w:tc>
          <w:tcPr>
            <w:tcW w:w="2768" w:type="dxa"/>
            <w:vAlign w:val="center"/>
          </w:tcPr>
          <w:p w14:paraId="5A0872AC">
            <w:pPr>
              <w:jc w:val="right"/>
            </w:pPr>
            <w:r>
              <w:rPr>
                <w:rFonts w:hint="eastAsia"/>
              </w:rPr>
              <w:t>188,701.18</w:t>
            </w:r>
          </w:p>
        </w:tc>
        <w:tc>
          <w:tcPr>
            <w:tcW w:w="2768" w:type="dxa"/>
            <w:vAlign w:val="center"/>
          </w:tcPr>
          <w:p w14:paraId="0ABB58E0">
            <w:pPr>
              <w:jc w:val="right"/>
            </w:pPr>
            <w:r>
              <w:rPr>
                <w:rFonts w:hint="eastAsia"/>
              </w:rPr>
              <w:t>95,451.21</w:t>
            </w:r>
          </w:p>
        </w:tc>
      </w:tr>
      <w:tr w14:paraId="1C5C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5737D">
            <w:r>
              <w:rPr>
                <w:rFonts w:hint="eastAsia"/>
              </w:rPr>
              <w:t>当期交易所交易基金产生的交易费（元）</w:t>
            </w:r>
          </w:p>
        </w:tc>
        <w:tc>
          <w:tcPr>
            <w:tcW w:w="2768" w:type="dxa"/>
            <w:vAlign w:val="center"/>
          </w:tcPr>
          <w:p w14:paraId="0871EDC3">
            <w:pPr>
              <w:jc w:val="right"/>
            </w:pPr>
            <w:r>
              <w:rPr>
                <w:rFonts w:hint="eastAsia"/>
              </w:rPr>
              <w:t>3,633.97</w:t>
            </w:r>
          </w:p>
        </w:tc>
        <w:tc>
          <w:tcPr>
            <w:tcW w:w="2768" w:type="dxa"/>
            <w:vAlign w:val="center"/>
          </w:tcPr>
          <w:p w14:paraId="4C7885B0">
            <w:pPr>
              <w:jc w:val="right"/>
            </w:pPr>
            <w:r>
              <w:rPr>
                <w:rFonts w:hint="eastAsia"/>
              </w:rPr>
              <w:t>-</w:t>
            </w:r>
          </w:p>
        </w:tc>
      </w:tr>
    </w:tbl>
    <w:p w14:paraId="78A37869">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72294553">
      <w:pPr>
        <w:pStyle w:val="28"/>
      </w:pPr>
      <w:bookmarkStart w:id="128" w:name="_Toc128"/>
      <w:r>
        <w:t>利润分配情况——固定净值型货币市场基金之外的基金</w:t>
      </w:r>
      <w:bookmarkEnd w:id="128"/>
    </w:p>
    <w:p w14:paraId="4D9D2E68">
      <w:pPr>
        <w:jc w:val="right"/>
        <w:rPr>
          <w:rFonts w:hint="eastAsia"/>
        </w:rPr>
      </w:pPr>
      <w:r>
        <w:rPr>
          <w:rFonts w:hint="eastAsia"/>
        </w:rPr>
        <w:t>单位：人民币元</w:t>
      </w:r>
    </w:p>
    <w:p w14:paraId="1C79C3CB">
      <w:pPr>
        <w:pStyle w:val="18"/>
        <w:rPr>
          <w:rFonts w:hint="eastAsia"/>
        </w:rPr>
      </w:pPr>
      <w:r>
        <w:rPr>
          <w:rFonts w:hint="eastAsia"/>
        </w:rPr>
        <w:t>南方浩祥3个月持有债券发起（FOF）A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56C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D37FAAF">
            <w:pPr>
              <w:jc w:val="center"/>
            </w:pPr>
            <w:r>
              <w:rPr>
                <w:rFonts w:hint="eastAsia"/>
                <w:b/>
              </w:rPr>
              <w:t>序号</w:t>
            </w:r>
          </w:p>
        </w:tc>
        <w:tc>
          <w:tcPr>
            <w:tcW w:w="922" w:type="dxa"/>
            <w:shd w:val="clear" w:color="auto" w:fill="BFBFBF"/>
            <w:vAlign w:val="center"/>
          </w:tcPr>
          <w:p w14:paraId="670833B6">
            <w:pPr>
              <w:jc w:val="center"/>
            </w:pPr>
            <w:r>
              <w:rPr>
                <w:rFonts w:hint="eastAsia"/>
                <w:b/>
              </w:rPr>
              <w:t>权益登记日</w:t>
            </w:r>
          </w:p>
        </w:tc>
        <w:tc>
          <w:tcPr>
            <w:tcW w:w="922" w:type="dxa"/>
            <w:shd w:val="clear" w:color="auto" w:fill="BFBFBF"/>
            <w:vAlign w:val="center"/>
          </w:tcPr>
          <w:p w14:paraId="0C339535">
            <w:pPr>
              <w:jc w:val="center"/>
            </w:pPr>
            <w:r>
              <w:rPr>
                <w:rFonts w:hint="eastAsia"/>
                <w:b/>
              </w:rPr>
              <w:t>场内除息日</w:t>
            </w:r>
          </w:p>
        </w:tc>
        <w:tc>
          <w:tcPr>
            <w:tcW w:w="922" w:type="dxa"/>
            <w:shd w:val="clear" w:color="auto" w:fill="BFBFBF"/>
            <w:vAlign w:val="center"/>
          </w:tcPr>
          <w:p w14:paraId="74754999">
            <w:pPr>
              <w:jc w:val="center"/>
            </w:pPr>
            <w:r>
              <w:rPr>
                <w:rFonts w:hint="eastAsia"/>
                <w:b/>
              </w:rPr>
              <w:t>场外除息日</w:t>
            </w:r>
          </w:p>
        </w:tc>
        <w:tc>
          <w:tcPr>
            <w:tcW w:w="922" w:type="dxa"/>
            <w:shd w:val="clear" w:color="auto" w:fill="BFBFBF"/>
            <w:vAlign w:val="center"/>
          </w:tcPr>
          <w:p w14:paraId="0D5A759E">
            <w:pPr>
              <w:jc w:val="center"/>
            </w:pPr>
            <w:r>
              <w:rPr>
                <w:rFonts w:hint="eastAsia"/>
                <w:b/>
              </w:rPr>
              <w:t>每10份基金份额分红数</w:t>
            </w:r>
          </w:p>
        </w:tc>
        <w:tc>
          <w:tcPr>
            <w:tcW w:w="922" w:type="dxa"/>
            <w:shd w:val="clear" w:color="auto" w:fill="BFBFBF"/>
            <w:vAlign w:val="center"/>
          </w:tcPr>
          <w:p w14:paraId="420B702E">
            <w:pPr>
              <w:jc w:val="center"/>
            </w:pPr>
            <w:r>
              <w:rPr>
                <w:rFonts w:hint="eastAsia"/>
                <w:b/>
              </w:rPr>
              <w:t>现金形式发放总额</w:t>
            </w:r>
          </w:p>
        </w:tc>
        <w:tc>
          <w:tcPr>
            <w:tcW w:w="922" w:type="dxa"/>
            <w:shd w:val="clear" w:color="auto" w:fill="BFBFBF"/>
            <w:vAlign w:val="center"/>
          </w:tcPr>
          <w:p w14:paraId="28C376DC">
            <w:pPr>
              <w:jc w:val="center"/>
            </w:pPr>
            <w:r>
              <w:rPr>
                <w:rFonts w:hint="eastAsia"/>
                <w:b/>
              </w:rPr>
              <w:t>再投资形式发放总额</w:t>
            </w:r>
          </w:p>
        </w:tc>
        <w:tc>
          <w:tcPr>
            <w:tcW w:w="922" w:type="dxa"/>
            <w:shd w:val="clear" w:color="auto" w:fill="BFBFBF"/>
            <w:vAlign w:val="center"/>
          </w:tcPr>
          <w:p w14:paraId="29FA75D8">
            <w:pPr>
              <w:jc w:val="center"/>
            </w:pPr>
            <w:r>
              <w:rPr>
                <w:rFonts w:hint="eastAsia"/>
                <w:b/>
              </w:rPr>
              <w:t>本期利润分配合计</w:t>
            </w:r>
          </w:p>
        </w:tc>
        <w:tc>
          <w:tcPr>
            <w:tcW w:w="922" w:type="dxa"/>
            <w:shd w:val="clear" w:color="auto" w:fill="BFBFBF"/>
            <w:vAlign w:val="center"/>
          </w:tcPr>
          <w:p w14:paraId="6005EA4E">
            <w:pPr>
              <w:jc w:val="center"/>
            </w:pPr>
            <w:r>
              <w:rPr>
                <w:rFonts w:hint="eastAsia"/>
                <w:b/>
              </w:rPr>
              <w:t>备注</w:t>
            </w:r>
          </w:p>
        </w:tc>
      </w:tr>
      <w:tr w14:paraId="6697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E47DD8">
            <w:pPr>
              <w:jc w:val="center"/>
            </w:pPr>
            <w:r>
              <w:rPr>
                <w:rFonts w:hint="eastAsia"/>
              </w:rPr>
              <w:t>1</w:t>
            </w:r>
          </w:p>
        </w:tc>
        <w:tc>
          <w:tcPr>
            <w:tcW w:w="922" w:type="dxa"/>
            <w:vAlign w:val="center"/>
          </w:tcPr>
          <w:p w14:paraId="47399534">
            <w:r>
              <w:rPr>
                <w:rFonts w:hint="eastAsia"/>
              </w:rPr>
              <w:t>2025年9月26日</w:t>
            </w:r>
          </w:p>
        </w:tc>
        <w:tc>
          <w:tcPr>
            <w:tcW w:w="922" w:type="dxa"/>
            <w:vAlign w:val="center"/>
          </w:tcPr>
          <w:p w14:paraId="10422666">
            <w:pPr>
              <w:jc w:val="right"/>
            </w:pPr>
            <w:r>
              <w:rPr>
                <w:rFonts w:hint="eastAsia"/>
              </w:rPr>
              <w:t>-</w:t>
            </w:r>
          </w:p>
        </w:tc>
        <w:tc>
          <w:tcPr>
            <w:tcW w:w="922" w:type="dxa"/>
            <w:vAlign w:val="center"/>
          </w:tcPr>
          <w:p w14:paraId="65B20AE5">
            <w:r>
              <w:rPr>
                <w:rFonts w:hint="eastAsia"/>
              </w:rPr>
              <w:t>2025年9月24日</w:t>
            </w:r>
          </w:p>
        </w:tc>
        <w:tc>
          <w:tcPr>
            <w:tcW w:w="922" w:type="dxa"/>
            <w:vAlign w:val="center"/>
          </w:tcPr>
          <w:p w14:paraId="091634F5">
            <w:pPr>
              <w:jc w:val="right"/>
            </w:pPr>
            <w:r>
              <w:rPr>
                <w:rFonts w:hint="eastAsia"/>
              </w:rPr>
              <w:t>0.3000</w:t>
            </w:r>
          </w:p>
        </w:tc>
        <w:tc>
          <w:tcPr>
            <w:tcW w:w="922" w:type="dxa"/>
            <w:vAlign w:val="center"/>
          </w:tcPr>
          <w:p w14:paraId="6420B43D">
            <w:pPr>
              <w:jc w:val="right"/>
            </w:pPr>
            <w:r>
              <w:rPr>
                <w:rFonts w:hint="eastAsia"/>
              </w:rPr>
              <w:t>21,980,278.13</w:t>
            </w:r>
          </w:p>
        </w:tc>
        <w:tc>
          <w:tcPr>
            <w:tcW w:w="922" w:type="dxa"/>
            <w:vAlign w:val="center"/>
          </w:tcPr>
          <w:p w14:paraId="7EBF7AE2">
            <w:pPr>
              <w:jc w:val="right"/>
            </w:pPr>
            <w:r>
              <w:rPr>
                <w:rFonts w:hint="eastAsia"/>
              </w:rPr>
              <w:t>224,822.83</w:t>
            </w:r>
          </w:p>
        </w:tc>
        <w:tc>
          <w:tcPr>
            <w:tcW w:w="922" w:type="dxa"/>
            <w:vAlign w:val="center"/>
          </w:tcPr>
          <w:p w14:paraId="74429A42">
            <w:pPr>
              <w:jc w:val="right"/>
            </w:pPr>
            <w:r>
              <w:rPr>
                <w:rFonts w:hint="eastAsia"/>
              </w:rPr>
              <w:t>22,205,100.96</w:t>
            </w:r>
          </w:p>
        </w:tc>
        <w:tc>
          <w:tcPr>
            <w:tcW w:w="922" w:type="dxa"/>
            <w:vAlign w:val="center"/>
          </w:tcPr>
          <w:p w14:paraId="5DC30D2A">
            <w:pPr>
              <w:jc w:val="right"/>
            </w:pPr>
            <w:r>
              <w:rPr>
                <w:rFonts w:hint="eastAsia"/>
              </w:rPr>
              <w:t>-</w:t>
            </w:r>
          </w:p>
        </w:tc>
      </w:tr>
      <w:tr w14:paraId="5D06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CB1F9A">
            <w:pPr>
              <w:jc w:val="center"/>
            </w:pPr>
            <w:r>
              <w:rPr>
                <w:rFonts w:hint="eastAsia"/>
              </w:rPr>
              <w:t>合计</w:t>
            </w:r>
          </w:p>
        </w:tc>
        <w:tc>
          <w:tcPr>
            <w:tcW w:w="922" w:type="dxa"/>
            <w:vAlign w:val="center"/>
          </w:tcPr>
          <w:p w14:paraId="20726DD2">
            <w:pPr>
              <w:jc w:val="right"/>
            </w:pPr>
            <w:r>
              <w:rPr>
                <w:rFonts w:hint="eastAsia"/>
              </w:rPr>
              <w:t>-</w:t>
            </w:r>
          </w:p>
        </w:tc>
        <w:tc>
          <w:tcPr>
            <w:tcW w:w="922" w:type="dxa"/>
            <w:vAlign w:val="center"/>
          </w:tcPr>
          <w:p w14:paraId="2CA8EFA2">
            <w:pPr>
              <w:jc w:val="right"/>
            </w:pPr>
            <w:r>
              <w:rPr>
                <w:rFonts w:hint="eastAsia"/>
              </w:rPr>
              <w:t>-</w:t>
            </w:r>
          </w:p>
        </w:tc>
        <w:tc>
          <w:tcPr>
            <w:tcW w:w="922" w:type="dxa"/>
            <w:vAlign w:val="center"/>
          </w:tcPr>
          <w:p w14:paraId="10531AE0">
            <w:pPr>
              <w:jc w:val="right"/>
            </w:pPr>
            <w:r>
              <w:rPr>
                <w:rFonts w:hint="eastAsia"/>
              </w:rPr>
              <w:t>-</w:t>
            </w:r>
          </w:p>
        </w:tc>
        <w:tc>
          <w:tcPr>
            <w:tcW w:w="922" w:type="dxa"/>
            <w:vAlign w:val="center"/>
          </w:tcPr>
          <w:p w14:paraId="5A727D22">
            <w:pPr>
              <w:jc w:val="right"/>
            </w:pPr>
            <w:r>
              <w:rPr>
                <w:rFonts w:hint="eastAsia"/>
              </w:rPr>
              <w:t>0.3000</w:t>
            </w:r>
          </w:p>
        </w:tc>
        <w:tc>
          <w:tcPr>
            <w:tcW w:w="922" w:type="dxa"/>
            <w:vAlign w:val="center"/>
          </w:tcPr>
          <w:p w14:paraId="721E4C93">
            <w:pPr>
              <w:jc w:val="right"/>
            </w:pPr>
            <w:r>
              <w:rPr>
                <w:rFonts w:hint="eastAsia"/>
              </w:rPr>
              <w:t>21,980,278.13</w:t>
            </w:r>
          </w:p>
        </w:tc>
        <w:tc>
          <w:tcPr>
            <w:tcW w:w="922" w:type="dxa"/>
            <w:vAlign w:val="center"/>
          </w:tcPr>
          <w:p w14:paraId="41B60FD4">
            <w:pPr>
              <w:jc w:val="right"/>
            </w:pPr>
            <w:r>
              <w:rPr>
                <w:rFonts w:hint="eastAsia"/>
              </w:rPr>
              <w:t>224,822.83</w:t>
            </w:r>
          </w:p>
        </w:tc>
        <w:tc>
          <w:tcPr>
            <w:tcW w:w="922" w:type="dxa"/>
            <w:vAlign w:val="center"/>
          </w:tcPr>
          <w:p w14:paraId="062053E4">
            <w:pPr>
              <w:jc w:val="right"/>
            </w:pPr>
            <w:r>
              <w:rPr>
                <w:rFonts w:hint="eastAsia"/>
              </w:rPr>
              <w:t>22,205,100.96</w:t>
            </w:r>
          </w:p>
        </w:tc>
        <w:tc>
          <w:tcPr>
            <w:tcW w:w="922" w:type="dxa"/>
            <w:vAlign w:val="center"/>
          </w:tcPr>
          <w:p w14:paraId="64A01854">
            <w:pPr>
              <w:jc w:val="right"/>
            </w:pPr>
            <w:r>
              <w:rPr>
                <w:rFonts w:hint="eastAsia"/>
              </w:rPr>
              <w:t>-</w:t>
            </w:r>
          </w:p>
        </w:tc>
      </w:tr>
    </w:tbl>
    <w:p w14:paraId="1C654A98">
      <w:pPr>
        <w:pStyle w:val="18"/>
        <w:rPr>
          <w:rFonts w:hint="eastAsia"/>
        </w:rPr>
      </w:pPr>
      <w:r>
        <w:rPr>
          <w:rFonts w:hint="eastAsia"/>
        </w:rPr>
        <w:t>南方浩祥3个月持有债券发起（FOF）C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3F8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D2CDA46">
            <w:pPr>
              <w:jc w:val="center"/>
            </w:pPr>
            <w:r>
              <w:rPr>
                <w:rFonts w:hint="eastAsia"/>
                <w:b/>
              </w:rPr>
              <w:t>序号</w:t>
            </w:r>
          </w:p>
        </w:tc>
        <w:tc>
          <w:tcPr>
            <w:tcW w:w="922" w:type="dxa"/>
            <w:shd w:val="clear" w:color="auto" w:fill="BFBFBF"/>
            <w:vAlign w:val="center"/>
          </w:tcPr>
          <w:p w14:paraId="6C9C55EC">
            <w:pPr>
              <w:jc w:val="center"/>
            </w:pPr>
            <w:r>
              <w:rPr>
                <w:rFonts w:hint="eastAsia"/>
                <w:b/>
              </w:rPr>
              <w:t>权益登记日</w:t>
            </w:r>
          </w:p>
        </w:tc>
        <w:tc>
          <w:tcPr>
            <w:tcW w:w="922" w:type="dxa"/>
            <w:shd w:val="clear" w:color="auto" w:fill="BFBFBF"/>
            <w:vAlign w:val="center"/>
          </w:tcPr>
          <w:p w14:paraId="5FD482BA">
            <w:pPr>
              <w:jc w:val="center"/>
            </w:pPr>
            <w:r>
              <w:rPr>
                <w:rFonts w:hint="eastAsia"/>
                <w:b/>
              </w:rPr>
              <w:t>场内除息日</w:t>
            </w:r>
          </w:p>
        </w:tc>
        <w:tc>
          <w:tcPr>
            <w:tcW w:w="922" w:type="dxa"/>
            <w:shd w:val="clear" w:color="auto" w:fill="BFBFBF"/>
            <w:vAlign w:val="center"/>
          </w:tcPr>
          <w:p w14:paraId="1C526EDD">
            <w:pPr>
              <w:jc w:val="center"/>
            </w:pPr>
            <w:r>
              <w:rPr>
                <w:rFonts w:hint="eastAsia"/>
                <w:b/>
              </w:rPr>
              <w:t>场外除息日</w:t>
            </w:r>
          </w:p>
        </w:tc>
        <w:tc>
          <w:tcPr>
            <w:tcW w:w="922" w:type="dxa"/>
            <w:shd w:val="clear" w:color="auto" w:fill="BFBFBF"/>
            <w:vAlign w:val="center"/>
          </w:tcPr>
          <w:p w14:paraId="73EA7686">
            <w:pPr>
              <w:jc w:val="center"/>
            </w:pPr>
            <w:r>
              <w:rPr>
                <w:rFonts w:hint="eastAsia"/>
                <w:b/>
              </w:rPr>
              <w:t>每10份基金份额分红数</w:t>
            </w:r>
          </w:p>
        </w:tc>
        <w:tc>
          <w:tcPr>
            <w:tcW w:w="922" w:type="dxa"/>
            <w:shd w:val="clear" w:color="auto" w:fill="BFBFBF"/>
            <w:vAlign w:val="center"/>
          </w:tcPr>
          <w:p w14:paraId="3E8520C9">
            <w:pPr>
              <w:jc w:val="center"/>
            </w:pPr>
            <w:r>
              <w:rPr>
                <w:rFonts w:hint="eastAsia"/>
                <w:b/>
              </w:rPr>
              <w:t>现金形式发放总额</w:t>
            </w:r>
          </w:p>
        </w:tc>
        <w:tc>
          <w:tcPr>
            <w:tcW w:w="922" w:type="dxa"/>
            <w:shd w:val="clear" w:color="auto" w:fill="BFBFBF"/>
            <w:vAlign w:val="center"/>
          </w:tcPr>
          <w:p w14:paraId="071EA3F1">
            <w:pPr>
              <w:jc w:val="center"/>
            </w:pPr>
            <w:r>
              <w:rPr>
                <w:rFonts w:hint="eastAsia"/>
                <w:b/>
              </w:rPr>
              <w:t>再投资形式发放总额</w:t>
            </w:r>
          </w:p>
        </w:tc>
        <w:tc>
          <w:tcPr>
            <w:tcW w:w="922" w:type="dxa"/>
            <w:shd w:val="clear" w:color="auto" w:fill="BFBFBF"/>
            <w:vAlign w:val="center"/>
          </w:tcPr>
          <w:p w14:paraId="5F356B42">
            <w:pPr>
              <w:jc w:val="center"/>
            </w:pPr>
            <w:r>
              <w:rPr>
                <w:rFonts w:hint="eastAsia"/>
                <w:b/>
              </w:rPr>
              <w:t>本期利润分配合计</w:t>
            </w:r>
          </w:p>
        </w:tc>
        <w:tc>
          <w:tcPr>
            <w:tcW w:w="922" w:type="dxa"/>
            <w:shd w:val="clear" w:color="auto" w:fill="BFBFBF"/>
            <w:vAlign w:val="center"/>
          </w:tcPr>
          <w:p w14:paraId="64BC14AD">
            <w:pPr>
              <w:jc w:val="center"/>
            </w:pPr>
            <w:r>
              <w:rPr>
                <w:rFonts w:hint="eastAsia"/>
                <w:b/>
              </w:rPr>
              <w:t>备注</w:t>
            </w:r>
          </w:p>
        </w:tc>
      </w:tr>
      <w:tr w14:paraId="0560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80ACD2">
            <w:pPr>
              <w:jc w:val="center"/>
            </w:pPr>
            <w:r>
              <w:rPr>
                <w:rFonts w:hint="eastAsia"/>
              </w:rPr>
              <w:t>1</w:t>
            </w:r>
          </w:p>
        </w:tc>
        <w:tc>
          <w:tcPr>
            <w:tcW w:w="922" w:type="dxa"/>
            <w:vAlign w:val="center"/>
          </w:tcPr>
          <w:p w14:paraId="156EC146">
            <w:r>
              <w:rPr>
                <w:rFonts w:hint="eastAsia"/>
              </w:rPr>
              <w:t>2025年9月26日</w:t>
            </w:r>
          </w:p>
        </w:tc>
        <w:tc>
          <w:tcPr>
            <w:tcW w:w="922" w:type="dxa"/>
            <w:vAlign w:val="center"/>
          </w:tcPr>
          <w:p w14:paraId="3B7D8EF7">
            <w:pPr>
              <w:jc w:val="right"/>
            </w:pPr>
            <w:r>
              <w:rPr>
                <w:rFonts w:hint="eastAsia"/>
              </w:rPr>
              <w:t>-</w:t>
            </w:r>
          </w:p>
        </w:tc>
        <w:tc>
          <w:tcPr>
            <w:tcW w:w="922" w:type="dxa"/>
            <w:vAlign w:val="center"/>
          </w:tcPr>
          <w:p w14:paraId="7501B004">
            <w:r>
              <w:rPr>
                <w:rFonts w:hint="eastAsia"/>
              </w:rPr>
              <w:t>2025年9月24日</w:t>
            </w:r>
          </w:p>
        </w:tc>
        <w:tc>
          <w:tcPr>
            <w:tcW w:w="922" w:type="dxa"/>
            <w:vAlign w:val="center"/>
          </w:tcPr>
          <w:p w14:paraId="5376CADC">
            <w:pPr>
              <w:jc w:val="right"/>
            </w:pPr>
            <w:r>
              <w:rPr>
                <w:rFonts w:hint="eastAsia"/>
              </w:rPr>
              <w:t>0.3000</w:t>
            </w:r>
          </w:p>
        </w:tc>
        <w:tc>
          <w:tcPr>
            <w:tcW w:w="922" w:type="dxa"/>
            <w:vAlign w:val="center"/>
          </w:tcPr>
          <w:p w14:paraId="49EB0EB2">
            <w:pPr>
              <w:jc w:val="right"/>
            </w:pPr>
            <w:r>
              <w:rPr>
                <w:rFonts w:hint="eastAsia"/>
              </w:rPr>
              <w:t>4,688,310.92</w:t>
            </w:r>
          </w:p>
        </w:tc>
        <w:tc>
          <w:tcPr>
            <w:tcW w:w="922" w:type="dxa"/>
            <w:vAlign w:val="center"/>
          </w:tcPr>
          <w:p w14:paraId="7E2F154D">
            <w:pPr>
              <w:jc w:val="right"/>
            </w:pPr>
            <w:r>
              <w:rPr>
                <w:rFonts w:hint="eastAsia"/>
              </w:rPr>
              <w:t>390,733.67</w:t>
            </w:r>
          </w:p>
        </w:tc>
        <w:tc>
          <w:tcPr>
            <w:tcW w:w="922" w:type="dxa"/>
            <w:vAlign w:val="center"/>
          </w:tcPr>
          <w:p w14:paraId="2D587C90">
            <w:pPr>
              <w:jc w:val="right"/>
            </w:pPr>
            <w:r>
              <w:rPr>
                <w:rFonts w:hint="eastAsia"/>
              </w:rPr>
              <w:t>5,079,044.59</w:t>
            </w:r>
          </w:p>
        </w:tc>
        <w:tc>
          <w:tcPr>
            <w:tcW w:w="922" w:type="dxa"/>
            <w:vAlign w:val="center"/>
          </w:tcPr>
          <w:p w14:paraId="667A2096">
            <w:pPr>
              <w:jc w:val="right"/>
            </w:pPr>
            <w:r>
              <w:rPr>
                <w:rFonts w:hint="eastAsia"/>
              </w:rPr>
              <w:t>-</w:t>
            </w:r>
          </w:p>
        </w:tc>
      </w:tr>
      <w:tr w14:paraId="0818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8D10F7">
            <w:pPr>
              <w:jc w:val="center"/>
            </w:pPr>
            <w:r>
              <w:rPr>
                <w:rFonts w:hint="eastAsia"/>
              </w:rPr>
              <w:t>合计</w:t>
            </w:r>
          </w:p>
        </w:tc>
        <w:tc>
          <w:tcPr>
            <w:tcW w:w="922" w:type="dxa"/>
            <w:vAlign w:val="center"/>
          </w:tcPr>
          <w:p w14:paraId="509526CE">
            <w:pPr>
              <w:jc w:val="right"/>
            </w:pPr>
            <w:r>
              <w:rPr>
                <w:rFonts w:hint="eastAsia"/>
              </w:rPr>
              <w:t>-</w:t>
            </w:r>
          </w:p>
        </w:tc>
        <w:tc>
          <w:tcPr>
            <w:tcW w:w="922" w:type="dxa"/>
            <w:vAlign w:val="center"/>
          </w:tcPr>
          <w:p w14:paraId="6A4E5F5F">
            <w:pPr>
              <w:jc w:val="right"/>
            </w:pPr>
            <w:r>
              <w:rPr>
                <w:rFonts w:hint="eastAsia"/>
              </w:rPr>
              <w:t>-</w:t>
            </w:r>
          </w:p>
        </w:tc>
        <w:tc>
          <w:tcPr>
            <w:tcW w:w="922" w:type="dxa"/>
            <w:vAlign w:val="center"/>
          </w:tcPr>
          <w:p w14:paraId="55EDCC49">
            <w:pPr>
              <w:jc w:val="right"/>
            </w:pPr>
            <w:r>
              <w:rPr>
                <w:rFonts w:hint="eastAsia"/>
              </w:rPr>
              <w:t>-</w:t>
            </w:r>
          </w:p>
        </w:tc>
        <w:tc>
          <w:tcPr>
            <w:tcW w:w="922" w:type="dxa"/>
            <w:vAlign w:val="center"/>
          </w:tcPr>
          <w:p w14:paraId="2A7E3521">
            <w:pPr>
              <w:jc w:val="right"/>
            </w:pPr>
            <w:r>
              <w:rPr>
                <w:rFonts w:hint="eastAsia"/>
              </w:rPr>
              <w:t>0.3000</w:t>
            </w:r>
          </w:p>
        </w:tc>
        <w:tc>
          <w:tcPr>
            <w:tcW w:w="922" w:type="dxa"/>
            <w:vAlign w:val="center"/>
          </w:tcPr>
          <w:p w14:paraId="393DDF76">
            <w:pPr>
              <w:jc w:val="right"/>
            </w:pPr>
            <w:r>
              <w:rPr>
                <w:rFonts w:hint="eastAsia"/>
              </w:rPr>
              <w:t>4,688,310.92</w:t>
            </w:r>
          </w:p>
        </w:tc>
        <w:tc>
          <w:tcPr>
            <w:tcW w:w="922" w:type="dxa"/>
            <w:vAlign w:val="center"/>
          </w:tcPr>
          <w:p w14:paraId="368DD610">
            <w:pPr>
              <w:jc w:val="right"/>
            </w:pPr>
            <w:r>
              <w:rPr>
                <w:rFonts w:hint="eastAsia"/>
              </w:rPr>
              <w:t>390,733.67</w:t>
            </w:r>
          </w:p>
        </w:tc>
        <w:tc>
          <w:tcPr>
            <w:tcW w:w="922" w:type="dxa"/>
            <w:vAlign w:val="center"/>
          </w:tcPr>
          <w:p w14:paraId="2404549F">
            <w:pPr>
              <w:jc w:val="right"/>
            </w:pPr>
            <w:r>
              <w:rPr>
                <w:rFonts w:hint="eastAsia"/>
              </w:rPr>
              <w:t>5,079,044.59</w:t>
            </w:r>
          </w:p>
        </w:tc>
        <w:tc>
          <w:tcPr>
            <w:tcW w:w="922" w:type="dxa"/>
            <w:vAlign w:val="center"/>
          </w:tcPr>
          <w:p w14:paraId="53D1D14E">
            <w:pPr>
              <w:jc w:val="right"/>
            </w:pPr>
            <w:r>
              <w:rPr>
                <w:rFonts w:hint="eastAsia"/>
              </w:rPr>
              <w:t>-</w:t>
            </w:r>
          </w:p>
        </w:tc>
      </w:tr>
    </w:tbl>
    <w:p w14:paraId="1753DA35">
      <w:pPr>
        <w:pStyle w:val="47"/>
        <w:rPr>
          <w:rFonts w:hint="eastAsia"/>
        </w:rPr>
      </w:pPr>
      <w:r>
        <w:rPr>
          <w:rFonts w:hint="eastAsia"/>
        </w:rPr>
        <w:t>注：本基金报告期后分红情况（如有）详见本报告“资产负债表日后事项”部分内容。</w:t>
      </w:r>
    </w:p>
    <w:p w14:paraId="5C1F47CC">
      <w:pPr>
        <w:pStyle w:val="28"/>
      </w:pPr>
      <w:bookmarkStart w:id="129" w:name="_Toc129"/>
      <w:r>
        <w:t>期末（2025年12月31日）本基金持有的流通受限证券</w:t>
      </w:r>
      <w:bookmarkEnd w:id="129"/>
    </w:p>
    <w:p w14:paraId="23CED3C0">
      <w:pPr>
        <w:pStyle w:val="35"/>
      </w:pPr>
      <w:bookmarkStart w:id="130" w:name="_Toc130"/>
      <w:r>
        <w:t>因认购新发/增发证券而于期末持有的流通受限证券</w:t>
      </w:r>
      <w:bookmarkEnd w:id="130"/>
    </w:p>
    <w:p w14:paraId="63640FA3">
      <w:pPr>
        <w:pStyle w:val="18"/>
        <w:rPr>
          <w:rFonts w:hint="eastAsia"/>
        </w:rPr>
      </w:pPr>
      <w:r>
        <w:rPr>
          <w:rFonts w:hint="eastAsia"/>
        </w:rPr>
        <w:t>无。</w:t>
      </w:r>
    </w:p>
    <w:p w14:paraId="78FB3AA1">
      <w:pPr>
        <w:pStyle w:val="35"/>
      </w:pPr>
      <w:bookmarkStart w:id="131" w:name="_Toc131"/>
      <w:r>
        <w:t>期末持有的暂时停牌等流通受限股票</w:t>
      </w:r>
      <w:bookmarkEnd w:id="131"/>
    </w:p>
    <w:p w14:paraId="4D94FB40">
      <w:pPr>
        <w:pStyle w:val="18"/>
        <w:rPr>
          <w:rFonts w:hint="eastAsia"/>
        </w:rPr>
      </w:pPr>
      <w:r>
        <w:rPr>
          <w:rFonts w:hint="eastAsia"/>
        </w:rPr>
        <w:t>无。</w:t>
      </w:r>
    </w:p>
    <w:p w14:paraId="0B9EE813">
      <w:pPr>
        <w:pStyle w:val="35"/>
      </w:pPr>
      <w:bookmarkStart w:id="132" w:name="_Toc132"/>
      <w:r>
        <w:t>期末债券正回购交易中作为抵押的债券</w:t>
      </w:r>
      <w:bookmarkEnd w:id="132"/>
    </w:p>
    <w:p w14:paraId="5C3F3D47">
      <w:pPr>
        <w:pStyle w:val="36"/>
      </w:pPr>
      <w:bookmarkStart w:id="133" w:name="_Toc133"/>
      <w:r>
        <w:t>银行间市场债券正回购</w:t>
      </w:r>
      <w:bookmarkEnd w:id="133"/>
    </w:p>
    <w:p w14:paraId="35E498E5">
      <w:pPr>
        <w:pStyle w:val="18"/>
        <w:rPr>
          <w:rFonts w:hint="eastAsia"/>
        </w:rPr>
      </w:pPr>
      <w:r>
        <w:rPr>
          <w:rFonts w:hint="eastAsia"/>
        </w:rPr>
        <w:t>无。</w:t>
      </w:r>
    </w:p>
    <w:p w14:paraId="1F419F19">
      <w:pPr>
        <w:pStyle w:val="36"/>
      </w:pPr>
      <w:bookmarkStart w:id="134" w:name="_Toc134"/>
      <w:r>
        <w:t>交易所市场债券正回购</w:t>
      </w:r>
      <w:bookmarkEnd w:id="134"/>
    </w:p>
    <w:p w14:paraId="65636AD9">
      <w:pPr>
        <w:pStyle w:val="18"/>
        <w:rPr>
          <w:rFonts w:hint="eastAsia"/>
        </w:rPr>
      </w:pPr>
      <w:r>
        <w:rPr>
          <w:rFonts w:hint="eastAsia"/>
        </w:rPr>
        <w:t>无。</w:t>
      </w:r>
    </w:p>
    <w:p w14:paraId="07F42638">
      <w:pPr>
        <w:pStyle w:val="35"/>
      </w:pPr>
      <w:bookmarkStart w:id="135" w:name="_Toc135"/>
      <w:r>
        <w:t>期末参与转融通证券出借业务的证券</w:t>
      </w:r>
      <w:bookmarkEnd w:id="135"/>
    </w:p>
    <w:p w14:paraId="423BAE40">
      <w:pPr>
        <w:pStyle w:val="18"/>
        <w:rPr>
          <w:rFonts w:hint="eastAsia"/>
        </w:rPr>
      </w:pPr>
      <w:r>
        <w:rPr>
          <w:rFonts w:hint="eastAsia"/>
        </w:rPr>
        <w:t>无。</w:t>
      </w:r>
    </w:p>
    <w:p w14:paraId="20B383E6">
      <w:pPr>
        <w:pStyle w:val="28"/>
      </w:pPr>
      <w:bookmarkStart w:id="136" w:name="_Toc136"/>
      <w:r>
        <w:t>金融工具风险及管理</w:t>
      </w:r>
      <w:bookmarkEnd w:id="136"/>
    </w:p>
    <w:p w14:paraId="5BA87988">
      <w:pPr>
        <w:pStyle w:val="35"/>
      </w:pPr>
      <w:bookmarkStart w:id="137" w:name="_Toc137"/>
      <w:r>
        <w:t>风险管理政策和组织架构</w:t>
      </w:r>
      <w:bookmarkEnd w:id="137"/>
    </w:p>
    <w:p w14:paraId="138BD6E6">
      <w:pPr>
        <w:pStyle w:val="18"/>
        <w:rPr>
          <w:rFonts w:hint="eastAsia"/>
        </w:rPr>
      </w:pPr>
      <w:r>
        <w:rPr>
          <w:rFonts w:hint="eastAsia"/>
        </w:rPr>
        <w:t>本基金为债券型基金中基金，本基金投资的金融工具主要包括基金投资和债券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2E5933A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31A6D3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17AF29B">
      <w:pPr>
        <w:pStyle w:val="35"/>
      </w:pPr>
      <w:bookmarkStart w:id="138" w:name="_Toc138"/>
      <w:r>
        <w:t>信用风险</w:t>
      </w:r>
      <w:bookmarkEnd w:id="138"/>
    </w:p>
    <w:p w14:paraId="01D9DE7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CE24CE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1D3D0745">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381D8C5">
      <w:pPr>
        <w:pStyle w:val="18"/>
        <w:rPr>
          <w:rFonts w:hint="eastAsia"/>
        </w:rPr>
      </w:pPr>
      <w:r>
        <w:rPr>
          <w:rFonts w:hint="eastAsia"/>
        </w:rPr>
        <w:t>于本期末，本基金未持有除国债、央行票据和政策性金融债以外的债券(上期末：同)。</w:t>
      </w:r>
    </w:p>
    <w:p w14:paraId="6DF403F1">
      <w:pPr>
        <w:pStyle w:val="35"/>
      </w:pPr>
      <w:bookmarkStart w:id="139" w:name="_Toc139"/>
      <w:r>
        <w:t>流动性风险</w:t>
      </w:r>
      <w:bookmarkEnd w:id="139"/>
    </w:p>
    <w:p w14:paraId="312A053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BD03F7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2F2B91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F4291AA">
      <w:pPr>
        <w:pStyle w:val="36"/>
      </w:pPr>
      <w:bookmarkStart w:id="140" w:name="_Toc140"/>
      <w:r>
        <w:t>报告期内本基金组合资产的流动性风险分析</w:t>
      </w:r>
      <w:bookmarkEnd w:id="140"/>
    </w:p>
    <w:p w14:paraId="5FC944C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7B60141">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60916E2E">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8844679">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E755F44">
      <w:pPr>
        <w:pStyle w:val="35"/>
      </w:pPr>
      <w:bookmarkStart w:id="141" w:name="_Toc141"/>
      <w:r>
        <w:t>市场风险</w:t>
      </w:r>
      <w:bookmarkEnd w:id="141"/>
    </w:p>
    <w:p w14:paraId="3A3FFA7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6AD97BB">
      <w:pPr>
        <w:pStyle w:val="36"/>
      </w:pPr>
      <w:bookmarkStart w:id="142" w:name="_Toc142"/>
      <w:r>
        <w:t>利率风险</w:t>
      </w:r>
      <w:bookmarkEnd w:id="142"/>
    </w:p>
    <w:p w14:paraId="1751CE4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41F05B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B82832F">
      <w:pPr>
        <w:pStyle w:val="37"/>
      </w:pPr>
      <w:bookmarkStart w:id="143" w:name="_Toc143"/>
      <w:r>
        <w:t>利率风险敞口</w:t>
      </w:r>
      <w:bookmarkEnd w:id="143"/>
    </w:p>
    <w:p w14:paraId="0D2F67E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21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02A15">
            <w:r>
              <w:rPr>
                <w:rFonts w:hint="eastAsia"/>
              </w:rPr>
              <w:t>本期末2025年12月31日</w:t>
            </w:r>
          </w:p>
        </w:tc>
        <w:tc>
          <w:tcPr>
            <w:tcW w:w="1384" w:type="dxa"/>
            <w:vAlign w:val="center"/>
          </w:tcPr>
          <w:p w14:paraId="0A0B59E7">
            <w:r>
              <w:rPr>
                <w:rFonts w:hint="eastAsia"/>
              </w:rPr>
              <w:t>1年以内</w:t>
            </w:r>
          </w:p>
        </w:tc>
        <w:tc>
          <w:tcPr>
            <w:tcW w:w="1384" w:type="dxa"/>
            <w:vAlign w:val="center"/>
          </w:tcPr>
          <w:p w14:paraId="73BF4C50">
            <w:r>
              <w:rPr>
                <w:rFonts w:hint="eastAsia"/>
              </w:rPr>
              <w:t>1-5年</w:t>
            </w:r>
          </w:p>
        </w:tc>
        <w:tc>
          <w:tcPr>
            <w:tcW w:w="1384" w:type="dxa"/>
            <w:vAlign w:val="center"/>
          </w:tcPr>
          <w:p w14:paraId="6E03209E">
            <w:r>
              <w:rPr>
                <w:rFonts w:hint="eastAsia"/>
              </w:rPr>
              <w:t>5年以上</w:t>
            </w:r>
          </w:p>
        </w:tc>
        <w:tc>
          <w:tcPr>
            <w:tcW w:w="1384" w:type="dxa"/>
            <w:vAlign w:val="center"/>
          </w:tcPr>
          <w:p w14:paraId="5C6A712B">
            <w:r>
              <w:rPr>
                <w:rFonts w:hint="eastAsia"/>
              </w:rPr>
              <w:t>不计息</w:t>
            </w:r>
          </w:p>
        </w:tc>
        <w:tc>
          <w:tcPr>
            <w:tcW w:w="1384" w:type="dxa"/>
            <w:vAlign w:val="center"/>
          </w:tcPr>
          <w:p w14:paraId="7ED73607">
            <w:r>
              <w:rPr>
                <w:rFonts w:hint="eastAsia"/>
              </w:rPr>
              <w:t>合计</w:t>
            </w:r>
          </w:p>
        </w:tc>
      </w:tr>
      <w:tr w14:paraId="5768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03138">
            <w:r>
              <w:rPr>
                <w:rFonts w:hint="eastAsia"/>
              </w:rPr>
              <w:t>资产</w:t>
            </w:r>
          </w:p>
        </w:tc>
        <w:tc>
          <w:tcPr>
            <w:tcW w:w="1384" w:type="dxa"/>
            <w:vAlign w:val="center"/>
          </w:tcPr>
          <w:p w14:paraId="47B04596"/>
        </w:tc>
        <w:tc>
          <w:tcPr>
            <w:tcW w:w="1384" w:type="dxa"/>
            <w:vAlign w:val="center"/>
          </w:tcPr>
          <w:p w14:paraId="0BD8444F"/>
        </w:tc>
        <w:tc>
          <w:tcPr>
            <w:tcW w:w="1384" w:type="dxa"/>
            <w:vAlign w:val="center"/>
          </w:tcPr>
          <w:p w14:paraId="4220550C"/>
        </w:tc>
        <w:tc>
          <w:tcPr>
            <w:tcW w:w="1384" w:type="dxa"/>
            <w:vAlign w:val="center"/>
          </w:tcPr>
          <w:p w14:paraId="7229BADB"/>
        </w:tc>
        <w:tc>
          <w:tcPr>
            <w:tcW w:w="1384" w:type="dxa"/>
            <w:vAlign w:val="center"/>
          </w:tcPr>
          <w:p w14:paraId="35D498D0"/>
        </w:tc>
      </w:tr>
      <w:tr w14:paraId="2DC3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2B42B">
            <w:r>
              <w:rPr>
                <w:rFonts w:hint="eastAsia"/>
              </w:rPr>
              <w:t>货币资金</w:t>
            </w:r>
          </w:p>
        </w:tc>
        <w:tc>
          <w:tcPr>
            <w:tcW w:w="1384" w:type="dxa"/>
            <w:vAlign w:val="center"/>
          </w:tcPr>
          <w:p w14:paraId="227BF8B8">
            <w:pPr>
              <w:jc w:val="right"/>
            </w:pPr>
            <w:r>
              <w:rPr>
                <w:rFonts w:hint="eastAsia"/>
              </w:rPr>
              <w:t>3,190,641.51</w:t>
            </w:r>
          </w:p>
        </w:tc>
        <w:tc>
          <w:tcPr>
            <w:tcW w:w="1384" w:type="dxa"/>
            <w:vAlign w:val="center"/>
          </w:tcPr>
          <w:p w14:paraId="79DCDDB8">
            <w:pPr>
              <w:jc w:val="right"/>
            </w:pPr>
            <w:r>
              <w:rPr>
                <w:rFonts w:hint="eastAsia"/>
              </w:rPr>
              <w:t>-</w:t>
            </w:r>
          </w:p>
        </w:tc>
        <w:tc>
          <w:tcPr>
            <w:tcW w:w="1384" w:type="dxa"/>
            <w:vAlign w:val="center"/>
          </w:tcPr>
          <w:p w14:paraId="0B767AE0">
            <w:pPr>
              <w:jc w:val="right"/>
            </w:pPr>
            <w:r>
              <w:rPr>
                <w:rFonts w:hint="eastAsia"/>
              </w:rPr>
              <w:t>-</w:t>
            </w:r>
          </w:p>
        </w:tc>
        <w:tc>
          <w:tcPr>
            <w:tcW w:w="1384" w:type="dxa"/>
            <w:vAlign w:val="center"/>
          </w:tcPr>
          <w:p w14:paraId="670B1F36">
            <w:pPr>
              <w:jc w:val="right"/>
            </w:pPr>
            <w:r>
              <w:rPr>
                <w:rFonts w:hint="eastAsia"/>
              </w:rPr>
              <w:t>-</w:t>
            </w:r>
          </w:p>
        </w:tc>
        <w:tc>
          <w:tcPr>
            <w:tcW w:w="1384" w:type="dxa"/>
            <w:vAlign w:val="center"/>
          </w:tcPr>
          <w:p w14:paraId="0F097D9A">
            <w:pPr>
              <w:jc w:val="right"/>
            </w:pPr>
            <w:r>
              <w:rPr>
                <w:rFonts w:hint="eastAsia"/>
              </w:rPr>
              <w:t>3,190,641.51</w:t>
            </w:r>
          </w:p>
        </w:tc>
      </w:tr>
      <w:tr w14:paraId="5B2A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B05F8">
            <w:r>
              <w:rPr>
                <w:rFonts w:hint="eastAsia"/>
              </w:rPr>
              <w:t>结算备付金</w:t>
            </w:r>
          </w:p>
        </w:tc>
        <w:tc>
          <w:tcPr>
            <w:tcW w:w="1384" w:type="dxa"/>
            <w:vAlign w:val="center"/>
          </w:tcPr>
          <w:p w14:paraId="238A00ED">
            <w:pPr>
              <w:jc w:val="right"/>
            </w:pPr>
            <w:r>
              <w:rPr>
                <w:rFonts w:hint="eastAsia"/>
              </w:rPr>
              <w:t>515,633.41</w:t>
            </w:r>
          </w:p>
        </w:tc>
        <w:tc>
          <w:tcPr>
            <w:tcW w:w="1384" w:type="dxa"/>
            <w:vAlign w:val="center"/>
          </w:tcPr>
          <w:p w14:paraId="2B02B84D">
            <w:pPr>
              <w:jc w:val="right"/>
            </w:pPr>
            <w:r>
              <w:rPr>
                <w:rFonts w:hint="eastAsia"/>
              </w:rPr>
              <w:t>-</w:t>
            </w:r>
          </w:p>
        </w:tc>
        <w:tc>
          <w:tcPr>
            <w:tcW w:w="1384" w:type="dxa"/>
            <w:vAlign w:val="center"/>
          </w:tcPr>
          <w:p w14:paraId="2F4C8389">
            <w:pPr>
              <w:jc w:val="right"/>
            </w:pPr>
            <w:r>
              <w:rPr>
                <w:rFonts w:hint="eastAsia"/>
              </w:rPr>
              <w:t>-</w:t>
            </w:r>
          </w:p>
        </w:tc>
        <w:tc>
          <w:tcPr>
            <w:tcW w:w="1384" w:type="dxa"/>
            <w:vAlign w:val="center"/>
          </w:tcPr>
          <w:p w14:paraId="22C4848A">
            <w:pPr>
              <w:jc w:val="right"/>
            </w:pPr>
            <w:r>
              <w:rPr>
                <w:rFonts w:hint="eastAsia"/>
              </w:rPr>
              <w:t>-</w:t>
            </w:r>
          </w:p>
        </w:tc>
        <w:tc>
          <w:tcPr>
            <w:tcW w:w="1384" w:type="dxa"/>
            <w:vAlign w:val="center"/>
          </w:tcPr>
          <w:p w14:paraId="76C71C9C">
            <w:pPr>
              <w:jc w:val="right"/>
            </w:pPr>
            <w:r>
              <w:rPr>
                <w:rFonts w:hint="eastAsia"/>
              </w:rPr>
              <w:t>515,633.41</w:t>
            </w:r>
          </w:p>
        </w:tc>
      </w:tr>
      <w:tr w14:paraId="62E1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44796">
            <w:r>
              <w:rPr>
                <w:rFonts w:hint="eastAsia"/>
              </w:rPr>
              <w:t>存出保证金</w:t>
            </w:r>
          </w:p>
        </w:tc>
        <w:tc>
          <w:tcPr>
            <w:tcW w:w="1384" w:type="dxa"/>
            <w:vAlign w:val="center"/>
          </w:tcPr>
          <w:p w14:paraId="3AC9B4CF">
            <w:pPr>
              <w:jc w:val="right"/>
            </w:pPr>
            <w:r>
              <w:rPr>
                <w:rFonts w:hint="eastAsia"/>
              </w:rPr>
              <w:t>114,610.01</w:t>
            </w:r>
          </w:p>
        </w:tc>
        <w:tc>
          <w:tcPr>
            <w:tcW w:w="1384" w:type="dxa"/>
            <w:vAlign w:val="center"/>
          </w:tcPr>
          <w:p w14:paraId="33738DCA">
            <w:pPr>
              <w:jc w:val="right"/>
            </w:pPr>
            <w:r>
              <w:rPr>
                <w:rFonts w:hint="eastAsia"/>
              </w:rPr>
              <w:t>-</w:t>
            </w:r>
          </w:p>
        </w:tc>
        <w:tc>
          <w:tcPr>
            <w:tcW w:w="1384" w:type="dxa"/>
            <w:vAlign w:val="center"/>
          </w:tcPr>
          <w:p w14:paraId="3BB7A90F">
            <w:pPr>
              <w:jc w:val="right"/>
            </w:pPr>
            <w:r>
              <w:rPr>
                <w:rFonts w:hint="eastAsia"/>
              </w:rPr>
              <w:t>-</w:t>
            </w:r>
          </w:p>
        </w:tc>
        <w:tc>
          <w:tcPr>
            <w:tcW w:w="1384" w:type="dxa"/>
            <w:vAlign w:val="center"/>
          </w:tcPr>
          <w:p w14:paraId="68FD8BE8">
            <w:pPr>
              <w:jc w:val="right"/>
            </w:pPr>
            <w:r>
              <w:rPr>
                <w:rFonts w:hint="eastAsia"/>
              </w:rPr>
              <w:t>-</w:t>
            </w:r>
          </w:p>
        </w:tc>
        <w:tc>
          <w:tcPr>
            <w:tcW w:w="1384" w:type="dxa"/>
            <w:vAlign w:val="center"/>
          </w:tcPr>
          <w:p w14:paraId="4088C63D">
            <w:pPr>
              <w:jc w:val="right"/>
            </w:pPr>
            <w:r>
              <w:rPr>
                <w:rFonts w:hint="eastAsia"/>
              </w:rPr>
              <w:t>114,610.01</w:t>
            </w:r>
          </w:p>
        </w:tc>
      </w:tr>
      <w:tr w14:paraId="5CD2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C1FED">
            <w:r>
              <w:rPr>
                <w:rFonts w:hint="eastAsia"/>
              </w:rPr>
              <w:t>交易性金融资产</w:t>
            </w:r>
          </w:p>
        </w:tc>
        <w:tc>
          <w:tcPr>
            <w:tcW w:w="1384" w:type="dxa"/>
            <w:vAlign w:val="center"/>
          </w:tcPr>
          <w:p w14:paraId="75E3E840">
            <w:pPr>
              <w:jc w:val="right"/>
            </w:pPr>
            <w:r>
              <w:rPr>
                <w:rFonts w:hint="eastAsia"/>
              </w:rPr>
              <w:t>57,838,069.91</w:t>
            </w:r>
          </w:p>
        </w:tc>
        <w:tc>
          <w:tcPr>
            <w:tcW w:w="1384" w:type="dxa"/>
            <w:vAlign w:val="center"/>
          </w:tcPr>
          <w:p w14:paraId="7E0F7F09">
            <w:pPr>
              <w:jc w:val="right"/>
            </w:pPr>
            <w:r>
              <w:rPr>
                <w:rFonts w:hint="eastAsia"/>
              </w:rPr>
              <w:t>-</w:t>
            </w:r>
          </w:p>
        </w:tc>
        <w:tc>
          <w:tcPr>
            <w:tcW w:w="1384" w:type="dxa"/>
            <w:vAlign w:val="center"/>
          </w:tcPr>
          <w:p w14:paraId="71E11826">
            <w:pPr>
              <w:jc w:val="right"/>
            </w:pPr>
            <w:r>
              <w:rPr>
                <w:rFonts w:hint="eastAsia"/>
              </w:rPr>
              <w:t>-</w:t>
            </w:r>
          </w:p>
        </w:tc>
        <w:tc>
          <w:tcPr>
            <w:tcW w:w="1384" w:type="dxa"/>
            <w:vAlign w:val="center"/>
          </w:tcPr>
          <w:p w14:paraId="66300664">
            <w:pPr>
              <w:jc w:val="right"/>
            </w:pPr>
            <w:r>
              <w:rPr>
                <w:rFonts w:hint="eastAsia"/>
              </w:rPr>
              <w:t>975,345,523.64</w:t>
            </w:r>
          </w:p>
        </w:tc>
        <w:tc>
          <w:tcPr>
            <w:tcW w:w="1384" w:type="dxa"/>
            <w:vAlign w:val="center"/>
          </w:tcPr>
          <w:p w14:paraId="2F41AB8B">
            <w:pPr>
              <w:jc w:val="right"/>
            </w:pPr>
            <w:r>
              <w:rPr>
                <w:rFonts w:hint="eastAsia"/>
              </w:rPr>
              <w:t>1,033,183,593.55</w:t>
            </w:r>
          </w:p>
        </w:tc>
      </w:tr>
      <w:tr w14:paraId="2F7A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CA29B">
            <w:r>
              <w:rPr>
                <w:rFonts w:hint="eastAsia"/>
              </w:rPr>
              <w:t>衍生金融资产</w:t>
            </w:r>
          </w:p>
        </w:tc>
        <w:tc>
          <w:tcPr>
            <w:tcW w:w="1384" w:type="dxa"/>
            <w:vAlign w:val="center"/>
          </w:tcPr>
          <w:p w14:paraId="3D79E635">
            <w:pPr>
              <w:jc w:val="right"/>
            </w:pPr>
            <w:r>
              <w:rPr>
                <w:rFonts w:hint="eastAsia"/>
              </w:rPr>
              <w:t>-</w:t>
            </w:r>
          </w:p>
        </w:tc>
        <w:tc>
          <w:tcPr>
            <w:tcW w:w="1384" w:type="dxa"/>
            <w:vAlign w:val="center"/>
          </w:tcPr>
          <w:p w14:paraId="524CFEA7">
            <w:pPr>
              <w:jc w:val="right"/>
            </w:pPr>
            <w:r>
              <w:rPr>
                <w:rFonts w:hint="eastAsia"/>
              </w:rPr>
              <w:t>-</w:t>
            </w:r>
          </w:p>
        </w:tc>
        <w:tc>
          <w:tcPr>
            <w:tcW w:w="1384" w:type="dxa"/>
            <w:vAlign w:val="center"/>
          </w:tcPr>
          <w:p w14:paraId="390ED284">
            <w:pPr>
              <w:jc w:val="right"/>
            </w:pPr>
            <w:r>
              <w:rPr>
                <w:rFonts w:hint="eastAsia"/>
              </w:rPr>
              <w:t>-</w:t>
            </w:r>
          </w:p>
        </w:tc>
        <w:tc>
          <w:tcPr>
            <w:tcW w:w="1384" w:type="dxa"/>
            <w:vAlign w:val="center"/>
          </w:tcPr>
          <w:p w14:paraId="5EC3F280">
            <w:pPr>
              <w:jc w:val="right"/>
            </w:pPr>
            <w:r>
              <w:rPr>
                <w:rFonts w:hint="eastAsia"/>
              </w:rPr>
              <w:t>-</w:t>
            </w:r>
          </w:p>
        </w:tc>
        <w:tc>
          <w:tcPr>
            <w:tcW w:w="1384" w:type="dxa"/>
            <w:vAlign w:val="center"/>
          </w:tcPr>
          <w:p w14:paraId="7C35FFEE">
            <w:pPr>
              <w:jc w:val="right"/>
            </w:pPr>
            <w:r>
              <w:rPr>
                <w:rFonts w:hint="eastAsia"/>
              </w:rPr>
              <w:t>-</w:t>
            </w:r>
          </w:p>
        </w:tc>
      </w:tr>
      <w:tr w14:paraId="487B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EF049">
            <w:r>
              <w:rPr>
                <w:rFonts w:hint="eastAsia"/>
              </w:rPr>
              <w:t>买入返售金融资产</w:t>
            </w:r>
          </w:p>
        </w:tc>
        <w:tc>
          <w:tcPr>
            <w:tcW w:w="1384" w:type="dxa"/>
            <w:vAlign w:val="center"/>
          </w:tcPr>
          <w:p w14:paraId="146CCAA2">
            <w:pPr>
              <w:jc w:val="right"/>
            </w:pPr>
            <w:r>
              <w:rPr>
                <w:rFonts w:hint="eastAsia"/>
              </w:rPr>
              <w:t>-13,323.57</w:t>
            </w:r>
          </w:p>
        </w:tc>
        <w:tc>
          <w:tcPr>
            <w:tcW w:w="1384" w:type="dxa"/>
            <w:vAlign w:val="center"/>
          </w:tcPr>
          <w:p w14:paraId="2453CA75">
            <w:pPr>
              <w:jc w:val="right"/>
            </w:pPr>
            <w:r>
              <w:rPr>
                <w:rFonts w:hint="eastAsia"/>
              </w:rPr>
              <w:t>-</w:t>
            </w:r>
          </w:p>
        </w:tc>
        <w:tc>
          <w:tcPr>
            <w:tcW w:w="1384" w:type="dxa"/>
            <w:vAlign w:val="center"/>
          </w:tcPr>
          <w:p w14:paraId="1998A5D5">
            <w:pPr>
              <w:jc w:val="right"/>
            </w:pPr>
            <w:r>
              <w:rPr>
                <w:rFonts w:hint="eastAsia"/>
              </w:rPr>
              <w:t>-</w:t>
            </w:r>
          </w:p>
        </w:tc>
        <w:tc>
          <w:tcPr>
            <w:tcW w:w="1384" w:type="dxa"/>
            <w:vAlign w:val="center"/>
          </w:tcPr>
          <w:p w14:paraId="37C12BC0">
            <w:pPr>
              <w:jc w:val="right"/>
            </w:pPr>
            <w:r>
              <w:rPr>
                <w:rFonts w:hint="eastAsia"/>
              </w:rPr>
              <w:t>-</w:t>
            </w:r>
          </w:p>
        </w:tc>
        <w:tc>
          <w:tcPr>
            <w:tcW w:w="1384" w:type="dxa"/>
            <w:vAlign w:val="center"/>
          </w:tcPr>
          <w:p w14:paraId="3C0E02E1">
            <w:pPr>
              <w:jc w:val="right"/>
            </w:pPr>
            <w:r>
              <w:rPr>
                <w:rFonts w:hint="eastAsia"/>
              </w:rPr>
              <w:t>-13,323.57</w:t>
            </w:r>
          </w:p>
        </w:tc>
      </w:tr>
      <w:tr w14:paraId="0245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32053">
            <w:r>
              <w:rPr>
                <w:rFonts w:hint="eastAsia"/>
              </w:rPr>
              <w:t>债权投资</w:t>
            </w:r>
          </w:p>
        </w:tc>
        <w:tc>
          <w:tcPr>
            <w:tcW w:w="1384" w:type="dxa"/>
            <w:vAlign w:val="center"/>
          </w:tcPr>
          <w:p w14:paraId="5FB9F707">
            <w:pPr>
              <w:jc w:val="right"/>
            </w:pPr>
            <w:r>
              <w:rPr>
                <w:rFonts w:hint="eastAsia"/>
              </w:rPr>
              <w:t>-</w:t>
            </w:r>
          </w:p>
        </w:tc>
        <w:tc>
          <w:tcPr>
            <w:tcW w:w="1384" w:type="dxa"/>
            <w:vAlign w:val="center"/>
          </w:tcPr>
          <w:p w14:paraId="24831D4A">
            <w:pPr>
              <w:jc w:val="right"/>
            </w:pPr>
            <w:r>
              <w:rPr>
                <w:rFonts w:hint="eastAsia"/>
              </w:rPr>
              <w:t>-</w:t>
            </w:r>
          </w:p>
        </w:tc>
        <w:tc>
          <w:tcPr>
            <w:tcW w:w="1384" w:type="dxa"/>
            <w:vAlign w:val="center"/>
          </w:tcPr>
          <w:p w14:paraId="723CC997">
            <w:pPr>
              <w:jc w:val="right"/>
            </w:pPr>
            <w:r>
              <w:rPr>
                <w:rFonts w:hint="eastAsia"/>
              </w:rPr>
              <w:t>-</w:t>
            </w:r>
          </w:p>
        </w:tc>
        <w:tc>
          <w:tcPr>
            <w:tcW w:w="1384" w:type="dxa"/>
            <w:vAlign w:val="center"/>
          </w:tcPr>
          <w:p w14:paraId="6257AFBF">
            <w:pPr>
              <w:jc w:val="right"/>
            </w:pPr>
            <w:r>
              <w:rPr>
                <w:rFonts w:hint="eastAsia"/>
              </w:rPr>
              <w:t>-</w:t>
            </w:r>
          </w:p>
        </w:tc>
        <w:tc>
          <w:tcPr>
            <w:tcW w:w="1384" w:type="dxa"/>
            <w:vAlign w:val="center"/>
          </w:tcPr>
          <w:p w14:paraId="27EB0393">
            <w:pPr>
              <w:jc w:val="right"/>
            </w:pPr>
            <w:r>
              <w:rPr>
                <w:rFonts w:hint="eastAsia"/>
              </w:rPr>
              <w:t>-</w:t>
            </w:r>
          </w:p>
        </w:tc>
      </w:tr>
      <w:tr w14:paraId="0F54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70AED">
            <w:r>
              <w:rPr>
                <w:rFonts w:hint="eastAsia"/>
              </w:rPr>
              <w:t>其他债权投资</w:t>
            </w:r>
          </w:p>
        </w:tc>
        <w:tc>
          <w:tcPr>
            <w:tcW w:w="1384" w:type="dxa"/>
            <w:vAlign w:val="center"/>
          </w:tcPr>
          <w:p w14:paraId="05C049C6">
            <w:pPr>
              <w:jc w:val="right"/>
            </w:pPr>
            <w:r>
              <w:rPr>
                <w:rFonts w:hint="eastAsia"/>
              </w:rPr>
              <w:t>-</w:t>
            </w:r>
          </w:p>
        </w:tc>
        <w:tc>
          <w:tcPr>
            <w:tcW w:w="1384" w:type="dxa"/>
            <w:vAlign w:val="center"/>
          </w:tcPr>
          <w:p w14:paraId="63427B25">
            <w:pPr>
              <w:jc w:val="right"/>
            </w:pPr>
            <w:r>
              <w:rPr>
                <w:rFonts w:hint="eastAsia"/>
              </w:rPr>
              <w:t>-</w:t>
            </w:r>
          </w:p>
        </w:tc>
        <w:tc>
          <w:tcPr>
            <w:tcW w:w="1384" w:type="dxa"/>
            <w:vAlign w:val="center"/>
          </w:tcPr>
          <w:p w14:paraId="7A9189C9">
            <w:pPr>
              <w:jc w:val="right"/>
            </w:pPr>
            <w:r>
              <w:rPr>
                <w:rFonts w:hint="eastAsia"/>
              </w:rPr>
              <w:t>-</w:t>
            </w:r>
          </w:p>
        </w:tc>
        <w:tc>
          <w:tcPr>
            <w:tcW w:w="1384" w:type="dxa"/>
            <w:vAlign w:val="center"/>
          </w:tcPr>
          <w:p w14:paraId="62E0F70B">
            <w:pPr>
              <w:jc w:val="right"/>
            </w:pPr>
            <w:r>
              <w:rPr>
                <w:rFonts w:hint="eastAsia"/>
              </w:rPr>
              <w:t>-</w:t>
            </w:r>
          </w:p>
        </w:tc>
        <w:tc>
          <w:tcPr>
            <w:tcW w:w="1384" w:type="dxa"/>
            <w:vAlign w:val="center"/>
          </w:tcPr>
          <w:p w14:paraId="6A5BF45A">
            <w:pPr>
              <w:jc w:val="right"/>
            </w:pPr>
            <w:r>
              <w:rPr>
                <w:rFonts w:hint="eastAsia"/>
              </w:rPr>
              <w:t>-</w:t>
            </w:r>
          </w:p>
        </w:tc>
      </w:tr>
      <w:tr w14:paraId="49E5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A04DB">
            <w:r>
              <w:rPr>
                <w:rFonts w:hint="eastAsia"/>
              </w:rPr>
              <w:t>其他权益工具投资</w:t>
            </w:r>
          </w:p>
        </w:tc>
        <w:tc>
          <w:tcPr>
            <w:tcW w:w="1384" w:type="dxa"/>
            <w:vAlign w:val="center"/>
          </w:tcPr>
          <w:p w14:paraId="29DFA119">
            <w:pPr>
              <w:jc w:val="right"/>
            </w:pPr>
            <w:r>
              <w:rPr>
                <w:rFonts w:hint="eastAsia"/>
              </w:rPr>
              <w:t>-</w:t>
            </w:r>
          </w:p>
        </w:tc>
        <w:tc>
          <w:tcPr>
            <w:tcW w:w="1384" w:type="dxa"/>
            <w:vAlign w:val="center"/>
          </w:tcPr>
          <w:p w14:paraId="684DC22C">
            <w:pPr>
              <w:jc w:val="right"/>
            </w:pPr>
            <w:r>
              <w:rPr>
                <w:rFonts w:hint="eastAsia"/>
              </w:rPr>
              <w:t>-</w:t>
            </w:r>
          </w:p>
        </w:tc>
        <w:tc>
          <w:tcPr>
            <w:tcW w:w="1384" w:type="dxa"/>
            <w:vAlign w:val="center"/>
          </w:tcPr>
          <w:p w14:paraId="7F860190">
            <w:pPr>
              <w:jc w:val="right"/>
            </w:pPr>
            <w:r>
              <w:rPr>
                <w:rFonts w:hint="eastAsia"/>
              </w:rPr>
              <w:t>-</w:t>
            </w:r>
          </w:p>
        </w:tc>
        <w:tc>
          <w:tcPr>
            <w:tcW w:w="1384" w:type="dxa"/>
            <w:vAlign w:val="center"/>
          </w:tcPr>
          <w:p w14:paraId="14DFA8CD">
            <w:pPr>
              <w:jc w:val="right"/>
            </w:pPr>
            <w:r>
              <w:rPr>
                <w:rFonts w:hint="eastAsia"/>
              </w:rPr>
              <w:t>-</w:t>
            </w:r>
          </w:p>
        </w:tc>
        <w:tc>
          <w:tcPr>
            <w:tcW w:w="1384" w:type="dxa"/>
            <w:vAlign w:val="center"/>
          </w:tcPr>
          <w:p w14:paraId="1D8DF9AD">
            <w:pPr>
              <w:jc w:val="right"/>
            </w:pPr>
            <w:r>
              <w:rPr>
                <w:rFonts w:hint="eastAsia"/>
              </w:rPr>
              <w:t>-</w:t>
            </w:r>
          </w:p>
        </w:tc>
      </w:tr>
      <w:tr w14:paraId="0F80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DB3F1">
            <w:r>
              <w:rPr>
                <w:rFonts w:hint="eastAsia"/>
              </w:rPr>
              <w:t>应收清算款</w:t>
            </w:r>
          </w:p>
        </w:tc>
        <w:tc>
          <w:tcPr>
            <w:tcW w:w="1384" w:type="dxa"/>
            <w:vAlign w:val="center"/>
          </w:tcPr>
          <w:p w14:paraId="72F8BEE9">
            <w:pPr>
              <w:jc w:val="right"/>
            </w:pPr>
            <w:r>
              <w:rPr>
                <w:rFonts w:hint="eastAsia"/>
              </w:rPr>
              <w:t>-</w:t>
            </w:r>
          </w:p>
        </w:tc>
        <w:tc>
          <w:tcPr>
            <w:tcW w:w="1384" w:type="dxa"/>
            <w:vAlign w:val="center"/>
          </w:tcPr>
          <w:p w14:paraId="5FA37B9B">
            <w:pPr>
              <w:jc w:val="right"/>
            </w:pPr>
            <w:r>
              <w:rPr>
                <w:rFonts w:hint="eastAsia"/>
              </w:rPr>
              <w:t>-</w:t>
            </w:r>
          </w:p>
        </w:tc>
        <w:tc>
          <w:tcPr>
            <w:tcW w:w="1384" w:type="dxa"/>
            <w:vAlign w:val="center"/>
          </w:tcPr>
          <w:p w14:paraId="683E3423">
            <w:pPr>
              <w:jc w:val="right"/>
            </w:pPr>
            <w:r>
              <w:rPr>
                <w:rFonts w:hint="eastAsia"/>
              </w:rPr>
              <w:t>-</w:t>
            </w:r>
          </w:p>
        </w:tc>
        <w:tc>
          <w:tcPr>
            <w:tcW w:w="1384" w:type="dxa"/>
            <w:vAlign w:val="center"/>
          </w:tcPr>
          <w:p w14:paraId="52DEFBA7">
            <w:pPr>
              <w:jc w:val="right"/>
            </w:pPr>
            <w:r>
              <w:rPr>
                <w:rFonts w:hint="eastAsia"/>
              </w:rPr>
              <w:t>55,016,654.46</w:t>
            </w:r>
          </w:p>
        </w:tc>
        <w:tc>
          <w:tcPr>
            <w:tcW w:w="1384" w:type="dxa"/>
            <w:vAlign w:val="center"/>
          </w:tcPr>
          <w:p w14:paraId="0ED2F10A">
            <w:pPr>
              <w:jc w:val="right"/>
            </w:pPr>
            <w:r>
              <w:rPr>
                <w:rFonts w:hint="eastAsia"/>
              </w:rPr>
              <w:t>55,016,654.46</w:t>
            </w:r>
          </w:p>
        </w:tc>
      </w:tr>
      <w:tr w14:paraId="145B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B6A99C">
            <w:r>
              <w:rPr>
                <w:rFonts w:hint="eastAsia"/>
              </w:rPr>
              <w:t>应收股利</w:t>
            </w:r>
          </w:p>
        </w:tc>
        <w:tc>
          <w:tcPr>
            <w:tcW w:w="1384" w:type="dxa"/>
            <w:vAlign w:val="center"/>
          </w:tcPr>
          <w:p w14:paraId="55707F92">
            <w:pPr>
              <w:jc w:val="right"/>
            </w:pPr>
            <w:r>
              <w:rPr>
                <w:rFonts w:hint="eastAsia"/>
              </w:rPr>
              <w:t>-</w:t>
            </w:r>
          </w:p>
        </w:tc>
        <w:tc>
          <w:tcPr>
            <w:tcW w:w="1384" w:type="dxa"/>
            <w:vAlign w:val="center"/>
          </w:tcPr>
          <w:p w14:paraId="46F22F0E">
            <w:pPr>
              <w:jc w:val="right"/>
            </w:pPr>
            <w:r>
              <w:rPr>
                <w:rFonts w:hint="eastAsia"/>
              </w:rPr>
              <w:t>-</w:t>
            </w:r>
          </w:p>
        </w:tc>
        <w:tc>
          <w:tcPr>
            <w:tcW w:w="1384" w:type="dxa"/>
            <w:vAlign w:val="center"/>
          </w:tcPr>
          <w:p w14:paraId="4AE09345">
            <w:pPr>
              <w:jc w:val="right"/>
            </w:pPr>
            <w:r>
              <w:rPr>
                <w:rFonts w:hint="eastAsia"/>
              </w:rPr>
              <w:t>-</w:t>
            </w:r>
          </w:p>
        </w:tc>
        <w:tc>
          <w:tcPr>
            <w:tcW w:w="1384" w:type="dxa"/>
            <w:vAlign w:val="center"/>
          </w:tcPr>
          <w:p w14:paraId="5DEE5C08">
            <w:pPr>
              <w:jc w:val="right"/>
            </w:pPr>
            <w:r>
              <w:rPr>
                <w:rFonts w:hint="eastAsia"/>
              </w:rPr>
              <w:t>342.64</w:t>
            </w:r>
          </w:p>
        </w:tc>
        <w:tc>
          <w:tcPr>
            <w:tcW w:w="1384" w:type="dxa"/>
            <w:vAlign w:val="center"/>
          </w:tcPr>
          <w:p w14:paraId="442CD5A5">
            <w:pPr>
              <w:jc w:val="right"/>
            </w:pPr>
            <w:r>
              <w:rPr>
                <w:rFonts w:hint="eastAsia"/>
              </w:rPr>
              <w:t>342.64</w:t>
            </w:r>
          </w:p>
        </w:tc>
      </w:tr>
      <w:tr w14:paraId="68DA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42551">
            <w:r>
              <w:rPr>
                <w:rFonts w:hint="eastAsia"/>
              </w:rPr>
              <w:t>应收申购款</w:t>
            </w:r>
          </w:p>
        </w:tc>
        <w:tc>
          <w:tcPr>
            <w:tcW w:w="1384" w:type="dxa"/>
            <w:vAlign w:val="center"/>
          </w:tcPr>
          <w:p w14:paraId="1F59BD79">
            <w:pPr>
              <w:jc w:val="right"/>
            </w:pPr>
            <w:r>
              <w:rPr>
                <w:rFonts w:hint="eastAsia"/>
              </w:rPr>
              <w:t>122,060.00</w:t>
            </w:r>
          </w:p>
        </w:tc>
        <w:tc>
          <w:tcPr>
            <w:tcW w:w="1384" w:type="dxa"/>
            <w:vAlign w:val="center"/>
          </w:tcPr>
          <w:p w14:paraId="286FEB62">
            <w:pPr>
              <w:jc w:val="right"/>
            </w:pPr>
            <w:r>
              <w:rPr>
                <w:rFonts w:hint="eastAsia"/>
              </w:rPr>
              <w:t>-</w:t>
            </w:r>
          </w:p>
        </w:tc>
        <w:tc>
          <w:tcPr>
            <w:tcW w:w="1384" w:type="dxa"/>
            <w:vAlign w:val="center"/>
          </w:tcPr>
          <w:p w14:paraId="10C10204">
            <w:pPr>
              <w:jc w:val="right"/>
            </w:pPr>
            <w:r>
              <w:rPr>
                <w:rFonts w:hint="eastAsia"/>
              </w:rPr>
              <w:t>-</w:t>
            </w:r>
          </w:p>
        </w:tc>
        <w:tc>
          <w:tcPr>
            <w:tcW w:w="1384" w:type="dxa"/>
            <w:vAlign w:val="center"/>
          </w:tcPr>
          <w:p w14:paraId="6AE68D34">
            <w:pPr>
              <w:jc w:val="right"/>
            </w:pPr>
            <w:r>
              <w:rPr>
                <w:rFonts w:hint="eastAsia"/>
              </w:rPr>
              <w:t>3,911,902.93</w:t>
            </w:r>
          </w:p>
        </w:tc>
        <w:tc>
          <w:tcPr>
            <w:tcW w:w="1384" w:type="dxa"/>
            <w:vAlign w:val="center"/>
          </w:tcPr>
          <w:p w14:paraId="6F3F7AC4">
            <w:pPr>
              <w:jc w:val="right"/>
            </w:pPr>
            <w:r>
              <w:rPr>
                <w:rFonts w:hint="eastAsia"/>
              </w:rPr>
              <w:t>4,033,962.93</w:t>
            </w:r>
          </w:p>
        </w:tc>
      </w:tr>
      <w:tr w14:paraId="2F1C5D79">
        <w:tblPrEx>
          <w:tblCellMar>
            <w:top w:w="0" w:type="dxa"/>
            <w:left w:w="108" w:type="dxa"/>
            <w:bottom w:w="0" w:type="dxa"/>
            <w:right w:w="108" w:type="dxa"/>
          </w:tblCellMar>
        </w:tblPrEx>
        <w:trPr>
          <w:jc w:val="center"/>
        </w:trPr>
        <w:tc>
          <w:tcPr>
            <w:tcW w:w="1384" w:type="dxa"/>
            <w:vAlign w:val="center"/>
          </w:tcPr>
          <w:p w14:paraId="6BB33AE4">
            <w:r>
              <w:rPr>
                <w:rFonts w:hint="eastAsia"/>
              </w:rPr>
              <w:t>递延所得税资产</w:t>
            </w:r>
          </w:p>
        </w:tc>
        <w:tc>
          <w:tcPr>
            <w:tcW w:w="1384" w:type="dxa"/>
            <w:vAlign w:val="center"/>
          </w:tcPr>
          <w:p w14:paraId="7E254A6E">
            <w:pPr>
              <w:jc w:val="right"/>
            </w:pPr>
            <w:r>
              <w:rPr>
                <w:rFonts w:hint="eastAsia"/>
              </w:rPr>
              <w:t>-</w:t>
            </w:r>
          </w:p>
        </w:tc>
        <w:tc>
          <w:tcPr>
            <w:tcW w:w="1384" w:type="dxa"/>
            <w:vAlign w:val="center"/>
          </w:tcPr>
          <w:p w14:paraId="25EB0CE4">
            <w:pPr>
              <w:jc w:val="right"/>
            </w:pPr>
            <w:r>
              <w:rPr>
                <w:rFonts w:hint="eastAsia"/>
              </w:rPr>
              <w:t>-</w:t>
            </w:r>
          </w:p>
        </w:tc>
        <w:tc>
          <w:tcPr>
            <w:tcW w:w="1384" w:type="dxa"/>
            <w:vAlign w:val="center"/>
          </w:tcPr>
          <w:p w14:paraId="1196C7B5">
            <w:pPr>
              <w:jc w:val="right"/>
            </w:pPr>
            <w:r>
              <w:rPr>
                <w:rFonts w:hint="eastAsia"/>
              </w:rPr>
              <w:t>-</w:t>
            </w:r>
          </w:p>
        </w:tc>
        <w:tc>
          <w:tcPr>
            <w:tcW w:w="1384" w:type="dxa"/>
            <w:vAlign w:val="center"/>
          </w:tcPr>
          <w:p w14:paraId="674F84EE">
            <w:pPr>
              <w:jc w:val="right"/>
            </w:pPr>
            <w:r>
              <w:rPr>
                <w:rFonts w:hint="eastAsia"/>
              </w:rPr>
              <w:t>-</w:t>
            </w:r>
          </w:p>
        </w:tc>
        <w:tc>
          <w:tcPr>
            <w:tcW w:w="1384" w:type="dxa"/>
            <w:vAlign w:val="center"/>
          </w:tcPr>
          <w:p w14:paraId="70B1D826">
            <w:pPr>
              <w:jc w:val="right"/>
            </w:pPr>
            <w:r>
              <w:rPr>
                <w:rFonts w:hint="eastAsia"/>
              </w:rPr>
              <w:t>-</w:t>
            </w:r>
          </w:p>
        </w:tc>
      </w:tr>
      <w:tr w14:paraId="3D7B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70F73">
            <w:r>
              <w:rPr>
                <w:rFonts w:hint="eastAsia"/>
              </w:rPr>
              <w:t>其他资产</w:t>
            </w:r>
          </w:p>
        </w:tc>
        <w:tc>
          <w:tcPr>
            <w:tcW w:w="1384" w:type="dxa"/>
            <w:vAlign w:val="center"/>
          </w:tcPr>
          <w:p w14:paraId="69314B5B">
            <w:pPr>
              <w:jc w:val="right"/>
            </w:pPr>
            <w:r>
              <w:rPr>
                <w:rFonts w:hint="eastAsia"/>
              </w:rPr>
              <w:t>-</w:t>
            </w:r>
          </w:p>
        </w:tc>
        <w:tc>
          <w:tcPr>
            <w:tcW w:w="1384" w:type="dxa"/>
            <w:vAlign w:val="center"/>
          </w:tcPr>
          <w:p w14:paraId="68D2CDD1">
            <w:pPr>
              <w:jc w:val="right"/>
            </w:pPr>
            <w:r>
              <w:rPr>
                <w:rFonts w:hint="eastAsia"/>
              </w:rPr>
              <w:t>-</w:t>
            </w:r>
          </w:p>
        </w:tc>
        <w:tc>
          <w:tcPr>
            <w:tcW w:w="1384" w:type="dxa"/>
            <w:vAlign w:val="center"/>
          </w:tcPr>
          <w:p w14:paraId="5293AE0D">
            <w:pPr>
              <w:jc w:val="right"/>
            </w:pPr>
            <w:r>
              <w:rPr>
                <w:rFonts w:hint="eastAsia"/>
              </w:rPr>
              <w:t>-</w:t>
            </w:r>
          </w:p>
        </w:tc>
        <w:tc>
          <w:tcPr>
            <w:tcW w:w="1384" w:type="dxa"/>
            <w:vAlign w:val="center"/>
          </w:tcPr>
          <w:p w14:paraId="5B283833">
            <w:pPr>
              <w:jc w:val="right"/>
            </w:pPr>
            <w:r>
              <w:rPr>
                <w:rFonts w:hint="eastAsia"/>
              </w:rPr>
              <w:t>7,792.25</w:t>
            </w:r>
          </w:p>
        </w:tc>
        <w:tc>
          <w:tcPr>
            <w:tcW w:w="1384" w:type="dxa"/>
            <w:vAlign w:val="center"/>
          </w:tcPr>
          <w:p w14:paraId="72CFA49E">
            <w:pPr>
              <w:jc w:val="right"/>
            </w:pPr>
            <w:r>
              <w:rPr>
                <w:rFonts w:hint="eastAsia"/>
              </w:rPr>
              <w:t>7,792.25</w:t>
            </w:r>
          </w:p>
        </w:tc>
      </w:tr>
      <w:tr w14:paraId="3FBF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0E4A8">
            <w:r>
              <w:rPr>
                <w:rFonts w:hint="eastAsia"/>
              </w:rPr>
              <w:t>资产总计</w:t>
            </w:r>
          </w:p>
        </w:tc>
        <w:tc>
          <w:tcPr>
            <w:tcW w:w="1384" w:type="dxa"/>
            <w:vAlign w:val="center"/>
          </w:tcPr>
          <w:p w14:paraId="2595BF20">
            <w:pPr>
              <w:jc w:val="right"/>
            </w:pPr>
            <w:r>
              <w:rPr>
                <w:rFonts w:hint="eastAsia"/>
              </w:rPr>
              <w:t>61,767,691.27</w:t>
            </w:r>
          </w:p>
        </w:tc>
        <w:tc>
          <w:tcPr>
            <w:tcW w:w="1384" w:type="dxa"/>
            <w:vAlign w:val="center"/>
          </w:tcPr>
          <w:p w14:paraId="57D9B0A6">
            <w:pPr>
              <w:jc w:val="right"/>
            </w:pPr>
            <w:r>
              <w:rPr>
                <w:rFonts w:hint="eastAsia"/>
              </w:rPr>
              <w:t>-</w:t>
            </w:r>
          </w:p>
        </w:tc>
        <w:tc>
          <w:tcPr>
            <w:tcW w:w="1384" w:type="dxa"/>
            <w:vAlign w:val="center"/>
          </w:tcPr>
          <w:p w14:paraId="38BE2CED">
            <w:pPr>
              <w:jc w:val="right"/>
            </w:pPr>
            <w:r>
              <w:rPr>
                <w:rFonts w:hint="eastAsia"/>
              </w:rPr>
              <w:t>-</w:t>
            </w:r>
          </w:p>
        </w:tc>
        <w:tc>
          <w:tcPr>
            <w:tcW w:w="1384" w:type="dxa"/>
            <w:vAlign w:val="center"/>
          </w:tcPr>
          <w:p w14:paraId="6EC66584">
            <w:pPr>
              <w:jc w:val="right"/>
            </w:pPr>
            <w:r>
              <w:rPr>
                <w:rFonts w:hint="eastAsia"/>
              </w:rPr>
              <w:t>1,034,282,215.92</w:t>
            </w:r>
          </w:p>
        </w:tc>
        <w:tc>
          <w:tcPr>
            <w:tcW w:w="1384" w:type="dxa"/>
            <w:vAlign w:val="center"/>
          </w:tcPr>
          <w:p w14:paraId="0823D0B6">
            <w:pPr>
              <w:jc w:val="right"/>
            </w:pPr>
            <w:r>
              <w:rPr>
                <w:rFonts w:hint="eastAsia"/>
              </w:rPr>
              <w:t>1,096,049,907.19</w:t>
            </w:r>
          </w:p>
        </w:tc>
      </w:tr>
      <w:tr w14:paraId="6C18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9BD39">
            <w:r>
              <w:rPr>
                <w:rFonts w:hint="eastAsia"/>
              </w:rPr>
              <w:t>负债</w:t>
            </w:r>
          </w:p>
        </w:tc>
        <w:tc>
          <w:tcPr>
            <w:tcW w:w="1384" w:type="dxa"/>
            <w:vAlign w:val="center"/>
          </w:tcPr>
          <w:p w14:paraId="0286143A"/>
        </w:tc>
        <w:tc>
          <w:tcPr>
            <w:tcW w:w="1384" w:type="dxa"/>
            <w:vAlign w:val="center"/>
          </w:tcPr>
          <w:p w14:paraId="72826AED"/>
        </w:tc>
        <w:tc>
          <w:tcPr>
            <w:tcW w:w="1384" w:type="dxa"/>
            <w:vAlign w:val="center"/>
          </w:tcPr>
          <w:p w14:paraId="1A41536D"/>
        </w:tc>
        <w:tc>
          <w:tcPr>
            <w:tcW w:w="1384" w:type="dxa"/>
            <w:vAlign w:val="center"/>
          </w:tcPr>
          <w:p w14:paraId="1EC1CB42"/>
        </w:tc>
        <w:tc>
          <w:tcPr>
            <w:tcW w:w="1384" w:type="dxa"/>
            <w:vAlign w:val="center"/>
          </w:tcPr>
          <w:p w14:paraId="652A1427"/>
        </w:tc>
      </w:tr>
      <w:tr w14:paraId="352D2E4C">
        <w:tblPrEx>
          <w:tblCellMar>
            <w:top w:w="0" w:type="dxa"/>
            <w:left w:w="108" w:type="dxa"/>
            <w:bottom w:w="0" w:type="dxa"/>
            <w:right w:w="108" w:type="dxa"/>
          </w:tblCellMar>
        </w:tblPrEx>
        <w:trPr>
          <w:jc w:val="center"/>
        </w:trPr>
        <w:tc>
          <w:tcPr>
            <w:tcW w:w="1384" w:type="dxa"/>
            <w:vAlign w:val="center"/>
          </w:tcPr>
          <w:p w14:paraId="0F0C1341">
            <w:r>
              <w:rPr>
                <w:rFonts w:hint="eastAsia"/>
              </w:rPr>
              <w:t>短期借款</w:t>
            </w:r>
          </w:p>
        </w:tc>
        <w:tc>
          <w:tcPr>
            <w:tcW w:w="1384" w:type="dxa"/>
            <w:vAlign w:val="center"/>
          </w:tcPr>
          <w:p w14:paraId="6AF90B52">
            <w:pPr>
              <w:jc w:val="right"/>
            </w:pPr>
            <w:r>
              <w:rPr>
                <w:rFonts w:hint="eastAsia"/>
              </w:rPr>
              <w:t>-</w:t>
            </w:r>
          </w:p>
        </w:tc>
        <w:tc>
          <w:tcPr>
            <w:tcW w:w="1384" w:type="dxa"/>
            <w:vAlign w:val="center"/>
          </w:tcPr>
          <w:p w14:paraId="36898EAA">
            <w:pPr>
              <w:jc w:val="right"/>
            </w:pPr>
            <w:r>
              <w:rPr>
                <w:rFonts w:hint="eastAsia"/>
              </w:rPr>
              <w:t>-</w:t>
            </w:r>
          </w:p>
        </w:tc>
        <w:tc>
          <w:tcPr>
            <w:tcW w:w="1384" w:type="dxa"/>
            <w:vAlign w:val="center"/>
          </w:tcPr>
          <w:p w14:paraId="2EA44FD8">
            <w:pPr>
              <w:jc w:val="right"/>
            </w:pPr>
            <w:r>
              <w:rPr>
                <w:rFonts w:hint="eastAsia"/>
              </w:rPr>
              <w:t>-</w:t>
            </w:r>
          </w:p>
        </w:tc>
        <w:tc>
          <w:tcPr>
            <w:tcW w:w="1384" w:type="dxa"/>
            <w:vAlign w:val="center"/>
          </w:tcPr>
          <w:p w14:paraId="5621F5E3">
            <w:pPr>
              <w:jc w:val="right"/>
            </w:pPr>
            <w:r>
              <w:rPr>
                <w:rFonts w:hint="eastAsia"/>
              </w:rPr>
              <w:t>-</w:t>
            </w:r>
          </w:p>
        </w:tc>
        <w:tc>
          <w:tcPr>
            <w:tcW w:w="1384" w:type="dxa"/>
            <w:vAlign w:val="center"/>
          </w:tcPr>
          <w:p w14:paraId="7B10B8D4">
            <w:pPr>
              <w:jc w:val="right"/>
            </w:pPr>
            <w:r>
              <w:rPr>
                <w:rFonts w:hint="eastAsia"/>
              </w:rPr>
              <w:t>-</w:t>
            </w:r>
          </w:p>
        </w:tc>
      </w:tr>
      <w:tr w14:paraId="24E3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E993E">
            <w:r>
              <w:rPr>
                <w:rFonts w:hint="eastAsia"/>
              </w:rPr>
              <w:t>交易性金融负债</w:t>
            </w:r>
          </w:p>
        </w:tc>
        <w:tc>
          <w:tcPr>
            <w:tcW w:w="1384" w:type="dxa"/>
            <w:vAlign w:val="center"/>
          </w:tcPr>
          <w:p w14:paraId="3DD657F8">
            <w:pPr>
              <w:jc w:val="right"/>
            </w:pPr>
            <w:r>
              <w:rPr>
                <w:rFonts w:hint="eastAsia"/>
              </w:rPr>
              <w:t>-</w:t>
            </w:r>
          </w:p>
        </w:tc>
        <w:tc>
          <w:tcPr>
            <w:tcW w:w="1384" w:type="dxa"/>
            <w:vAlign w:val="center"/>
          </w:tcPr>
          <w:p w14:paraId="269D3154">
            <w:pPr>
              <w:jc w:val="right"/>
            </w:pPr>
            <w:r>
              <w:rPr>
                <w:rFonts w:hint="eastAsia"/>
              </w:rPr>
              <w:t>-</w:t>
            </w:r>
          </w:p>
        </w:tc>
        <w:tc>
          <w:tcPr>
            <w:tcW w:w="1384" w:type="dxa"/>
            <w:vAlign w:val="center"/>
          </w:tcPr>
          <w:p w14:paraId="390F93C7">
            <w:pPr>
              <w:jc w:val="right"/>
            </w:pPr>
            <w:r>
              <w:rPr>
                <w:rFonts w:hint="eastAsia"/>
              </w:rPr>
              <w:t>-</w:t>
            </w:r>
          </w:p>
        </w:tc>
        <w:tc>
          <w:tcPr>
            <w:tcW w:w="1384" w:type="dxa"/>
            <w:vAlign w:val="center"/>
          </w:tcPr>
          <w:p w14:paraId="0401E063">
            <w:pPr>
              <w:jc w:val="right"/>
            </w:pPr>
            <w:r>
              <w:rPr>
                <w:rFonts w:hint="eastAsia"/>
              </w:rPr>
              <w:t>-</w:t>
            </w:r>
          </w:p>
        </w:tc>
        <w:tc>
          <w:tcPr>
            <w:tcW w:w="1384" w:type="dxa"/>
            <w:vAlign w:val="center"/>
          </w:tcPr>
          <w:p w14:paraId="1F438038">
            <w:pPr>
              <w:jc w:val="right"/>
            </w:pPr>
            <w:r>
              <w:rPr>
                <w:rFonts w:hint="eastAsia"/>
              </w:rPr>
              <w:t>-</w:t>
            </w:r>
          </w:p>
        </w:tc>
      </w:tr>
      <w:tr w14:paraId="3189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64599">
            <w:r>
              <w:rPr>
                <w:rFonts w:hint="eastAsia"/>
              </w:rPr>
              <w:t>衍生金融负债</w:t>
            </w:r>
          </w:p>
        </w:tc>
        <w:tc>
          <w:tcPr>
            <w:tcW w:w="1384" w:type="dxa"/>
            <w:vAlign w:val="center"/>
          </w:tcPr>
          <w:p w14:paraId="1F670F98">
            <w:pPr>
              <w:jc w:val="right"/>
            </w:pPr>
            <w:r>
              <w:rPr>
                <w:rFonts w:hint="eastAsia"/>
              </w:rPr>
              <w:t>-</w:t>
            </w:r>
          </w:p>
        </w:tc>
        <w:tc>
          <w:tcPr>
            <w:tcW w:w="1384" w:type="dxa"/>
            <w:vAlign w:val="center"/>
          </w:tcPr>
          <w:p w14:paraId="16F5A741">
            <w:pPr>
              <w:jc w:val="right"/>
            </w:pPr>
            <w:r>
              <w:rPr>
                <w:rFonts w:hint="eastAsia"/>
              </w:rPr>
              <w:t>-</w:t>
            </w:r>
          </w:p>
        </w:tc>
        <w:tc>
          <w:tcPr>
            <w:tcW w:w="1384" w:type="dxa"/>
            <w:vAlign w:val="center"/>
          </w:tcPr>
          <w:p w14:paraId="6D7BFF01">
            <w:pPr>
              <w:jc w:val="right"/>
            </w:pPr>
            <w:r>
              <w:rPr>
                <w:rFonts w:hint="eastAsia"/>
              </w:rPr>
              <w:t>-</w:t>
            </w:r>
          </w:p>
        </w:tc>
        <w:tc>
          <w:tcPr>
            <w:tcW w:w="1384" w:type="dxa"/>
            <w:vAlign w:val="center"/>
          </w:tcPr>
          <w:p w14:paraId="7E166041">
            <w:pPr>
              <w:jc w:val="right"/>
            </w:pPr>
            <w:r>
              <w:rPr>
                <w:rFonts w:hint="eastAsia"/>
              </w:rPr>
              <w:t>-</w:t>
            </w:r>
          </w:p>
        </w:tc>
        <w:tc>
          <w:tcPr>
            <w:tcW w:w="1384" w:type="dxa"/>
            <w:vAlign w:val="center"/>
          </w:tcPr>
          <w:p w14:paraId="716E2A08">
            <w:pPr>
              <w:jc w:val="right"/>
            </w:pPr>
            <w:r>
              <w:rPr>
                <w:rFonts w:hint="eastAsia"/>
              </w:rPr>
              <w:t>-</w:t>
            </w:r>
          </w:p>
        </w:tc>
      </w:tr>
      <w:tr w14:paraId="07F6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C5D84">
            <w:r>
              <w:rPr>
                <w:rFonts w:hint="eastAsia"/>
              </w:rPr>
              <w:t>卖出回购金融资产款</w:t>
            </w:r>
          </w:p>
        </w:tc>
        <w:tc>
          <w:tcPr>
            <w:tcW w:w="1384" w:type="dxa"/>
            <w:vAlign w:val="center"/>
          </w:tcPr>
          <w:p w14:paraId="38393AD1">
            <w:pPr>
              <w:jc w:val="right"/>
            </w:pPr>
            <w:r>
              <w:rPr>
                <w:rFonts w:hint="eastAsia"/>
              </w:rPr>
              <w:t>-</w:t>
            </w:r>
          </w:p>
        </w:tc>
        <w:tc>
          <w:tcPr>
            <w:tcW w:w="1384" w:type="dxa"/>
            <w:vAlign w:val="center"/>
          </w:tcPr>
          <w:p w14:paraId="1D3BD902">
            <w:pPr>
              <w:jc w:val="right"/>
            </w:pPr>
            <w:r>
              <w:rPr>
                <w:rFonts w:hint="eastAsia"/>
              </w:rPr>
              <w:t>-</w:t>
            </w:r>
          </w:p>
        </w:tc>
        <w:tc>
          <w:tcPr>
            <w:tcW w:w="1384" w:type="dxa"/>
            <w:vAlign w:val="center"/>
          </w:tcPr>
          <w:p w14:paraId="023BA940">
            <w:pPr>
              <w:jc w:val="right"/>
            </w:pPr>
            <w:r>
              <w:rPr>
                <w:rFonts w:hint="eastAsia"/>
              </w:rPr>
              <w:t>-</w:t>
            </w:r>
          </w:p>
        </w:tc>
        <w:tc>
          <w:tcPr>
            <w:tcW w:w="1384" w:type="dxa"/>
            <w:vAlign w:val="center"/>
          </w:tcPr>
          <w:p w14:paraId="6F8C45D5">
            <w:pPr>
              <w:jc w:val="right"/>
            </w:pPr>
            <w:r>
              <w:rPr>
                <w:rFonts w:hint="eastAsia"/>
              </w:rPr>
              <w:t>-</w:t>
            </w:r>
          </w:p>
        </w:tc>
        <w:tc>
          <w:tcPr>
            <w:tcW w:w="1384" w:type="dxa"/>
            <w:vAlign w:val="center"/>
          </w:tcPr>
          <w:p w14:paraId="5FEB15C4">
            <w:pPr>
              <w:jc w:val="right"/>
            </w:pPr>
            <w:r>
              <w:rPr>
                <w:rFonts w:hint="eastAsia"/>
              </w:rPr>
              <w:t>-</w:t>
            </w:r>
          </w:p>
        </w:tc>
      </w:tr>
      <w:tr w14:paraId="12B27D26">
        <w:tblPrEx>
          <w:tblCellMar>
            <w:top w:w="0" w:type="dxa"/>
            <w:left w:w="108" w:type="dxa"/>
            <w:bottom w:w="0" w:type="dxa"/>
            <w:right w:w="108" w:type="dxa"/>
          </w:tblCellMar>
        </w:tblPrEx>
        <w:trPr>
          <w:jc w:val="center"/>
        </w:trPr>
        <w:tc>
          <w:tcPr>
            <w:tcW w:w="1384" w:type="dxa"/>
            <w:vAlign w:val="center"/>
          </w:tcPr>
          <w:p w14:paraId="30D81A63">
            <w:r>
              <w:rPr>
                <w:rFonts w:hint="eastAsia"/>
              </w:rPr>
              <w:t>应付清算款</w:t>
            </w:r>
          </w:p>
        </w:tc>
        <w:tc>
          <w:tcPr>
            <w:tcW w:w="1384" w:type="dxa"/>
            <w:vAlign w:val="center"/>
          </w:tcPr>
          <w:p w14:paraId="5046DC91">
            <w:pPr>
              <w:jc w:val="right"/>
            </w:pPr>
            <w:r>
              <w:rPr>
                <w:rFonts w:hint="eastAsia"/>
              </w:rPr>
              <w:t>-</w:t>
            </w:r>
          </w:p>
        </w:tc>
        <w:tc>
          <w:tcPr>
            <w:tcW w:w="1384" w:type="dxa"/>
            <w:vAlign w:val="center"/>
          </w:tcPr>
          <w:p w14:paraId="40D872E3">
            <w:pPr>
              <w:jc w:val="right"/>
            </w:pPr>
            <w:r>
              <w:rPr>
                <w:rFonts w:hint="eastAsia"/>
              </w:rPr>
              <w:t>-</w:t>
            </w:r>
          </w:p>
        </w:tc>
        <w:tc>
          <w:tcPr>
            <w:tcW w:w="1384" w:type="dxa"/>
            <w:vAlign w:val="center"/>
          </w:tcPr>
          <w:p w14:paraId="34FDE6EB">
            <w:pPr>
              <w:jc w:val="right"/>
            </w:pPr>
            <w:r>
              <w:rPr>
                <w:rFonts w:hint="eastAsia"/>
              </w:rPr>
              <w:t>-</w:t>
            </w:r>
          </w:p>
        </w:tc>
        <w:tc>
          <w:tcPr>
            <w:tcW w:w="1384" w:type="dxa"/>
            <w:vAlign w:val="center"/>
          </w:tcPr>
          <w:p w14:paraId="6EC04C15">
            <w:pPr>
              <w:jc w:val="right"/>
            </w:pPr>
            <w:r>
              <w:rPr>
                <w:rFonts w:hint="eastAsia"/>
              </w:rPr>
              <w:t>-</w:t>
            </w:r>
          </w:p>
        </w:tc>
        <w:tc>
          <w:tcPr>
            <w:tcW w:w="1384" w:type="dxa"/>
            <w:vAlign w:val="center"/>
          </w:tcPr>
          <w:p w14:paraId="46300462">
            <w:pPr>
              <w:jc w:val="right"/>
            </w:pPr>
            <w:r>
              <w:rPr>
                <w:rFonts w:hint="eastAsia"/>
              </w:rPr>
              <w:t>-</w:t>
            </w:r>
          </w:p>
        </w:tc>
      </w:tr>
      <w:tr w14:paraId="1BF2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42217">
            <w:r>
              <w:rPr>
                <w:rFonts w:hint="eastAsia"/>
              </w:rPr>
              <w:t>应付赎回款</w:t>
            </w:r>
          </w:p>
        </w:tc>
        <w:tc>
          <w:tcPr>
            <w:tcW w:w="1384" w:type="dxa"/>
            <w:vAlign w:val="center"/>
          </w:tcPr>
          <w:p w14:paraId="136B05C4">
            <w:pPr>
              <w:jc w:val="right"/>
            </w:pPr>
            <w:r>
              <w:rPr>
                <w:rFonts w:hint="eastAsia"/>
              </w:rPr>
              <w:t>-</w:t>
            </w:r>
          </w:p>
        </w:tc>
        <w:tc>
          <w:tcPr>
            <w:tcW w:w="1384" w:type="dxa"/>
            <w:vAlign w:val="center"/>
          </w:tcPr>
          <w:p w14:paraId="5FE95302">
            <w:pPr>
              <w:jc w:val="right"/>
            </w:pPr>
            <w:r>
              <w:rPr>
                <w:rFonts w:hint="eastAsia"/>
              </w:rPr>
              <w:t>-</w:t>
            </w:r>
          </w:p>
        </w:tc>
        <w:tc>
          <w:tcPr>
            <w:tcW w:w="1384" w:type="dxa"/>
            <w:vAlign w:val="center"/>
          </w:tcPr>
          <w:p w14:paraId="782F0089">
            <w:pPr>
              <w:jc w:val="right"/>
            </w:pPr>
            <w:r>
              <w:rPr>
                <w:rFonts w:hint="eastAsia"/>
              </w:rPr>
              <w:t>-</w:t>
            </w:r>
          </w:p>
        </w:tc>
        <w:tc>
          <w:tcPr>
            <w:tcW w:w="1384" w:type="dxa"/>
            <w:vAlign w:val="center"/>
          </w:tcPr>
          <w:p w14:paraId="4E80E102">
            <w:pPr>
              <w:jc w:val="right"/>
            </w:pPr>
            <w:r>
              <w:rPr>
                <w:rFonts w:hint="eastAsia"/>
              </w:rPr>
              <w:t>1,764,920.13</w:t>
            </w:r>
          </w:p>
        </w:tc>
        <w:tc>
          <w:tcPr>
            <w:tcW w:w="1384" w:type="dxa"/>
            <w:vAlign w:val="center"/>
          </w:tcPr>
          <w:p w14:paraId="1A67DB7A">
            <w:pPr>
              <w:jc w:val="right"/>
            </w:pPr>
            <w:r>
              <w:rPr>
                <w:rFonts w:hint="eastAsia"/>
              </w:rPr>
              <w:t>1,764,920.13</w:t>
            </w:r>
          </w:p>
        </w:tc>
      </w:tr>
      <w:tr w14:paraId="67AF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9AFD3">
            <w:r>
              <w:rPr>
                <w:rFonts w:hint="eastAsia"/>
              </w:rPr>
              <w:t>应付管理人报酬</w:t>
            </w:r>
          </w:p>
        </w:tc>
        <w:tc>
          <w:tcPr>
            <w:tcW w:w="1384" w:type="dxa"/>
            <w:vAlign w:val="center"/>
          </w:tcPr>
          <w:p w14:paraId="43239D4E">
            <w:pPr>
              <w:jc w:val="right"/>
            </w:pPr>
            <w:r>
              <w:rPr>
                <w:rFonts w:hint="eastAsia"/>
              </w:rPr>
              <w:t>-</w:t>
            </w:r>
          </w:p>
        </w:tc>
        <w:tc>
          <w:tcPr>
            <w:tcW w:w="1384" w:type="dxa"/>
            <w:vAlign w:val="center"/>
          </w:tcPr>
          <w:p w14:paraId="7A16C8DD">
            <w:pPr>
              <w:jc w:val="right"/>
            </w:pPr>
            <w:r>
              <w:rPr>
                <w:rFonts w:hint="eastAsia"/>
              </w:rPr>
              <w:t>-</w:t>
            </w:r>
          </w:p>
        </w:tc>
        <w:tc>
          <w:tcPr>
            <w:tcW w:w="1384" w:type="dxa"/>
            <w:vAlign w:val="center"/>
          </w:tcPr>
          <w:p w14:paraId="70F6E74E">
            <w:pPr>
              <w:jc w:val="right"/>
            </w:pPr>
            <w:r>
              <w:rPr>
                <w:rFonts w:hint="eastAsia"/>
              </w:rPr>
              <w:t>-</w:t>
            </w:r>
          </w:p>
        </w:tc>
        <w:tc>
          <w:tcPr>
            <w:tcW w:w="1384" w:type="dxa"/>
            <w:vAlign w:val="center"/>
          </w:tcPr>
          <w:p w14:paraId="4E9A894A">
            <w:pPr>
              <w:jc w:val="right"/>
            </w:pPr>
            <w:r>
              <w:rPr>
                <w:rFonts w:hint="eastAsia"/>
              </w:rPr>
              <w:t>167,885.35</w:t>
            </w:r>
          </w:p>
        </w:tc>
        <w:tc>
          <w:tcPr>
            <w:tcW w:w="1384" w:type="dxa"/>
            <w:vAlign w:val="center"/>
          </w:tcPr>
          <w:p w14:paraId="4EAC0367">
            <w:pPr>
              <w:jc w:val="right"/>
            </w:pPr>
            <w:r>
              <w:rPr>
                <w:rFonts w:hint="eastAsia"/>
              </w:rPr>
              <w:t>167,885.35</w:t>
            </w:r>
          </w:p>
        </w:tc>
      </w:tr>
      <w:tr w14:paraId="6B39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F0AEC">
            <w:r>
              <w:rPr>
                <w:rFonts w:hint="eastAsia"/>
              </w:rPr>
              <w:t>应付托管费</w:t>
            </w:r>
          </w:p>
        </w:tc>
        <w:tc>
          <w:tcPr>
            <w:tcW w:w="1384" w:type="dxa"/>
            <w:vAlign w:val="center"/>
          </w:tcPr>
          <w:p w14:paraId="1FFEF0D9">
            <w:pPr>
              <w:jc w:val="right"/>
            </w:pPr>
            <w:r>
              <w:rPr>
                <w:rFonts w:hint="eastAsia"/>
              </w:rPr>
              <w:t>-</w:t>
            </w:r>
          </w:p>
        </w:tc>
        <w:tc>
          <w:tcPr>
            <w:tcW w:w="1384" w:type="dxa"/>
            <w:vAlign w:val="center"/>
          </w:tcPr>
          <w:p w14:paraId="6A7C019B">
            <w:pPr>
              <w:jc w:val="right"/>
            </w:pPr>
            <w:r>
              <w:rPr>
                <w:rFonts w:hint="eastAsia"/>
              </w:rPr>
              <w:t>-</w:t>
            </w:r>
          </w:p>
        </w:tc>
        <w:tc>
          <w:tcPr>
            <w:tcW w:w="1384" w:type="dxa"/>
            <w:vAlign w:val="center"/>
          </w:tcPr>
          <w:p w14:paraId="35EE633F">
            <w:pPr>
              <w:jc w:val="right"/>
            </w:pPr>
            <w:r>
              <w:rPr>
                <w:rFonts w:hint="eastAsia"/>
              </w:rPr>
              <w:t>-</w:t>
            </w:r>
          </w:p>
        </w:tc>
        <w:tc>
          <w:tcPr>
            <w:tcW w:w="1384" w:type="dxa"/>
            <w:vAlign w:val="center"/>
          </w:tcPr>
          <w:p w14:paraId="04E7910C">
            <w:pPr>
              <w:jc w:val="right"/>
            </w:pPr>
            <w:r>
              <w:rPr>
                <w:rFonts w:hint="eastAsia"/>
              </w:rPr>
              <w:t>46,491.72</w:t>
            </w:r>
          </w:p>
        </w:tc>
        <w:tc>
          <w:tcPr>
            <w:tcW w:w="1384" w:type="dxa"/>
            <w:vAlign w:val="center"/>
          </w:tcPr>
          <w:p w14:paraId="42FD4A8D">
            <w:pPr>
              <w:jc w:val="right"/>
            </w:pPr>
            <w:r>
              <w:rPr>
                <w:rFonts w:hint="eastAsia"/>
              </w:rPr>
              <w:t>46,491.72</w:t>
            </w:r>
          </w:p>
        </w:tc>
      </w:tr>
      <w:tr w14:paraId="382D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C5EC9">
            <w:r>
              <w:rPr>
                <w:rFonts w:hint="eastAsia"/>
              </w:rPr>
              <w:t>应付销售服务费</w:t>
            </w:r>
          </w:p>
        </w:tc>
        <w:tc>
          <w:tcPr>
            <w:tcW w:w="1384" w:type="dxa"/>
            <w:vAlign w:val="center"/>
          </w:tcPr>
          <w:p w14:paraId="2DA8F3A5">
            <w:pPr>
              <w:jc w:val="right"/>
            </w:pPr>
            <w:r>
              <w:rPr>
                <w:rFonts w:hint="eastAsia"/>
              </w:rPr>
              <w:t>-</w:t>
            </w:r>
          </w:p>
        </w:tc>
        <w:tc>
          <w:tcPr>
            <w:tcW w:w="1384" w:type="dxa"/>
            <w:vAlign w:val="center"/>
          </w:tcPr>
          <w:p w14:paraId="3134FADB">
            <w:pPr>
              <w:jc w:val="right"/>
            </w:pPr>
            <w:r>
              <w:rPr>
                <w:rFonts w:hint="eastAsia"/>
              </w:rPr>
              <w:t>-</w:t>
            </w:r>
          </w:p>
        </w:tc>
        <w:tc>
          <w:tcPr>
            <w:tcW w:w="1384" w:type="dxa"/>
            <w:vAlign w:val="center"/>
          </w:tcPr>
          <w:p w14:paraId="065AB911">
            <w:pPr>
              <w:jc w:val="right"/>
            </w:pPr>
            <w:r>
              <w:rPr>
                <w:rFonts w:hint="eastAsia"/>
              </w:rPr>
              <w:t>-</w:t>
            </w:r>
          </w:p>
        </w:tc>
        <w:tc>
          <w:tcPr>
            <w:tcW w:w="1384" w:type="dxa"/>
            <w:vAlign w:val="center"/>
          </w:tcPr>
          <w:p w14:paraId="70D8B0EF">
            <w:pPr>
              <w:jc w:val="right"/>
            </w:pPr>
            <w:r>
              <w:rPr>
                <w:rFonts w:hint="eastAsia"/>
              </w:rPr>
              <w:t>41,235.08</w:t>
            </w:r>
          </w:p>
        </w:tc>
        <w:tc>
          <w:tcPr>
            <w:tcW w:w="1384" w:type="dxa"/>
            <w:vAlign w:val="center"/>
          </w:tcPr>
          <w:p w14:paraId="6C38ED84">
            <w:pPr>
              <w:jc w:val="right"/>
            </w:pPr>
            <w:r>
              <w:rPr>
                <w:rFonts w:hint="eastAsia"/>
              </w:rPr>
              <w:t>41,235.08</w:t>
            </w:r>
          </w:p>
        </w:tc>
      </w:tr>
      <w:tr w14:paraId="3ED7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D3C1E">
            <w:r>
              <w:rPr>
                <w:rFonts w:hint="eastAsia"/>
              </w:rPr>
              <w:t>应付投资顾问费</w:t>
            </w:r>
          </w:p>
        </w:tc>
        <w:tc>
          <w:tcPr>
            <w:tcW w:w="1384" w:type="dxa"/>
            <w:vAlign w:val="center"/>
          </w:tcPr>
          <w:p w14:paraId="12F3C309">
            <w:pPr>
              <w:jc w:val="right"/>
            </w:pPr>
            <w:r>
              <w:rPr>
                <w:rFonts w:hint="eastAsia"/>
              </w:rPr>
              <w:t>-</w:t>
            </w:r>
          </w:p>
        </w:tc>
        <w:tc>
          <w:tcPr>
            <w:tcW w:w="1384" w:type="dxa"/>
            <w:vAlign w:val="center"/>
          </w:tcPr>
          <w:p w14:paraId="5E1E6961">
            <w:pPr>
              <w:jc w:val="right"/>
            </w:pPr>
            <w:r>
              <w:rPr>
                <w:rFonts w:hint="eastAsia"/>
              </w:rPr>
              <w:t>-</w:t>
            </w:r>
          </w:p>
        </w:tc>
        <w:tc>
          <w:tcPr>
            <w:tcW w:w="1384" w:type="dxa"/>
            <w:vAlign w:val="center"/>
          </w:tcPr>
          <w:p w14:paraId="4494C060">
            <w:pPr>
              <w:jc w:val="right"/>
            </w:pPr>
            <w:r>
              <w:rPr>
                <w:rFonts w:hint="eastAsia"/>
              </w:rPr>
              <w:t>-</w:t>
            </w:r>
          </w:p>
        </w:tc>
        <w:tc>
          <w:tcPr>
            <w:tcW w:w="1384" w:type="dxa"/>
            <w:vAlign w:val="center"/>
          </w:tcPr>
          <w:p w14:paraId="68CF4D53">
            <w:pPr>
              <w:jc w:val="right"/>
            </w:pPr>
            <w:r>
              <w:rPr>
                <w:rFonts w:hint="eastAsia"/>
              </w:rPr>
              <w:t>-</w:t>
            </w:r>
          </w:p>
        </w:tc>
        <w:tc>
          <w:tcPr>
            <w:tcW w:w="1384" w:type="dxa"/>
            <w:vAlign w:val="center"/>
          </w:tcPr>
          <w:p w14:paraId="19F0CF00">
            <w:pPr>
              <w:jc w:val="right"/>
            </w:pPr>
            <w:r>
              <w:rPr>
                <w:rFonts w:hint="eastAsia"/>
              </w:rPr>
              <w:t>-</w:t>
            </w:r>
          </w:p>
        </w:tc>
      </w:tr>
      <w:tr w14:paraId="1B42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A9881">
            <w:r>
              <w:rPr>
                <w:rFonts w:hint="eastAsia"/>
              </w:rPr>
              <w:t>应交税费</w:t>
            </w:r>
          </w:p>
        </w:tc>
        <w:tc>
          <w:tcPr>
            <w:tcW w:w="1384" w:type="dxa"/>
            <w:vAlign w:val="center"/>
          </w:tcPr>
          <w:p w14:paraId="7386C16F">
            <w:pPr>
              <w:jc w:val="right"/>
            </w:pPr>
            <w:r>
              <w:rPr>
                <w:rFonts w:hint="eastAsia"/>
              </w:rPr>
              <w:t>-</w:t>
            </w:r>
          </w:p>
        </w:tc>
        <w:tc>
          <w:tcPr>
            <w:tcW w:w="1384" w:type="dxa"/>
            <w:vAlign w:val="center"/>
          </w:tcPr>
          <w:p w14:paraId="628886CD">
            <w:pPr>
              <w:jc w:val="right"/>
            </w:pPr>
            <w:r>
              <w:rPr>
                <w:rFonts w:hint="eastAsia"/>
              </w:rPr>
              <w:t>-</w:t>
            </w:r>
          </w:p>
        </w:tc>
        <w:tc>
          <w:tcPr>
            <w:tcW w:w="1384" w:type="dxa"/>
            <w:vAlign w:val="center"/>
          </w:tcPr>
          <w:p w14:paraId="63CFF641">
            <w:pPr>
              <w:jc w:val="right"/>
            </w:pPr>
            <w:r>
              <w:rPr>
                <w:rFonts w:hint="eastAsia"/>
              </w:rPr>
              <w:t>-</w:t>
            </w:r>
          </w:p>
        </w:tc>
        <w:tc>
          <w:tcPr>
            <w:tcW w:w="1384" w:type="dxa"/>
            <w:vAlign w:val="center"/>
          </w:tcPr>
          <w:p w14:paraId="3163BF5C">
            <w:pPr>
              <w:jc w:val="right"/>
            </w:pPr>
            <w:r>
              <w:rPr>
                <w:rFonts w:hint="eastAsia"/>
              </w:rPr>
              <w:t>107,787.20</w:t>
            </w:r>
          </w:p>
        </w:tc>
        <w:tc>
          <w:tcPr>
            <w:tcW w:w="1384" w:type="dxa"/>
            <w:vAlign w:val="center"/>
          </w:tcPr>
          <w:p w14:paraId="7734E336">
            <w:pPr>
              <w:jc w:val="right"/>
            </w:pPr>
            <w:r>
              <w:rPr>
                <w:rFonts w:hint="eastAsia"/>
              </w:rPr>
              <w:t>107,787.20</w:t>
            </w:r>
          </w:p>
        </w:tc>
      </w:tr>
      <w:tr w14:paraId="63A7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66FA4">
            <w:r>
              <w:rPr>
                <w:rFonts w:hint="eastAsia"/>
              </w:rPr>
              <w:t>应付利润</w:t>
            </w:r>
          </w:p>
        </w:tc>
        <w:tc>
          <w:tcPr>
            <w:tcW w:w="1384" w:type="dxa"/>
            <w:vAlign w:val="center"/>
          </w:tcPr>
          <w:p w14:paraId="0DFF6156">
            <w:pPr>
              <w:jc w:val="right"/>
            </w:pPr>
            <w:r>
              <w:rPr>
                <w:rFonts w:hint="eastAsia"/>
              </w:rPr>
              <w:t>-</w:t>
            </w:r>
          </w:p>
        </w:tc>
        <w:tc>
          <w:tcPr>
            <w:tcW w:w="1384" w:type="dxa"/>
            <w:vAlign w:val="center"/>
          </w:tcPr>
          <w:p w14:paraId="4E6CE890">
            <w:pPr>
              <w:jc w:val="right"/>
            </w:pPr>
            <w:r>
              <w:rPr>
                <w:rFonts w:hint="eastAsia"/>
              </w:rPr>
              <w:t>-</w:t>
            </w:r>
          </w:p>
        </w:tc>
        <w:tc>
          <w:tcPr>
            <w:tcW w:w="1384" w:type="dxa"/>
            <w:vAlign w:val="center"/>
          </w:tcPr>
          <w:p w14:paraId="7F9FC1DA">
            <w:pPr>
              <w:jc w:val="right"/>
            </w:pPr>
            <w:r>
              <w:rPr>
                <w:rFonts w:hint="eastAsia"/>
              </w:rPr>
              <w:t>-</w:t>
            </w:r>
          </w:p>
        </w:tc>
        <w:tc>
          <w:tcPr>
            <w:tcW w:w="1384" w:type="dxa"/>
            <w:vAlign w:val="center"/>
          </w:tcPr>
          <w:p w14:paraId="5E81CCC4">
            <w:pPr>
              <w:jc w:val="right"/>
            </w:pPr>
            <w:r>
              <w:rPr>
                <w:rFonts w:hint="eastAsia"/>
              </w:rPr>
              <w:t>-</w:t>
            </w:r>
          </w:p>
        </w:tc>
        <w:tc>
          <w:tcPr>
            <w:tcW w:w="1384" w:type="dxa"/>
            <w:vAlign w:val="center"/>
          </w:tcPr>
          <w:p w14:paraId="6F70DFDB">
            <w:pPr>
              <w:jc w:val="right"/>
            </w:pPr>
            <w:r>
              <w:rPr>
                <w:rFonts w:hint="eastAsia"/>
              </w:rPr>
              <w:t>-</w:t>
            </w:r>
          </w:p>
        </w:tc>
      </w:tr>
      <w:tr w14:paraId="070B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EB8B1">
            <w:r>
              <w:rPr>
                <w:rFonts w:hint="eastAsia"/>
              </w:rPr>
              <w:t>递延所得税负债</w:t>
            </w:r>
          </w:p>
        </w:tc>
        <w:tc>
          <w:tcPr>
            <w:tcW w:w="1384" w:type="dxa"/>
            <w:vAlign w:val="center"/>
          </w:tcPr>
          <w:p w14:paraId="6A277EEB">
            <w:pPr>
              <w:jc w:val="right"/>
            </w:pPr>
            <w:r>
              <w:rPr>
                <w:rFonts w:hint="eastAsia"/>
              </w:rPr>
              <w:t>-</w:t>
            </w:r>
          </w:p>
        </w:tc>
        <w:tc>
          <w:tcPr>
            <w:tcW w:w="1384" w:type="dxa"/>
            <w:vAlign w:val="center"/>
          </w:tcPr>
          <w:p w14:paraId="4C26D3D6">
            <w:pPr>
              <w:jc w:val="right"/>
            </w:pPr>
            <w:r>
              <w:rPr>
                <w:rFonts w:hint="eastAsia"/>
              </w:rPr>
              <w:t>-</w:t>
            </w:r>
          </w:p>
        </w:tc>
        <w:tc>
          <w:tcPr>
            <w:tcW w:w="1384" w:type="dxa"/>
            <w:vAlign w:val="center"/>
          </w:tcPr>
          <w:p w14:paraId="62F4A38B">
            <w:pPr>
              <w:jc w:val="right"/>
            </w:pPr>
            <w:r>
              <w:rPr>
                <w:rFonts w:hint="eastAsia"/>
              </w:rPr>
              <w:t>-</w:t>
            </w:r>
          </w:p>
        </w:tc>
        <w:tc>
          <w:tcPr>
            <w:tcW w:w="1384" w:type="dxa"/>
            <w:vAlign w:val="center"/>
          </w:tcPr>
          <w:p w14:paraId="333A491C">
            <w:pPr>
              <w:jc w:val="right"/>
            </w:pPr>
            <w:r>
              <w:rPr>
                <w:rFonts w:hint="eastAsia"/>
              </w:rPr>
              <w:t>-</w:t>
            </w:r>
          </w:p>
        </w:tc>
        <w:tc>
          <w:tcPr>
            <w:tcW w:w="1384" w:type="dxa"/>
            <w:vAlign w:val="center"/>
          </w:tcPr>
          <w:p w14:paraId="7C53FF86">
            <w:pPr>
              <w:jc w:val="right"/>
            </w:pPr>
            <w:r>
              <w:rPr>
                <w:rFonts w:hint="eastAsia"/>
              </w:rPr>
              <w:t>-</w:t>
            </w:r>
          </w:p>
        </w:tc>
      </w:tr>
      <w:tr w14:paraId="25EB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15D23">
            <w:r>
              <w:rPr>
                <w:rFonts w:hint="eastAsia"/>
              </w:rPr>
              <w:t>其他负债</w:t>
            </w:r>
          </w:p>
        </w:tc>
        <w:tc>
          <w:tcPr>
            <w:tcW w:w="1384" w:type="dxa"/>
            <w:vAlign w:val="center"/>
          </w:tcPr>
          <w:p w14:paraId="77210D72">
            <w:pPr>
              <w:jc w:val="right"/>
            </w:pPr>
            <w:r>
              <w:rPr>
                <w:rFonts w:hint="eastAsia"/>
              </w:rPr>
              <w:t>-</w:t>
            </w:r>
          </w:p>
        </w:tc>
        <w:tc>
          <w:tcPr>
            <w:tcW w:w="1384" w:type="dxa"/>
            <w:vAlign w:val="center"/>
          </w:tcPr>
          <w:p w14:paraId="4BE73C40">
            <w:pPr>
              <w:jc w:val="right"/>
            </w:pPr>
            <w:r>
              <w:rPr>
                <w:rFonts w:hint="eastAsia"/>
              </w:rPr>
              <w:t>-</w:t>
            </w:r>
          </w:p>
        </w:tc>
        <w:tc>
          <w:tcPr>
            <w:tcW w:w="1384" w:type="dxa"/>
            <w:vAlign w:val="center"/>
          </w:tcPr>
          <w:p w14:paraId="68DCC582">
            <w:pPr>
              <w:jc w:val="right"/>
            </w:pPr>
            <w:r>
              <w:rPr>
                <w:rFonts w:hint="eastAsia"/>
              </w:rPr>
              <w:t>-</w:t>
            </w:r>
          </w:p>
        </w:tc>
        <w:tc>
          <w:tcPr>
            <w:tcW w:w="1384" w:type="dxa"/>
            <w:vAlign w:val="center"/>
          </w:tcPr>
          <w:p w14:paraId="22036FA0">
            <w:pPr>
              <w:jc w:val="right"/>
            </w:pPr>
            <w:r>
              <w:rPr>
                <w:rFonts w:hint="eastAsia"/>
              </w:rPr>
              <w:t>169,467.98</w:t>
            </w:r>
          </w:p>
        </w:tc>
        <w:tc>
          <w:tcPr>
            <w:tcW w:w="1384" w:type="dxa"/>
            <w:vAlign w:val="center"/>
          </w:tcPr>
          <w:p w14:paraId="7885863F">
            <w:pPr>
              <w:jc w:val="right"/>
            </w:pPr>
            <w:r>
              <w:rPr>
                <w:rFonts w:hint="eastAsia"/>
              </w:rPr>
              <w:t>169,467.98</w:t>
            </w:r>
          </w:p>
        </w:tc>
      </w:tr>
      <w:tr w14:paraId="44DE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83777">
            <w:r>
              <w:rPr>
                <w:rFonts w:hint="eastAsia"/>
              </w:rPr>
              <w:t>负债总计</w:t>
            </w:r>
          </w:p>
        </w:tc>
        <w:tc>
          <w:tcPr>
            <w:tcW w:w="1384" w:type="dxa"/>
            <w:vAlign w:val="center"/>
          </w:tcPr>
          <w:p w14:paraId="004E3439">
            <w:pPr>
              <w:jc w:val="right"/>
            </w:pPr>
            <w:r>
              <w:rPr>
                <w:rFonts w:hint="eastAsia"/>
              </w:rPr>
              <w:t>-</w:t>
            </w:r>
          </w:p>
        </w:tc>
        <w:tc>
          <w:tcPr>
            <w:tcW w:w="1384" w:type="dxa"/>
            <w:vAlign w:val="center"/>
          </w:tcPr>
          <w:p w14:paraId="3BA6314A">
            <w:pPr>
              <w:jc w:val="right"/>
            </w:pPr>
            <w:r>
              <w:rPr>
                <w:rFonts w:hint="eastAsia"/>
              </w:rPr>
              <w:t>-</w:t>
            </w:r>
          </w:p>
        </w:tc>
        <w:tc>
          <w:tcPr>
            <w:tcW w:w="1384" w:type="dxa"/>
            <w:vAlign w:val="center"/>
          </w:tcPr>
          <w:p w14:paraId="4A3CFC6D">
            <w:pPr>
              <w:jc w:val="right"/>
            </w:pPr>
            <w:r>
              <w:rPr>
                <w:rFonts w:hint="eastAsia"/>
              </w:rPr>
              <w:t>-</w:t>
            </w:r>
          </w:p>
        </w:tc>
        <w:tc>
          <w:tcPr>
            <w:tcW w:w="1384" w:type="dxa"/>
            <w:vAlign w:val="center"/>
          </w:tcPr>
          <w:p w14:paraId="2DEF390E">
            <w:pPr>
              <w:jc w:val="right"/>
            </w:pPr>
            <w:r>
              <w:rPr>
                <w:rFonts w:hint="eastAsia"/>
              </w:rPr>
              <w:t>2,297,787.46</w:t>
            </w:r>
          </w:p>
        </w:tc>
        <w:tc>
          <w:tcPr>
            <w:tcW w:w="1384" w:type="dxa"/>
            <w:vAlign w:val="center"/>
          </w:tcPr>
          <w:p w14:paraId="4F2C4A78">
            <w:pPr>
              <w:jc w:val="right"/>
            </w:pPr>
            <w:r>
              <w:rPr>
                <w:rFonts w:hint="eastAsia"/>
              </w:rPr>
              <w:t>2,297,787.46</w:t>
            </w:r>
          </w:p>
        </w:tc>
      </w:tr>
      <w:tr w14:paraId="2754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5CB06">
            <w:r>
              <w:rPr>
                <w:rFonts w:hint="eastAsia"/>
              </w:rPr>
              <w:t>利率敏感度缺口</w:t>
            </w:r>
          </w:p>
        </w:tc>
        <w:tc>
          <w:tcPr>
            <w:tcW w:w="1384" w:type="dxa"/>
            <w:vAlign w:val="center"/>
          </w:tcPr>
          <w:p w14:paraId="6632B4D1">
            <w:pPr>
              <w:jc w:val="right"/>
            </w:pPr>
            <w:r>
              <w:rPr>
                <w:rFonts w:hint="eastAsia"/>
              </w:rPr>
              <w:t>61,767,691.27</w:t>
            </w:r>
          </w:p>
        </w:tc>
        <w:tc>
          <w:tcPr>
            <w:tcW w:w="1384" w:type="dxa"/>
            <w:vAlign w:val="center"/>
          </w:tcPr>
          <w:p w14:paraId="7876353D">
            <w:pPr>
              <w:jc w:val="right"/>
            </w:pPr>
            <w:r>
              <w:rPr>
                <w:rFonts w:hint="eastAsia"/>
              </w:rPr>
              <w:t>-</w:t>
            </w:r>
          </w:p>
        </w:tc>
        <w:tc>
          <w:tcPr>
            <w:tcW w:w="1384" w:type="dxa"/>
            <w:vAlign w:val="center"/>
          </w:tcPr>
          <w:p w14:paraId="72E98D76">
            <w:pPr>
              <w:jc w:val="right"/>
            </w:pPr>
            <w:r>
              <w:rPr>
                <w:rFonts w:hint="eastAsia"/>
              </w:rPr>
              <w:t>-</w:t>
            </w:r>
          </w:p>
        </w:tc>
        <w:tc>
          <w:tcPr>
            <w:tcW w:w="1384" w:type="dxa"/>
            <w:vAlign w:val="center"/>
          </w:tcPr>
          <w:p w14:paraId="691CA559">
            <w:pPr>
              <w:jc w:val="right"/>
            </w:pPr>
            <w:r>
              <w:rPr>
                <w:rFonts w:hint="eastAsia"/>
              </w:rPr>
              <w:t>1,031,984,428.46</w:t>
            </w:r>
          </w:p>
        </w:tc>
        <w:tc>
          <w:tcPr>
            <w:tcW w:w="1384" w:type="dxa"/>
            <w:vAlign w:val="center"/>
          </w:tcPr>
          <w:p w14:paraId="63B8EB56">
            <w:pPr>
              <w:jc w:val="right"/>
            </w:pPr>
            <w:r>
              <w:rPr>
                <w:rFonts w:hint="eastAsia"/>
              </w:rPr>
              <w:t>1,093,752,119.73</w:t>
            </w:r>
          </w:p>
        </w:tc>
      </w:tr>
      <w:tr w14:paraId="30AF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7F2FB">
            <w:r>
              <w:rPr>
                <w:rFonts w:hint="eastAsia"/>
              </w:rPr>
              <w:t>上年度末2024年12月31日</w:t>
            </w:r>
          </w:p>
        </w:tc>
        <w:tc>
          <w:tcPr>
            <w:tcW w:w="1384" w:type="dxa"/>
            <w:vAlign w:val="center"/>
          </w:tcPr>
          <w:p w14:paraId="1C07E293">
            <w:r>
              <w:rPr>
                <w:rFonts w:hint="eastAsia"/>
              </w:rPr>
              <w:t>1年以内</w:t>
            </w:r>
          </w:p>
        </w:tc>
        <w:tc>
          <w:tcPr>
            <w:tcW w:w="1384" w:type="dxa"/>
            <w:vAlign w:val="center"/>
          </w:tcPr>
          <w:p w14:paraId="474B5AF1">
            <w:r>
              <w:rPr>
                <w:rFonts w:hint="eastAsia"/>
              </w:rPr>
              <w:t>1-5年</w:t>
            </w:r>
          </w:p>
        </w:tc>
        <w:tc>
          <w:tcPr>
            <w:tcW w:w="1384" w:type="dxa"/>
            <w:vAlign w:val="center"/>
          </w:tcPr>
          <w:p w14:paraId="09AE9946">
            <w:r>
              <w:rPr>
                <w:rFonts w:hint="eastAsia"/>
              </w:rPr>
              <w:t>5年以上</w:t>
            </w:r>
          </w:p>
        </w:tc>
        <w:tc>
          <w:tcPr>
            <w:tcW w:w="1384" w:type="dxa"/>
            <w:vAlign w:val="center"/>
          </w:tcPr>
          <w:p w14:paraId="5461773F">
            <w:r>
              <w:rPr>
                <w:rFonts w:hint="eastAsia"/>
              </w:rPr>
              <w:t>不计息</w:t>
            </w:r>
          </w:p>
        </w:tc>
        <w:tc>
          <w:tcPr>
            <w:tcW w:w="1384" w:type="dxa"/>
            <w:vAlign w:val="center"/>
          </w:tcPr>
          <w:p w14:paraId="0591EA8C">
            <w:r>
              <w:rPr>
                <w:rFonts w:hint="eastAsia"/>
              </w:rPr>
              <w:t>合计</w:t>
            </w:r>
          </w:p>
        </w:tc>
      </w:tr>
      <w:tr w14:paraId="269B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D60CD">
            <w:r>
              <w:rPr>
                <w:rFonts w:hint="eastAsia"/>
              </w:rPr>
              <w:t>资产</w:t>
            </w:r>
          </w:p>
        </w:tc>
        <w:tc>
          <w:tcPr>
            <w:tcW w:w="1384" w:type="dxa"/>
            <w:vAlign w:val="center"/>
          </w:tcPr>
          <w:p w14:paraId="35DE2A67"/>
        </w:tc>
        <w:tc>
          <w:tcPr>
            <w:tcW w:w="1384" w:type="dxa"/>
            <w:vAlign w:val="center"/>
          </w:tcPr>
          <w:p w14:paraId="77D88C69"/>
        </w:tc>
        <w:tc>
          <w:tcPr>
            <w:tcW w:w="1384" w:type="dxa"/>
            <w:vAlign w:val="center"/>
          </w:tcPr>
          <w:p w14:paraId="5FE582EE"/>
        </w:tc>
        <w:tc>
          <w:tcPr>
            <w:tcW w:w="1384" w:type="dxa"/>
            <w:vAlign w:val="center"/>
          </w:tcPr>
          <w:p w14:paraId="2C652856"/>
        </w:tc>
        <w:tc>
          <w:tcPr>
            <w:tcW w:w="1384" w:type="dxa"/>
            <w:vAlign w:val="center"/>
          </w:tcPr>
          <w:p w14:paraId="453B7348"/>
        </w:tc>
      </w:tr>
      <w:tr w14:paraId="522B5195">
        <w:tblPrEx>
          <w:tblCellMar>
            <w:top w:w="0" w:type="dxa"/>
            <w:left w:w="108" w:type="dxa"/>
            <w:bottom w:w="0" w:type="dxa"/>
            <w:right w:w="108" w:type="dxa"/>
          </w:tblCellMar>
        </w:tblPrEx>
        <w:trPr>
          <w:jc w:val="center"/>
        </w:trPr>
        <w:tc>
          <w:tcPr>
            <w:tcW w:w="1384" w:type="dxa"/>
            <w:vAlign w:val="center"/>
          </w:tcPr>
          <w:p w14:paraId="3992E67E">
            <w:r>
              <w:rPr>
                <w:rFonts w:hint="eastAsia"/>
              </w:rPr>
              <w:t>货币资金</w:t>
            </w:r>
          </w:p>
        </w:tc>
        <w:tc>
          <w:tcPr>
            <w:tcW w:w="1384" w:type="dxa"/>
            <w:vAlign w:val="center"/>
          </w:tcPr>
          <w:p w14:paraId="1CF7CBD9">
            <w:pPr>
              <w:jc w:val="right"/>
            </w:pPr>
            <w:r>
              <w:rPr>
                <w:rFonts w:hint="eastAsia"/>
              </w:rPr>
              <w:t>9,751,901.03</w:t>
            </w:r>
          </w:p>
        </w:tc>
        <w:tc>
          <w:tcPr>
            <w:tcW w:w="1384" w:type="dxa"/>
            <w:vAlign w:val="center"/>
          </w:tcPr>
          <w:p w14:paraId="14F569EA">
            <w:pPr>
              <w:jc w:val="right"/>
            </w:pPr>
            <w:r>
              <w:rPr>
                <w:rFonts w:hint="eastAsia"/>
              </w:rPr>
              <w:t>-</w:t>
            </w:r>
          </w:p>
        </w:tc>
        <w:tc>
          <w:tcPr>
            <w:tcW w:w="1384" w:type="dxa"/>
            <w:vAlign w:val="center"/>
          </w:tcPr>
          <w:p w14:paraId="1DFEE777">
            <w:pPr>
              <w:jc w:val="right"/>
            </w:pPr>
            <w:r>
              <w:rPr>
                <w:rFonts w:hint="eastAsia"/>
              </w:rPr>
              <w:t>-</w:t>
            </w:r>
          </w:p>
        </w:tc>
        <w:tc>
          <w:tcPr>
            <w:tcW w:w="1384" w:type="dxa"/>
            <w:vAlign w:val="center"/>
          </w:tcPr>
          <w:p w14:paraId="660BF853">
            <w:pPr>
              <w:jc w:val="right"/>
            </w:pPr>
            <w:r>
              <w:rPr>
                <w:rFonts w:hint="eastAsia"/>
              </w:rPr>
              <w:t>-</w:t>
            </w:r>
          </w:p>
        </w:tc>
        <w:tc>
          <w:tcPr>
            <w:tcW w:w="1384" w:type="dxa"/>
            <w:vAlign w:val="center"/>
          </w:tcPr>
          <w:p w14:paraId="5602113A">
            <w:pPr>
              <w:jc w:val="right"/>
            </w:pPr>
            <w:r>
              <w:rPr>
                <w:rFonts w:hint="eastAsia"/>
              </w:rPr>
              <w:t>9,751,901.03</w:t>
            </w:r>
          </w:p>
        </w:tc>
      </w:tr>
      <w:tr w14:paraId="2498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9718E">
            <w:r>
              <w:rPr>
                <w:rFonts w:hint="eastAsia"/>
              </w:rPr>
              <w:t>结算备付金</w:t>
            </w:r>
          </w:p>
        </w:tc>
        <w:tc>
          <w:tcPr>
            <w:tcW w:w="1384" w:type="dxa"/>
            <w:vAlign w:val="center"/>
          </w:tcPr>
          <w:p w14:paraId="60A310A4">
            <w:pPr>
              <w:jc w:val="right"/>
            </w:pPr>
            <w:r>
              <w:rPr>
                <w:rFonts w:hint="eastAsia"/>
              </w:rPr>
              <w:t>606,402.49</w:t>
            </w:r>
          </w:p>
        </w:tc>
        <w:tc>
          <w:tcPr>
            <w:tcW w:w="1384" w:type="dxa"/>
            <w:vAlign w:val="center"/>
          </w:tcPr>
          <w:p w14:paraId="03A7BFCF">
            <w:pPr>
              <w:jc w:val="right"/>
            </w:pPr>
            <w:r>
              <w:rPr>
                <w:rFonts w:hint="eastAsia"/>
              </w:rPr>
              <w:t>-</w:t>
            </w:r>
          </w:p>
        </w:tc>
        <w:tc>
          <w:tcPr>
            <w:tcW w:w="1384" w:type="dxa"/>
            <w:vAlign w:val="center"/>
          </w:tcPr>
          <w:p w14:paraId="12A4C8D5">
            <w:pPr>
              <w:jc w:val="right"/>
            </w:pPr>
            <w:r>
              <w:rPr>
                <w:rFonts w:hint="eastAsia"/>
              </w:rPr>
              <w:t>-</w:t>
            </w:r>
          </w:p>
        </w:tc>
        <w:tc>
          <w:tcPr>
            <w:tcW w:w="1384" w:type="dxa"/>
            <w:vAlign w:val="center"/>
          </w:tcPr>
          <w:p w14:paraId="46D69EE1">
            <w:pPr>
              <w:jc w:val="right"/>
            </w:pPr>
            <w:r>
              <w:rPr>
                <w:rFonts w:hint="eastAsia"/>
              </w:rPr>
              <w:t>-</w:t>
            </w:r>
          </w:p>
        </w:tc>
        <w:tc>
          <w:tcPr>
            <w:tcW w:w="1384" w:type="dxa"/>
            <w:vAlign w:val="center"/>
          </w:tcPr>
          <w:p w14:paraId="5C19EF37">
            <w:pPr>
              <w:jc w:val="right"/>
            </w:pPr>
            <w:r>
              <w:rPr>
                <w:rFonts w:hint="eastAsia"/>
              </w:rPr>
              <w:t>606,402.49</w:t>
            </w:r>
          </w:p>
        </w:tc>
      </w:tr>
      <w:tr w14:paraId="7939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06832">
            <w:r>
              <w:rPr>
                <w:rFonts w:hint="eastAsia"/>
              </w:rPr>
              <w:t>存出保证金</w:t>
            </w:r>
          </w:p>
        </w:tc>
        <w:tc>
          <w:tcPr>
            <w:tcW w:w="1384" w:type="dxa"/>
            <w:vAlign w:val="center"/>
          </w:tcPr>
          <w:p w14:paraId="7FD771DA">
            <w:pPr>
              <w:jc w:val="right"/>
            </w:pPr>
            <w:r>
              <w:rPr>
                <w:rFonts w:hint="eastAsia"/>
              </w:rPr>
              <w:t>175,571.69</w:t>
            </w:r>
          </w:p>
        </w:tc>
        <w:tc>
          <w:tcPr>
            <w:tcW w:w="1384" w:type="dxa"/>
            <w:vAlign w:val="center"/>
          </w:tcPr>
          <w:p w14:paraId="36DC19FC">
            <w:pPr>
              <w:jc w:val="right"/>
            </w:pPr>
            <w:r>
              <w:rPr>
                <w:rFonts w:hint="eastAsia"/>
              </w:rPr>
              <w:t>-</w:t>
            </w:r>
          </w:p>
        </w:tc>
        <w:tc>
          <w:tcPr>
            <w:tcW w:w="1384" w:type="dxa"/>
            <w:vAlign w:val="center"/>
          </w:tcPr>
          <w:p w14:paraId="6EF2F42F">
            <w:pPr>
              <w:jc w:val="right"/>
            </w:pPr>
            <w:r>
              <w:rPr>
                <w:rFonts w:hint="eastAsia"/>
              </w:rPr>
              <w:t>-</w:t>
            </w:r>
          </w:p>
        </w:tc>
        <w:tc>
          <w:tcPr>
            <w:tcW w:w="1384" w:type="dxa"/>
            <w:vAlign w:val="center"/>
          </w:tcPr>
          <w:p w14:paraId="055FA8F8">
            <w:pPr>
              <w:jc w:val="right"/>
            </w:pPr>
            <w:r>
              <w:rPr>
                <w:rFonts w:hint="eastAsia"/>
              </w:rPr>
              <w:t>-</w:t>
            </w:r>
          </w:p>
        </w:tc>
        <w:tc>
          <w:tcPr>
            <w:tcW w:w="1384" w:type="dxa"/>
            <w:vAlign w:val="center"/>
          </w:tcPr>
          <w:p w14:paraId="617D14F9">
            <w:pPr>
              <w:jc w:val="right"/>
            </w:pPr>
            <w:r>
              <w:rPr>
                <w:rFonts w:hint="eastAsia"/>
              </w:rPr>
              <w:t>175,571.69</w:t>
            </w:r>
          </w:p>
        </w:tc>
      </w:tr>
      <w:tr w14:paraId="1BCC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F77D9">
            <w:r>
              <w:rPr>
                <w:rFonts w:hint="eastAsia"/>
              </w:rPr>
              <w:t>交易性金融资产</w:t>
            </w:r>
          </w:p>
        </w:tc>
        <w:tc>
          <w:tcPr>
            <w:tcW w:w="1384" w:type="dxa"/>
            <w:vAlign w:val="center"/>
          </w:tcPr>
          <w:p w14:paraId="4EF81CCA">
            <w:pPr>
              <w:jc w:val="right"/>
            </w:pPr>
            <w:r>
              <w:rPr>
                <w:rFonts w:hint="eastAsia"/>
              </w:rPr>
              <w:t>57,149,044.48</w:t>
            </w:r>
          </w:p>
        </w:tc>
        <w:tc>
          <w:tcPr>
            <w:tcW w:w="1384" w:type="dxa"/>
            <w:vAlign w:val="center"/>
          </w:tcPr>
          <w:p w14:paraId="55918CB4">
            <w:pPr>
              <w:jc w:val="right"/>
            </w:pPr>
            <w:r>
              <w:rPr>
                <w:rFonts w:hint="eastAsia"/>
              </w:rPr>
              <w:t>-</w:t>
            </w:r>
          </w:p>
        </w:tc>
        <w:tc>
          <w:tcPr>
            <w:tcW w:w="1384" w:type="dxa"/>
            <w:vAlign w:val="center"/>
          </w:tcPr>
          <w:p w14:paraId="10583692">
            <w:pPr>
              <w:jc w:val="right"/>
            </w:pPr>
            <w:r>
              <w:rPr>
                <w:rFonts w:hint="eastAsia"/>
              </w:rPr>
              <w:t>-</w:t>
            </w:r>
          </w:p>
        </w:tc>
        <w:tc>
          <w:tcPr>
            <w:tcW w:w="1384" w:type="dxa"/>
            <w:vAlign w:val="center"/>
          </w:tcPr>
          <w:p w14:paraId="5D9DEF67">
            <w:pPr>
              <w:jc w:val="right"/>
            </w:pPr>
            <w:r>
              <w:rPr>
                <w:rFonts w:hint="eastAsia"/>
              </w:rPr>
              <w:t>1,029,530,080.57</w:t>
            </w:r>
          </w:p>
        </w:tc>
        <w:tc>
          <w:tcPr>
            <w:tcW w:w="1384" w:type="dxa"/>
            <w:vAlign w:val="center"/>
          </w:tcPr>
          <w:p w14:paraId="2268222D">
            <w:pPr>
              <w:jc w:val="right"/>
            </w:pPr>
            <w:r>
              <w:rPr>
                <w:rFonts w:hint="eastAsia"/>
              </w:rPr>
              <w:t>1,086,679,125.05</w:t>
            </w:r>
          </w:p>
        </w:tc>
      </w:tr>
      <w:tr w14:paraId="2C41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52EBF">
            <w:r>
              <w:rPr>
                <w:rFonts w:hint="eastAsia"/>
              </w:rPr>
              <w:t>衍生金融资产</w:t>
            </w:r>
          </w:p>
        </w:tc>
        <w:tc>
          <w:tcPr>
            <w:tcW w:w="1384" w:type="dxa"/>
            <w:vAlign w:val="center"/>
          </w:tcPr>
          <w:p w14:paraId="4A806B01">
            <w:pPr>
              <w:jc w:val="right"/>
            </w:pPr>
            <w:r>
              <w:rPr>
                <w:rFonts w:hint="eastAsia"/>
              </w:rPr>
              <w:t>-</w:t>
            </w:r>
          </w:p>
        </w:tc>
        <w:tc>
          <w:tcPr>
            <w:tcW w:w="1384" w:type="dxa"/>
            <w:vAlign w:val="center"/>
          </w:tcPr>
          <w:p w14:paraId="4BB6FFFE">
            <w:pPr>
              <w:jc w:val="right"/>
            </w:pPr>
            <w:r>
              <w:rPr>
                <w:rFonts w:hint="eastAsia"/>
              </w:rPr>
              <w:t>-</w:t>
            </w:r>
          </w:p>
        </w:tc>
        <w:tc>
          <w:tcPr>
            <w:tcW w:w="1384" w:type="dxa"/>
            <w:vAlign w:val="center"/>
          </w:tcPr>
          <w:p w14:paraId="1873E522">
            <w:pPr>
              <w:jc w:val="right"/>
            </w:pPr>
            <w:r>
              <w:rPr>
                <w:rFonts w:hint="eastAsia"/>
              </w:rPr>
              <w:t>-</w:t>
            </w:r>
          </w:p>
        </w:tc>
        <w:tc>
          <w:tcPr>
            <w:tcW w:w="1384" w:type="dxa"/>
            <w:vAlign w:val="center"/>
          </w:tcPr>
          <w:p w14:paraId="10D1E595">
            <w:pPr>
              <w:jc w:val="right"/>
            </w:pPr>
            <w:r>
              <w:rPr>
                <w:rFonts w:hint="eastAsia"/>
              </w:rPr>
              <w:t>-</w:t>
            </w:r>
          </w:p>
        </w:tc>
        <w:tc>
          <w:tcPr>
            <w:tcW w:w="1384" w:type="dxa"/>
            <w:vAlign w:val="center"/>
          </w:tcPr>
          <w:p w14:paraId="1A03C017">
            <w:pPr>
              <w:jc w:val="right"/>
            </w:pPr>
            <w:r>
              <w:rPr>
                <w:rFonts w:hint="eastAsia"/>
              </w:rPr>
              <w:t>-</w:t>
            </w:r>
          </w:p>
        </w:tc>
      </w:tr>
      <w:tr w14:paraId="343E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32A22">
            <w:r>
              <w:rPr>
                <w:rFonts w:hint="eastAsia"/>
              </w:rPr>
              <w:t>买入返售金融资产</w:t>
            </w:r>
          </w:p>
        </w:tc>
        <w:tc>
          <w:tcPr>
            <w:tcW w:w="1384" w:type="dxa"/>
            <w:vAlign w:val="center"/>
          </w:tcPr>
          <w:p w14:paraId="6B81C93C">
            <w:pPr>
              <w:jc w:val="right"/>
            </w:pPr>
            <w:r>
              <w:rPr>
                <w:rFonts w:hint="eastAsia"/>
              </w:rPr>
              <w:t>2,997,511.26</w:t>
            </w:r>
          </w:p>
        </w:tc>
        <w:tc>
          <w:tcPr>
            <w:tcW w:w="1384" w:type="dxa"/>
            <w:vAlign w:val="center"/>
          </w:tcPr>
          <w:p w14:paraId="119B3A74">
            <w:pPr>
              <w:jc w:val="right"/>
            </w:pPr>
            <w:r>
              <w:rPr>
                <w:rFonts w:hint="eastAsia"/>
              </w:rPr>
              <w:t>-</w:t>
            </w:r>
          </w:p>
        </w:tc>
        <w:tc>
          <w:tcPr>
            <w:tcW w:w="1384" w:type="dxa"/>
            <w:vAlign w:val="center"/>
          </w:tcPr>
          <w:p w14:paraId="29080C23">
            <w:pPr>
              <w:jc w:val="right"/>
            </w:pPr>
            <w:r>
              <w:rPr>
                <w:rFonts w:hint="eastAsia"/>
              </w:rPr>
              <w:t>-</w:t>
            </w:r>
          </w:p>
        </w:tc>
        <w:tc>
          <w:tcPr>
            <w:tcW w:w="1384" w:type="dxa"/>
            <w:vAlign w:val="center"/>
          </w:tcPr>
          <w:p w14:paraId="2A0B2383">
            <w:pPr>
              <w:jc w:val="right"/>
            </w:pPr>
            <w:r>
              <w:rPr>
                <w:rFonts w:hint="eastAsia"/>
              </w:rPr>
              <w:t>-</w:t>
            </w:r>
          </w:p>
        </w:tc>
        <w:tc>
          <w:tcPr>
            <w:tcW w:w="1384" w:type="dxa"/>
            <w:vAlign w:val="center"/>
          </w:tcPr>
          <w:p w14:paraId="2438FA56">
            <w:pPr>
              <w:jc w:val="right"/>
            </w:pPr>
            <w:r>
              <w:rPr>
                <w:rFonts w:hint="eastAsia"/>
              </w:rPr>
              <w:t>2,997,511.26</w:t>
            </w:r>
          </w:p>
        </w:tc>
      </w:tr>
      <w:tr w14:paraId="2128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AC462">
            <w:r>
              <w:rPr>
                <w:rFonts w:hint="eastAsia"/>
              </w:rPr>
              <w:t>债权投资</w:t>
            </w:r>
          </w:p>
        </w:tc>
        <w:tc>
          <w:tcPr>
            <w:tcW w:w="1384" w:type="dxa"/>
            <w:vAlign w:val="center"/>
          </w:tcPr>
          <w:p w14:paraId="5C7655BD">
            <w:pPr>
              <w:jc w:val="right"/>
            </w:pPr>
            <w:r>
              <w:rPr>
                <w:rFonts w:hint="eastAsia"/>
              </w:rPr>
              <w:t>-</w:t>
            </w:r>
          </w:p>
        </w:tc>
        <w:tc>
          <w:tcPr>
            <w:tcW w:w="1384" w:type="dxa"/>
            <w:vAlign w:val="center"/>
          </w:tcPr>
          <w:p w14:paraId="41C60473">
            <w:pPr>
              <w:jc w:val="right"/>
            </w:pPr>
            <w:r>
              <w:rPr>
                <w:rFonts w:hint="eastAsia"/>
              </w:rPr>
              <w:t>-</w:t>
            </w:r>
          </w:p>
        </w:tc>
        <w:tc>
          <w:tcPr>
            <w:tcW w:w="1384" w:type="dxa"/>
            <w:vAlign w:val="center"/>
          </w:tcPr>
          <w:p w14:paraId="047BE0AF">
            <w:pPr>
              <w:jc w:val="right"/>
            </w:pPr>
            <w:r>
              <w:rPr>
                <w:rFonts w:hint="eastAsia"/>
              </w:rPr>
              <w:t>-</w:t>
            </w:r>
          </w:p>
        </w:tc>
        <w:tc>
          <w:tcPr>
            <w:tcW w:w="1384" w:type="dxa"/>
            <w:vAlign w:val="center"/>
          </w:tcPr>
          <w:p w14:paraId="66E90C98">
            <w:pPr>
              <w:jc w:val="right"/>
            </w:pPr>
            <w:r>
              <w:rPr>
                <w:rFonts w:hint="eastAsia"/>
              </w:rPr>
              <w:t>-</w:t>
            </w:r>
          </w:p>
        </w:tc>
        <w:tc>
          <w:tcPr>
            <w:tcW w:w="1384" w:type="dxa"/>
            <w:vAlign w:val="center"/>
          </w:tcPr>
          <w:p w14:paraId="23B92A05">
            <w:pPr>
              <w:jc w:val="right"/>
            </w:pPr>
            <w:r>
              <w:rPr>
                <w:rFonts w:hint="eastAsia"/>
              </w:rPr>
              <w:t>-</w:t>
            </w:r>
          </w:p>
        </w:tc>
      </w:tr>
      <w:tr w14:paraId="4BD0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6A734">
            <w:r>
              <w:rPr>
                <w:rFonts w:hint="eastAsia"/>
              </w:rPr>
              <w:t>其他债权投资</w:t>
            </w:r>
          </w:p>
        </w:tc>
        <w:tc>
          <w:tcPr>
            <w:tcW w:w="1384" w:type="dxa"/>
            <w:vAlign w:val="center"/>
          </w:tcPr>
          <w:p w14:paraId="75505120">
            <w:pPr>
              <w:jc w:val="right"/>
            </w:pPr>
            <w:r>
              <w:rPr>
                <w:rFonts w:hint="eastAsia"/>
              </w:rPr>
              <w:t>-</w:t>
            </w:r>
          </w:p>
        </w:tc>
        <w:tc>
          <w:tcPr>
            <w:tcW w:w="1384" w:type="dxa"/>
            <w:vAlign w:val="center"/>
          </w:tcPr>
          <w:p w14:paraId="68885D85">
            <w:pPr>
              <w:jc w:val="right"/>
            </w:pPr>
            <w:r>
              <w:rPr>
                <w:rFonts w:hint="eastAsia"/>
              </w:rPr>
              <w:t>-</w:t>
            </w:r>
          </w:p>
        </w:tc>
        <w:tc>
          <w:tcPr>
            <w:tcW w:w="1384" w:type="dxa"/>
            <w:vAlign w:val="center"/>
          </w:tcPr>
          <w:p w14:paraId="4E58AB52">
            <w:pPr>
              <w:jc w:val="right"/>
            </w:pPr>
            <w:r>
              <w:rPr>
                <w:rFonts w:hint="eastAsia"/>
              </w:rPr>
              <w:t>-</w:t>
            </w:r>
          </w:p>
        </w:tc>
        <w:tc>
          <w:tcPr>
            <w:tcW w:w="1384" w:type="dxa"/>
            <w:vAlign w:val="center"/>
          </w:tcPr>
          <w:p w14:paraId="5BADB35D">
            <w:pPr>
              <w:jc w:val="right"/>
            </w:pPr>
            <w:r>
              <w:rPr>
                <w:rFonts w:hint="eastAsia"/>
              </w:rPr>
              <w:t>-</w:t>
            </w:r>
          </w:p>
        </w:tc>
        <w:tc>
          <w:tcPr>
            <w:tcW w:w="1384" w:type="dxa"/>
            <w:vAlign w:val="center"/>
          </w:tcPr>
          <w:p w14:paraId="70C9DEEB">
            <w:pPr>
              <w:jc w:val="right"/>
            </w:pPr>
            <w:r>
              <w:rPr>
                <w:rFonts w:hint="eastAsia"/>
              </w:rPr>
              <w:t>-</w:t>
            </w:r>
          </w:p>
        </w:tc>
      </w:tr>
      <w:tr w14:paraId="554C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23AB1">
            <w:r>
              <w:rPr>
                <w:rFonts w:hint="eastAsia"/>
              </w:rPr>
              <w:t>其他权益工具投资</w:t>
            </w:r>
          </w:p>
        </w:tc>
        <w:tc>
          <w:tcPr>
            <w:tcW w:w="1384" w:type="dxa"/>
            <w:vAlign w:val="center"/>
          </w:tcPr>
          <w:p w14:paraId="7C88BDB9">
            <w:pPr>
              <w:jc w:val="right"/>
            </w:pPr>
            <w:r>
              <w:rPr>
                <w:rFonts w:hint="eastAsia"/>
              </w:rPr>
              <w:t>-</w:t>
            </w:r>
          </w:p>
        </w:tc>
        <w:tc>
          <w:tcPr>
            <w:tcW w:w="1384" w:type="dxa"/>
            <w:vAlign w:val="center"/>
          </w:tcPr>
          <w:p w14:paraId="21E53E08">
            <w:pPr>
              <w:jc w:val="right"/>
            </w:pPr>
            <w:r>
              <w:rPr>
                <w:rFonts w:hint="eastAsia"/>
              </w:rPr>
              <w:t>-</w:t>
            </w:r>
          </w:p>
        </w:tc>
        <w:tc>
          <w:tcPr>
            <w:tcW w:w="1384" w:type="dxa"/>
            <w:vAlign w:val="center"/>
          </w:tcPr>
          <w:p w14:paraId="7A47E442">
            <w:pPr>
              <w:jc w:val="right"/>
            </w:pPr>
            <w:r>
              <w:rPr>
                <w:rFonts w:hint="eastAsia"/>
              </w:rPr>
              <w:t>-</w:t>
            </w:r>
          </w:p>
        </w:tc>
        <w:tc>
          <w:tcPr>
            <w:tcW w:w="1384" w:type="dxa"/>
            <w:vAlign w:val="center"/>
          </w:tcPr>
          <w:p w14:paraId="465078E7">
            <w:pPr>
              <w:jc w:val="right"/>
            </w:pPr>
            <w:r>
              <w:rPr>
                <w:rFonts w:hint="eastAsia"/>
              </w:rPr>
              <w:t>-</w:t>
            </w:r>
          </w:p>
        </w:tc>
        <w:tc>
          <w:tcPr>
            <w:tcW w:w="1384" w:type="dxa"/>
            <w:vAlign w:val="center"/>
          </w:tcPr>
          <w:p w14:paraId="0C0D639C">
            <w:pPr>
              <w:jc w:val="right"/>
            </w:pPr>
            <w:r>
              <w:rPr>
                <w:rFonts w:hint="eastAsia"/>
              </w:rPr>
              <w:t>-</w:t>
            </w:r>
          </w:p>
        </w:tc>
      </w:tr>
      <w:tr w14:paraId="7273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B6ACB">
            <w:r>
              <w:rPr>
                <w:rFonts w:hint="eastAsia"/>
              </w:rPr>
              <w:t>应收清算款</w:t>
            </w:r>
          </w:p>
        </w:tc>
        <w:tc>
          <w:tcPr>
            <w:tcW w:w="1384" w:type="dxa"/>
            <w:vAlign w:val="center"/>
          </w:tcPr>
          <w:p w14:paraId="4FB3CDB3">
            <w:pPr>
              <w:jc w:val="right"/>
            </w:pPr>
            <w:r>
              <w:rPr>
                <w:rFonts w:hint="eastAsia"/>
              </w:rPr>
              <w:t>-</w:t>
            </w:r>
          </w:p>
        </w:tc>
        <w:tc>
          <w:tcPr>
            <w:tcW w:w="1384" w:type="dxa"/>
            <w:vAlign w:val="center"/>
          </w:tcPr>
          <w:p w14:paraId="0CF61274">
            <w:pPr>
              <w:jc w:val="right"/>
            </w:pPr>
            <w:r>
              <w:rPr>
                <w:rFonts w:hint="eastAsia"/>
              </w:rPr>
              <w:t>-</w:t>
            </w:r>
          </w:p>
        </w:tc>
        <w:tc>
          <w:tcPr>
            <w:tcW w:w="1384" w:type="dxa"/>
            <w:vAlign w:val="center"/>
          </w:tcPr>
          <w:p w14:paraId="2D229D0C">
            <w:pPr>
              <w:jc w:val="right"/>
            </w:pPr>
            <w:r>
              <w:rPr>
                <w:rFonts w:hint="eastAsia"/>
              </w:rPr>
              <w:t>-</w:t>
            </w:r>
          </w:p>
        </w:tc>
        <w:tc>
          <w:tcPr>
            <w:tcW w:w="1384" w:type="dxa"/>
            <w:vAlign w:val="center"/>
          </w:tcPr>
          <w:p w14:paraId="5E44C186">
            <w:pPr>
              <w:jc w:val="right"/>
            </w:pPr>
            <w:r>
              <w:rPr>
                <w:rFonts w:hint="eastAsia"/>
              </w:rPr>
              <w:t>-</w:t>
            </w:r>
          </w:p>
        </w:tc>
        <w:tc>
          <w:tcPr>
            <w:tcW w:w="1384" w:type="dxa"/>
            <w:vAlign w:val="center"/>
          </w:tcPr>
          <w:p w14:paraId="365E72FE">
            <w:pPr>
              <w:jc w:val="right"/>
            </w:pPr>
            <w:r>
              <w:rPr>
                <w:rFonts w:hint="eastAsia"/>
              </w:rPr>
              <w:t>-</w:t>
            </w:r>
          </w:p>
        </w:tc>
      </w:tr>
      <w:tr w14:paraId="6248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FDCA7">
            <w:r>
              <w:rPr>
                <w:rFonts w:hint="eastAsia"/>
              </w:rPr>
              <w:t>应收股利</w:t>
            </w:r>
          </w:p>
        </w:tc>
        <w:tc>
          <w:tcPr>
            <w:tcW w:w="1384" w:type="dxa"/>
            <w:vAlign w:val="center"/>
          </w:tcPr>
          <w:p w14:paraId="7B080A5C">
            <w:pPr>
              <w:jc w:val="right"/>
            </w:pPr>
            <w:r>
              <w:rPr>
                <w:rFonts w:hint="eastAsia"/>
              </w:rPr>
              <w:t>-</w:t>
            </w:r>
          </w:p>
        </w:tc>
        <w:tc>
          <w:tcPr>
            <w:tcW w:w="1384" w:type="dxa"/>
            <w:vAlign w:val="center"/>
          </w:tcPr>
          <w:p w14:paraId="6C9F600D">
            <w:pPr>
              <w:jc w:val="right"/>
            </w:pPr>
            <w:r>
              <w:rPr>
                <w:rFonts w:hint="eastAsia"/>
              </w:rPr>
              <w:t>-</w:t>
            </w:r>
          </w:p>
        </w:tc>
        <w:tc>
          <w:tcPr>
            <w:tcW w:w="1384" w:type="dxa"/>
            <w:vAlign w:val="center"/>
          </w:tcPr>
          <w:p w14:paraId="1A139933">
            <w:pPr>
              <w:jc w:val="right"/>
            </w:pPr>
            <w:r>
              <w:rPr>
                <w:rFonts w:hint="eastAsia"/>
              </w:rPr>
              <w:t>-</w:t>
            </w:r>
          </w:p>
        </w:tc>
        <w:tc>
          <w:tcPr>
            <w:tcW w:w="1384" w:type="dxa"/>
            <w:vAlign w:val="center"/>
          </w:tcPr>
          <w:p w14:paraId="468E4CB8">
            <w:pPr>
              <w:jc w:val="right"/>
            </w:pPr>
            <w:r>
              <w:rPr>
                <w:rFonts w:hint="eastAsia"/>
              </w:rPr>
              <w:t>2,263.05</w:t>
            </w:r>
          </w:p>
        </w:tc>
        <w:tc>
          <w:tcPr>
            <w:tcW w:w="1384" w:type="dxa"/>
            <w:vAlign w:val="center"/>
          </w:tcPr>
          <w:p w14:paraId="7591905D">
            <w:pPr>
              <w:jc w:val="right"/>
            </w:pPr>
            <w:r>
              <w:rPr>
                <w:rFonts w:hint="eastAsia"/>
              </w:rPr>
              <w:t>2,263.05</w:t>
            </w:r>
          </w:p>
        </w:tc>
      </w:tr>
      <w:tr w14:paraId="6F8C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C6AA3">
            <w:r>
              <w:rPr>
                <w:rFonts w:hint="eastAsia"/>
              </w:rPr>
              <w:t>应收申购款</w:t>
            </w:r>
          </w:p>
        </w:tc>
        <w:tc>
          <w:tcPr>
            <w:tcW w:w="1384" w:type="dxa"/>
            <w:vAlign w:val="center"/>
          </w:tcPr>
          <w:p w14:paraId="7C568594">
            <w:pPr>
              <w:jc w:val="right"/>
            </w:pPr>
            <w:r>
              <w:rPr>
                <w:rFonts w:hint="eastAsia"/>
              </w:rPr>
              <w:t>-</w:t>
            </w:r>
          </w:p>
        </w:tc>
        <w:tc>
          <w:tcPr>
            <w:tcW w:w="1384" w:type="dxa"/>
            <w:vAlign w:val="center"/>
          </w:tcPr>
          <w:p w14:paraId="79A0FAD6">
            <w:pPr>
              <w:jc w:val="right"/>
            </w:pPr>
            <w:r>
              <w:rPr>
                <w:rFonts w:hint="eastAsia"/>
              </w:rPr>
              <w:t>-</w:t>
            </w:r>
          </w:p>
        </w:tc>
        <w:tc>
          <w:tcPr>
            <w:tcW w:w="1384" w:type="dxa"/>
            <w:vAlign w:val="center"/>
          </w:tcPr>
          <w:p w14:paraId="69447C25">
            <w:pPr>
              <w:jc w:val="right"/>
            </w:pPr>
            <w:r>
              <w:rPr>
                <w:rFonts w:hint="eastAsia"/>
              </w:rPr>
              <w:t>-</w:t>
            </w:r>
          </w:p>
        </w:tc>
        <w:tc>
          <w:tcPr>
            <w:tcW w:w="1384" w:type="dxa"/>
            <w:vAlign w:val="center"/>
          </w:tcPr>
          <w:p w14:paraId="4846BBD6">
            <w:pPr>
              <w:jc w:val="right"/>
            </w:pPr>
            <w:r>
              <w:rPr>
                <w:rFonts w:hint="eastAsia"/>
              </w:rPr>
              <w:t>168.38</w:t>
            </w:r>
          </w:p>
        </w:tc>
        <w:tc>
          <w:tcPr>
            <w:tcW w:w="1384" w:type="dxa"/>
            <w:vAlign w:val="center"/>
          </w:tcPr>
          <w:p w14:paraId="7A1983BC">
            <w:pPr>
              <w:jc w:val="right"/>
            </w:pPr>
            <w:r>
              <w:rPr>
                <w:rFonts w:hint="eastAsia"/>
              </w:rPr>
              <w:t>168.38</w:t>
            </w:r>
          </w:p>
        </w:tc>
      </w:tr>
      <w:tr w14:paraId="44D5A138">
        <w:tblPrEx>
          <w:tblCellMar>
            <w:top w:w="0" w:type="dxa"/>
            <w:left w:w="108" w:type="dxa"/>
            <w:bottom w:w="0" w:type="dxa"/>
            <w:right w:w="108" w:type="dxa"/>
          </w:tblCellMar>
        </w:tblPrEx>
        <w:trPr>
          <w:jc w:val="center"/>
        </w:trPr>
        <w:tc>
          <w:tcPr>
            <w:tcW w:w="1384" w:type="dxa"/>
            <w:vAlign w:val="center"/>
          </w:tcPr>
          <w:p w14:paraId="77455204">
            <w:r>
              <w:rPr>
                <w:rFonts w:hint="eastAsia"/>
              </w:rPr>
              <w:t>递延所得税资产</w:t>
            </w:r>
          </w:p>
        </w:tc>
        <w:tc>
          <w:tcPr>
            <w:tcW w:w="1384" w:type="dxa"/>
            <w:vAlign w:val="center"/>
          </w:tcPr>
          <w:p w14:paraId="2D410A9A">
            <w:pPr>
              <w:jc w:val="right"/>
            </w:pPr>
            <w:r>
              <w:rPr>
                <w:rFonts w:hint="eastAsia"/>
              </w:rPr>
              <w:t>-</w:t>
            </w:r>
          </w:p>
        </w:tc>
        <w:tc>
          <w:tcPr>
            <w:tcW w:w="1384" w:type="dxa"/>
            <w:vAlign w:val="center"/>
          </w:tcPr>
          <w:p w14:paraId="736F8892">
            <w:pPr>
              <w:jc w:val="right"/>
            </w:pPr>
            <w:r>
              <w:rPr>
                <w:rFonts w:hint="eastAsia"/>
              </w:rPr>
              <w:t>-</w:t>
            </w:r>
          </w:p>
        </w:tc>
        <w:tc>
          <w:tcPr>
            <w:tcW w:w="1384" w:type="dxa"/>
            <w:vAlign w:val="center"/>
          </w:tcPr>
          <w:p w14:paraId="39A7E20F">
            <w:pPr>
              <w:jc w:val="right"/>
            </w:pPr>
            <w:r>
              <w:rPr>
                <w:rFonts w:hint="eastAsia"/>
              </w:rPr>
              <w:t>-</w:t>
            </w:r>
          </w:p>
        </w:tc>
        <w:tc>
          <w:tcPr>
            <w:tcW w:w="1384" w:type="dxa"/>
            <w:vAlign w:val="center"/>
          </w:tcPr>
          <w:p w14:paraId="587A038E">
            <w:pPr>
              <w:jc w:val="right"/>
            </w:pPr>
            <w:r>
              <w:rPr>
                <w:rFonts w:hint="eastAsia"/>
              </w:rPr>
              <w:t>-</w:t>
            </w:r>
          </w:p>
        </w:tc>
        <w:tc>
          <w:tcPr>
            <w:tcW w:w="1384" w:type="dxa"/>
            <w:vAlign w:val="center"/>
          </w:tcPr>
          <w:p w14:paraId="3F97246B">
            <w:pPr>
              <w:jc w:val="right"/>
            </w:pPr>
            <w:r>
              <w:rPr>
                <w:rFonts w:hint="eastAsia"/>
              </w:rPr>
              <w:t>-</w:t>
            </w:r>
          </w:p>
        </w:tc>
      </w:tr>
      <w:tr w14:paraId="0001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0FE3D">
            <w:r>
              <w:rPr>
                <w:rFonts w:hint="eastAsia"/>
              </w:rPr>
              <w:t>其他资产</w:t>
            </w:r>
          </w:p>
        </w:tc>
        <w:tc>
          <w:tcPr>
            <w:tcW w:w="1384" w:type="dxa"/>
            <w:vAlign w:val="center"/>
          </w:tcPr>
          <w:p w14:paraId="7ABC5C3A">
            <w:pPr>
              <w:jc w:val="right"/>
            </w:pPr>
            <w:r>
              <w:rPr>
                <w:rFonts w:hint="eastAsia"/>
              </w:rPr>
              <w:t>-</w:t>
            </w:r>
          </w:p>
        </w:tc>
        <w:tc>
          <w:tcPr>
            <w:tcW w:w="1384" w:type="dxa"/>
            <w:vAlign w:val="center"/>
          </w:tcPr>
          <w:p w14:paraId="003AD331">
            <w:pPr>
              <w:jc w:val="right"/>
            </w:pPr>
            <w:r>
              <w:rPr>
                <w:rFonts w:hint="eastAsia"/>
              </w:rPr>
              <w:t>-</w:t>
            </w:r>
          </w:p>
        </w:tc>
        <w:tc>
          <w:tcPr>
            <w:tcW w:w="1384" w:type="dxa"/>
            <w:vAlign w:val="center"/>
          </w:tcPr>
          <w:p w14:paraId="4BE4F946">
            <w:pPr>
              <w:jc w:val="right"/>
            </w:pPr>
            <w:r>
              <w:rPr>
                <w:rFonts w:hint="eastAsia"/>
              </w:rPr>
              <w:t>-</w:t>
            </w:r>
          </w:p>
        </w:tc>
        <w:tc>
          <w:tcPr>
            <w:tcW w:w="1384" w:type="dxa"/>
            <w:vAlign w:val="center"/>
          </w:tcPr>
          <w:p w14:paraId="2D2BE137">
            <w:pPr>
              <w:jc w:val="right"/>
            </w:pPr>
            <w:r>
              <w:rPr>
                <w:rFonts w:hint="eastAsia"/>
              </w:rPr>
              <w:t>8,012.53</w:t>
            </w:r>
          </w:p>
        </w:tc>
        <w:tc>
          <w:tcPr>
            <w:tcW w:w="1384" w:type="dxa"/>
            <w:vAlign w:val="center"/>
          </w:tcPr>
          <w:p w14:paraId="170D56BD">
            <w:pPr>
              <w:jc w:val="right"/>
            </w:pPr>
            <w:r>
              <w:rPr>
                <w:rFonts w:hint="eastAsia"/>
              </w:rPr>
              <w:t>8,012.53</w:t>
            </w:r>
          </w:p>
        </w:tc>
      </w:tr>
      <w:tr w14:paraId="30B962E0">
        <w:tblPrEx>
          <w:tblCellMar>
            <w:top w:w="0" w:type="dxa"/>
            <w:left w:w="108" w:type="dxa"/>
            <w:bottom w:w="0" w:type="dxa"/>
            <w:right w:w="108" w:type="dxa"/>
          </w:tblCellMar>
        </w:tblPrEx>
        <w:trPr>
          <w:jc w:val="center"/>
        </w:trPr>
        <w:tc>
          <w:tcPr>
            <w:tcW w:w="1384" w:type="dxa"/>
            <w:vAlign w:val="center"/>
          </w:tcPr>
          <w:p w14:paraId="254BBACB">
            <w:r>
              <w:rPr>
                <w:rFonts w:hint="eastAsia"/>
              </w:rPr>
              <w:t>资产总计</w:t>
            </w:r>
          </w:p>
        </w:tc>
        <w:tc>
          <w:tcPr>
            <w:tcW w:w="1384" w:type="dxa"/>
            <w:vAlign w:val="center"/>
          </w:tcPr>
          <w:p w14:paraId="6AFC45F5">
            <w:pPr>
              <w:jc w:val="right"/>
            </w:pPr>
            <w:r>
              <w:rPr>
                <w:rFonts w:hint="eastAsia"/>
              </w:rPr>
              <w:t>70,680,430.95</w:t>
            </w:r>
          </w:p>
        </w:tc>
        <w:tc>
          <w:tcPr>
            <w:tcW w:w="1384" w:type="dxa"/>
            <w:vAlign w:val="center"/>
          </w:tcPr>
          <w:p w14:paraId="3A0ACD33">
            <w:pPr>
              <w:jc w:val="right"/>
            </w:pPr>
            <w:r>
              <w:rPr>
                <w:rFonts w:hint="eastAsia"/>
              </w:rPr>
              <w:t>-</w:t>
            </w:r>
          </w:p>
        </w:tc>
        <w:tc>
          <w:tcPr>
            <w:tcW w:w="1384" w:type="dxa"/>
            <w:vAlign w:val="center"/>
          </w:tcPr>
          <w:p w14:paraId="7184FE4E">
            <w:pPr>
              <w:jc w:val="right"/>
            </w:pPr>
            <w:r>
              <w:rPr>
                <w:rFonts w:hint="eastAsia"/>
              </w:rPr>
              <w:t>-</w:t>
            </w:r>
          </w:p>
        </w:tc>
        <w:tc>
          <w:tcPr>
            <w:tcW w:w="1384" w:type="dxa"/>
            <w:vAlign w:val="center"/>
          </w:tcPr>
          <w:p w14:paraId="1F3E1CF0">
            <w:pPr>
              <w:jc w:val="right"/>
            </w:pPr>
            <w:r>
              <w:rPr>
                <w:rFonts w:hint="eastAsia"/>
              </w:rPr>
              <w:t>1,029,540,524.53</w:t>
            </w:r>
          </w:p>
        </w:tc>
        <w:tc>
          <w:tcPr>
            <w:tcW w:w="1384" w:type="dxa"/>
            <w:vAlign w:val="center"/>
          </w:tcPr>
          <w:p w14:paraId="5036F4E3">
            <w:pPr>
              <w:jc w:val="right"/>
            </w:pPr>
            <w:r>
              <w:rPr>
                <w:rFonts w:hint="eastAsia"/>
              </w:rPr>
              <w:t>1,100,220,955.48</w:t>
            </w:r>
          </w:p>
        </w:tc>
      </w:tr>
      <w:tr w14:paraId="404B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8C451">
            <w:r>
              <w:rPr>
                <w:rFonts w:hint="eastAsia"/>
              </w:rPr>
              <w:t>负债</w:t>
            </w:r>
          </w:p>
        </w:tc>
        <w:tc>
          <w:tcPr>
            <w:tcW w:w="1384" w:type="dxa"/>
            <w:vAlign w:val="center"/>
          </w:tcPr>
          <w:p w14:paraId="27F3C12D"/>
        </w:tc>
        <w:tc>
          <w:tcPr>
            <w:tcW w:w="1384" w:type="dxa"/>
            <w:vAlign w:val="center"/>
          </w:tcPr>
          <w:p w14:paraId="39498468"/>
        </w:tc>
        <w:tc>
          <w:tcPr>
            <w:tcW w:w="1384" w:type="dxa"/>
            <w:vAlign w:val="center"/>
          </w:tcPr>
          <w:p w14:paraId="5F14EE25"/>
        </w:tc>
        <w:tc>
          <w:tcPr>
            <w:tcW w:w="1384" w:type="dxa"/>
            <w:vAlign w:val="center"/>
          </w:tcPr>
          <w:p w14:paraId="31CB774F"/>
        </w:tc>
        <w:tc>
          <w:tcPr>
            <w:tcW w:w="1384" w:type="dxa"/>
            <w:vAlign w:val="center"/>
          </w:tcPr>
          <w:p w14:paraId="512163C1"/>
        </w:tc>
      </w:tr>
      <w:tr w14:paraId="44DB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4E5F4">
            <w:r>
              <w:rPr>
                <w:rFonts w:hint="eastAsia"/>
              </w:rPr>
              <w:t>短期借款</w:t>
            </w:r>
          </w:p>
        </w:tc>
        <w:tc>
          <w:tcPr>
            <w:tcW w:w="1384" w:type="dxa"/>
            <w:vAlign w:val="center"/>
          </w:tcPr>
          <w:p w14:paraId="092FF1DB">
            <w:pPr>
              <w:jc w:val="right"/>
            </w:pPr>
            <w:r>
              <w:rPr>
                <w:rFonts w:hint="eastAsia"/>
              </w:rPr>
              <w:t>-</w:t>
            </w:r>
          </w:p>
        </w:tc>
        <w:tc>
          <w:tcPr>
            <w:tcW w:w="1384" w:type="dxa"/>
            <w:vAlign w:val="center"/>
          </w:tcPr>
          <w:p w14:paraId="33395D19">
            <w:pPr>
              <w:jc w:val="right"/>
            </w:pPr>
            <w:r>
              <w:rPr>
                <w:rFonts w:hint="eastAsia"/>
              </w:rPr>
              <w:t>-</w:t>
            </w:r>
          </w:p>
        </w:tc>
        <w:tc>
          <w:tcPr>
            <w:tcW w:w="1384" w:type="dxa"/>
            <w:vAlign w:val="center"/>
          </w:tcPr>
          <w:p w14:paraId="2D1AF54C">
            <w:pPr>
              <w:jc w:val="right"/>
            </w:pPr>
            <w:r>
              <w:rPr>
                <w:rFonts w:hint="eastAsia"/>
              </w:rPr>
              <w:t>-</w:t>
            </w:r>
          </w:p>
        </w:tc>
        <w:tc>
          <w:tcPr>
            <w:tcW w:w="1384" w:type="dxa"/>
            <w:vAlign w:val="center"/>
          </w:tcPr>
          <w:p w14:paraId="2E402C66">
            <w:pPr>
              <w:jc w:val="right"/>
            </w:pPr>
            <w:r>
              <w:rPr>
                <w:rFonts w:hint="eastAsia"/>
              </w:rPr>
              <w:t>-</w:t>
            </w:r>
          </w:p>
        </w:tc>
        <w:tc>
          <w:tcPr>
            <w:tcW w:w="1384" w:type="dxa"/>
            <w:vAlign w:val="center"/>
          </w:tcPr>
          <w:p w14:paraId="05072C84">
            <w:pPr>
              <w:jc w:val="right"/>
            </w:pPr>
            <w:r>
              <w:rPr>
                <w:rFonts w:hint="eastAsia"/>
              </w:rPr>
              <w:t>-</w:t>
            </w:r>
          </w:p>
        </w:tc>
      </w:tr>
      <w:tr w14:paraId="466B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6754A">
            <w:r>
              <w:rPr>
                <w:rFonts w:hint="eastAsia"/>
              </w:rPr>
              <w:t>交易性金融负债</w:t>
            </w:r>
          </w:p>
        </w:tc>
        <w:tc>
          <w:tcPr>
            <w:tcW w:w="1384" w:type="dxa"/>
            <w:vAlign w:val="center"/>
          </w:tcPr>
          <w:p w14:paraId="1D9E3769">
            <w:pPr>
              <w:jc w:val="right"/>
            </w:pPr>
            <w:r>
              <w:rPr>
                <w:rFonts w:hint="eastAsia"/>
              </w:rPr>
              <w:t>-</w:t>
            </w:r>
          </w:p>
        </w:tc>
        <w:tc>
          <w:tcPr>
            <w:tcW w:w="1384" w:type="dxa"/>
            <w:vAlign w:val="center"/>
          </w:tcPr>
          <w:p w14:paraId="70EC0582">
            <w:pPr>
              <w:jc w:val="right"/>
            </w:pPr>
            <w:r>
              <w:rPr>
                <w:rFonts w:hint="eastAsia"/>
              </w:rPr>
              <w:t>-</w:t>
            </w:r>
          </w:p>
        </w:tc>
        <w:tc>
          <w:tcPr>
            <w:tcW w:w="1384" w:type="dxa"/>
            <w:vAlign w:val="center"/>
          </w:tcPr>
          <w:p w14:paraId="49EEA67F">
            <w:pPr>
              <w:jc w:val="right"/>
            </w:pPr>
            <w:r>
              <w:rPr>
                <w:rFonts w:hint="eastAsia"/>
              </w:rPr>
              <w:t>-</w:t>
            </w:r>
          </w:p>
        </w:tc>
        <w:tc>
          <w:tcPr>
            <w:tcW w:w="1384" w:type="dxa"/>
            <w:vAlign w:val="center"/>
          </w:tcPr>
          <w:p w14:paraId="2DBFB63C">
            <w:pPr>
              <w:jc w:val="right"/>
            </w:pPr>
            <w:r>
              <w:rPr>
                <w:rFonts w:hint="eastAsia"/>
              </w:rPr>
              <w:t>-</w:t>
            </w:r>
          </w:p>
        </w:tc>
        <w:tc>
          <w:tcPr>
            <w:tcW w:w="1384" w:type="dxa"/>
            <w:vAlign w:val="center"/>
          </w:tcPr>
          <w:p w14:paraId="15A80D7C">
            <w:pPr>
              <w:jc w:val="right"/>
            </w:pPr>
            <w:r>
              <w:rPr>
                <w:rFonts w:hint="eastAsia"/>
              </w:rPr>
              <w:t>-</w:t>
            </w:r>
          </w:p>
        </w:tc>
      </w:tr>
      <w:tr w14:paraId="14B2CEE1">
        <w:tblPrEx>
          <w:tblCellMar>
            <w:top w:w="0" w:type="dxa"/>
            <w:left w:w="108" w:type="dxa"/>
            <w:bottom w:w="0" w:type="dxa"/>
            <w:right w:w="108" w:type="dxa"/>
          </w:tblCellMar>
        </w:tblPrEx>
        <w:trPr>
          <w:jc w:val="center"/>
        </w:trPr>
        <w:tc>
          <w:tcPr>
            <w:tcW w:w="1384" w:type="dxa"/>
            <w:vAlign w:val="center"/>
          </w:tcPr>
          <w:p w14:paraId="4CF25205">
            <w:r>
              <w:rPr>
                <w:rFonts w:hint="eastAsia"/>
              </w:rPr>
              <w:t>衍生金融负债</w:t>
            </w:r>
          </w:p>
        </w:tc>
        <w:tc>
          <w:tcPr>
            <w:tcW w:w="1384" w:type="dxa"/>
            <w:vAlign w:val="center"/>
          </w:tcPr>
          <w:p w14:paraId="6ECEAD03">
            <w:pPr>
              <w:jc w:val="right"/>
            </w:pPr>
            <w:r>
              <w:rPr>
                <w:rFonts w:hint="eastAsia"/>
              </w:rPr>
              <w:t>-</w:t>
            </w:r>
          </w:p>
        </w:tc>
        <w:tc>
          <w:tcPr>
            <w:tcW w:w="1384" w:type="dxa"/>
            <w:vAlign w:val="center"/>
          </w:tcPr>
          <w:p w14:paraId="225B91F0">
            <w:pPr>
              <w:jc w:val="right"/>
            </w:pPr>
            <w:r>
              <w:rPr>
                <w:rFonts w:hint="eastAsia"/>
              </w:rPr>
              <w:t>-</w:t>
            </w:r>
          </w:p>
        </w:tc>
        <w:tc>
          <w:tcPr>
            <w:tcW w:w="1384" w:type="dxa"/>
            <w:vAlign w:val="center"/>
          </w:tcPr>
          <w:p w14:paraId="1B43725F">
            <w:pPr>
              <w:jc w:val="right"/>
            </w:pPr>
            <w:r>
              <w:rPr>
                <w:rFonts w:hint="eastAsia"/>
              </w:rPr>
              <w:t>-</w:t>
            </w:r>
          </w:p>
        </w:tc>
        <w:tc>
          <w:tcPr>
            <w:tcW w:w="1384" w:type="dxa"/>
            <w:vAlign w:val="center"/>
          </w:tcPr>
          <w:p w14:paraId="5765BACF">
            <w:pPr>
              <w:jc w:val="right"/>
            </w:pPr>
            <w:r>
              <w:rPr>
                <w:rFonts w:hint="eastAsia"/>
              </w:rPr>
              <w:t>-</w:t>
            </w:r>
          </w:p>
        </w:tc>
        <w:tc>
          <w:tcPr>
            <w:tcW w:w="1384" w:type="dxa"/>
            <w:vAlign w:val="center"/>
          </w:tcPr>
          <w:p w14:paraId="085008EC">
            <w:pPr>
              <w:jc w:val="right"/>
            </w:pPr>
            <w:r>
              <w:rPr>
                <w:rFonts w:hint="eastAsia"/>
              </w:rPr>
              <w:t>-</w:t>
            </w:r>
          </w:p>
        </w:tc>
      </w:tr>
      <w:tr w14:paraId="467E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627B8">
            <w:r>
              <w:rPr>
                <w:rFonts w:hint="eastAsia"/>
              </w:rPr>
              <w:t>卖出回购金融资产款</w:t>
            </w:r>
          </w:p>
        </w:tc>
        <w:tc>
          <w:tcPr>
            <w:tcW w:w="1384" w:type="dxa"/>
            <w:vAlign w:val="center"/>
          </w:tcPr>
          <w:p w14:paraId="4A03AB8E">
            <w:pPr>
              <w:jc w:val="right"/>
            </w:pPr>
            <w:r>
              <w:rPr>
                <w:rFonts w:hint="eastAsia"/>
              </w:rPr>
              <w:t>-</w:t>
            </w:r>
          </w:p>
        </w:tc>
        <w:tc>
          <w:tcPr>
            <w:tcW w:w="1384" w:type="dxa"/>
            <w:vAlign w:val="center"/>
          </w:tcPr>
          <w:p w14:paraId="5BFD6F70">
            <w:pPr>
              <w:jc w:val="right"/>
            </w:pPr>
            <w:r>
              <w:rPr>
                <w:rFonts w:hint="eastAsia"/>
              </w:rPr>
              <w:t>-</w:t>
            </w:r>
          </w:p>
        </w:tc>
        <w:tc>
          <w:tcPr>
            <w:tcW w:w="1384" w:type="dxa"/>
            <w:vAlign w:val="center"/>
          </w:tcPr>
          <w:p w14:paraId="7905389D">
            <w:pPr>
              <w:jc w:val="right"/>
            </w:pPr>
            <w:r>
              <w:rPr>
                <w:rFonts w:hint="eastAsia"/>
              </w:rPr>
              <w:t>-</w:t>
            </w:r>
          </w:p>
        </w:tc>
        <w:tc>
          <w:tcPr>
            <w:tcW w:w="1384" w:type="dxa"/>
            <w:vAlign w:val="center"/>
          </w:tcPr>
          <w:p w14:paraId="6EED5DB0">
            <w:pPr>
              <w:jc w:val="right"/>
            </w:pPr>
            <w:r>
              <w:rPr>
                <w:rFonts w:hint="eastAsia"/>
              </w:rPr>
              <w:t>-</w:t>
            </w:r>
          </w:p>
        </w:tc>
        <w:tc>
          <w:tcPr>
            <w:tcW w:w="1384" w:type="dxa"/>
            <w:vAlign w:val="center"/>
          </w:tcPr>
          <w:p w14:paraId="6C141AA6">
            <w:pPr>
              <w:jc w:val="right"/>
            </w:pPr>
            <w:r>
              <w:rPr>
                <w:rFonts w:hint="eastAsia"/>
              </w:rPr>
              <w:t>-</w:t>
            </w:r>
          </w:p>
        </w:tc>
      </w:tr>
      <w:tr w14:paraId="1199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103AA">
            <w:r>
              <w:rPr>
                <w:rFonts w:hint="eastAsia"/>
              </w:rPr>
              <w:t>应付清算款</w:t>
            </w:r>
          </w:p>
        </w:tc>
        <w:tc>
          <w:tcPr>
            <w:tcW w:w="1384" w:type="dxa"/>
            <w:vAlign w:val="center"/>
          </w:tcPr>
          <w:p w14:paraId="3FF6DC4C">
            <w:pPr>
              <w:jc w:val="right"/>
            </w:pPr>
            <w:r>
              <w:rPr>
                <w:rFonts w:hint="eastAsia"/>
              </w:rPr>
              <w:t>-</w:t>
            </w:r>
          </w:p>
        </w:tc>
        <w:tc>
          <w:tcPr>
            <w:tcW w:w="1384" w:type="dxa"/>
            <w:vAlign w:val="center"/>
          </w:tcPr>
          <w:p w14:paraId="405B2B61">
            <w:pPr>
              <w:jc w:val="right"/>
            </w:pPr>
            <w:r>
              <w:rPr>
                <w:rFonts w:hint="eastAsia"/>
              </w:rPr>
              <w:t>-</w:t>
            </w:r>
          </w:p>
        </w:tc>
        <w:tc>
          <w:tcPr>
            <w:tcW w:w="1384" w:type="dxa"/>
            <w:vAlign w:val="center"/>
          </w:tcPr>
          <w:p w14:paraId="2DE05DA5">
            <w:pPr>
              <w:jc w:val="right"/>
            </w:pPr>
            <w:r>
              <w:rPr>
                <w:rFonts w:hint="eastAsia"/>
              </w:rPr>
              <w:t>-</w:t>
            </w:r>
          </w:p>
        </w:tc>
        <w:tc>
          <w:tcPr>
            <w:tcW w:w="1384" w:type="dxa"/>
            <w:vAlign w:val="center"/>
          </w:tcPr>
          <w:p w14:paraId="44158635">
            <w:pPr>
              <w:jc w:val="right"/>
            </w:pPr>
            <w:r>
              <w:rPr>
                <w:rFonts w:hint="eastAsia"/>
              </w:rPr>
              <w:t>9,632,764.42</w:t>
            </w:r>
          </w:p>
        </w:tc>
        <w:tc>
          <w:tcPr>
            <w:tcW w:w="1384" w:type="dxa"/>
            <w:vAlign w:val="center"/>
          </w:tcPr>
          <w:p w14:paraId="3AA3B550">
            <w:pPr>
              <w:jc w:val="right"/>
            </w:pPr>
            <w:r>
              <w:rPr>
                <w:rFonts w:hint="eastAsia"/>
              </w:rPr>
              <w:t>9,632,764.42</w:t>
            </w:r>
          </w:p>
        </w:tc>
      </w:tr>
      <w:tr w14:paraId="0021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9C975">
            <w:r>
              <w:rPr>
                <w:rFonts w:hint="eastAsia"/>
              </w:rPr>
              <w:t>应付赎回款</w:t>
            </w:r>
          </w:p>
        </w:tc>
        <w:tc>
          <w:tcPr>
            <w:tcW w:w="1384" w:type="dxa"/>
            <w:vAlign w:val="center"/>
          </w:tcPr>
          <w:p w14:paraId="6D7AA832">
            <w:pPr>
              <w:jc w:val="right"/>
            </w:pPr>
            <w:r>
              <w:rPr>
                <w:rFonts w:hint="eastAsia"/>
              </w:rPr>
              <w:t>-</w:t>
            </w:r>
          </w:p>
        </w:tc>
        <w:tc>
          <w:tcPr>
            <w:tcW w:w="1384" w:type="dxa"/>
            <w:vAlign w:val="center"/>
          </w:tcPr>
          <w:p w14:paraId="57DC26E8">
            <w:pPr>
              <w:jc w:val="right"/>
            </w:pPr>
            <w:r>
              <w:rPr>
                <w:rFonts w:hint="eastAsia"/>
              </w:rPr>
              <w:t>-</w:t>
            </w:r>
          </w:p>
        </w:tc>
        <w:tc>
          <w:tcPr>
            <w:tcW w:w="1384" w:type="dxa"/>
            <w:vAlign w:val="center"/>
          </w:tcPr>
          <w:p w14:paraId="1CABD31F">
            <w:pPr>
              <w:jc w:val="right"/>
            </w:pPr>
            <w:r>
              <w:rPr>
                <w:rFonts w:hint="eastAsia"/>
              </w:rPr>
              <w:t>-</w:t>
            </w:r>
          </w:p>
        </w:tc>
        <w:tc>
          <w:tcPr>
            <w:tcW w:w="1384" w:type="dxa"/>
            <w:vAlign w:val="center"/>
          </w:tcPr>
          <w:p w14:paraId="344FD53F">
            <w:pPr>
              <w:jc w:val="right"/>
            </w:pPr>
            <w:r>
              <w:rPr>
                <w:rFonts w:hint="eastAsia"/>
              </w:rPr>
              <w:t>1.07</w:t>
            </w:r>
          </w:p>
        </w:tc>
        <w:tc>
          <w:tcPr>
            <w:tcW w:w="1384" w:type="dxa"/>
            <w:vAlign w:val="center"/>
          </w:tcPr>
          <w:p w14:paraId="53B8B750">
            <w:pPr>
              <w:jc w:val="right"/>
            </w:pPr>
            <w:r>
              <w:rPr>
                <w:rFonts w:hint="eastAsia"/>
              </w:rPr>
              <w:t>1.07</w:t>
            </w:r>
          </w:p>
        </w:tc>
      </w:tr>
      <w:tr w14:paraId="4F0B8672">
        <w:tblPrEx>
          <w:tblCellMar>
            <w:top w:w="0" w:type="dxa"/>
            <w:left w:w="108" w:type="dxa"/>
            <w:bottom w:w="0" w:type="dxa"/>
            <w:right w:w="108" w:type="dxa"/>
          </w:tblCellMar>
        </w:tblPrEx>
        <w:trPr>
          <w:jc w:val="center"/>
        </w:trPr>
        <w:tc>
          <w:tcPr>
            <w:tcW w:w="1384" w:type="dxa"/>
            <w:vAlign w:val="center"/>
          </w:tcPr>
          <w:p w14:paraId="380563BB">
            <w:r>
              <w:rPr>
                <w:rFonts w:hint="eastAsia"/>
              </w:rPr>
              <w:t>应付管理人报酬</w:t>
            </w:r>
          </w:p>
        </w:tc>
        <w:tc>
          <w:tcPr>
            <w:tcW w:w="1384" w:type="dxa"/>
            <w:vAlign w:val="center"/>
          </w:tcPr>
          <w:p w14:paraId="06B5FA4F">
            <w:pPr>
              <w:jc w:val="right"/>
            </w:pPr>
            <w:r>
              <w:rPr>
                <w:rFonts w:hint="eastAsia"/>
              </w:rPr>
              <w:t>-</w:t>
            </w:r>
          </w:p>
        </w:tc>
        <w:tc>
          <w:tcPr>
            <w:tcW w:w="1384" w:type="dxa"/>
            <w:vAlign w:val="center"/>
          </w:tcPr>
          <w:p w14:paraId="4F2E39AF">
            <w:pPr>
              <w:jc w:val="right"/>
            </w:pPr>
            <w:r>
              <w:rPr>
                <w:rFonts w:hint="eastAsia"/>
              </w:rPr>
              <w:t>-</w:t>
            </w:r>
          </w:p>
        </w:tc>
        <w:tc>
          <w:tcPr>
            <w:tcW w:w="1384" w:type="dxa"/>
            <w:vAlign w:val="center"/>
          </w:tcPr>
          <w:p w14:paraId="17B186A5">
            <w:pPr>
              <w:jc w:val="right"/>
            </w:pPr>
            <w:r>
              <w:rPr>
                <w:rFonts w:hint="eastAsia"/>
              </w:rPr>
              <w:t>-</w:t>
            </w:r>
          </w:p>
        </w:tc>
        <w:tc>
          <w:tcPr>
            <w:tcW w:w="1384" w:type="dxa"/>
            <w:vAlign w:val="center"/>
          </w:tcPr>
          <w:p w14:paraId="1817C268">
            <w:pPr>
              <w:jc w:val="right"/>
            </w:pPr>
            <w:r>
              <w:rPr>
                <w:rFonts w:hint="eastAsia"/>
              </w:rPr>
              <w:t>176,070.24</w:t>
            </w:r>
          </w:p>
        </w:tc>
        <w:tc>
          <w:tcPr>
            <w:tcW w:w="1384" w:type="dxa"/>
            <w:vAlign w:val="center"/>
          </w:tcPr>
          <w:p w14:paraId="3E65F734">
            <w:pPr>
              <w:jc w:val="right"/>
            </w:pPr>
            <w:r>
              <w:rPr>
                <w:rFonts w:hint="eastAsia"/>
              </w:rPr>
              <w:t>176,070.24</w:t>
            </w:r>
          </w:p>
        </w:tc>
      </w:tr>
      <w:tr w14:paraId="0C10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99DC0">
            <w:r>
              <w:rPr>
                <w:rFonts w:hint="eastAsia"/>
              </w:rPr>
              <w:t>应付托管费</w:t>
            </w:r>
          </w:p>
        </w:tc>
        <w:tc>
          <w:tcPr>
            <w:tcW w:w="1384" w:type="dxa"/>
            <w:vAlign w:val="center"/>
          </w:tcPr>
          <w:p w14:paraId="40D00FF4">
            <w:pPr>
              <w:jc w:val="right"/>
            </w:pPr>
            <w:r>
              <w:rPr>
                <w:rFonts w:hint="eastAsia"/>
              </w:rPr>
              <w:t>-</w:t>
            </w:r>
          </w:p>
        </w:tc>
        <w:tc>
          <w:tcPr>
            <w:tcW w:w="1384" w:type="dxa"/>
            <w:vAlign w:val="center"/>
          </w:tcPr>
          <w:p w14:paraId="34F4BF88">
            <w:pPr>
              <w:jc w:val="right"/>
            </w:pPr>
            <w:r>
              <w:rPr>
                <w:rFonts w:hint="eastAsia"/>
              </w:rPr>
              <w:t>-</w:t>
            </w:r>
          </w:p>
        </w:tc>
        <w:tc>
          <w:tcPr>
            <w:tcW w:w="1384" w:type="dxa"/>
            <w:vAlign w:val="center"/>
          </w:tcPr>
          <w:p w14:paraId="23B8E2E7">
            <w:pPr>
              <w:jc w:val="right"/>
            </w:pPr>
            <w:r>
              <w:rPr>
                <w:rFonts w:hint="eastAsia"/>
              </w:rPr>
              <w:t>-</w:t>
            </w:r>
          </w:p>
        </w:tc>
        <w:tc>
          <w:tcPr>
            <w:tcW w:w="1384" w:type="dxa"/>
            <w:vAlign w:val="center"/>
          </w:tcPr>
          <w:p w14:paraId="07AE3021">
            <w:pPr>
              <w:jc w:val="right"/>
            </w:pPr>
            <w:r>
              <w:rPr>
                <w:rFonts w:hint="eastAsia"/>
              </w:rPr>
              <w:t>36,460.24</w:t>
            </w:r>
          </w:p>
        </w:tc>
        <w:tc>
          <w:tcPr>
            <w:tcW w:w="1384" w:type="dxa"/>
            <w:vAlign w:val="center"/>
          </w:tcPr>
          <w:p w14:paraId="2820B2EC">
            <w:pPr>
              <w:jc w:val="right"/>
            </w:pPr>
            <w:r>
              <w:rPr>
                <w:rFonts w:hint="eastAsia"/>
              </w:rPr>
              <w:t>36,460.24</w:t>
            </w:r>
          </w:p>
        </w:tc>
      </w:tr>
      <w:tr w14:paraId="336A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85C3E">
            <w:r>
              <w:rPr>
                <w:rFonts w:hint="eastAsia"/>
              </w:rPr>
              <w:t>应付销售服务费</w:t>
            </w:r>
          </w:p>
        </w:tc>
        <w:tc>
          <w:tcPr>
            <w:tcW w:w="1384" w:type="dxa"/>
            <w:vAlign w:val="center"/>
          </w:tcPr>
          <w:p w14:paraId="737C0942">
            <w:pPr>
              <w:jc w:val="right"/>
            </w:pPr>
            <w:r>
              <w:rPr>
                <w:rFonts w:hint="eastAsia"/>
              </w:rPr>
              <w:t>-</w:t>
            </w:r>
          </w:p>
        </w:tc>
        <w:tc>
          <w:tcPr>
            <w:tcW w:w="1384" w:type="dxa"/>
            <w:vAlign w:val="center"/>
          </w:tcPr>
          <w:p w14:paraId="58BB711F">
            <w:pPr>
              <w:jc w:val="right"/>
            </w:pPr>
            <w:r>
              <w:rPr>
                <w:rFonts w:hint="eastAsia"/>
              </w:rPr>
              <w:t>-</w:t>
            </w:r>
          </w:p>
        </w:tc>
        <w:tc>
          <w:tcPr>
            <w:tcW w:w="1384" w:type="dxa"/>
            <w:vAlign w:val="center"/>
          </w:tcPr>
          <w:p w14:paraId="764C6AF9">
            <w:pPr>
              <w:jc w:val="right"/>
            </w:pPr>
            <w:r>
              <w:rPr>
                <w:rFonts w:hint="eastAsia"/>
              </w:rPr>
              <w:t>-</w:t>
            </w:r>
          </w:p>
        </w:tc>
        <w:tc>
          <w:tcPr>
            <w:tcW w:w="1384" w:type="dxa"/>
            <w:vAlign w:val="center"/>
          </w:tcPr>
          <w:p w14:paraId="2DDDE987">
            <w:pPr>
              <w:jc w:val="right"/>
            </w:pPr>
            <w:r>
              <w:rPr>
                <w:rFonts w:hint="eastAsia"/>
              </w:rPr>
              <w:t>-</w:t>
            </w:r>
          </w:p>
        </w:tc>
        <w:tc>
          <w:tcPr>
            <w:tcW w:w="1384" w:type="dxa"/>
            <w:vAlign w:val="center"/>
          </w:tcPr>
          <w:p w14:paraId="127B30C0">
            <w:pPr>
              <w:jc w:val="right"/>
            </w:pPr>
            <w:r>
              <w:rPr>
                <w:rFonts w:hint="eastAsia"/>
              </w:rPr>
              <w:t>-</w:t>
            </w:r>
          </w:p>
        </w:tc>
      </w:tr>
      <w:tr w14:paraId="69CC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5D45E">
            <w:r>
              <w:rPr>
                <w:rFonts w:hint="eastAsia"/>
              </w:rPr>
              <w:t>应付投资顾问费</w:t>
            </w:r>
          </w:p>
        </w:tc>
        <w:tc>
          <w:tcPr>
            <w:tcW w:w="1384" w:type="dxa"/>
            <w:vAlign w:val="center"/>
          </w:tcPr>
          <w:p w14:paraId="217A4F54">
            <w:pPr>
              <w:jc w:val="right"/>
            </w:pPr>
            <w:r>
              <w:rPr>
                <w:rFonts w:hint="eastAsia"/>
              </w:rPr>
              <w:t>-</w:t>
            </w:r>
          </w:p>
        </w:tc>
        <w:tc>
          <w:tcPr>
            <w:tcW w:w="1384" w:type="dxa"/>
            <w:vAlign w:val="center"/>
          </w:tcPr>
          <w:p w14:paraId="2553BCF0">
            <w:pPr>
              <w:jc w:val="right"/>
            </w:pPr>
            <w:r>
              <w:rPr>
                <w:rFonts w:hint="eastAsia"/>
              </w:rPr>
              <w:t>-</w:t>
            </w:r>
          </w:p>
        </w:tc>
        <w:tc>
          <w:tcPr>
            <w:tcW w:w="1384" w:type="dxa"/>
            <w:vAlign w:val="center"/>
          </w:tcPr>
          <w:p w14:paraId="1140A3DF">
            <w:pPr>
              <w:jc w:val="right"/>
            </w:pPr>
            <w:r>
              <w:rPr>
                <w:rFonts w:hint="eastAsia"/>
              </w:rPr>
              <w:t>-</w:t>
            </w:r>
          </w:p>
        </w:tc>
        <w:tc>
          <w:tcPr>
            <w:tcW w:w="1384" w:type="dxa"/>
            <w:vAlign w:val="center"/>
          </w:tcPr>
          <w:p w14:paraId="79AB7FFB">
            <w:pPr>
              <w:jc w:val="right"/>
            </w:pPr>
            <w:r>
              <w:rPr>
                <w:rFonts w:hint="eastAsia"/>
              </w:rPr>
              <w:t>-</w:t>
            </w:r>
          </w:p>
        </w:tc>
        <w:tc>
          <w:tcPr>
            <w:tcW w:w="1384" w:type="dxa"/>
            <w:vAlign w:val="center"/>
          </w:tcPr>
          <w:p w14:paraId="79E7DD18">
            <w:pPr>
              <w:jc w:val="right"/>
            </w:pPr>
            <w:r>
              <w:rPr>
                <w:rFonts w:hint="eastAsia"/>
              </w:rPr>
              <w:t>-</w:t>
            </w:r>
          </w:p>
        </w:tc>
      </w:tr>
      <w:tr w14:paraId="3CBB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C72CF">
            <w:r>
              <w:rPr>
                <w:rFonts w:hint="eastAsia"/>
              </w:rPr>
              <w:t>应交税费</w:t>
            </w:r>
          </w:p>
        </w:tc>
        <w:tc>
          <w:tcPr>
            <w:tcW w:w="1384" w:type="dxa"/>
            <w:vAlign w:val="center"/>
          </w:tcPr>
          <w:p w14:paraId="6A7D29F7">
            <w:pPr>
              <w:jc w:val="right"/>
            </w:pPr>
            <w:r>
              <w:rPr>
                <w:rFonts w:hint="eastAsia"/>
              </w:rPr>
              <w:t>-</w:t>
            </w:r>
          </w:p>
        </w:tc>
        <w:tc>
          <w:tcPr>
            <w:tcW w:w="1384" w:type="dxa"/>
            <w:vAlign w:val="center"/>
          </w:tcPr>
          <w:p w14:paraId="24A96D79">
            <w:pPr>
              <w:jc w:val="right"/>
            </w:pPr>
            <w:r>
              <w:rPr>
                <w:rFonts w:hint="eastAsia"/>
              </w:rPr>
              <w:t>-</w:t>
            </w:r>
          </w:p>
        </w:tc>
        <w:tc>
          <w:tcPr>
            <w:tcW w:w="1384" w:type="dxa"/>
            <w:vAlign w:val="center"/>
          </w:tcPr>
          <w:p w14:paraId="3BD79ECD">
            <w:pPr>
              <w:jc w:val="right"/>
            </w:pPr>
            <w:r>
              <w:rPr>
                <w:rFonts w:hint="eastAsia"/>
              </w:rPr>
              <w:t>-</w:t>
            </w:r>
          </w:p>
        </w:tc>
        <w:tc>
          <w:tcPr>
            <w:tcW w:w="1384" w:type="dxa"/>
            <w:vAlign w:val="center"/>
          </w:tcPr>
          <w:p w14:paraId="197A33ED">
            <w:pPr>
              <w:jc w:val="right"/>
            </w:pPr>
            <w:r>
              <w:rPr>
                <w:rFonts w:hint="eastAsia"/>
              </w:rPr>
              <w:t>50,130.75</w:t>
            </w:r>
          </w:p>
        </w:tc>
        <w:tc>
          <w:tcPr>
            <w:tcW w:w="1384" w:type="dxa"/>
            <w:vAlign w:val="center"/>
          </w:tcPr>
          <w:p w14:paraId="12F41A33">
            <w:pPr>
              <w:jc w:val="right"/>
            </w:pPr>
            <w:r>
              <w:rPr>
                <w:rFonts w:hint="eastAsia"/>
              </w:rPr>
              <w:t>50,130.75</w:t>
            </w:r>
          </w:p>
        </w:tc>
      </w:tr>
      <w:tr w14:paraId="2EAE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CD44E">
            <w:r>
              <w:rPr>
                <w:rFonts w:hint="eastAsia"/>
              </w:rPr>
              <w:t>应付利润</w:t>
            </w:r>
          </w:p>
        </w:tc>
        <w:tc>
          <w:tcPr>
            <w:tcW w:w="1384" w:type="dxa"/>
            <w:vAlign w:val="center"/>
          </w:tcPr>
          <w:p w14:paraId="2BE4986E">
            <w:pPr>
              <w:jc w:val="right"/>
            </w:pPr>
            <w:r>
              <w:rPr>
                <w:rFonts w:hint="eastAsia"/>
              </w:rPr>
              <w:t>-</w:t>
            </w:r>
          </w:p>
        </w:tc>
        <w:tc>
          <w:tcPr>
            <w:tcW w:w="1384" w:type="dxa"/>
            <w:vAlign w:val="center"/>
          </w:tcPr>
          <w:p w14:paraId="2A21F75E">
            <w:pPr>
              <w:jc w:val="right"/>
            </w:pPr>
            <w:r>
              <w:rPr>
                <w:rFonts w:hint="eastAsia"/>
              </w:rPr>
              <w:t>-</w:t>
            </w:r>
          </w:p>
        </w:tc>
        <w:tc>
          <w:tcPr>
            <w:tcW w:w="1384" w:type="dxa"/>
            <w:vAlign w:val="center"/>
          </w:tcPr>
          <w:p w14:paraId="6638B931">
            <w:pPr>
              <w:jc w:val="right"/>
            </w:pPr>
            <w:r>
              <w:rPr>
                <w:rFonts w:hint="eastAsia"/>
              </w:rPr>
              <w:t>-</w:t>
            </w:r>
          </w:p>
        </w:tc>
        <w:tc>
          <w:tcPr>
            <w:tcW w:w="1384" w:type="dxa"/>
            <w:vAlign w:val="center"/>
          </w:tcPr>
          <w:p w14:paraId="59F917E2">
            <w:pPr>
              <w:jc w:val="right"/>
            </w:pPr>
            <w:r>
              <w:rPr>
                <w:rFonts w:hint="eastAsia"/>
              </w:rPr>
              <w:t>-</w:t>
            </w:r>
          </w:p>
        </w:tc>
        <w:tc>
          <w:tcPr>
            <w:tcW w:w="1384" w:type="dxa"/>
            <w:vAlign w:val="center"/>
          </w:tcPr>
          <w:p w14:paraId="0A1B2ED1">
            <w:pPr>
              <w:jc w:val="right"/>
            </w:pPr>
            <w:r>
              <w:rPr>
                <w:rFonts w:hint="eastAsia"/>
              </w:rPr>
              <w:t>-</w:t>
            </w:r>
          </w:p>
        </w:tc>
      </w:tr>
      <w:tr w14:paraId="0A21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9EC6B">
            <w:r>
              <w:rPr>
                <w:rFonts w:hint="eastAsia"/>
              </w:rPr>
              <w:t>递延所得税负债</w:t>
            </w:r>
          </w:p>
        </w:tc>
        <w:tc>
          <w:tcPr>
            <w:tcW w:w="1384" w:type="dxa"/>
            <w:vAlign w:val="center"/>
          </w:tcPr>
          <w:p w14:paraId="28A1EA0A">
            <w:pPr>
              <w:jc w:val="right"/>
            </w:pPr>
            <w:r>
              <w:rPr>
                <w:rFonts w:hint="eastAsia"/>
              </w:rPr>
              <w:t>-</w:t>
            </w:r>
          </w:p>
        </w:tc>
        <w:tc>
          <w:tcPr>
            <w:tcW w:w="1384" w:type="dxa"/>
            <w:vAlign w:val="center"/>
          </w:tcPr>
          <w:p w14:paraId="53C7793C">
            <w:pPr>
              <w:jc w:val="right"/>
            </w:pPr>
            <w:r>
              <w:rPr>
                <w:rFonts w:hint="eastAsia"/>
              </w:rPr>
              <w:t>-</w:t>
            </w:r>
          </w:p>
        </w:tc>
        <w:tc>
          <w:tcPr>
            <w:tcW w:w="1384" w:type="dxa"/>
            <w:vAlign w:val="center"/>
          </w:tcPr>
          <w:p w14:paraId="7A268061">
            <w:pPr>
              <w:jc w:val="right"/>
            </w:pPr>
            <w:r>
              <w:rPr>
                <w:rFonts w:hint="eastAsia"/>
              </w:rPr>
              <w:t>-</w:t>
            </w:r>
          </w:p>
        </w:tc>
        <w:tc>
          <w:tcPr>
            <w:tcW w:w="1384" w:type="dxa"/>
            <w:vAlign w:val="center"/>
          </w:tcPr>
          <w:p w14:paraId="38C553B7">
            <w:pPr>
              <w:jc w:val="right"/>
            </w:pPr>
            <w:r>
              <w:rPr>
                <w:rFonts w:hint="eastAsia"/>
              </w:rPr>
              <w:t>-</w:t>
            </w:r>
          </w:p>
        </w:tc>
        <w:tc>
          <w:tcPr>
            <w:tcW w:w="1384" w:type="dxa"/>
            <w:vAlign w:val="center"/>
          </w:tcPr>
          <w:p w14:paraId="659DBC39">
            <w:pPr>
              <w:jc w:val="right"/>
            </w:pPr>
            <w:r>
              <w:rPr>
                <w:rFonts w:hint="eastAsia"/>
              </w:rPr>
              <w:t>-</w:t>
            </w:r>
          </w:p>
        </w:tc>
      </w:tr>
      <w:tr w14:paraId="7B4F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CD665">
            <w:r>
              <w:rPr>
                <w:rFonts w:hint="eastAsia"/>
              </w:rPr>
              <w:t>其他负债</w:t>
            </w:r>
          </w:p>
        </w:tc>
        <w:tc>
          <w:tcPr>
            <w:tcW w:w="1384" w:type="dxa"/>
            <w:vAlign w:val="center"/>
          </w:tcPr>
          <w:p w14:paraId="7F019624">
            <w:pPr>
              <w:jc w:val="right"/>
            </w:pPr>
            <w:r>
              <w:rPr>
                <w:rFonts w:hint="eastAsia"/>
              </w:rPr>
              <w:t>-</w:t>
            </w:r>
          </w:p>
        </w:tc>
        <w:tc>
          <w:tcPr>
            <w:tcW w:w="1384" w:type="dxa"/>
            <w:vAlign w:val="center"/>
          </w:tcPr>
          <w:p w14:paraId="2CD8F040">
            <w:pPr>
              <w:jc w:val="right"/>
            </w:pPr>
            <w:r>
              <w:rPr>
                <w:rFonts w:hint="eastAsia"/>
              </w:rPr>
              <w:t>-</w:t>
            </w:r>
          </w:p>
        </w:tc>
        <w:tc>
          <w:tcPr>
            <w:tcW w:w="1384" w:type="dxa"/>
            <w:vAlign w:val="center"/>
          </w:tcPr>
          <w:p w14:paraId="769C80D2">
            <w:pPr>
              <w:jc w:val="right"/>
            </w:pPr>
            <w:r>
              <w:rPr>
                <w:rFonts w:hint="eastAsia"/>
              </w:rPr>
              <w:t>-</w:t>
            </w:r>
          </w:p>
        </w:tc>
        <w:tc>
          <w:tcPr>
            <w:tcW w:w="1384" w:type="dxa"/>
            <w:vAlign w:val="center"/>
          </w:tcPr>
          <w:p w14:paraId="567BFF72">
            <w:pPr>
              <w:jc w:val="right"/>
            </w:pPr>
            <w:r>
              <w:rPr>
                <w:rFonts w:hint="eastAsia"/>
              </w:rPr>
              <w:t>164,967.98</w:t>
            </w:r>
          </w:p>
        </w:tc>
        <w:tc>
          <w:tcPr>
            <w:tcW w:w="1384" w:type="dxa"/>
            <w:vAlign w:val="center"/>
          </w:tcPr>
          <w:p w14:paraId="1B6AB931">
            <w:pPr>
              <w:jc w:val="right"/>
            </w:pPr>
            <w:r>
              <w:rPr>
                <w:rFonts w:hint="eastAsia"/>
              </w:rPr>
              <w:t>164,967.98</w:t>
            </w:r>
          </w:p>
        </w:tc>
      </w:tr>
      <w:tr w14:paraId="4BF9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B2E87">
            <w:r>
              <w:rPr>
                <w:rFonts w:hint="eastAsia"/>
              </w:rPr>
              <w:t>负债总计</w:t>
            </w:r>
          </w:p>
        </w:tc>
        <w:tc>
          <w:tcPr>
            <w:tcW w:w="1384" w:type="dxa"/>
            <w:vAlign w:val="center"/>
          </w:tcPr>
          <w:p w14:paraId="758107F3">
            <w:pPr>
              <w:jc w:val="right"/>
            </w:pPr>
            <w:r>
              <w:rPr>
                <w:rFonts w:hint="eastAsia"/>
              </w:rPr>
              <w:t>-</w:t>
            </w:r>
          </w:p>
        </w:tc>
        <w:tc>
          <w:tcPr>
            <w:tcW w:w="1384" w:type="dxa"/>
            <w:vAlign w:val="center"/>
          </w:tcPr>
          <w:p w14:paraId="585E1BFF">
            <w:pPr>
              <w:jc w:val="right"/>
            </w:pPr>
            <w:r>
              <w:rPr>
                <w:rFonts w:hint="eastAsia"/>
              </w:rPr>
              <w:t>-</w:t>
            </w:r>
          </w:p>
        </w:tc>
        <w:tc>
          <w:tcPr>
            <w:tcW w:w="1384" w:type="dxa"/>
            <w:vAlign w:val="center"/>
          </w:tcPr>
          <w:p w14:paraId="36D5E118">
            <w:pPr>
              <w:jc w:val="right"/>
            </w:pPr>
            <w:r>
              <w:rPr>
                <w:rFonts w:hint="eastAsia"/>
              </w:rPr>
              <w:t>-</w:t>
            </w:r>
          </w:p>
        </w:tc>
        <w:tc>
          <w:tcPr>
            <w:tcW w:w="1384" w:type="dxa"/>
            <w:vAlign w:val="center"/>
          </w:tcPr>
          <w:p w14:paraId="34E2DA68">
            <w:pPr>
              <w:jc w:val="right"/>
            </w:pPr>
            <w:r>
              <w:rPr>
                <w:rFonts w:hint="eastAsia"/>
              </w:rPr>
              <w:t>10,060,394.70</w:t>
            </w:r>
          </w:p>
        </w:tc>
        <w:tc>
          <w:tcPr>
            <w:tcW w:w="1384" w:type="dxa"/>
            <w:vAlign w:val="center"/>
          </w:tcPr>
          <w:p w14:paraId="5B77658D">
            <w:pPr>
              <w:jc w:val="right"/>
            </w:pPr>
            <w:r>
              <w:rPr>
                <w:rFonts w:hint="eastAsia"/>
              </w:rPr>
              <w:t>10,060,394.70</w:t>
            </w:r>
          </w:p>
        </w:tc>
      </w:tr>
      <w:tr w14:paraId="2F60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9F97C">
            <w:r>
              <w:rPr>
                <w:rFonts w:hint="eastAsia"/>
              </w:rPr>
              <w:t>利率敏感度缺口</w:t>
            </w:r>
          </w:p>
        </w:tc>
        <w:tc>
          <w:tcPr>
            <w:tcW w:w="1384" w:type="dxa"/>
            <w:vAlign w:val="center"/>
          </w:tcPr>
          <w:p w14:paraId="6F3F8D98">
            <w:pPr>
              <w:jc w:val="right"/>
            </w:pPr>
            <w:r>
              <w:rPr>
                <w:rFonts w:hint="eastAsia"/>
              </w:rPr>
              <w:t>70,680,430.95</w:t>
            </w:r>
          </w:p>
        </w:tc>
        <w:tc>
          <w:tcPr>
            <w:tcW w:w="1384" w:type="dxa"/>
            <w:vAlign w:val="center"/>
          </w:tcPr>
          <w:p w14:paraId="75DECB5D">
            <w:pPr>
              <w:jc w:val="right"/>
            </w:pPr>
            <w:r>
              <w:rPr>
                <w:rFonts w:hint="eastAsia"/>
              </w:rPr>
              <w:t>-</w:t>
            </w:r>
          </w:p>
        </w:tc>
        <w:tc>
          <w:tcPr>
            <w:tcW w:w="1384" w:type="dxa"/>
            <w:vAlign w:val="center"/>
          </w:tcPr>
          <w:p w14:paraId="15DB68E9">
            <w:pPr>
              <w:jc w:val="right"/>
            </w:pPr>
            <w:r>
              <w:rPr>
                <w:rFonts w:hint="eastAsia"/>
              </w:rPr>
              <w:t>-</w:t>
            </w:r>
          </w:p>
        </w:tc>
        <w:tc>
          <w:tcPr>
            <w:tcW w:w="1384" w:type="dxa"/>
            <w:vAlign w:val="center"/>
          </w:tcPr>
          <w:p w14:paraId="05DE9E44">
            <w:pPr>
              <w:jc w:val="right"/>
            </w:pPr>
            <w:r>
              <w:rPr>
                <w:rFonts w:hint="eastAsia"/>
              </w:rPr>
              <w:t>1,019,480,129.83</w:t>
            </w:r>
          </w:p>
        </w:tc>
        <w:tc>
          <w:tcPr>
            <w:tcW w:w="1384" w:type="dxa"/>
            <w:vAlign w:val="center"/>
          </w:tcPr>
          <w:p w14:paraId="51E1FD64">
            <w:pPr>
              <w:jc w:val="right"/>
            </w:pPr>
            <w:r>
              <w:rPr>
                <w:rFonts w:hint="eastAsia"/>
              </w:rPr>
              <w:t>1,090,160,560.78</w:t>
            </w:r>
          </w:p>
        </w:tc>
      </w:tr>
    </w:tbl>
    <w:p w14:paraId="0567B2DA">
      <w:pPr>
        <w:pStyle w:val="47"/>
        <w:rPr>
          <w:rFonts w:hint="eastAsia"/>
        </w:rPr>
      </w:pPr>
      <w:r>
        <w:rPr>
          <w:rFonts w:hint="eastAsia"/>
        </w:rPr>
        <w:t>注：表中所示为本基金资产及负债的账面价值，并按照合约规定的利率重新定价日或到期日孰早者予以分类。</w:t>
      </w:r>
    </w:p>
    <w:p w14:paraId="33F75FBA">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B13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82712DF">
            <w:r>
              <w:rPr>
                <w:rFonts w:hint="eastAsia"/>
              </w:rPr>
              <w:t>假设</w:t>
            </w:r>
          </w:p>
        </w:tc>
        <w:tc>
          <w:tcPr>
            <w:tcW w:w="3267" w:type="dxa"/>
            <w:gridSpan w:val="3"/>
            <w:vAlign w:val="center"/>
          </w:tcPr>
          <w:p w14:paraId="198A04E2">
            <w:r>
              <w:rPr>
                <w:rFonts w:hint="eastAsia"/>
              </w:rPr>
              <w:t>除市场利率以外的其他市场变量保持不变</w:t>
            </w:r>
          </w:p>
        </w:tc>
      </w:tr>
      <w:tr w14:paraId="62AC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7D9104E">
            <w:r>
              <w:rPr>
                <w:rFonts w:hint="eastAsia"/>
              </w:rPr>
              <w:t>分析</w:t>
            </w:r>
          </w:p>
        </w:tc>
        <w:tc>
          <w:tcPr>
            <w:tcW w:w="3267" w:type="dxa"/>
            <w:vMerge w:val="restart"/>
            <w:vAlign w:val="center"/>
          </w:tcPr>
          <w:p w14:paraId="5722A7BD">
            <w:r>
              <w:rPr>
                <w:rFonts w:hint="eastAsia"/>
              </w:rPr>
              <w:t>相关风险变量的变动</w:t>
            </w:r>
          </w:p>
        </w:tc>
        <w:tc>
          <w:tcPr>
            <w:tcW w:w="2159" w:type="dxa"/>
            <w:gridSpan w:val="2"/>
            <w:vAlign w:val="center"/>
          </w:tcPr>
          <w:p w14:paraId="34980A25">
            <w:r>
              <w:rPr>
                <w:rFonts w:hint="eastAsia"/>
              </w:rPr>
              <w:t>对资产负债表日基金资产净值的影响金额（单位：人民币元）</w:t>
            </w:r>
          </w:p>
        </w:tc>
      </w:tr>
      <w:tr w14:paraId="190F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9A30CA"/>
        </w:tc>
        <w:tc>
          <w:tcPr>
            <w:tcW w:w="3267" w:type="dxa"/>
            <w:vMerge w:val="continue"/>
            <w:vAlign w:val="center"/>
          </w:tcPr>
          <w:p w14:paraId="451B6B74"/>
        </w:tc>
        <w:tc>
          <w:tcPr>
            <w:tcW w:w="2159" w:type="dxa"/>
            <w:vAlign w:val="center"/>
          </w:tcPr>
          <w:p w14:paraId="20350142">
            <w:r>
              <w:rPr>
                <w:rFonts w:hint="eastAsia"/>
              </w:rPr>
              <w:t>本期末（ 2025年12月31日 ）</w:t>
            </w:r>
          </w:p>
        </w:tc>
        <w:tc>
          <w:tcPr>
            <w:tcW w:w="2159" w:type="dxa"/>
            <w:vAlign w:val="center"/>
          </w:tcPr>
          <w:p w14:paraId="6054EBCF">
            <w:r>
              <w:rPr>
                <w:rFonts w:hint="eastAsia"/>
              </w:rPr>
              <w:t>上年度末（ 2024年12月31日 ）</w:t>
            </w:r>
          </w:p>
        </w:tc>
      </w:tr>
      <w:tr w14:paraId="2042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899469"/>
        </w:tc>
        <w:tc>
          <w:tcPr>
            <w:tcW w:w="3267" w:type="dxa"/>
            <w:vAlign w:val="center"/>
          </w:tcPr>
          <w:p w14:paraId="15F94247">
            <w:r>
              <w:rPr>
                <w:rFonts w:hint="eastAsia"/>
              </w:rPr>
              <w:t>1.市场利率平行上升25个基点</w:t>
            </w:r>
          </w:p>
        </w:tc>
        <w:tc>
          <w:tcPr>
            <w:tcW w:w="2159" w:type="dxa"/>
            <w:vAlign w:val="center"/>
          </w:tcPr>
          <w:p w14:paraId="5D608125">
            <w:pPr>
              <w:jc w:val="right"/>
            </w:pPr>
            <w:r>
              <w:rPr>
                <w:rFonts w:hint="eastAsia"/>
              </w:rPr>
              <w:t>-5,942.25</w:t>
            </w:r>
          </w:p>
        </w:tc>
        <w:tc>
          <w:tcPr>
            <w:tcW w:w="2159" w:type="dxa"/>
            <w:vAlign w:val="center"/>
          </w:tcPr>
          <w:p w14:paraId="5297F6C7">
            <w:pPr>
              <w:jc w:val="right"/>
            </w:pPr>
            <w:r>
              <w:rPr>
                <w:rFonts w:hint="eastAsia"/>
              </w:rPr>
              <w:t>-24,208.71</w:t>
            </w:r>
          </w:p>
        </w:tc>
      </w:tr>
      <w:tr w14:paraId="4537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A0C1A1"/>
        </w:tc>
        <w:tc>
          <w:tcPr>
            <w:tcW w:w="3267" w:type="dxa"/>
            <w:vAlign w:val="center"/>
          </w:tcPr>
          <w:p w14:paraId="11775520">
            <w:r>
              <w:rPr>
                <w:rFonts w:hint="eastAsia"/>
              </w:rPr>
              <w:t>2.市场利率平行下降25个基点</w:t>
            </w:r>
          </w:p>
        </w:tc>
        <w:tc>
          <w:tcPr>
            <w:tcW w:w="2159" w:type="dxa"/>
            <w:vAlign w:val="center"/>
          </w:tcPr>
          <w:p w14:paraId="32D9CFEF">
            <w:pPr>
              <w:jc w:val="right"/>
            </w:pPr>
            <w:r>
              <w:rPr>
                <w:rFonts w:hint="eastAsia"/>
              </w:rPr>
              <w:t>5,943.48</w:t>
            </w:r>
          </w:p>
        </w:tc>
        <w:tc>
          <w:tcPr>
            <w:tcW w:w="2159" w:type="dxa"/>
            <w:vAlign w:val="center"/>
          </w:tcPr>
          <w:p w14:paraId="0D93BADA">
            <w:pPr>
              <w:jc w:val="right"/>
            </w:pPr>
            <w:r>
              <w:rPr>
                <w:rFonts w:hint="eastAsia"/>
              </w:rPr>
              <w:t>24,257.40</w:t>
            </w:r>
          </w:p>
        </w:tc>
      </w:tr>
    </w:tbl>
    <w:p w14:paraId="635CD5DE">
      <w:pPr>
        <w:pStyle w:val="36"/>
      </w:pPr>
      <w:bookmarkStart w:id="145" w:name="_Toc145"/>
      <w:r>
        <w:t>外汇风险</w:t>
      </w:r>
      <w:bookmarkEnd w:id="145"/>
    </w:p>
    <w:p w14:paraId="0197E7F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44B9157">
      <w:pPr>
        <w:pStyle w:val="36"/>
      </w:pPr>
      <w:bookmarkStart w:id="146" w:name="_Toc146"/>
      <w:r>
        <w:t>其他价格风险</w:t>
      </w:r>
      <w:bookmarkEnd w:id="146"/>
    </w:p>
    <w:p w14:paraId="06D9098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2179AAFD">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173A180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A1D82C0">
      <w:pPr>
        <w:pStyle w:val="37"/>
      </w:pPr>
      <w:bookmarkStart w:id="147" w:name="_Toc147"/>
      <w:r>
        <w:t>其他价格风险敞口</w:t>
      </w:r>
      <w:bookmarkEnd w:id="147"/>
    </w:p>
    <w:p w14:paraId="2D0968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1BE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127199D">
            <w:pPr>
              <w:jc w:val="center"/>
            </w:pPr>
            <w:r>
              <w:rPr>
                <w:rFonts w:hint="eastAsia"/>
                <w:b/>
              </w:rPr>
              <w:t>项目</w:t>
            </w:r>
          </w:p>
        </w:tc>
        <w:tc>
          <w:tcPr>
            <w:tcW w:w="1827" w:type="dxa"/>
            <w:gridSpan w:val="2"/>
            <w:shd w:val="clear" w:color="auto" w:fill="BFBFBF"/>
            <w:vAlign w:val="center"/>
          </w:tcPr>
          <w:p w14:paraId="029A0776">
            <w:pPr>
              <w:jc w:val="center"/>
            </w:pPr>
            <w:r>
              <w:rPr>
                <w:rFonts w:hint="eastAsia"/>
                <w:b/>
              </w:rPr>
              <w:t>本期末2025年12月31日</w:t>
            </w:r>
          </w:p>
        </w:tc>
        <w:tc>
          <w:tcPr>
            <w:tcW w:w="1827" w:type="dxa"/>
            <w:gridSpan w:val="2"/>
            <w:shd w:val="clear" w:color="auto" w:fill="BFBFBF"/>
            <w:vAlign w:val="center"/>
          </w:tcPr>
          <w:p w14:paraId="449F90C3">
            <w:pPr>
              <w:jc w:val="center"/>
            </w:pPr>
            <w:r>
              <w:rPr>
                <w:rFonts w:hint="eastAsia"/>
                <w:b/>
              </w:rPr>
              <w:t>上年度末2024年12月31日</w:t>
            </w:r>
          </w:p>
        </w:tc>
      </w:tr>
      <w:tr w14:paraId="1D305FD1">
        <w:tblPrEx>
          <w:tblCellMar>
            <w:top w:w="0" w:type="dxa"/>
            <w:left w:w="108" w:type="dxa"/>
            <w:bottom w:w="0" w:type="dxa"/>
            <w:right w:w="108" w:type="dxa"/>
          </w:tblCellMar>
        </w:tblPrEx>
        <w:trPr>
          <w:jc w:val="center"/>
        </w:trPr>
        <w:tc>
          <w:tcPr>
            <w:tcW w:w="1855" w:type="dxa"/>
            <w:vMerge w:val="continue"/>
            <w:vAlign w:val="center"/>
          </w:tcPr>
          <w:p w14:paraId="1C753930"/>
        </w:tc>
        <w:tc>
          <w:tcPr>
            <w:tcW w:w="1827" w:type="dxa"/>
            <w:shd w:val="clear" w:color="auto" w:fill="BFBFBF"/>
            <w:vAlign w:val="center"/>
          </w:tcPr>
          <w:p w14:paraId="0D922F1D">
            <w:pPr>
              <w:jc w:val="center"/>
            </w:pPr>
            <w:r>
              <w:rPr>
                <w:rFonts w:hint="eastAsia"/>
                <w:b/>
              </w:rPr>
              <w:t>公允价值</w:t>
            </w:r>
          </w:p>
        </w:tc>
        <w:tc>
          <w:tcPr>
            <w:tcW w:w="1356" w:type="dxa"/>
            <w:shd w:val="clear" w:color="auto" w:fill="BFBFBF"/>
            <w:vAlign w:val="center"/>
          </w:tcPr>
          <w:p w14:paraId="1ABF61DC">
            <w:pPr>
              <w:jc w:val="center"/>
            </w:pPr>
            <w:r>
              <w:rPr>
                <w:rFonts w:hint="eastAsia"/>
                <w:b/>
              </w:rPr>
              <w:t>占基金资产净值比例（%）</w:t>
            </w:r>
          </w:p>
        </w:tc>
        <w:tc>
          <w:tcPr>
            <w:tcW w:w="1827" w:type="dxa"/>
            <w:shd w:val="clear" w:color="auto" w:fill="BFBFBF"/>
            <w:vAlign w:val="center"/>
          </w:tcPr>
          <w:p w14:paraId="5E9B50CA">
            <w:pPr>
              <w:jc w:val="center"/>
            </w:pPr>
            <w:r>
              <w:rPr>
                <w:rFonts w:hint="eastAsia"/>
                <w:b/>
              </w:rPr>
              <w:t>公允价值</w:t>
            </w:r>
          </w:p>
        </w:tc>
        <w:tc>
          <w:tcPr>
            <w:tcW w:w="1439" w:type="dxa"/>
            <w:shd w:val="clear" w:color="auto" w:fill="BFBFBF"/>
            <w:vAlign w:val="center"/>
          </w:tcPr>
          <w:p w14:paraId="76CCFB31">
            <w:pPr>
              <w:jc w:val="center"/>
            </w:pPr>
            <w:r>
              <w:rPr>
                <w:rFonts w:hint="eastAsia"/>
                <w:b/>
              </w:rPr>
              <w:t>占基金资产净值比例（%）</w:t>
            </w:r>
          </w:p>
        </w:tc>
      </w:tr>
      <w:tr w14:paraId="681B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EBCBDC">
            <w:r>
              <w:rPr>
                <w:rFonts w:hint="eastAsia"/>
              </w:rPr>
              <w:t>交易性金融资产-股票投资</w:t>
            </w:r>
          </w:p>
        </w:tc>
        <w:tc>
          <w:tcPr>
            <w:tcW w:w="1827" w:type="dxa"/>
            <w:vAlign w:val="center"/>
          </w:tcPr>
          <w:p w14:paraId="27F1BB89">
            <w:pPr>
              <w:jc w:val="right"/>
            </w:pPr>
            <w:r>
              <w:rPr>
                <w:rFonts w:hint="eastAsia"/>
              </w:rPr>
              <w:t>-</w:t>
            </w:r>
          </w:p>
        </w:tc>
        <w:tc>
          <w:tcPr>
            <w:tcW w:w="1356" w:type="dxa"/>
            <w:vAlign w:val="center"/>
          </w:tcPr>
          <w:p w14:paraId="6DC79FAD">
            <w:pPr>
              <w:jc w:val="right"/>
            </w:pPr>
            <w:r>
              <w:rPr>
                <w:rFonts w:hint="eastAsia"/>
              </w:rPr>
              <w:t>-</w:t>
            </w:r>
          </w:p>
        </w:tc>
        <w:tc>
          <w:tcPr>
            <w:tcW w:w="1827" w:type="dxa"/>
            <w:vAlign w:val="center"/>
          </w:tcPr>
          <w:p w14:paraId="7E2E3555">
            <w:pPr>
              <w:jc w:val="right"/>
            </w:pPr>
            <w:r>
              <w:rPr>
                <w:rFonts w:hint="eastAsia"/>
              </w:rPr>
              <w:t>-</w:t>
            </w:r>
          </w:p>
        </w:tc>
        <w:tc>
          <w:tcPr>
            <w:tcW w:w="1439" w:type="dxa"/>
            <w:vAlign w:val="center"/>
          </w:tcPr>
          <w:p w14:paraId="5563ABE0">
            <w:pPr>
              <w:jc w:val="right"/>
            </w:pPr>
            <w:r>
              <w:rPr>
                <w:rFonts w:hint="eastAsia"/>
              </w:rPr>
              <w:t>-</w:t>
            </w:r>
          </w:p>
        </w:tc>
      </w:tr>
      <w:tr w14:paraId="52F7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DB9CD6">
            <w:r>
              <w:rPr>
                <w:rFonts w:hint="eastAsia"/>
              </w:rPr>
              <w:t>交易性金融资产-基金投资</w:t>
            </w:r>
          </w:p>
        </w:tc>
        <w:tc>
          <w:tcPr>
            <w:tcW w:w="1827" w:type="dxa"/>
            <w:vAlign w:val="center"/>
          </w:tcPr>
          <w:p w14:paraId="383186F0">
            <w:pPr>
              <w:jc w:val="right"/>
            </w:pPr>
            <w:r>
              <w:rPr>
                <w:rFonts w:hint="eastAsia"/>
              </w:rPr>
              <w:t>975,345,523.64</w:t>
            </w:r>
          </w:p>
        </w:tc>
        <w:tc>
          <w:tcPr>
            <w:tcW w:w="1356" w:type="dxa"/>
            <w:vAlign w:val="center"/>
          </w:tcPr>
          <w:p w14:paraId="4CC26B41">
            <w:pPr>
              <w:jc w:val="right"/>
            </w:pPr>
            <w:r>
              <w:rPr>
                <w:rFonts w:hint="eastAsia"/>
              </w:rPr>
              <w:t>89.17</w:t>
            </w:r>
          </w:p>
        </w:tc>
        <w:tc>
          <w:tcPr>
            <w:tcW w:w="1827" w:type="dxa"/>
            <w:vAlign w:val="center"/>
          </w:tcPr>
          <w:p w14:paraId="136CAFE6">
            <w:pPr>
              <w:jc w:val="right"/>
            </w:pPr>
            <w:r>
              <w:rPr>
                <w:rFonts w:hint="eastAsia"/>
              </w:rPr>
              <w:t>1,029,530,080.57</w:t>
            </w:r>
          </w:p>
        </w:tc>
        <w:tc>
          <w:tcPr>
            <w:tcW w:w="1439" w:type="dxa"/>
            <w:vAlign w:val="center"/>
          </w:tcPr>
          <w:p w14:paraId="4571C5D3">
            <w:pPr>
              <w:jc w:val="right"/>
            </w:pPr>
            <w:r>
              <w:rPr>
                <w:rFonts w:hint="eastAsia"/>
              </w:rPr>
              <w:t>94.44</w:t>
            </w:r>
          </w:p>
        </w:tc>
      </w:tr>
      <w:tr w14:paraId="0AEA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307A72">
            <w:r>
              <w:rPr>
                <w:rFonts w:hint="eastAsia"/>
              </w:rPr>
              <w:t>交易性金融资产-贵金属投资</w:t>
            </w:r>
          </w:p>
        </w:tc>
        <w:tc>
          <w:tcPr>
            <w:tcW w:w="1827" w:type="dxa"/>
            <w:vAlign w:val="center"/>
          </w:tcPr>
          <w:p w14:paraId="4D1BB6B6">
            <w:pPr>
              <w:jc w:val="right"/>
            </w:pPr>
            <w:r>
              <w:rPr>
                <w:rFonts w:hint="eastAsia"/>
              </w:rPr>
              <w:t>-</w:t>
            </w:r>
          </w:p>
        </w:tc>
        <w:tc>
          <w:tcPr>
            <w:tcW w:w="1356" w:type="dxa"/>
            <w:vAlign w:val="center"/>
          </w:tcPr>
          <w:p w14:paraId="5F957FFC">
            <w:pPr>
              <w:jc w:val="right"/>
            </w:pPr>
            <w:r>
              <w:rPr>
                <w:rFonts w:hint="eastAsia"/>
              </w:rPr>
              <w:t>-</w:t>
            </w:r>
          </w:p>
        </w:tc>
        <w:tc>
          <w:tcPr>
            <w:tcW w:w="1827" w:type="dxa"/>
            <w:vAlign w:val="center"/>
          </w:tcPr>
          <w:p w14:paraId="7EB8041D">
            <w:pPr>
              <w:jc w:val="right"/>
            </w:pPr>
            <w:r>
              <w:rPr>
                <w:rFonts w:hint="eastAsia"/>
              </w:rPr>
              <w:t>-</w:t>
            </w:r>
          </w:p>
        </w:tc>
        <w:tc>
          <w:tcPr>
            <w:tcW w:w="1439" w:type="dxa"/>
            <w:vAlign w:val="center"/>
          </w:tcPr>
          <w:p w14:paraId="6CF88182">
            <w:pPr>
              <w:jc w:val="right"/>
            </w:pPr>
            <w:r>
              <w:rPr>
                <w:rFonts w:hint="eastAsia"/>
              </w:rPr>
              <w:t>-</w:t>
            </w:r>
          </w:p>
        </w:tc>
      </w:tr>
      <w:tr w14:paraId="581F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76FFF9">
            <w:r>
              <w:rPr>
                <w:rFonts w:hint="eastAsia"/>
              </w:rPr>
              <w:t>衍生金融资产-权证投资</w:t>
            </w:r>
          </w:p>
        </w:tc>
        <w:tc>
          <w:tcPr>
            <w:tcW w:w="1827" w:type="dxa"/>
            <w:vAlign w:val="center"/>
          </w:tcPr>
          <w:p w14:paraId="388340C6">
            <w:pPr>
              <w:jc w:val="right"/>
            </w:pPr>
            <w:r>
              <w:rPr>
                <w:rFonts w:hint="eastAsia"/>
              </w:rPr>
              <w:t>-</w:t>
            </w:r>
          </w:p>
        </w:tc>
        <w:tc>
          <w:tcPr>
            <w:tcW w:w="1356" w:type="dxa"/>
            <w:vAlign w:val="center"/>
          </w:tcPr>
          <w:p w14:paraId="14C2E96F">
            <w:pPr>
              <w:jc w:val="right"/>
            </w:pPr>
            <w:r>
              <w:rPr>
                <w:rFonts w:hint="eastAsia"/>
              </w:rPr>
              <w:t>-</w:t>
            </w:r>
          </w:p>
        </w:tc>
        <w:tc>
          <w:tcPr>
            <w:tcW w:w="1827" w:type="dxa"/>
            <w:vAlign w:val="center"/>
          </w:tcPr>
          <w:p w14:paraId="5B1EE9F4">
            <w:pPr>
              <w:jc w:val="right"/>
            </w:pPr>
            <w:r>
              <w:rPr>
                <w:rFonts w:hint="eastAsia"/>
              </w:rPr>
              <w:t>-</w:t>
            </w:r>
          </w:p>
        </w:tc>
        <w:tc>
          <w:tcPr>
            <w:tcW w:w="1439" w:type="dxa"/>
            <w:vAlign w:val="center"/>
          </w:tcPr>
          <w:p w14:paraId="58430D93">
            <w:pPr>
              <w:jc w:val="right"/>
            </w:pPr>
            <w:r>
              <w:rPr>
                <w:rFonts w:hint="eastAsia"/>
              </w:rPr>
              <w:t>-</w:t>
            </w:r>
          </w:p>
        </w:tc>
      </w:tr>
      <w:tr w14:paraId="1768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A2ABB5">
            <w:r>
              <w:rPr>
                <w:rFonts w:hint="eastAsia"/>
              </w:rPr>
              <w:t>其他</w:t>
            </w:r>
          </w:p>
        </w:tc>
        <w:tc>
          <w:tcPr>
            <w:tcW w:w="1827" w:type="dxa"/>
            <w:vAlign w:val="center"/>
          </w:tcPr>
          <w:p w14:paraId="3B1F2566">
            <w:pPr>
              <w:jc w:val="right"/>
            </w:pPr>
            <w:r>
              <w:rPr>
                <w:rFonts w:hint="eastAsia"/>
              </w:rPr>
              <w:t>-</w:t>
            </w:r>
          </w:p>
        </w:tc>
        <w:tc>
          <w:tcPr>
            <w:tcW w:w="1356" w:type="dxa"/>
            <w:vAlign w:val="center"/>
          </w:tcPr>
          <w:p w14:paraId="68DB8A83">
            <w:pPr>
              <w:jc w:val="right"/>
            </w:pPr>
            <w:r>
              <w:rPr>
                <w:rFonts w:hint="eastAsia"/>
              </w:rPr>
              <w:t>-</w:t>
            </w:r>
          </w:p>
        </w:tc>
        <w:tc>
          <w:tcPr>
            <w:tcW w:w="1827" w:type="dxa"/>
            <w:vAlign w:val="center"/>
          </w:tcPr>
          <w:p w14:paraId="2497ACA9">
            <w:pPr>
              <w:jc w:val="right"/>
            </w:pPr>
            <w:r>
              <w:rPr>
                <w:rFonts w:hint="eastAsia"/>
              </w:rPr>
              <w:t>-</w:t>
            </w:r>
          </w:p>
        </w:tc>
        <w:tc>
          <w:tcPr>
            <w:tcW w:w="1439" w:type="dxa"/>
            <w:vAlign w:val="center"/>
          </w:tcPr>
          <w:p w14:paraId="15C28BB3">
            <w:pPr>
              <w:jc w:val="right"/>
            </w:pPr>
            <w:r>
              <w:rPr>
                <w:rFonts w:hint="eastAsia"/>
              </w:rPr>
              <w:t>-</w:t>
            </w:r>
          </w:p>
        </w:tc>
      </w:tr>
      <w:tr w14:paraId="6FAB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35E870">
            <w:r>
              <w:rPr>
                <w:rFonts w:hint="eastAsia"/>
              </w:rPr>
              <w:t>合计</w:t>
            </w:r>
          </w:p>
        </w:tc>
        <w:tc>
          <w:tcPr>
            <w:tcW w:w="1827" w:type="dxa"/>
            <w:vAlign w:val="center"/>
          </w:tcPr>
          <w:p w14:paraId="02ED5EBC">
            <w:pPr>
              <w:jc w:val="right"/>
            </w:pPr>
            <w:r>
              <w:rPr>
                <w:rFonts w:hint="eastAsia"/>
              </w:rPr>
              <w:t>975,345,523.64</w:t>
            </w:r>
          </w:p>
        </w:tc>
        <w:tc>
          <w:tcPr>
            <w:tcW w:w="1356" w:type="dxa"/>
            <w:vAlign w:val="center"/>
          </w:tcPr>
          <w:p w14:paraId="794979CC">
            <w:pPr>
              <w:jc w:val="right"/>
            </w:pPr>
            <w:r>
              <w:rPr>
                <w:rFonts w:hint="eastAsia"/>
              </w:rPr>
              <w:t>89.17</w:t>
            </w:r>
          </w:p>
        </w:tc>
        <w:tc>
          <w:tcPr>
            <w:tcW w:w="1827" w:type="dxa"/>
            <w:vAlign w:val="center"/>
          </w:tcPr>
          <w:p w14:paraId="31A1A30F">
            <w:pPr>
              <w:jc w:val="right"/>
            </w:pPr>
            <w:r>
              <w:rPr>
                <w:rFonts w:hint="eastAsia"/>
              </w:rPr>
              <w:t>1,029,530,080.57</w:t>
            </w:r>
          </w:p>
        </w:tc>
        <w:tc>
          <w:tcPr>
            <w:tcW w:w="1439" w:type="dxa"/>
            <w:vAlign w:val="center"/>
          </w:tcPr>
          <w:p w14:paraId="01AB3057">
            <w:pPr>
              <w:jc w:val="right"/>
            </w:pPr>
            <w:r>
              <w:rPr>
                <w:rFonts w:hint="eastAsia"/>
              </w:rPr>
              <w:t>94.44</w:t>
            </w:r>
          </w:p>
        </w:tc>
      </w:tr>
    </w:tbl>
    <w:p w14:paraId="6A0782F3">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7DB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C47E04C">
            <w:r>
              <w:rPr>
                <w:rFonts w:hint="eastAsia"/>
              </w:rPr>
              <w:t>假设</w:t>
            </w:r>
          </w:p>
        </w:tc>
        <w:tc>
          <w:tcPr>
            <w:tcW w:w="3267" w:type="dxa"/>
            <w:gridSpan w:val="3"/>
            <w:vAlign w:val="center"/>
          </w:tcPr>
          <w:p w14:paraId="397EF3C9">
            <w:r>
              <w:rPr>
                <w:rFonts w:hint="eastAsia"/>
              </w:rPr>
              <w:t>除业绩比较基准以外的其他市场变量保持不变</w:t>
            </w:r>
          </w:p>
        </w:tc>
      </w:tr>
      <w:tr w14:paraId="444F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575155D">
            <w:r>
              <w:rPr>
                <w:rFonts w:hint="eastAsia"/>
              </w:rPr>
              <w:t>分析</w:t>
            </w:r>
          </w:p>
        </w:tc>
        <w:tc>
          <w:tcPr>
            <w:tcW w:w="3267" w:type="dxa"/>
            <w:vMerge w:val="restart"/>
            <w:vAlign w:val="center"/>
          </w:tcPr>
          <w:p w14:paraId="78E77267">
            <w:r>
              <w:rPr>
                <w:rFonts w:hint="eastAsia"/>
              </w:rPr>
              <w:t>相关风险变量的变动</w:t>
            </w:r>
          </w:p>
        </w:tc>
        <w:tc>
          <w:tcPr>
            <w:tcW w:w="2159" w:type="dxa"/>
            <w:gridSpan w:val="2"/>
            <w:vAlign w:val="center"/>
          </w:tcPr>
          <w:p w14:paraId="33374F8F">
            <w:r>
              <w:rPr>
                <w:rFonts w:hint="eastAsia"/>
              </w:rPr>
              <w:t>对资产负债表日基金资产净值的影响金额（单位：人民币元）</w:t>
            </w:r>
          </w:p>
        </w:tc>
      </w:tr>
      <w:tr w14:paraId="1955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E03891"/>
        </w:tc>
        <w:tc>
          <w:tcPr>
            <w:tcW w:w="3267" w:type="dxa"/>
            <w:vMerge w:val="continue"/>
            <w:vAlign w:val="center"/>
          </w:tcPr>
          <w:p w14:paraId="25F44833"/>
        </w:tc>
        <w:tc>
          <w:tcPr>
            <w:tcW w:w="2159" w:type="dxa"/>
            <w:vAlign w:val="center"/>
          </w:tcPr>
          <w:p w14:paraId="702C6647">
            <w:r>
              <w:rPr>
                <w:rFonts w:hint="eastAsia"/>
              </w:rPr>
              <w:t>本期末（ 2025年12月31日 ）</w:t>
            </w:r>
          </w:p>
        </w:tc>
        <w:tc>
          <w:tcPr>
            <w:tcW w:w="2159" w:type="dxa"/>
            <w:vAlign w:val="center"/>
          </w:tcPr>
          <w:p w14:paraId="63DE1C88">
            <w:r>
              <w:rPr>
                <w:rFonts w:hint="eastAsia"/>
              </w:rPr>
              <w:t>上年度末（ 2024年12月31日 ）</w:t>
            </w:r>
          </w:p>
        </w:tc>
      </w:tr>
      <w:tr w14:paraId="7753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2CA740"/>
        </w:tc>
        <w:tc>
          <w:tcPr>
            <w:tcW w:w="3267" w:type="dxa"/>
            <w:vAlign w:val="center"/>
          </w:tcPr>
          <w:p w14:paraId="420386AD">
            <w:r>
              <w:rPr>
                <w:rFonts w:hint="eastAsia"/>
              </w:rPr>
              <w:t>1.组合自身基准上升 5%</w:t>
            </w:r>
          </w:p>
        </w:tc>
        <w:tc>
          <w:tcPr>
            <w:tcW w:w="2159" w:type="dxa"/>
            <w:vAlign w:val="center"/>
          </w:tcPr>
          <w:p w14:paraId="48A0D418">
            <w:pPr>
              <w:jc w:val="right"/>
            </w:pPr>
            <w:r>
              <w:rPr>
                <w:rFonts w:hint="eastAsia"/>
              </w:rPr>
              <w:t>26,152,520.95</w:t>
            </w:r>
          </w:p>
        </w:tc>
        <w:tc>
          <w:tcPr>
            <w:tcW w:w="2159" w:type="dxa"/>
            <w:vAlign w:val="center"/>
          </w:tcPr>
          <w:p w14:paraId="5469B32B">
            <w:pPr>
              <w:jc w:val="right"/>
            </w:pPr>
            <w:r>
              <w:rPr>
                <w:rFonts w:hint="eastAsia"/>
              </w:rPr>
              <w:t>33,581,719.95</w:t>
            </w:r>
          </w:p>
        </w:tc>
      </w:tr>
      <w:tr w14:paraId="616D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94BC7A"/>
        </w:tc>
        <w:tc>
          <w:tcPr>
            <w:tcW w:w="3267" w:type="dxa"/>
            <w:vAlign w:val="center"/>
          </w:tcPr>
          <w:p w14:paraId="4E2A4998">
            <w:r>
              <w:rPr>
                <w:rFonts w:hint="eastAsia"/>
              </w:rPr>
              <w:t>2.组合自身基准下降 5%</w:t>
            </w:r>
          </w:p>
        </w:tc>
        <w:tc>
          <w:tcPr>
            <w:tcW w:w="2159" w:type="dxa"/>
            <w:vAlign w:val="center"/>
          </w:tcPr>
          <w:p w14:paraId="31F03806">
            <w:pPr>
              <w:jc w:val="right"/>
            </w:pPr>
            <w:r>
              <w:rPr>
                <w:rFonts w:hint="eastAsia"/>
              </w:rPr>
              <w:t>-26,152,520.95</w:t>
            </w:r>
          </w:p>
        </w:tc>
        <w:tc>
          <w:tcPr>
            <w:tcW w:w="2159" w:type="dxa"/>
            <w:vAlign w:val="center"/>
          </w:tcPr>
          <w:p w14:paraId="6AE9A631">
            <w:pPr>
              <w:jc w:val="right"/>
            </w:pPr>
            <w:r>
              <w:rPr>
                <w:rFonts w:hint="eastAsia"/>
              </w:rPr>
              <w:t>-33,581,719.95</w:t>
            </w:r>
          </w:p>
        </w:tc>
      </w:tr>
    </w:tbl>
    <w:p w14:paraId="1A76BBB5">
      <w:pPr>
        <w:pStyle w:val="28"/>
      </w:pPr>
      <w:bookmarkStart w:id="149" w:name="_Toc149"/>
      <w:r>
        <w:t>公允价值</w:t>
      </w:r>
      <w:bookmarkEnd w:id="149"/>
    </w:p>
    <w:p w14:paraId="3A05B92C">
      <w:pPr>
        <w:pStyle w:val="35"/>
      </w:pPr>
      <w:bookmarkStart w:id="150" w:name="_Toc150"/>
      <w:r>
        <w:t>金融工具公允价值计量的方法</w:t>
      </w:r>
      <w:bookmarkEnd w:id="150"/>
    </w:p>
    <w:p w14:paraId="6F65B88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AB27718">
      <w:pPr>
        <w:pStyle w:val="35"/>
      </w:pPr>
      <w:bookmarkStart w:id="151" w:name="_Toc151"/>
      <w:r>
        <w:t>持续的以公允价值计量的金融工具</w:t>
      </w:r>
      <w:bookmarkEnd w:id="151"/>
    </w:p>
    <w:p w14:paraId="7CF823AA">
      <w:pPr>
        <w:pStyle w:val="36"/>
      </w:pPr>
      <w:bookmarkStart w:id="152" w:name="_Toc152"/>
      <w:r>
        <w:t>各层次金融工具的公允价值</w:t>
      </w:r>
      <w:bookmarkEnd w:id="152"/>
    </w:p>
    <w:p w14:paraId="303EFD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5A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0DAE28">
            <w:pPr>
              <w:jc w:val="center"/>
            </w:pPr>
            <w:r>
              <w:rPr>
                <w:rFonts w:hint="eastAsia"/>
                <w:b/>
              </w:rPr>
              <w:t>公允价值计量结果所属的层次</w:t>
            </w:r>
          </w:p>
        </w:tc>
        <w:tc>
          <w:tcPr>
            <w:tcW w:w="2768" w:type="dxa"/>
            <w:shd w:val="clear" w:color="auto" w:fill="BFBFBF"/>
            <w:vAlign w:val="center"/>
          </w:tcPr>
          <w:p w14:paraId="0BD0EBF2">
            <w:pPr>
              <w:jc w:val="center"/>
            </w:pPr>
            <w:r>
              <w:rPr>
                <w:rFonts w:hint="eastAsia"/>
                <w:b/>
              </w:rPr>
              <w:t>本期末2025年12月31日</w:t>
            </w:r>
          </w:p>
        </w:tc>
        <w:tc>
          <w:tcPr>
            <w:tcW w:w="2768" w:type="dxa"/>
            <w:shd w:val="clear" w:color="auto" w:fill="BFBFBF"/>
            <w:vAlign w:val="center"/>
          </w:tcPr>
          <w:p w14:paraId="6BD23E85">
            <w:pPr>
              <w:jc w:val="center"/>
            </w:pPr>
            <w:r>
              <w:rPr>
                <w:rFonts w:hint="eastAsia"/>
                <w:b/>
              </w:rPr>
              <w:t>上年度末2024年12月31日</w:t>
            </w:r>
          </w:p>
        </w:tc>
      </w:tr>
      <w:tr w14:paraId="0A1B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3005C">
            <w:r>
              <w:rPr>
                <w:rFonts w:hint="eastAsia"/>
              </w:rPr>
              <w:t>第一层次</w:t>
            </w:r>
          </w:p>
        </w:tc>
        <w:tc>
          <w:tcPr>
            <w:tcW w:w="2768" w:type="dxa"/>
            <w:vAlign w:val="center"/>
          </w:tcPr>
          <w:p w14:paraId="44A5367B">
            <w:pPr>
              <w:jc w:val="right"/>
            </w:pPr>
            <w:r>
              <w:rPr>
                <w:rFonts w:hint="eastAsia"/>
              </w:rPr>
              <w:t>975,345,523.64</w:t>
            </w:r>
          </w:p>
        </w:tc>
        <w:tc>
          <w:tcPr>
            <w:tcW w:w="2768" w:type="dxa"/>
            <w:vAlign w:val="center"/>
          </w:tcPr>
          <w:p w14:paraId="1F35A17C">
            <w:pPr>
              <w:jc w:val="right"/>
            </w:pPr>
            <w:r>
              <w:rPr>
                <w:rFonts w:hint="eastAsia"/>
              </w:rPr>
              <w:t>1,029,530,080.57</w:t>
            </w:r>
          </w:p>
        </w:tc>
      </w:tr>
      <w:tr w14:paraId="5D0C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486F1">
            <w:r>
              <w:rPr>
                <w:rFonts w:hint="eastAsia"/>
              </w:rPr>
              <w:t>第二层次</w:t>
            </w:r>
          </w:p>
        </w:tc>
        <w:tc>
          <w:tcPr>
            <w:tcW w:w="2768" w:type="dxa"/>
            <w:vAlign w:val="center"/>
          </w:tcPr>
          <w:p w14:paraId="17FFB3C2">
            <w:pPr>
              <w:jc w:val="right"/>
            </w:pPr>
            <w:r>
              <w:rPr>
                <w:rFonts w:hint="eastAsia"/>
              </w:rPr>
              <w:t>57,838,069.91</w:t>
            </w:r>
          </w:p>
        </w:tc>
        <w:tc>
          <w:tcPr>
            <w:tcW w:w="2768" w:type="dxa"/>
            <w:vAlign w:val="center"/>
          </w:tcPr>
          <w:p w14:paraId="1DD63B47">
            <w:pPr>
              <w:jc w:val="right"/>
            </w:pPr>
            <w:r>
              <w:rPr>
                <w:rFonts w:hint="eastAsia"/>
              </w:rPr>
              <w:t>57,149,044.48</w:t>
            </w:r>
          </w:p>
        </w:tc>
      </w:tr>
      <w:tr w14:paraId="4522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75756">
            <w:r>
              <w:rPr>
                <w:rFonts w:hint="eastAsia"/>
              </w:rPr>
              <w:t>第三层次</w:t>
            </w:r>
          </w:p>
        </w:tc>
        <w:tc>
          <w:tcPr>
            <w:tcW w:w="2768" w:type="dxa"/>
            <w:vAlign w:val="center"/>
          </w:tcPr>
          <w:p w14:paraId="79197B5F">
            <w:pPr>
              <w:jc w:val="right"/>
            </w:pPr>
            <w:r>
              <w:rPr>
                <w:rFonts w:hint="eastAsia"/>
              </w:rPr>
              <w:t>-</w:t>
            </w:r>
          </w:p>
        </w:tc>
        <w:tc>
          <w:tcPr>
            <w:tcW w:w="2768" w:type="dxa"/>
            <w:vAlign w:val="center"/>
          </w:tcPr>
          <w:p w14:paraId="68C13FA1">
            <w:pPr>
              <w:jc w:val="right"/>
            </w:pPr>
            <w:r>
              <w:rPr>
                <w:rFonts w:hint="eastAsia"/>
              </w:rPr>
              <w:t>-</w:t>
            </w:r>
          </w:p>
        </w:tc>
      </w:tr>
      <w:tr w14:paraId="662F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F2659">
            <w:r>
              <w:rPr>
                <w:rFonts w:hint="eastAsia"/>
              </w:rPr>
              <w:t>合计</w:t>
            </w:r>
          </w:p>
        </w:tc>
        <w:tc>
          <w:tcPr>
            <w:tcW w:w="2768" w:type="dxa"/>
            <w:vAlign w:val="center"/>
          </w:tcPr>
          <w:p w14:paraId="0319944E">
            <w:pPr>
              <w:jc w:val="right"/>
            </w:pPr>
            <w:r>
              <w:rPr>
                <w:rFonts w:hint="eastAsia"/>
              </w:rPr>
              <w:t>1,033,183,593.55</w:t>
            </w:r>
          </w:p>
        </w:tc>
        <w:tc>
          <w:tcPr>
            <w:tcW w:w="2768" w:type="dxa"/>
            <w:vAlign w:val="center"/>
          </w:tcPr>
          <w:p w14:paraId="0ADF1BBC">
            <w:pPr>
              <w:jc w:val="right"/>
            </w:pPr>
            <w:r>
              <w:rPr>
                <w:rFonts w:hint="eastAsia"/>
              </w:rPr>
              <w:t>1,086,679,125.05</w:t>
            </w:r>
          </w:p>
        </w:tc>
      </w:tr>
    </w:tbl>
    <w:p w14:paraId="0A228D7F">
      <w:pPr>
        <w:pStyle w:val="36"/>
      </w:pPr>
      <w:bookmarkStart w:id="153" w:name="_Toc153"/>
      <w:r>
        <w:t>公允价值所属层次间的重大变动</w:t>
      </w:r>
      <w:bookmarkEnd w:id="153"/>
    </w:p>
    <w:p w14:paraId="766D49A2">
      <w:pPr>
        <w:pStyle w:val="18"/>
        <w:rPr>
          <w:rFonts w:hint="eastAsia"/>
        </w:rPr>
      </w:pPr>
      <w:r>
        <w:rPr>
          <w:rFonts w:hint="eastAsia"/>
        </w:rPr>
        <w:t>本基金以导致各层次之间转换的事项发生日为确认各层次之间转换的时点。</w:t>
      </w:r>
    </w:p>
    <w:p w14:paraId="08EA16B2">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702C2FE4">
      <w:pPr>
        <w:pStyle w:val="35"/>
      </w:pPr>
      <w:bookmarkStart w:id="154" w:name="_Toc154"/>
      <w:r>
        <w:t>非持续的以公允价值计量的金融工具的说明</w:t>
      </w:r>
      <w:bookmarkEnd w:id="154"/>
    </w:p>
    <w:p w14:paraId="7DACFF76">
      <w:pPr>
        <w:pStyle w:val="18"/>
        <w:rPr>
          <w:rFonts w:hint="eastAsia"/>
        </w:rPr>
      </w:pPr>
      <w:r>
        <w:rPr>
          <w:rFonts w:hint="eastAsia"/>
        </w:rPr>
        <w:t>于本报告期末，本基金未持有非持续的以公允价值计量的金融资产（上年度末：同）。</w:t>
      </w:r>
    </w:p>
    <w:p w14:paraId="786424EB">
      <w:pPr>
        <w:pStyle w:val="35"/>
      </w:pPr>
      <w:bookmarkStart w:id="155" w:name="_Toc155"/>
      <w:r>
        <w:t>不以公允价值计量的金融工具的相关说明</w:t>
      </w:r>
      <w:bookmarkEnd w:id="155"/>
    </w:p>
    <w:p w14:paraId="7C1B7E12">
      <w:pPr>
        <w:pStyle w:val="18"/>
        <w:rPr>
          <w:rFonts w:hint="eastAsia"/>
        </w:rPr>
      </w:pPr>
      <w:r>
        <w:rPr>
          <w:rFonts w:hint="eastAsia"/>
        </w:rPr>
        <w:t>不以公允价值计量的金融资产和负债主要包括应收款项和其他金融负债，其账面价值与公允价值相差很小。</w:t>
      </w:r>
    </w:p>
    <w:p w14:paraId="79D1441C">
      <w:pPr>
        <w:pStyle w:val="28"/>
      </w:pPr>
      <w:bookmarkStart w:id="156" w:name="_Toc156"/>
      <w:r>
        <w:t>有助于理解和分析会计报表需要说明的其他事项</w:t>
      </w:r>
      <w:bookmarkEnd w:id="156"/>
    </w:p>
    <w:p w14:paraId="21283B47">
      <w:pPr>
        <w:pStyle w:val="18"/>
        <w:rPr>
          <w:rFonts w:hint="eastAsia"/>
        </w:rPr>
      </w:pPr>
      <w:r>
        <w:rPr>
          <w:rFonts w:hint="eastAsia"/>
        </w:rPr>
        <w:t>截至资产负债表日本基金无需要说明的其他重要事项。</w:t>
      </w:r>
    </w:p>
    <w:p w14:paraId="3DDAD910">
      <w:pPr>
        <w:pStyle w:val="26"/>
      </w:pPr>
      <w:bookmarkStart w:id="157" w:name="_Toc28446"/>
      <w:r>
        <w:t>投资组合报告</w:t>
      </w:r>
      <w:bookmarkEnd w:id="157"/>
    </w:p>
    <w:p w14:paraId="0A50ED33">
      <w:pPr>
        <w:pStyle w:val="23"/>
      </w:pPr>
      <w:bookmarkStart w:id="158" w:name="_Toc651"/>
      <w:r>
        <w:t>期末基金资产组合情况</w:t>
      </w:r>
      <w:bookmarkEnd w:id="158"/>
    </w:p>
    <w:p w14:paraId="3BA063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5583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B96776">
            <w:pPr>
              <w:jc w:val="center"/>
            </w:pPr>
            <w:r>
              <w:rPr>
                <w:rFonts w:hint="eastAsia"/>
                <w:b/>
              </w:rPr>
              <w:t>序号</w:t>
            </w:r>
          </w:p>
        </w:tc>
        <w:tc>
          <w:tcPr>
            <w:tcW w:w="2901" w:type="dxa"/>
            <w:shd w:val="clear" w:color="auto" w:fill="BFBFBF"/>
            <w:vAlign w:val="center"/>
          </w:tcPr>
          <w:p w14:paraId="47827A94">
            <w:pPr>
              <w:jc w:val="center"/>
            </w:pPr>
            <w:r>
              <w:rPr>
                <w:rFonts w:hint="eastAsia"/>
                <w:b/>
              </w:rPr>
              <w:t>项目</w:t>
            </w:r>
          </w:p>
        </w:tc>
        <w:tc>
          <w:tcPr>
            <w:tcW w:w="2325" w:type="dxa"/>
            <w:shd w:val="clear" w:color="auto" w:fill="BFBFBF"/>
            <w:vAlign w:val="center"/>
          </w:tcPr>
          <w:p w14:paraId="0E939E38">
            <w:pPr>
              <w:jc w:val="center"/>
            </w:pPr>
            <w:r>
              <w:rPr>
                <w:rFonts w:hint="eastAsia"/>
                <w:b/>
              </w:rPr>
              <w:t>金额</w:t>
            </w:r>
          </w:p>
        </w:tc>
        <w:tc>
          <w:tcPr>
            <w:tcW w:w="2447" w:type="dxa"/>
            <w:shd w:val="clear" w:color="auto" w:fill="BFBFBF"/>
            <w:vAlign w:val="center"/>
          </w:tcPr>
          <w:p w14:paraId="7C5B7126">
            <w:pPr>
              <w:jc w:val="center"/>
            </w:pPr>
            <w:r>
              <w:rPr>
                <w:rFonts w:hint="eastAsia"/>
                <w:b/>
              </w:rPr>
              <w:t>占基金总资产的比例（%）</w:t>
            </w:r>
          </w:p>
        </w:tc>
      </w:tr>
      <w:tr w14:paraId="6424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E3D75">
            <w:pPr>
              <w:jc w:val="center"/>
            </w:pPr>
            <w:r>
              <w:rPr>
                <w:rFonts w:hint="eastAsia"/>
              </w:rPr>
              <w:t>1</w:t>
            </w:r>
          </w:p>
        </w:tc>
        <w:tc>
          <w:tcPr>
            <w:tcW w:w="2901" w:type="dxa"/>
            <w:vAlign w:val="center"/>
          </w:tcPr>
          <w:p w14:paraId="1A30DD65">
            <w:r>
              <w:rPr>
                <w:rFonts w:hint="eastAsia"/>
              </w:rPr>
              <w:t>权益投资</w:t>
            </w:r>
          </w:p>
        </w:tc>
        <w:tc>
          <w:tcPr>
            <w:tcW w:w="2325" w:type="dxa"/>
            <w:vAlign w:val="center"/>
          </w:tcPr>
          <w:p w14:paraId="5B0D3FC8">
            <w:pPr>
              <w:jc w:val="right"/>
            </w:pPr>
            <w:r>
              <w:rPr>
                <w:rFonts w:hint="eastAsia"/>
              </w:rPr>
              <w:t>-</w:t>
            </w:r>
          </w:p>
        </w:tc>
        <w:tc>
          <w:tcPr>
            <w:tcW w:w="2447" w:type="dxa"/>
            <w:vAlign w:val="center"/>
          </w:tcPr>
          <w:p w14:paraId="0D376555">
            <w:pPr>
              <w:jc w:val="right"/>
            </w:pPr>
            <w:r>
              <w:rPr>
                <w:rFonts w:hint="eastAsia"/>
              </w:rPr>
              <w:t>-</w:t>
            </w:r>
          </w:p>
        </w:tc>
      </w:tr>
      <w:tr w14:paraId="0947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8B0FFC">
            <w:pPr>
              <w:jc w:val="center"/>
            </w:pPr>
          </w:p>
        </w:tc>
        <w:tc>
          <w:tcPr>
            <w:tcW w:w="2901" w:type="dxa"/>
            <w:vAlign w:val="center"/>
          </w:tcPr>
          <w:p w14:paraId="0263946C">
            <w:r>
              <w:rPr>
                <w:rFonts w:hint="eastAsia"/>
              </w:rPr>
              <w:t>其中：股票</w:t>
            </w:r>
          </w:p>
        </w:tc>
        <w:tc>
          <w:tcPr>
            <w:tcW w:w="2325" w:type="dxa"/>
            <w:vAlign w:val="center"/>
          </w:tcPr>
          <w:p w14:paraId="0F9AA6AD">
            <w:pPr>
              <w:jc w:val="right"/>
            </w:pPr>
            <w:r>
              <w:rPr>
                <w:rFonts w:hint="eastAsia"/>
              </w:rPr>
              <w:t>-</w:t>
            </w:r>
          </w:p>
        </w:tc>
        <w:tc>
          <w:tcPr>
            <w:tcW w:w="2447" w:type="dxa"/>
            <w:vAlign w:val="center"/>
          </w:tcPr>
          <w:p w14:paraId="1C3394D1">
            <w:pPr>
              <w:jc w:val="right"/>
            </w:pPr>
            <w:r>
              <w:rPr>
                <w:rFonts w:hint="eastAsia"/>
              </w:rPr>
              <w:t>-</w:t>
            </w:r>
          </w:p>
        </w:tc>
      </w:tr>
      <w:tr w14:paraId="383F493C">
        <w:tblPrEx>
          <w:tblCellMar>
            <w:top w:w="0" w:type="dxa"/>
            <w:left w:w="108" w:type="dxa"/>
            <w:bottom w:w="0" w:type="dxa"/>
            <w:right w:w="108" w:type="dxa"/>
          </w:tblCellMar>
        </w:tblPrEx>
        <w:trPr>
          <w:jc w:val="center"/>
        </w:trPr>
        <w:tc>
          <w:tcPr>
            <w:tcW w:w="631" w:type="dxa"/>
            <w:vAlign w:val="center"/>
          </w:tcPr>
          <w:p w14:paraId="7627DB52">
            <w:pPr>
              <w:jc w:val="center"/>
            </w:pPr>
            <w:r>
              <w:rPr>
                <w:rFonts w:hint="eastAsia"/>
              </w:rPr>
              <w:t>2</w:t>
            </w:r>
          </w:p>
        </w:tc>
        <w:tc>
          <w:tcPr>
            <w:tcW w:w="2901" w:type="dxa"/>
            <w:vAlign w:val="center"/>
          </w:tcPr>
          <w:p w14:paraId="7A43E352">
            <w:r>
              <w:rPr>
                <w:rFonts w:hint="eastAsia"/>
              </w:rPr>
              <w:t>基金投资</w:t>
            </w:r>
          </w:p>
        </w:tc>
        <w:tc>
          <w:tcPr>
            <w:tcW w:w="2325" w:type="dxa"/>
            <w:vAlign w:val="center"/>
          </w:tcPr>
          <w:p w14:paraId="02198D88">
            <w:pPr>
              <w:jc w:val="right"/>
            </w:pPr>
            <w:r>
              <w:rPr>
                <w:rFonts w:hint="eastAsia"/>
              </w:rPr>
              <w:t>975,345,523.64</w:t>
            </w:r>
          </w:p>
        </w:tc>
        <w:tc>
          <w:tcPr>
            <w:tcW w:w="2447" w:type="dxa"/>
            <w:vAlign w:val="center"/>
          </w:tcPr>
          <w:p w14:paraId="224F6BAC">
            <w:pPr>
              <w:jc w:val="right"/>
            </w:pPr>
            <w:r>
              <w:rPr>
                <w:rFonts w:hint="eastAsia"/>
              </w:rPr>
              <w:t>88.99</w:t>
            </w:r>
          </w:p>
        </w:tc>
      </w:tr>
      <w:tr w14:paraId="47AC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797097">
            <w:pPr>
              <w:jc w:val="center"/>
            </w:pPr>
            <w:r>
              <w:rPr>
                <w:rFonts w:hint="eastAsia"/>
              </w:rPr>
              <w:t>3</w:t>
            </w:r>
          </w:p>
        </w:tc>
        <w:tc>
          <w:tcPr>
            <w:tcW w:w="2901" w:type="dxa"/>
            <w:vAlign w:val="center"/>
          </w:tcPr>
          <w:p w14:paraId="7313A954">
            <w:r>
              <w:rPr>
                <w:rFonts w:hint="eastAsia"/>
              </w:rPr>
              <w:t>固定收益投资</w:t>
            </w:r>
          </w:p>
        </w:tc>
        <w:tc>
          <w:tcPr>
            <w:tcW w:w="2325" w:type="dxa"/>
            <w:vAlign w:val="center"/>
          </w:tcPr>
          <w:p w14:paraId="6E54CC35">
            <w:pPr>
              <w:jc w:val="right"/>
            </w:pPr>
            <w:r>
              <w:rPr>
                <w:rFonts w:hint="eastAsia"/>
              </w:rPr>
              <w:t>57,838,069.91</w:t>
            </w:r>
          </w:p>
        </w:tc>
        <w:tc>
          <w:tcPr>
            <w:tcW w:w="2447" w:type="dxa"/>
            <w:vAlign w:val="center"/>
          </w:tcPr>
          <w:p w14:paraId="52E94FF1">
            <w:pPr>
              <w:jc w:val="right"/>
            </w:pPr>
            <w:r>
              <w:rPr>
                <w:rFonts w:hint="eastAsia"/>
              </w:rPr>
              <w:t>5.28</w:t>
            </w:r>
          </w:p>
        </w:tc>
      </w:tr>
      <w:tr w14:paraId="5BC0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017477">
            <w:pPr>
              <w:jc w:val="center"/>
            </w:pPr>
          </w:p>
        </w:tc>
        <w:tc>
          <w:tcPr>
            <w:tcW w:w="2901" w:type="dxa"/>
            <w:vAlign w:val="center"/>
          </w:tcPr>
          <w:p w14:paraId="39832D5A">
            <w:r>
              <w:rPr>
                <w:rFonts w:hint="eastAsia"/>
              </w:rPr>
              <w:t>其中：债券</w:t>
            </w:r>
          </w:p>
        </w:tc>
        <w:tc>
          <w:tcPr>
            <w:tcW w:w="2325" w:type="dxa"/>
            <w:vAlign w:val="center"/>
          </w:tcPr>
          <w:p w14:paraId="47BBA13B">
            <w:pPr>
              <w:jc w:val="right"/>
            </w:pPr>
            <w:r>
              <w:rPr>
                <w:rFonts w:hint="eastAsia"/>
              </w:rPr>
              <w:t>57,838,069.91</w:t>
            </w:r>
          </w:p>
        </w:tc>
        <w:tc>
          <w:tcPr>
            <w:tcW w:w="2447" w:type="dxa"/>
            <w:vAlign w:val="center"/>
          </w:tcPr>
          <w:p w14:paraId="6A312940">
            <w:pPr>
              <w:jc w:val="right"/>
            </w:pPr>
            <w:r>
              <w:rPr>
                <w:rFonts w:hint="eastAsia"/>
              </w:rPr>
              <w:t>5.28</w:t>
            </w:r>
          </w:p>
        </w:tc>
      </w:tr>
      <w:tr w14:paraId="53FD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F7F67">
            <w:pPr>
              <w:jc w:val="center"/>
            </w:pPr>
          </w:p>
        </w:tc>
        <w:tc>
          <w:tcPr>
            <w:tcW w:w="2901" w:type="dxa"/>
            <w:vAlign w:val="center"/>
          </w:tcPr>
          <w:p w14:paraId="553A6FC7">
            <w:r>
              <w:rPr>
                <w:rFonts w:hint="eastAsia"/>
              </w:rPr>
              <w:t xml:space="preserve">      资产支持证券</w:t>
            </w:r>
          </w:p>
        </w:tc>
        <w:tc>
          <w:tcPr>
            <w:tcW w:w="2325" w:type="dxa"/>
            <w:vAlign w:val="center"/>
          </w:tcPr>
          <w:p w14:paraId="617A2A9D">
            <w:pPr>
              <w:jc w:val="right"/>
            </w:pPr>
            <w:r>
              <w:rPr>
                <w:rFonts w:hint="eastAsia"/>
              </w:rPr>
              <w:t>-</w:t>
            </w:r>
          </w:p>
        </w:tc>
        <w:tc>
          <w:tcPr>
            <w:tcW w:w="2447" w:type="dxa"/>
            <w:vAlign w:val="center"/>
          </w:tcPr>
          <w:p w14:paraId="0C91C0AB">
            <w:pPr>
              <w:jc w:val="right"/>
            </w:pPr>
            <w:r>
              <w:rPr>
                <w:rFonts w:hint="eastAsia"/>
              </w:rPr>
              <w:t>-</w:t>
            </w:r>
          </w:p>
        </w:tc>
      </w:tr>
      <w:tr w14:paraId="5E41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84AAD5">
            <w:pPr>
              <w:jc w:val="center"/>
            </w:pPr>
            <w:r>
              <w:rPr>
                <w:rFonts w:hint="eastAsia"/>
              </w:rPr>
              <w:t>4</w:t>
            </w:r>
          </w:p>
        </w:tc>
        <w:tc>
          <w:tcPr>
            <w:tcW w:w="2901" w:type="dxa"/>
            <w:vAlign w:val="center"/>
          </w:tcPr>
          <w:p w14:paraId="11137C55">
            <w:r>
              <w:rPr>
                <w:rFonts w:hint="eastAsia"/>
              </w:rPr>
              <w:t>贵金属投资</w:t>
            </w:r>
          </w:p>
        </w:tc>
        <w:tc>
          <w:tcPr>
            <w:tcW w:w="2325" w:type="dxa"/>
            <w:vAlign w:val="center"/>
          </w:tcPr>
          <w:p w14:paraId="29C50590">
            <w:pPr>
              <w:jc w:val="right"/>
            </w:pPr>
            <w:r>
              <w:rPr>
                <w:rFonts w:hint="eastAsia"/>
              </w:rPr>
              <w:t>-</w:t>
            </w:r>
          </w:p>
        </w:tc>
        <w:tc>
          <w:tcPr>
            <w:tcW w:w="2447" w:type="dxa"/>
            <w:vAlign w:val="center"/>
          </w:tcPr>
          <w:p w14:paraId="39B5ECE8">
            <w:pPr>
              <w:jc w:val="right"/>
            </w:pPr>
            <w:r>
              <w:rPr>
                <w:rFonts w:hint="eastAsia"/>
              </w:rPr>
              <w:t>-</w:t>
            </w:r>
          </w:p>
        </w:tc>
      </w:tr>
      <w:tr w14:paraId="0F47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4BCEBA">
            <w:pPr>
              <w:jc w:val="center"/>
            </w:pPr>
            <w:r>
              <w:rPr>
                <w:rFonts w:hint="eastAsia"/>
              </w:rPr>
              <w:t>5</w:t>
            </w:r>
          </w:p>
        </w:tc>
        <w:tc>
          <w:tcPr>
            <w:tcW w:w="2901" w:type="dxa"/>
            <w:vAlign w:val="center"/>
          </w:tcPr>
          <w:p w14:paraId="15635AE3">
            <w:r>
              <w:rPr>
                <w:rFonts w:hint="eastAsia"/>
              </w:rPr>
              <w:t>金融衍生品投资</w:t>
            </w:r>
          </w:p>
        </w:tc>
        <w:tc>
          <w:tcPr>
            <w:tcW w:w="2325" w:type="dxa"/>
            <w:vAlign w:val="center"/>
          </w:tcPr>
          <w:p w14:paraId="7371A22C">
            <w:pPr>
              <w:jc w:val="right"/>
            </w:pPr>
            <w:r>
              <w:rPr>
                <w:rFonts w:hint="eastAsia"/>
              </w:rPr>
              <w:t>-</w:t>
            </w:r>
          </w:p>
        </w:tc>
        <w:tc>
          <w:tcPr>
            <w:tcW w:w="2447" w:type="dxa"/>
            <w:vAlign w:val="center"/>
          </w:tcPr>
          <w:p w14:paraId="4C94C83F">
            <w:pPr>
              <w:jc w:val="right"/>
            </w:pPr>
            <w:r>
              <w:rPr>
                <w:rFonts w:hint="eastAsia"/>
              </w:rPr>
              <w:t>-</w:t>
            </w:r>
          </w:p>
        </w:tc>
      </w:tr>
      <w:tr w14:paraId="4605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1CDA19">
            <w:pPr>
              <w:jc w:val="center"/>
            </w:pPr>
            <w:r>
              <w:rPr>
                <w:rFonts w:hint="eastAsia"/>
              </w:rPr>
              <w:t>6</w:t>
            </w:r>
          </w:p>
        </w:tc>
        <w:tc>
          <w:tcPr>
            <w:tcW w:w="2901" w:type="dxa"/>
            <w:vAlign w:val="center"/>
          </w:tcPr>
          <w:p w14:paraId="35A7854E">
            <w:r>
              <w:rPr>
                <w:rFonts w:hint="eastAsia"/>
              </w:rPr>
              <w:t>买入返售金融资产</w:t>
            </w:r>
          </w:p>
        </w:tc>
        <w:tc>
          <w:tcPr>
            <w:tcW w:w="2325" w:type="dxa"/>
            <w:vAlign w:val="center"/>
          </w:tcPr>
          <w:p w14:paraId="31DE9568">
            <w:pPr>
              <w:jc w:val="right"/>
            </w:pPr>
            <w:r>
              <w:rPr>
                <w:rFonts w:hint="eastAsia"/>
              </w:rPr>
              <w:t>-13,323.57</w:t>
            </w:r>
          </w:p>
        </w:tc>
        <w:tc>
          <w:tcPr>
            <w:tcW w:w="2447" w:type="dxa"/>
            <w:vAlign w:val="center"/>
          </w:tcPr>
          <w:p w14:paraId="31546153">
            <w:pPr>
              <w:jc w:val="right"/>
            </w:pPr>
            <w:r>
              <w:rPr>
                <w:rFonts w:hint="eastAsia"/>
              </w:rPr>
              <w:t>0.00</w:t>
            </w:r>
          </w:p>
        </w:tc>
      </w:tr>
      <w:tr w14:paraId="6943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7695BA">
            <w:pPr>
              <w:jc w:val="center"/>
            </w:pPr>
          </w:p>
        </w:tc>
        <w:tc>
          <w:tcPr>
            <w:tcW w:w="2901" w:type="dxa"/>
            <w:vAlign w:val="center"/>
          </w:tcPr>
          <w:p w14:paraId="03792FCF">
            <w:r>
              <w:rPr>
                <w:rFonts w:hint="eastAsia"/>
              </w:rPr>
              <w:t>其中：买断式回购的买入返售金融资产</w:t>
            </w:r>
          </w:p>
        </w:tc>
        <w:tc>
          <w:tcPr>
            <w:tcW w:w="2325" w:type="dxa"/>
            <w:vAlign w:val="center"/>
          </w:tcPr>
          <w:p w14:paraId="471FDFB9">
            <w:pPr>
              <w:jc w:val="right"/>
            </w:pPr>
            <w:r>
              <w:rPr>
                <w:rFonts w:hint="eastAsia"/>
              </w:rPr>
              <w:t>-</w:t>
            </w:r>
          </w:p>
        </w:tc>
        <w:tc>
          <w:tcPr>
            <w:tcW w:w="2447" w:type="dxa"/>
            <w:vAlign w:val="center"/>
          </w:tcPr>
          <w:p w14:paraId="1B35AB21">
            <w:pPr>
              <w:jc w:val="right"/>
            </w:pPr>
            <w:r>
              <w:rPr>
                <w:rFonts w:hint="eastAsia"/>
              </w:rPr>
              <w:t>-</w:t>
            </w:r>
          </w:p>
        </w:tc>
      </w:tr>
      <w:tr w14:paraId="48E7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FEC7F5">
            <w:pPr>
              <w:jc w:val="center"/>
            </w:pPr>
            <w:r>
              <w:rPr>
                <w:rFonts w:hint="eastAsia"/>
              </w:rPr>
              <w:t>7</w:t>
            </w:r>
          </w:p>
        </w:tc>
        <w:tc>
          <w:tcPr>
            <w:tcW w:w="2901" w:type="dxa"/>
            <w:vAlign w:val="center"/>
          </w:tcPr>
          <w:p w14:paraId="57F62CA9">
            <w:r>
              <w:rPr>
                <w:rFonts w:hint="eastAsia"/>
              </w:rPr>
              <w:t>银行存款和结算备付金合计</w:t>
            </w:r>
          </w:p>
        </w:tc>
        <w:tc>
          <w:tcPr>
            <w:tcW w:w="2325" w:type="dxa"/>
            <w:vAlign w:val="center"/>
          </w:tcPr>
          <w:p w14:paraId="5DBE1B30">
            <w:pPr>
              <w:jc w:val="right"/>
            </w:pPr>
            <w:r>
              <w:rPr>
                <w:rFonts w:hint="eastAsia"/>
              </w:rPr>
              <w:t>3,706,274.92</w:t>
            </w:r>
          </w:p>
        </w:tc>
        <w:tc>
          <w:tcPr>
            <w:tcW w:w="2447" w:type="dxa"/>
            <w:vAlign w:val="center"/>
          </w:tcPr>
          <w:p w14:paraId="1AD1F7A0">
            <w:pPr>
              <w:jc w:val="right"/>
            </w:pPr>
            <w:r>
              <w:rPr>
                <w:rFonts w:hint="eastAsia"/>
              </w:rPr>
              <w:t>0.34</w:t>
            </w:r>
          </w:p>
        </w:tc>
      </w:tr>
      <w:tr w14:paraId="7F09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36FDE5">
            <w:pPr>
              <w:jc w:val="center"/>
            </w:pPr>
            <w:r>
              <w:rPr>
                <w:rFonts w:hint="eastAsia"/>
              </w:rPr>
              <w:t>8</w:t>
            </w:r>
          </w:p>
        </w:tc>
        <w:tc>
          <w:tcPr>
            <w:tcW w:w="2901" w:type="dxa"/>
            <w:vAlign w:val="center"/>
          </w:tcPr>
          <w:p w14:paraId="158D8723">
            <w:r>
              <w:rPr>
                <w:rFonts w:hint="eastAsia"/>
              </w:rPr>
              <w:t>其他各项资产</w:t>
            </w:r>
          </w:p>
        </w:tc>
        <w:tc>
          <w:tcPr>
            <w:tcW w:w="2325" w:type="dxa"/>
            <w:vAlign w:val="center"/>
          </w:tcPr>
          <w:p w14:paraId="74FB567A">
            <w:pPr>
              <w:jc w:val="right"/>
            </w:pPr>
            <w:r>
              <w:rPr>
                <w:rFonts w:hint="eastAsia"/>
              </w:rPr>
              <w:t>59,173,362.29</w:t>
            </w:r>
          </w:p>
        </w:tc>
        <w:tc>
          <w:tcPr>
            <w:tcW w:w="2447" w:type="dxa"/>
            <w:vAlign w:val="center"/>
          </w:tcPr>
          <w:p w14:paraId="1829DF1D">
            <w:pPr>
              <w:jc w:val="right"/>
            </w:pPr>
            <w:r>
              <w:rPr>
                <w:rFonts w:hint="eastAsia"/>
              </w:rPr>
              <w:t>5.40</w:t>
            </w:r>
          </w:p>
        </w:tc>
      </w:tr>
      <w:tr w14:paraId="5B17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9E760B">
            <w:pPr>
              <w:jc w:val="center"/>
            </w:pPr>
            <w:r>
              <w:rPr>
                <w:rFonts w:hint="eastAsia"/>
              </w:rPr>
              <w:t>9</w:t>
            </w:r>
          </w:p>
        </w:tc>
        <w:tc>
          <w:tcPr>
            <w:tcW w:w="2901" w:type="dxa"/>
            <w:vAlign w:val="center"/>
          </w:tcPr>
          <w:p w14:paraId="5B8C24E8">
            <w:r>
              <w:rPr>
                <w:rFonts w:hint="eastAsia"/>
              </w:rPr>
              <w:t>合计</w:t>
            </w:r>
          </w:p>
        </w:tc>
        <w:tc>
          <w:tcPr>
            <w:tcW w:w="2325" w:type="dxa"/>
            <w:vAlign w:val="center"/>
          </w:tcPr>
          <w:p w14:paraId="72164FFD">
            <w:pPr>
              <w:jc w:val="right"/>
            </w:pPr>
            <w:r>
              <w:rPr>
                <w:rFonts w:hint="eastAsia"/>
              </w:rPr>
              <w:t>1,096,049,907.19</w:t>
            </w:r>
          </w:p>
        </w:tc>
        <w:tc>
          <w:tcPr>
            <w:tcW w:w="2447" w:type="dxa"/>
            <w:vAlign w:val="center"/>
          </w:tcPr>
          <w:p w14:paraId="2EC1928D">
            <w:pPr>
              <w:jc w:val="right"/>
            </w:pPr>
            <w:r>
              <w:rPr>
                <w:rFonts w:hint="eastAsia"/>
              </w:rPr>
              <w:t>100.00</w:t>
            </w:r>
          </w:p>
        </w:tc>
      </w:tr>
    </w:tbl>
    <w:p w14:paraId="70D44ACA">
      <w:pPr>
        <w:pStyle w:val="23"/>
      </w:pPr>
      <w:bookmarkStart w:id="159" w:name="_Toc12856"/>
      <w:r>
        <w:t>报告期末按行业分类的股票投资组合</w:t>
      </w:r>
      <w:bookmarkEnd w:id="159"/>
    </w:p>
    <w:p w14:paraId="09FB83E9">
      <w:pPr>
        <w:pStyle w:val="28"/>
      </w:pPr>
      <w:bookmarkStart w:id="160" w:name="_Toc160"/>
      <w:r>
        <w:t>报告期末按行业分类的境内股票投资组合</w:t>
      </w:r>
      <w:bookmarkEnd w:id="160"/>
    </w:p>
    <w:p w14:paraId="278A0E0B">
      <w:pPr>
        <w:pStyle w:val="18"/>
        <w:rPr>
          <w:rFonts w:hint="eastAsia"/>
        </w:rPr>
      </w:pPr>
      <w:r>
        <w:rPr>
          <w:rFonts w:hint="eastAsia"/>
        </w:rPr>
        <w:t>无。</w:t>
      </w:r>
    </w:p>
    <w:p w14:paraId="19157D64">
      <w:pPr>
        <w:pStyle w:val="28"/>
      </w:pPr>
      <w:bookmarkStart w:id="161" w:name="_Toc161"/>
      <w:r>
        <w:t>报告期末按行业分类的港股通投资股票投资组合</w:t>
      </w:r>
      <w:bookmarkEnd w:id="161"/>
    </w:p>
    <w:p w14:paraId="1B3A3E1D">
      <w:pPr>
        <w:pStyle w:val="18"/>
        <w:rPr>
          <w:rFonts w:hint="eastAsia"/>
        </w:rPr>
      </w:pPr>
      <w:r>
        <w:rPr>
          <w:rFonts w:hint="eastAsia"/>
        </w:rPr>
        <w:t>无。</w:t>
      </w:r>
    </w:p>
    <w:p w14:paraId="60163AD4">
      <w:pPr>
        <w:pStyle w:val="23"/>
      </w:pPr>
      <w:bookmarkStart w:id="162" w:name="_Toc9609"/>
      <w:r>
        <w:t>期末按公允价值占基金资产净值比例大小排序的所有股票投资明细</w:t>
      </w:r>
      <w:bookmarkEnd w:id="162"/>
    </w:p>
    <w:p w14:paraId="362A0BFB">
      <w:pPr>
        <w:pStyle w:val="18"/>
        <w:rPr>
          <w:rFonts w:hint="eastAsia"/>
        </w:rPr>
      </w:pPr>
      <w:r>
        <w:rPr>
          <w:rFonts w:hint="eastAsia"/>
        </w:rPr>
        <w:t>无。</w:t>
      </w:r>
    </w:p>
    <w:p w14:paraId="5C7873FF">
      <w:pPr>
        <w:pStyle w:val="23"/>
      </w:pPr>
      <w:bookmarkStart w:id="163" w:name="_Toc17401"/>
      <w:r>
        <w:t>报告期内股票投资组合的重大变动</w:t>
      </w:r>
      <w:bookmarkEnd w:id="163"/>
    </w:p>
    <w:p w14:paraId="7C82891D">
      <w:pPr>
        <w:pStyle w:val="28"/>
      </w:pPr>
      <w:bookmarkStart w:id="164" w:name="_Toc164"/>
      <w:r>
        <w:t>累计买入金额超出期初基金资产净值2%或前20名的股票明细</w:t>
      </w:r>
      <w:bookmarkEnd w:id="164"/>
    </w:p>
    <w:p w14:paraId="0BACFA33">
      <w:pPr>
        <w:pStyle w:val="18"/>
        <w:rPr>
          <w:rFonts w:hint="eastAsia"/>
        </w:rPr>
      </w:pPr>
      <w:r>
        <w:rPr>
          <w:rFonts w:hint="eastAsia"/>
        </w:rPr>
        <w:t>无。</w:t>
      </w:r>
    </w:p>
    <w:p w14:paraId="0B25786A">
      <w:pPr>
        <w:pStyle w:val="28"/>
      </w:pPr>
      <w:bookmarkStart w:id="165" w:name="_Toc165"/>
      <w:r>
        <w:t>累计卖出金额超出期初基金资产净值2%或前20名的股票明细</w:t>
      </w:r>
      <w:bookmarkEnd w:id="165"/>
    </w:p>
    <w:p w14:paraId="12AE11E3">
      <w:pPr>
        <w:pStyle w:val="18"/>
        <w:rPr>
          <w:rFonts w:hint="eastAsia"/>
        </w:rPr>
      </w:pPr>
      <w:r>
        <w:rPr>
          <w:rFonts w:hint="eastAsia"/>
        </w:rPr>
        <w:t>无。</w:t>
      </w:r>
    </w:p>
    <w:p w14:paraId="23C764E8">
      <w:pPr>
        <w:pStyle w:val="28"/>
      </w:pPr>
      <w:bookmarkStart w:id="166" w:name="_Toc166"/>
      <w:r>
        <w:t>买入股票的成本总额及卖出股票的收入总额</w:t>
      </w:r>
      <w:bookmarkEnd w:id="166"/>
    </w:p>
    <w:p w14:paraId="36A0A1B0">
      <w:pPr>
        <w:pStyle w:val="18"/>
        <w:rPr>
          <w:rFonts w:hint="eastAsia"/>
        </w:rPr>
      </w:pPr>
      <w:r>
        <w:rPr>
          <w:rFonts w:hint="eastAsia"/>
        </w:rPr>
        <w:t>无。</w:t>
      </w:r>
    </w:p>
    <w:p w14:paraId="7AB9A8A2">
      <w:pPr>
        <w:pStyle w:val="23"/>
      </w:pPr>
      <w:bookmarkStart w:id="167" w:name="_Toc16684"/>
      <w:r>
        <w:t>期末按债券品种分类的债券投资组合</w:t>
      </w:r>
      <w:bookmarkEnd w:id="167"/>
    </w:p>
    <w:p w14:paraId="5BAB4D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6ED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6A48ECF">
            <w:pPr>
              <w:jc w:val="center"/>
            </w:pPr>
            <w:r>
              <w:rPr>
                <w:rFonts w:hint="eastAsia"/>
                <w:b/>
              </w:rPr>
              <w:t>序号</w:t>
            </w:r>
          </w:p>
        </w:tc>
        <w:tc>
          <w:tcPr>
            <w:tcW w:w="2768" w:type="dxa"/>
            <w:shd w:val="clear" w:color="auto" w:fill="BFBFBF"/>
            <w:vAlign w:val="center"/>
          </w:tcPr>
          <w:p w14:paraId="17966062">
            <w:pPr>
              <w:jc w:val="center"/>
            </w:pPr>
            <w:r>
              <w:rPr>
                <w:rFonts w:hint="eastAsia"/>
                <w:b/>
              </w:rPr>
              <w:t>债券品种</w:t>
            </w:r>
          </w:p>
        </w:tc>
        <w:tc>
          <w:tcPr>
            <w:tcW w:w="2408" w:type="dxa"/>
            <w:shd w:val="clear" w:color="auto" w:fill="BFBFBF"/>
            <w:vAlign w:val="center"/>
          </w:tcPr>
          <w:p w14:paraId="1748B524">
            <w:pPr>
              <w:jc w:val="center"/>
            </w:pPr>
            <w:r>
              <w:rPr>
                <w:rFonts w:hint="eastAsia"/>
                <w:b/>
              </w:rPr>
              <w:t>公允价值（元）</w:t>
            </w:r>
          </w:p>
        </w:tc>
        <w:tc>
          <w:tcPr>
            <w:tcW w:w="2497" w:type="dxa"/>
            <w:shd w:val="clear" w:color="auto" w:fill="BFBFBF"/>
            <w:vAlign w:val="center"/>
          </w:tcPr>
          <w:p w14:paraId="60E7975A">
            <w:pPr>
              <w:jc w:val="center"/>
            </w:pPr>
            <w:r>
              <w:rPr>
                <w:rFonts w:hint="eastAsia"/>
                <w:b/>
              </w:rPr>
              <w:t>占基金资产净值比例（％）</w:t>
            </w:r>
          </w:p>
        </w:tc>
      </w:tr>
      <w:tr w14:paraId="587E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91BF1B">
            <w:pPr>
              <w:jc w:val="center"/>
            </w:pPr>
            <w:r>
              <w:rPr>
                <w:rFonts w:hint="eastAsia"/>
              </w:rPr>
              <w:t>1</w:t>
            </w:r>
          </w:p>
        </w:tc>
        <w:tc>
          <w:tcPr>
            <w:tcW w:w="2768" w:type="dxa"/>
            <w:vAlign w:val="center"/>
          </w:tcPr>
          <w:p w14:paraId="7EAD6397">
            <w:r>
              <w:rPr>
                <w:rFonts w:hint="eastAsia"/>
              </w:rPr>
              <w:t>国家债券</w:t>
            </w:r>
          </w:p>
        </w:tc>
        <w:tc>
          <w:tcPr>
            <w:tcW w:w="2408" w:type="dxa"/>
            <w:vAlign w:val="center"/>
          </w:tcPr>
          <w:p w14:paraId="4C9A7B3E">
            <w:pPr>
              <w:jc w:val="right"/>
            </w:pPr>
            <w:r>
              <w:rPr>
                <w:rFonts w:hint="eastAsia"/>
              </w:rPr>
              <w:t>57,838,069.91</w:t>
            </w:r>
          </w:p>
        </w:tc>
        <w:tc>
          <w:tcPr>
            <w:tcW w:w="2497" w:type="dxa"/>
            <w:vAlign w:val="center"/>
          </w:tcPr>
          <w:p w14:paraId="659599F5">
            <w:pPr>
              <w:jc w:val="right"/>
            </w:pPr>
            <w:r>
              <w:rPr>
                <w:rFonts w:hint="eastAsia"/>
              </w:rPr>
              <w:t>5.29</w:t>
            </w:r>
          </w:p>
        </w:tc>
      </w:tr>
      <w:tr w14:paraId="476C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A43173">
            <w:pPr>
              <w:jc w:val="center"/>
            </w:pPr>
            <w:r>
              <w:rPr>
                <w:rFonts w:hint="eastAsia"/>
              </w:rPr>
              <w:t>2</w:t>
            </w:r>
          </w:p>
        </w:tc>
        <w:tc>
          <w:tcPr>
            <w:tcW w:w="2768" w:type="dxa"/>
            <w:vAlign w:val="center"/>
          </w:tcPr>
          <w:p w14:paraId="3EF37964">
            <w:r>
              <w:rPr>
                <w:rFonts w:hint="eastAsia"/>
              </w:rPr>
              <w:t>央行票据</w:t>
            </w:r>
          </w:p>
        </w:tc>
        <w:tc>
          <w:tcPr>
            <w:tcW w:w="2408" w:type="dxa"/>
            <w:vAlign w:val="center"/>
          </w:tcPr>
          <w:p w14:paraId="233609F0">
            <w:pPr>
              <w:jc w:val="right"/>
            </w:pPr>
            <w:r>
              <w:rPr>
                <w:rFonts w:hint="eastAsia"/>
              </w:rPr>
              <w:t>-</w:t>
            </w:r>
          </w:p>
        </w:tc>
        <w:tc>
          <w:tcPr>
            <w:tcW w:w="2497" w:type="dxa"/>
            <w:vAlign w:val="center"/>
          </w:tcPr>
          <w:p w14:paraId="7CE8CDB6">
            <w:pPr>
              <w:jc w:val="right"/>
            </w:pPr>
            <w:r>
              <w:rPr>
                <w:rFonts w:hint="eastAsia"/>
              </w:rPr>
              <w:t>-</w:t>
            </w:r>
          </w:p>
        </w:tc>
      </w:tr>
      <w:tr w14:paraId="2384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8C5E5E">
            <w:pPr>
              <w:jc w:val="center"/>
            </w:pPr>
            <w:r>
              <w:rPr>
                <w:rFonts w:hint="eastAsia"/>
              </w:rPr>
              <w:t>3</w:t>
            </w:r>
          </w:p>
        </w:tc>
        <w:tc>
          <w:tcPr>
            <w:tcW w:w="2768" w:type="dxa"/>
            <w:vAlign w:val="center"/>
          </w:tcPr>
          <w:p w14:paraId="5FBC632B">
            <w:r>
              <w:rPr>
                <w:rFonts w:hint="eastAsia"/>
              </w:rPr>
              <w:t>金融债券</w:t>
            </w:r>
          </w:p>
        </w:tc>
        <w:tc>
          <w:tcPr>
            <w:tcW w:w="2408" w:type="dxa"/>
            <w:vAlign w:val="center"/>
          </w:tcPr>
          <w:p w14:paraId="152B2B20">
            <w:pPr>
              <w:jc w:val="right"/>
            </w:pPr>
            <w:r>
              <w:rPr>
                <w:rFonts w:hint="eastAsia"/>
              </w:rPr>
              <w:t>-</w:t>
            </w:r>
          </w:p>
        </w:tc>
        <w:tc>
          <w:tcPr>
            <w:tcW w:w="2497" w:type="dxa"/>
            <w:vAlign w:val="center"/>
          </w:tcPr>
          <w:p w14:paraId="3598F94D">
            <w:pPr>
              <w:jc w:val="right"/>
            </w:pPr>
            <w:r>
              <w:rPr>
                <w:rFonts w:hint="eastAsia"/>
              </w:rPr>
              <w:t>-</w:t>
            </w:r>
          </w:p>
        </w:tc>
      </w:tr>
      <w:tr w14:paraId="409A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940FD8">
            <w:pPr>
              <w:jc w:val="center"/>
            </w:pPr>
          </w:p>
        </w:tc>
        <w:tc>
          <w:tcPr>
            <w:tcW w:w="2768" w:type="dxa"/>
            <w:vAlign w:val="center"/>
          </w:tcPr>
          <w:p w14:paraId="47D0B4AA">
            <w:r>
              <w:rPr>
                <w:rFonts w:hint="eastAsia"/>
              </w:rPr>
              <w:t>其中：政策性金融债</w:t>
            </w:r>
          </w:p>
        </w:tc>
        <w:tc>
          <w:tcPr>
            <w:tcW w:w="2408" w:type="dxa"/>
            <w:vAlign w:val="center"/>
          </w:tcPr>
          <w:p w14:paraId="6C147B4E">
            <w:pPr>
              <w:jc w:val="right"/>
            </w:pPr>
            <w:r>
              <w:rPr>
                <w:rFonts w:hint="eastAsia"/>
              </w:rPr>
              <w:t>-</w:t>
            </w:r>
          </w:p>
        </w:tc>
        <w:tc>
          <w:tcPr>
            <w:tcW w:w="2497" w:type="dxa"/>
            <w:vAlign w:val="center"/>
          </w:tcPr>
          <w:p w14:paraId="35BF5F44">
            <w:pPr>
              <w:jc w:val="right"/>
            </w:pPr>
            <w:r>
              <w:rPr>
                <w:rFonts w:hint="eastAsia"/>
              </w:rPr>
              <w:t>-</w:t>
            </w:r>
          </w:p>
        </w:tc>
      </w:tr>
      <w:tr w14:paraId="42BB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098C70">
            <w:pPr>
              <w:jc w:val="center"/>
            </w:pPr>
            <w:r>
              <w:rPr>
                <w:rFonts w:hint="eastAsia"/>
              </w:rPr>
              <w:t>4</w:t>
            </w:r>
          </w:p>
        </w:tc>
        <w:tc>
          <w:tcPr>
            <w:tcW w:w="2768" w:type="dxa"/>
            <w:vAlign w:val="center"/>
          </w:tcPr>
          <w:p w14:paraId="0DD964C9">
            <w:r>
              <w:rPr>
                <w:rFonts w:hint="eastAsia"/>
              </w:rPr>
              <w:t>企业债券</w:t>
            </w:r>
          </w:p>
        </w:tc>
        <w:tc>
          <w:tcPr>
            <w:tcW w:w="2408" w:type="dxa"/>
            <w:vAlign w:val="center"/>
          </w:tcPr>
          <w:p w14:paraId="7F0534FB">
            <w:pPr>
              <w:jc w:val="right"/>
            </w:pPr>
            <w:r>
              <w:rPr>
                <w:rFonts w:hint="eastAsia"/>
              </w:rPr>
              <w:t>-</w:t>
            </w:r>
          </w:p>
        </w:tc>
        <w:tc>
          <w:tcPr>
            <w:tcW w:w="2497" w:type="dxa"/>
            <w:vAlign w:val="center"/>
          </w:tcPr>
          <w:p w14:paraId="77F10618">
            <w:pPr>
              <w:jc w:val="right"/>
            </w:pPr>
            <w:r>
              <w:rPr>
                <w:rFonts w:hint="eastAsia"/>
              </w:rPr>
              <w:t>-</w:t>
            </w:r>
          </w:p>
        </w:tc>
      </w:tr>
      <w:tr w14:paraId="14CA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25D92E">
            <w:pPr>
              <w:jc w:val="center"/>
            </w:pPr>
            <w:r>
              <w:rPr>
                <w:rFonts w:hint="eastAsia"/>
              </w:rPr>
              <w:t>5</w:t>
            </w:r>
          </w:p>
        </w:tc>
        <w:tc>
          <w:tcPr>
            <w:tcW w:w="2768" w:type="dxa"/>
            <w:vAlign w:val="center"/>
          </w:tcPr>
          <w:p w14:paraId="7FD724C5">
            <w:r>
              <w:rPr>
                <w:rFonts w:hint="eastAsia"/>
              </w:rPr>
              <w:t>企业短期融资券</w:t>
            </w:r>
          </w:p>
        </w:tc>
        <w:tc>
          <w:tcPr>
            <w:tcW w:w="2408" w:type="dxa"/>
            <w:vAlign w:val="center"/>
          </w:tcPr>
          <w:p w14:paraId="55222DCD">
            <w:pPr>
              <w:jc w:val="right"/>
            </w:pPr>
            <w:r>
              <w:rPr>
                <w:rFonts w:hint="eastAsia"/>
              </w:rPr>
              <w:t>-</w:t>
            </w:r>
          </w:p>
        </w:tc>
        <w:tc>
          <w:tcPr>
            <w:tcW w:w="2497" w:type="dxa"/>
            <w:vAlign w:val="center"/>
          </w:tcPr>
          <w:p w14:paraId="58111177">
            <w:pPr>
              <w:jc w:val="right"/>
            </w:pPr>
            <w:r>
              <w:rPr>
                <w:rFonts w:hint="eastAsia"/>
              </w:rPr>
              <w:t>-</w:t>
            </w:r>
          </w:p>
        </w:tc>
      </w:tr>
      <w:tr w14:paraId="5F6B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B87504">
            <w:pPr>
              <w:jc w:val="center"/>
            </w:pPr>
            <w:r>
              <w:rPr>
                <w:rFonts w:hint="eastAsia"/>
              </w:rPr>
              <w:t>6</w:t>
            </w:r>
          </w:p>
        </w:tc>
        <w:tc>
          <w:tcPr>
            <w:tcW w:w="2768" w:type="dxa"/>
            <w:vAlign w:val="center"/>
          </w:tcPr>
          <w:p w14:paraId="485DCC34">
            <w:r>
              <w:rPr>
                <w:rFonts w:hint="eastAsia"/>
              </w:rPr>
              <w:t>中期票据</w:t>
            </w:r>
          </w:p>
        </w:tc>
        <w:tc>
          <w:tcPr>
            <w:tcW w:w="2408" w:type="dxa"/>
            <w:vAlign w:val="center"/>
          </w:tcPr>
          <w:p w14:paraId="0D6341D0">
            <w:pPr>
              <w:jc w:val="right"/>
            </w:pPr>
            <w:r>
              <w:rPr>
                <w:rFonts w:hint="eastAsia"/>
              </w:rPr>
              <w:t>-</w:t>
            </w:r>
          </w:p>
        </w:tc>
        <w:tc>
          <w:tcPr>
            <w:tcW w:w="2497" w:type="dxa"/>
            <w:vAlign w:val="center"/>
          </w:tcPr>
          <w:p w14:paraId="17532CDB">
            <w:pPr>
              <w:jc w:val="right"/>
            </w:pPr>
            <w:r>
              <w:rPr>
                <w:rFonts w:hint="eastAsia"/>
              </w:rPr>
              <w:t>-</w:t>
            </w:r>
          </w:p>
        </w:tc>
      </w:tr>
      <w:tr w14:paraId="1330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922FC5">
            <w:pPr>
              <w:jc w:val="center"/>
            </w:pPr>
            <w:r>
              <w:rPr>
                <w:rFonts w:hint="eastAsia"/>
              </w:rPr>
              <w:t>7</w:t>
            </w:r>
          </w:p>
        </w:tc>
        <w:tc>
          <w:tcPr>
            <w:tcW w:w="2768" w:type="dxa"/>
            <w:vAlign w:val="center"/>
          </w:tcPr>
          <w:p w14:paraId="4D010194">
            <w:r>
              <w:rPr>
                <w:rFonts w:hint="eastAsia"/>
              </w:rPr>
              <w:t>可转债（可交换债）</w:t>
            </w:r>
          </w:p>
        </w:tc>
        <w:tc>
          <w:tcPr>
            <w:tcW w:w="2408" w:type="dxa"/>
            <w:vAlign w:val="center"/>
          </w:tcPr>
          <w:p w14:paraId="7882CE41">
            <w:pPr>
              <w:jc w:val="right"/>
            </w:pPr>
            <w:r>
              <w:rPr>
                <w:rFonts w:hint="eastAsia"/>
              </w:rPr>
              <w:t>-</w:t>
            </w:r>
          </w:p>
        </w:tc>
        <w:tc>
          <w:tcPr>
            <w:tcW w:w="2497" w:type="dxa"/>
            <w:vAlign w:val="center"/>
          </w:tcPr>
          <w:p w14:paraId="07939D37">
            <w:pPr>
              <w:jc w:val="right"/>
            </w:pPr>
            <w:r>
              <w:rPr>
                <w:rFonts w:hint="eastAsia"/>
              </w:rPr>
              <w:t>-</w:t>
            </w:r>
          </w:p>
        </w:tc>
      </w:tr>
      <w:tr w14:paraId="3E28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058B0B">
            <w:pPr>
              <w:jc w:val="center"/>
            </w:pPr>
            <w:r>
              <w:rPr>
                <w:rFonts w:hint="eastAsia"/>
              </w:rPr>
              <w:t>8</w:t>
            </w:r>
          </w:p>
        </w:tc>
        <w:tc>
          <w:tcPr>
            <w:tcW w:w="2768" w:type="dxa"/>
            <w:vAlign w:val="center"/>
          </w:tcPr>
          <w:p w14:paraId="0E1DC2F3">
            <w:r>
              <w:rPr>
                <w:rFonts w:hint="eastAsia"/>
              </w:rPr>
              <w:t>同业存单</w:t>
            </w:r>
          </w:p>
        </w:tc>
        <w:tc>
          <w:tcPr>
            <w:tcW w:w="2408" w:type="dxa"/>
            <w:vAlign w:val="center"/>
          </w:tcPr>
          <w:p w14:paraId="03723CD7">
            <w:pPr>
              <w:jc w:val="right"/>
            </w:pPr>
            <w:r>
              <w:rPr>
                <w:rFonts w:hint="eastAsia"/>
              </w:rPr>
              <w:t>-</w:t>
            </w:r>
          </w:p>
        </w:tc>
        <w:tc>
          <w:tcPr>
            <w:tcW w:w="2497" w:type="dxa"/>
            <w:vAlign w:val="center"/>
          </w:tcPr>
          <w:p w14:paraId="5186DA12">
            <w:pPr>
              <w:jc w:val="right"/>
            </w:pPr>
            <w:r>
              <w:rPr>
                <w:rFonts w:hint="eastAsia"/>
              </w:rPr>
              <w:t>-</w:t>
            </w:r>
          </w:p>
        </w:tc>
      </w:tr>
      <w:tr w14:paraId="39D1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194999">
            <w:pPr>
              <w:jc w:val="center"/>
            </w:pPr>
            <w:r>
              <w:rPr>
                <w:rFonts w:hint="eastAsia"/>
              </w:rPr>
              <w:t>9</w:t>
            </w:r>
          </w:p>
        </w:tc>
        <w:tc>
          <w:tcPr>
            <w:tcW w:w="2768" w:type="dxa"/>
            <w:vAlign w:val="center"/>
          </w:tcPr>
          <w:p w14:paraId="2EE11798">
            <w:r>
              <w:rPr>
                <w:rFonts w:hint="eastAsia"/>
              </w:rPr>
              <w:t>其他</w:t>
            </w:r>
          </w:p>
        </w:tc>
        <w:tc>
          <w:tcPr>
            <w:tcW w:w="2408" w:type="dxa"/>
            <w:vAlign w:val="center"/>
          </w:tcPr>
          <w:p w14:paraId="23B9E208">
            <w:pPr>
              <w:jc w:val="right"/>
            </w:pPr>
            <w:r>
              <w:rPr>
                <w:rFonts w:hint="eastAsia"/>
              </w:rPr>
              <w:t>-</w:t>
            </w:r>
          </w:p>
        </w:tc>
        <w:tc>
          <w:tcPr>
            <w:tcW w:w="2497" w:type="dxa"/>
            <w:vAlign w:val="center"/>
          </w:tcPr>
          <w:p w14:paraId="060C4A3D">
            <w:pPr>
              <w:jc w:val="right"/>
            </w:pPr>
            <w:r>
              <w:rPr>
                <w:rFonts w:hint="eastAsia"/>
              </w:rPr>
              <w:t>-</w:t>
            </w:r>
          </w:p>
        </w:tc>
      </w:tr>
      <w:tr w14:paraId="659C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DFB331">
            <w:pPr>
              <w:jc w:val="center"/>
            </w:pPr>
            <w:r>
              <w:rPr>
                <w:rFonts w:hint="eastAsia"/>
              </w:rPr>
              <w:t>10</w:t>
            </w:r>
          </w:p>
        </w:tc>
        <w:tc>
          <w:tcPr>
            <w:tcW w:w="2768" w:type="dxa"/>
            <w:vAlign w:val="center"/>
          </w:tcPr>
          <w:p w14:paraId="6F1FB0F8">
            <w:r>
              <w:rPr>
                <w:rFonts w:hint="eastAsia"/>
              </w:rPr>
              <w:t>合计</w:t>
            </w:r>
          </w:p>
        </w:tc>
        <w:tc>
          <w:tcPr>
            <w:tcW w:w="2408" w:type="dxa"/>
            <w:vAlign w:val="center"/>
          </w:tcPr>
          <w:p w14:paraId="40A4F68C">
            <w:pPr>
              <w:jc w:val="right"/>
            </w:pPr>
            <w:r>
              <w:rPr>
                <w:rFonts w:hint="eastAsia"/>
              </w:rPr>
              <w:t>57,838,069.91</w:t>
            </w:r>
          </w:p>
        </w:tc>
        <w:tc>
          <w:tcPr>
            <w:tcW w:w="2497" w:type="dxa"/>
            <w:vAlign w:val="center"/>
          </w:tcPr>
          <w:p w14:paraId="39FF6719">
            <w:pPr>
              <w:jc w:val="right"/>
            </w:pPr>
            <w:r>
              <w:rPr>
                <w:rFonts w:hint="eastAsia"/>
              </w:rPr>
              <w:t>5.29</w:t>
            </w:r>
          </w:p>
        </w:tc>
      </w:tr>
    </w:tbl>
    <w:p w14:paraId="7F91041E">
      <w:pPr>
        <w:pStyle w:val="23"/>
      </w:pPr>
      <w:bookmarkStart w:id="168" w:name="_Toc15103"/>
      <w:r>
        <w:t>期末按公允价值占基金资产净值比例大小排序的前五名债券投资明细</w:t>
      </w:r>
      <w:bookmarkEnd w:id="168"/>
    </w:p>
    <w:p w14:paraId="126963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6D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7C73D0B">
            <w:pPr>
              <w:jc w:val="center"/>
            </w:pPr>
            <w:r>
              <w:rPr>
                <w:rFonts w:hint="eastAsia"/>
                <w:b/>
              </w:rPr>
              <w:t>序号</w:t>
            </w:r>
          </w:p>
        </w:tc>
        <w:tc>
          <w:tcPr>
            <w:tcW w:w="1135" w:type="dxa"/>
            <w:shd w:val="clear" w:color="auto" w:fill="BFBFBF"/>
            <w:vAlign w:val="center"/>
          </w:tcPr>
          <w:p w14:paraId="1AE190F0">
            <w:pPr>
              <w:jc w:val="center"/>
            </w:pPr>
            <w:r>
              <w:rPr>
                <w:rFonts w:hint="eastAsia"/>
                <w:b/>
              </w:rPr>
              <w:t>债券代码</w:t>
            </w:r>
          </w:p>
        </w:tc>
        <w:tc>
          <w:tcPr>
            <w:tcW w:w="1882" w:type="dxa"/>
            <w:shd w:val="clear" w:color="auto" w:fill="BFBFBF"/>
            <w:vAlign w:val="center"/>
          </w:tcPr>
          <w:p w14:paraId="22D71249">
            <w:pPr>
              <w:jc w:val="center"/>
            </w:pPr>
            <w:r>
              <w:rPr>
                <w:rFonts w:hint="eastAsia"/>
                <w:b/>
              </w:rPr>
              <w:t>债券名称</w:t>
            </w:r>
          </w:p>
        </w:tc>
        <w:tc>
          <w:tcPr>
            <w:tcW w:w="1113" w:type="dxa"/>
            <w:shd w:val="clear" w:color="auto" w:fill="BFBFBF"/>
            <w:vAlign w:val="center"/>
          </w:tcPr>
          <w:p w14:paraId="7FE3F698">
            <w:pPr>
              <w:jc w:val="center"/>
            </w:pPr>
            <w:r>
              <w:rPr>
                <w:rFonts w:hint="eastAsia"/>
                <w:b/>
              </w:rPr>
              <w:t>数量（张）</w:t>
            </w:r>
          </w:p>
        </w:tc>
        <w:tc>
          <w:tcPr>
            <w:tcW w:w="1771" w:type="dxa"/>
            <w:shd w:val="clear" w:color="auto" w:fill="BFBFBF"/>
            <w:vAlign w:val="center"/>
          </w:tcPr>
          <w:p w14:paraId="4F4CA983">
            <w:pPr>
              <w:jc w:val="center"/>
            </w:pPr>
            <w:r>
              <w:rPr>
                <w:rFonts w:hint="eastAsia"/>
                <w:b/>
              </w:rPr>
              <w:t>公允价值（元）</w:t>
            </w:r>
          </w:p>
        </w:tc>
        <w:tc>
          <w:tcPr>
            <w:tcW w:w="1771" w:type="dxa"/>
            <w:shd w:val="clear" w:color="auto" w:fill="BFBFBF"/>
            <w:vAlign w:val="center"/>
          </w:tcPr>
          <w:p w14:paraId="576E01C8">
            <w:pPr>
              <w:jc w:val="center"/>
            </w:pPr>
            <w:r>
              <w:rPr>
                <w:rFonts w:hint="eastAsia"/>
                <w:b/>
              </w:rPr>
              <w:t>占基金资产净值比例（％）</w:t>
            </w:r>
          </w:p>
        </w:tc>
      </w:tr>
      <w:tr w14:paraId="5186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86276E">
            <w:pPr>
              <w:jc w:val="center"/>
            </w:pPr>
            <w:r>
              <w:rPr>
                <w:rFonts w:hint="eastAsia"/>
              </w:rPr>
              <w:t>1</w:t>
            </w:r>
          </w:p>
        </w:tc>
        <w:tc>
          <w:tcPr>
            <w:tcW w:w="1135" w:type="dxa"/>
            <w:vAlign w:val="center"/>
          </w:tcPr>
          <w:p w14:paraId="1BE97BD7">
            <w:r>
              <w:rPr>
                <w:rFonts w:hint="eastAsia"/>
              </w:rPr>
              <w:t>019766</w:t>
            </w:r>
          </w:p>
        </w:tc>
        <w:tc>
          <w:tcPr>
            <w:tcW w:w="1882" w:type="dxa"/>
            <w:vAlign w:val="center"/>
          </w:tcPr>
          <w:p w14:paraId="76C89424">
            <w:r>
              <w:rPr>
                <w:rFonts w:hint="eastAsia"/>
              </w:rPr>
              <w:t>25国债01</w:t>
            </w:r>
          </w:p>
        </w:tc>
        <w:tc>
          <w:tcPr>
            <w:tcW w:w="1113" w:type="dxa"/>
            <w:vAlign w:val="center"/>
          </w:tcPr>
          <w:p w14:paraId="2121B49A">
            <w:pPr>
              <w:jc w:val="right"/>
            </w:pPr>
            <w:r>
              <w:rPr>
                <w:rFonts w:hint="eastAsia"/>
              </w:rPr>
              <w:t>472,000</w:t>
            </w:r>
          </w:p>
        </w:tc>
        <w:tc>
          <w:tcPr>
            <w:tcW w:w="1771" w:type="dxa"/>
            <w:vAlign w:val="center"/>
          </w:tcPr>
          <w:p w14:paraId="11400369">
            <w:pPr>
              <w:jc w:val="right"/>
            </w:pPr>
            <w:r>
              <w:rPr>
                <w:rFonts w:hint="eastAsia"/>
              </w:rPr>
              <w:t>47,726,519.23</w:t>
            </w:r>
          </w:p>
        </w:tc>
        <w:tc>
          <w:tcPr>
            <w:tcW w:w="1771" w:type="dxa"/>
            <w:vAlign w:val="center"/>
          </w:tcPr>
          <w:p w14:paraId="73B87E0E">
            <w:pPr>
              <w:jc w:val="right"/>
            </w:pPr>
            <w:r>
              <w:rPr>
                <w:rFonts w:hint="eastAsia"/>
              </w:rPr>
              <w:t>4.36</w:t>
            </w:r>
          </w:p>
        </w:tc>
      </w:tr>
      <w:tr w14:paraId="6FA5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013062">
            <w:pPr>
              <w:jc w:val="center"/>
            </w:pPr>
            <w:r>
              <w:rPr>
                <w:rFonts w:hint="eastAsia"/>
              </w:rPr>
              <w:t>2</w:t>
            </w:r>
          </w:p>
        </w:tc>
        <w:tc>
          <w:tcPr>
            <w:tcW w:w="1135" w:type="dxa"/>
            <w:vAlign w:val="center"/>
          </w:tcPr>
          <w:p w14:paraId="39722D99">
            <w:r>
              <w:rPr>
                <w:rFonts w:hint="eastAsia"/>
              </w:rPr>
              <w:t>250001</w:t>
            </w:r>
          </w:p>
        </w:tc>
        <w:tc>
          <w:tcPr>
            <w:tcW w:w="1882" w:type="dxa"/>
            <w:vAlign w:val="center"/>
          </w:tcPr>
          <w:p w14:paraId="04C6309A">
            <w:r>
              <w:rPr>
                <w:rFonts w:hint="eastAsia"/>
              </w:rPr>
              <w:t>25附息国债01</w:t>
            </w:r>
          </w:p>
        </w:tc>
        <w:tc>
          <w:tcPr>
            <w:tcW w:w="1113" w:type="dxa"/>
            <w:vAlign w:val="center"/>
          </w:tcPr>
          <w:p w14:paraId="3DAA1BAE">
            <w:pPr>
              <w:jc w:val="right"/>
            </w:pPr>
            <w:r>
              <w:rPr>
                <w:rFonts w:hint="eastAsia"/>
              </w:rPr>
              <w:t>100,000</w:t>
            </w:r>
          </w:p>
        </w:tc>
        <w:tc>
          <w:tcPr>
            <w:tcW w:w="1771" w:type="dxa"/>
            <w:vAlign w:val="center"/>
          </w:tcPr>
          <w:p w14:paraId="0BDC4827">
            <w:pPr>
              <w:jc w:val="right"/>
            </w:pPr>
            <w:r>
              <w:rPr>
                <w:rFonts w:hint="eastAsia"/>
              </w:rPr>
              <w:t>10,111,550.68</w:t>
            </w:r>
          </w:p>
        </w:tc>
        <w:tc>
          <w:tcPr>
            <w:tcW w:w="1771" w:type="dxa"/>
            <w:vAlign w:val="center"/>
          </w:tcPr>
          <w:p w14:paraId="72A91CC3">
            <w:pPr>
              <w:jc w:val="right"/>
            </w:pPr>
            <w:r>
              <w:rPr>
                <w:rFonts w:hint="eastAsia"/>
              </w:rPr>
              <w:t>0.92</w:t>
            </w:r>
          </w:p>
        </w:tc>
      </w:tr>
    </w:tbl>
    <w:p w14:paraId="5CC84517">
      <w:pPr>
        <w:pStyle w:val="23"/>
      </w:pPr>
      <w:bookmarkStart w:id="169" w:name="_Toc18551"/>
      <w:r>
        <w:t>期末按公允价值占基金资产净值比例大小排序的所有资产支持证券投资明细</w:t>
      </w:r>
      <w:bookmarkEnd w:id="169"/>
    </w:p>
    <w:p w14:paraId="2A690D60">
      <w:pPr>
        <w:pStyle w:val="18"/>
        <w:rPr>
          <w:rFonts w:hint="eastAsia"/>
        </w:rPr>
      </w:pPr>
      <w:r>
        <w:rPr>
          <w:rFonts w:hint="eastAsia"/>
        </w:rPr>
        <w:t>无。</w:t>
      </w:r>
    </w:p>
    <w:p w14:paraId="2350D907">
      <w:pPr>
        <w:pStyle w:val="23"/>
      </w:pPr>
      <w:bookmarkStart w:id="170" w:name="_Toc423"/>
      <w:r>
        <w:t>报告期末按公允价值占基金资产净值比例大小排序的前五名贵金属投资明细</w:t>
      </w:r>
      <w:bookmarkEnd w:id="170"/>
    </w:p>
    <w:p w14:paraId="31821B67">
      <w:pPr>
        <w:pStyle w:val="18"/>
        <w:rPr>
          <w:rFonts w:hint="eastAsia"/>
        </w:rPr>
      </w:pPr>
      <w:r>
        <w:rPr>
          <w:rFonts w:hint="eastAsia"/>
        </w:rPr>
        <w:t>无。</w:t>
      </w:r>
    </w:p>
    <w:p w14:paraId="26678C17">
      <w:pPr>
        <w:pStyle w:val="23"/>
      </w:pPr>
      <w:bookmarkStart w:id="171" w:name="_Toc31225"/>
      <w:r>
        <w:t>期末按公允价值占基金资产净值比例大小排序的前五名权证投资明细</w:t>
      </w:r>
      <w:bookmarkEnd w:id="171"/>
    </w:p>
    <w:p w14:paraId="209AC76D">
      <w:pPr>
        <w:pStyle w:val="18"/>
        <w:rPr>
          <w:rFonts w:hint="eastAsia"/>
        </w:rPr>
      </w:pPr>
      <w:r>
        <w:rPr>
          <w:rFonts w:hint="eastAsia"/>
        </w:rPr>
        <w:t>无。</w:t>
      </w:r>
    </w:p>
    <w:p w14:paraId="5AA4FC36">
      <w:pPr>
        <w:pStyle w:val="23"/>
      </w:pPr>
      <w:bookmarkStart w:id="172" w:name="_Toc2897"/>
      <w:r>
        <w:t>本基金投资股指期货的投资政策</w:t>
      </w:r>
      <w:bookmarkEnd w:id="172"/>
    </w:p>
    <w:p w14:paraId="23FD8D13">
      <w:pPr>
        <w:pStyle w:val="18"/>
        <w:rPr>
          <w:rFonts w:hint="eastAsia"/>
        </w:rPr>
      </w:pPr>
      <w:r>
        <w:rPr>
          <w:rFonts w:hint="eastAsia"/>
        </w:rPr>
        <w:t>无。</w:t>
      </w:r>
    </w:p>
    <w:p w14:paraId="32B5783F">
      <w:pPr>
        <w:pStyle w:val="23"/>
      </w:pPr>
      <w:bookmarkStart w:id="173" w:name="_Toc30350"/>
      <w:r>
        <w:t>报告期末本基金投资的国债期货交易情况说明</w:t>
      </w:r>
      <w:bookmarkEnd w:id="173"/>
    </w:p>
    <w:p w14:paraId="65913C3D">
      <w:pPr>
        <w:pStyle w:val="28"/>
      </w:pPr>
      <w:bookmarkStart w:id="174" w:name="_Toc174"/>
      <w:r>
        <w:t>本期国债期货投资政策</w:t>
      </w:r>
      <w:bookmarkEnd w:id="174"/>
    </w:p>
    <w:p w14:paraId="1F188CAA">
      <w:pPr>
        <w:pStyle w:val="18"/>
        <w:rPr>
          <w:rFonts w:hint="eastAsia"/>
        </w:rPr>
      </w:pPr>
      <w:r>
        <w:rPr>
          <w:rFonts w:hint="eastAsia"/>
        </w:rPr>
        <w:t>无。</w:t>
      </w:r>
    </w:p>
    <w:p w14:paraId="232BAD04">
      <w:pPr>
        <w:pStyle w:val="28"/>
      </w:pPr>
      <w:bookmarkStart w:id="175" w:name="_Toc175"/>
      <w:r>
        <w:t>本期国债期货投资评价</w:t>
      </w:r>
      <w:bookmarkEnd w:id="175"/>
    </w:p>
    <w:p w14:paraId="5F309349">
      <w:pPr>
        <w:pStyle w:val="18"/>
        <w:rPr>
          <w:rFonts w:hint="eastAsia"/>
        </w:rPr>
      </w:pPr>
      <w:r>
        <w:rPr>
          <w:rFonts w:hint="eastAsia"/>
        </w:rPr>
        <w:t>无。</w:t>
      </w:r>
    </w:p>
    <w:p w14:paraId="41900278">
      <w:pPr>
        <w:pStyle w:val="23"/>
      </w:pPr>
      <w:bookmarkStart w:id="176" w:name="_Toc27764"/>
      <w:r>
        <w:t>本报告期投资基金情况</w:t>
      </w:r>
      <w:bookmarkEnd w:id="176"/>
    </w:p>
    <w:p w14:paraId="225D824D">
      <w:pPr>
        <w:pStyle w:val="28"/>
      </w:pPr>
      <w:bookmarkStart w:id="177" w:name="_Toc177"/>
      <w:r>
        <w:t>投资政策及风险说明</w:t>
      </w:r>
      <w:bookmarkEnd w:id="177"/>
    </w:p>
    <w:p w14:paraId="2380E2E2">
      <w:pPr>
        <w:pStyle w:val="18"/>
        <w:rPr>
          <w:rFonts w:hint="eastAsia"/>
        </w:rPr>
      </w:pPr>
      <w:r>
        <w:rPr>
          <w:rFonts w:hint="eastAsia"/>
        </w:rPr>
        <w:t>本基金将通过基金评价研究机构推荐、量化指标筛选打分等一种或多种方法，进行初步 分析，获得候选基金池。在候选基金池范围内，从多维度对待选投资标的进行定性分析，并 做出最终的投资决策。 （1）债券型基金的投资策略 本基金将考察风格稳定性、风险收益有效性、收益性、风险度和回撤控制等指标，依据 基金在过往选定的时间窗口各项指标的表现，对基金经理的投资能力、业绩持续性以及风格 稳定性等进行综合打分。通过定量维度，本基金将剔除业绩持续性以及风格稳定性均差的基 金投资标的，选出本基金拟投资的候选基金池。 在定量维度选出的候选基金池后，本基金将从基金规模、基金经理、业绩、成本等定性 维度进一步判断各基金的投资价值。 （2）货币市场基金投资策略 货币市场基金的选择主要从规模、流动性、快速赎回机制和管理团队稳健程度这几方面 考量，考虑到费用和转换便利，优先选择所投资的债券基金所在基金公司的货币基金。 （3）大宗商品基金选择上，重点选择具备有效抵御通胀，与其他资产的相关度低的基 金。 （4）在上市的 ETF、LOF 的套利投资方面，通过量化套利策略以及先进的交易手段， 及时捕捉市场的折溢价机会。 （5）本基金不投资股票型、混合型基金。</w:t>
      </w:r>
    </w:p>
    <w:p w14:paraId="777C8C06">
      <w:pPr>
        <w:pStyle w:val="18"/>
        <w:rPr>
          <w:rFonts w:hint="eastAsia"/>
        </w:rPr>
      </w:pPr>
      <w:r>
        <w:rPr>
          <w:rFonts w:hint="eastAsia"/>
        </w:rPr>
        <w:t>南方浩祥FOF以基金为主要投资标的构建投资组合。因此，组合面临因子基金暂停大额赎回而产生的流动性风险。此外基金在合同范围内可参与其他资产投资，因此组合可能面临各大类资产的市场风险、利率风险、流动性风险等。</w:t>
      </w:r>
    </w:p>
    <w:p w14:paraId="61DBCA69">
      <w:pPr>
        <w:pStyle w:val="28"/>
      </w:pPr>
      <w:bookmarkStart w:id="178" w:name="_Toc178"/>
      <w:r>
        <w:t>报告期末按公允价值占基金资产净值比例大小排序的基金投资明细</w:t>
      </w:r>
      <w:bookmarkEnd w:id="17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7A7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2A303E04">
            <w:pPr>
              <w:jc w:val="center"/>
            </w:pPr>
            <w:r>
              <w:rPr>
                <w:rFonts w:hint="eastAsia"/>
                <w:b/>
              </w:rPr>
              <w:t>序号</w:t>
            </w:r>
          </w:p>
        </w:tc>
        <w:tc>
          <w:tcPr>
            <w:tcW w:w="1038" w:type="dxa"/>
            <w:shd w:val="clear" w:color="auto" w:fill="BFBFBF"/>
            <w:vAlign w:val="center"/>
          </w:tcPr>
          <w:p w14:paraId="060270C6">
            <w:pPr>
              <w:jc w:val="center"/>
            </w:pPr>
            <w:r>
              <w:rPr>
                <w:rFonts w:hint="eastAsia"/>
                <w:b/>
              </w:rPr>
              <w:t>基金代码</w:t>
            </w:r>
          </w:p>
        </w:tc>
        <w:tc>
          <w:tcPr>
            <w:tcW w:w="1038" w:type="dxa"/>
            <w:shd w:val="clear" w:color="auto" w:fill="BFBFBF"/>
            <w:vAlign w:val="center"/>
          </w:tcPr>
          <w:p w14:paraId="0AC9CD21">
            <w:pPr>
              <w:jc w:val="center"/>
            </w:pPr>
            <w:r>
              <w:rPr>
                <w:rFonts w:hint="eastAsia"/>
                <w:b/>
              </w:rPr>
              <w:t>基金名称</w:t>
            </w:r>
          </w:p>
        </w:tc>
        <w:tc>
          <w:tcPr>
            <w:tcW w:w="1038" w:type="dxa"/>
            <w:shd w:val="clear" w:color="auto" w:fill="BFBFBF"/>
            <w:vAlign w:val="center"/>
          </w:tcPr>
          <w:p w14:paraId="03280E0D">
            <w:pPr>
              <w:jc w:val="center"/>
            </w:pPr>
            <w:r>
              <w:rPr>
                <w:rFonts w:hint="eastAsia"/>
                <w:b/>
              </w:rPr>
              <w:t>运作方式</w:t>
            </w:r>
          </w:p>
        </w:tc>
        <w:tc>
          <w:tcPr>
            <w:tcW w:w="1038" w:type="dxa"/>
            <w:shd w:val="clear" w:color="auto" w:fill="BFBFBF"/>
            <w:vAlign w:val="center"/>
          </w:tcPr>
          <w:p w14:paraId="7F460064">
            <w:pPr>
              <w:jc w:val="center"/>
            </w:pPr>
            <w:r>
              <w:rPr>
                <w:rFonts w:hint="eastAsia"/>
                <w:b/>
              </w:rPr>
              <w:t>持有份额（份）</w:t>
            </w:r>
          </w:p>
        </w:tc>
        <w:tc>
          <w:tcPr>
            <w:tcW w:w="1038" w:type="dxa"/>
            <w:shd w:val="clear" w:color="auto" w:fill="BFBFBF"/>
            <w:vAlign w:val="center"/>
          </w:tcPr>
          <w:p w14:paraId="3472A05F">
            <w:pPr>
              <w:jc w:val="center"/>
            </w:pPr>
            <w:r>
              <w:rPr>
                <w:rFonts w:hint="eastAsia"/>
                <w:b/>
              </w:rPr>
              <w:t>公允价值（元）</w:t>
            </w:r>
          </w:p>
        </w:tc>
        <w:tc>
          <w:tcPr>
            <w:tcW w:w="1038" w:type="dxa"/>
            <w:shd w:val="clear" w:color="auto" w:fill="BFBFBF"/>
            <w:vAlign w:val="center"/>
          </w:tcPr>
          <w:p w14:paraId="5B8FC9A1">
            <w:pPr>
              <w:jc w:val="center"/>
            </w:pPr>
            <w:r>
              <w:rPr>
                <w:rFonts w:hint="eastAsia"/>
                <w:b/>
              </w:rPr>
              <w:t>占基金资产净值比例（%）</w:t>
            </w:r>
          </w:p>
        </w:tc>
        <w:tc>
          <w:tcPr>
            <w:tcW w:w="1038" w:type="dxa"/>
            <w:shd w:val="clear" w:color="auto" w:fill="BFBFBF"/>
            <w:vAlign w:val="center"/>
          </w:tcPr>
          <w:p w14:paraId="1C449A06">
            <w:pPr>
              <w:jc w:val="center"/>
            </w:pPr>
            <w:r>
              <w:rPr>
                <w:rFonts w:hint="eastAsia"/>
                <w:b/>
              </w:rPr>
              <w:t>是否属于基金管理人及管理人关联方所管理的基金</w:t>
            </w:r>
          </w:p>
        </w:tc>
      </w:tr>
      <w:tr w14:paraId="70B8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09C0A6">
            <w:pPr>
              <w:jc w:val="center"/>
            </w:pPr>
            <w:r>
              <w:rPr>
                <w:rFonts w:hint="eastAsia"/>
              </w:rPr>
              <w:t>1</w:t>
            </w:r>
          </w:p>
        </w:tc>
        <w:tc>
          <w:tcPr>
            <w:tcW w:w="1038" w:type="dxa"/>
            <w:vAlign w:val="center"/>
          </w:tcPr>
          <w:p w14:paraId="6E1C6F9E">
            <w:r>
              <w:rPr>
                <w:rFonts w:hint="eastAsia"/>
              </w:rPr>
              <w:t>007790</w:t>
            </w:r>
          </w:p>
        </w:tc>
        <w:tc>
          <w:tcPr>
            <w:tcW w:w="1038" w:type="dxa"/>
            <w:vAlign w:val="center"/>
          </w:tcPr>
          <w:p w14:paraId="7A586276">
            <w:r>
              <w:rPr>
                <w:rFonts w:hint="eastAsia"/>
              </w:rPr>
              <w:t>南方梦元短债债券A</w:t>
            </w:r>
          </w:p>
        </w:tc>
        <w:tc>
          <w:tcPr>
            <w:tcW w:w="1038" w:type="dxa"/>
            <w:vAlign w:val="center"/>
          </w:tcPr>
          <w:p w14:paraId="06C1E53B">
            <w:r>
              <w:rPr>
                <w:rFonts w:hint="eastAsia"/>
              </w:rPr>
              <w:t>契约型开放式</w:t>
            </w:r>
          </w:p>
        </w:tc>
        <w:tc>
          <w:tcPr>
            <w:tcW w:w="1038" w:type="dxa"/>
            <w:vAlign w:val="center"/>
          </w:tcPr>
          <w:p w14:paraId="640571E9">
            <w:pPr>
              <w:jc w:val="right"/>
            </w:pPr>
            <w:r>
              <w:rPr>
                <w:rFonts w:hint="eastAsia"/>
              </w:rPr>
              <w:t>182,248,766.82</w:t>
            </w:r>
          </w:p>
        </w:tc>
        <w:tc>
          <w:tcPr>
            <w:tcW w:w="1038" w:type="dxa"/>
            <w:vAlign w:val="center"/>
          </w:tcPr>
          <w:p w14:paraId="6D4863A6">
            <w:pPr>
              <w:jc w:val="right"/>
            </w:pPr>
            <w:r>
              <w:rPr>
                <w:rFonts w:hint="eastAsia"/>
              </w:rPr>
              <w:t>210,807,148.58</w:t>
            </w:r>
          </w:p>
        </w:tc>
        <w:tc>
          <w:tcPr>
            <w:tcW w:w="1038" w:type="dxa"/>
            <w:vAlign w:val="center"/>
          </w:tcPr>
          <w:p w14:paraId="67FE0D5D">
            <w:pPr>
              <w:jc w:val="right"/>
            </w:pPr>
            <w:r>
              <w:rPr>
                <w:rFonts w:hint="eastAsia"/>
              </w:rPr>
              <w:t>19.27</w:t>
            </w:r>
          </w:p>
        </w:tc>
        <w:tc>
          <w:tcPr>
            <w:tcW w:w="1038" w:type="dxa"/>
            <w:vAlign w:val="center"/>
          </w:tcPr>
          <w:p w14:paraId="111DAEBF">
            <w:r>
              <w:rPr>
                <w:rFonts w:hint="eastAsia"/>
              </w:rPr>
              <w:t>是</w:t>
            </w:r>
          </w:p>
        </w:tc>
      </w:tr>
      <w:tr w14:paraId="006A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4A8A19">
            <w:pPr>
              <w:jc w:val="center"/>
            </w:pPr>
            <w:r>
              <w:rPr>
                <w:rFonts w:hint="eastAsia"/>
              </w:rPr>
              <w:t>2</w:t>
            </w:r>
          </w:p>
        </w:tc>
        <w:tc>
          <w:tcPr>
            <w:tcW w:w="1038" w:type="dxa"/>
            <w:vAlign w:val="center"/>
          </w:tcPr>
          <w:p w14:paraId="55BCAF51">
            <w:r>
              <w:rPr>
                <w:rFonts w:hint="eastAsia"/>
              </w:rPr>
              <w:t>000997</w:t>
            </w:r>
          </w:p>
        </w:tc>
        <w:tc>
          <w:tcPr>
            <w:tcW w:w="1038" w:type="dxa"/>
            <w:vAlign w:val="center"/>
          </w:tcPr>
          <w:p w14:paraId="5810E8A0">
            <w:r>
              <w:rPr>
                <w:rFonts w:hint="eastAsia"/>
              </w:rPr>
              <w:t>南方双元债券A</w:t>
            </w:r>
          </w:p>
        </w:tc>
        <w:tc>
          <w:tcPr>
            <w:tcW w:w="1038" w:type="dxa"/>
            <w:vAlign w:val="center"/>
          </w:tcPr>
          <w:p w14:paraId="1BCB8246">
            <w:r>
              <w:rPr>
                <w:rFonts w:hint="eastAsia"/>
              </w:rPr>
              <w:t>契约型开放式</w:t>
            </w:r>
          </w:p>
        </w:tc>
        <w:tc>
          <w:tcPr>
            <w:tcW w:w="1038" w:type="dxa"/>
            <w:vAlign w:val="center"/>
          </w:tcPr>
          <w:p w14:paraId="20C66160">
            <w:pPr>
              <w:jc w:val="right"/>
            </w:pPr>
            <w:r>
              <w:rPr>
                <w:rFonts w:hint="eastAsia"/>
              </w:rPr>
              <w:t>70,316,542.57</w:t>
            </w:r>
          </w:p>
        </w:tc>
        <w:tc>
          <w:tcPr>
            <w:tcW w:w="1038" w:type="dxa"/>
            <w:vAlign w:val="center"/>
          </w:tcPr>
          <w:p w14:paraId="77511AA5">
            <w:pPr>
              <w:jc w:val="right"/>
            </w:pPr>
            <w:r>
              <w:rPr>
                <w:rFonts w:hint="eastAsia"/>
              </w:rPr>
              <w:t>89,716,876.67</w:t>
            </w:r>
          </w:p>
        </w:tc>
        <w:tc>
          <w:tcPr>
            <w:tcW w:w="1038" w:type="dxa"/>
            <w:vAlign w:val="center"/>
          </w:tcPr>
          <w:p w14:paraId="08693636">
            <w:pPr>
              <w:jc w:val="right"/>
            </w:pPr>
            <w:r>
              <w:rPr>
                <w:rFonts w:hint="eastAsia"/>
              </w:rPr>
              <w:t>8.20</w:t>
            </w:r>
          </w:p>
        </w:tc>
        <w:tc>
          <w:tcPr>
            <w:tcW w:w="1038" w:type="dxa"/>
            <w:vAlign w:val="center"/>
          </w:tcPr>
          <w:p w14:paraId="3ED86A16">
            <w:r>
              <w:rPr>
                <w:rFonts w:hint="eastAsia"/>
              </w:rPr>
              <w:t>是</w:t>
            </w:r>
          </w:p>
        </w:tc>
      </w:tr>
      <w:tr w14:paraId="6D43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B503C2">
            <w:pPr>
              <w:jc w:val="center"/>
            </w:pPr>
            <w:r>
              <w:rPr>
                <w:rFonts w:hint="eastAsia"/>
              </w:rPr>
              <w:t>3</w:t>
            </w:r>
          </w:p>
        </w:tc>
        <w:tc>
          <w:tcPr>
            <w:tcW w:w="1038" w:type="dxa"/>
            <w:vAlign w:val="center"/>
          </w:tcPr>
          <w:p w14:paraId="077E7FCB">
            <w:r>
              <w:rPr>
                <w:rFonts w:hint="eastAsia"/>
              </w:rPr>
              <w:t>005451</w:t>
            </w:r>
          </w:p>
        </w:tc>
        <w:tc>
          <w:tcPr>
            <w:tcW w:w="1038" w:type="dxa"/>
            <w:vAlign w:val="center"/>
          </w:tcPr>
          <w:p w14:paraId="69DF51BD">
            <w:r>
              <w:rPr>
                <w:rFonts w:hint="eastAsia"/>
              </w:rPr>
              <w:t>鹏扬双利债券A</w:t>
            </w:r>
          </w:p>
        </w:tc>
        <w:tc>
          <w:tcPr>
            <w:tcW w:w="1038" w:type="dxa"/>
            <w:vAlign w:val="center"/>
          </w:tcPr>
          <w:p w14:paraId="6FBEB7CD">
            <w:r>
              <w:rPr>
                <w:rFonts w:hint="eastAsia"/>
              </w:rPr>
              <w:t>契约型开放式</w:t>
            </w:r>
          </w:p>
        </w:tc>
        <w:tc>
          <w:tcPr>
            <w:tcW w:w="1038" w:type="dxa"/>
            <w:vAlign w:val="center"/>
          </w:tcPr>
          <w:p w14:paraId="24593461">
            <w:pPr>
              <w:jc w:val="right"/>
            </w:pPr>
            <w:r>
              <w:rPr>
                <w:rFonts w:hint="eastAsia"/>
              </w:rPr>
              <w:t>72,830,015.30</w:t>
            </w:r>
          </w:p>
        </w:tc>
        <w:tc>
          <w:tcPr>
            <w:tcW w:w="1038" w:type="dxa"/>
            <w:vAlign w:val="center"/>
          </w:tcPr>
          <w:p w14:paraId="48DF332E">
            <w:pPr>
              <w:jc w:val="right"/>
            </w:pPr>
            <w:r>
              <w:rPr>
                <w:rFonts w:hint="eastAsia"/>
              </w:rPr>
              <w:t>84,439,119.74</w:t>
            </w:r>
          </w:p>
        </w:tc>
        <w:tc>
          <w:tcPr>
            <w:tcW w:w="1038" w:type="dxa"/>
            <w:vAlign w:val="center"/>
          </w:tcPr>
          <w:p w14:paraId="3281802D">
            <w:pPr>
              <w:jc w:val="right"/>
            </w:pPr>
            <w:r>
              <w:rPr>
                <w:rFonts w:hint="eastAsia"/>
              </w:rPr>
              <w:t>7.72</w:t>
            </w:r>
          </w:p>
        </w:tc>
        <w:tc>
          <w:tcPr>
            <w:tcW w:w="1038" w:type="dxa"/>
            <w:vAlign w:val="center"/>
          </w:tcPr>
          <w:p w14:paraId="338D0E81">
            <w:r>
              <w:rPr>
                <w:rFonts w:hint="eastAsia"/>
              </w:rPr>
              <w:t>否</w:t>
            </w:r>
          </w:p>
        </w:tc>
      </w:tr>
      <w:tr w14:paraId="0AC7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852874">
            <w:pPr>
              <w:jc w:val="center"/>
            </w:pPr>
            <w:r>
              <w:rPr>
                <w:rFonts w:hint="eastAsia"/>
              </w:rPr>
              <w:t>4</w:t>
            </w:r>
          </w:p>
        </w:tc>
        <w:tc>
          <w:tcPr>
            <w:tcW w:w="1038" w:type="dxa"/>
            <w:vAlign w:val="center"/>
          </w:tcPr>
          <w:p w14:paraId="1BC896C3">
            <w:r>
              <w:rPr>
                <w:rFonts w:hint="eastAsia"/>
              </w:rPr>
              <w:t>400030</w:t>
            </w:r>
          </w:p>
        </w:tc>
        <w:tc>
          <w:tcPr>
            <w:tcW w:w="1038" w:type="dxa"/>
            <w:vAlign w:val="center"/>
          </w:tcPr>
          <w:p w14:paraId="43242E47">
            <w:r>
              <w:rPr>
                <w:rFonts w:hint="eastAsia"/>
              </w:rPr>
              <w:t>东方添益债券</w:t>
            </w:r>
          </w:p>
        </w:tc>
        <w:tc>
          <w:tcPr>
            <w:tcW w:w="1038" w:type="dxa"/>
            <w:vAlign w:val="center"/>
          </w:tcPr>
          <w:p w14:paraId="1D965CAE">
            <w:r>
              <w:rPr>
                <w:rFonts w:hint="eastAsia"/>
              </w:rPr>
              <w:t>契约型开放式</w:t>
            </w:r>
          </w:p>
        </w:tc>
        <w:tc>
          <w:tcPr>
            <w:tcW w:w="1038" w:type="dxa"/>
            <w:vAlign w:val="center"/>
          </w:tcPr>
          <w:p w14:paraId="50325C11">
            <w:pPr>
              <w:jc w:val="right"/>
            </w:pPr>
            <w:r>
              <w:rPr>
                <w:rFonts w:hint="eastAsia"/>
              </w:rPr>
              <w:t>56,179,218.78</w:t>
            </w:r>
          </w:p>
        </w:tc>
        <w:tc>
          <w:tcPr>
            <w:tcW w:w="1038" w:type="dxa"/>
            <w:vAlign w:val="center"/>
          </w:tcPr>
          <w:p w14:paraId="77B4C1C5">
            <w:pPr>
              <w:jc w:val="right"/>
            </w:pPr>
            <w:r>
              <w:rPr>
                <w:rFonts w:hint="eastAsia"/>
              </w:rPr>
              <w:t>78,926,184.46</w:t>
            </w:r>
          </w:p>
        </w:tc>
        <w:tc>
          <w:tcPr>
            <w:tcW w:w="1038" w:type="dxa"/>
            <w:vAlign w:val="center"/>
          </w:tcPr>
          <w:p w14:paraId="64002195">
            <w:pPr>
              <w:jc w:val="right"/>
            </w:pPr>
            <w:r>
              <w:rPr>
                <w:rFonts w:hint="eastAsia"/>
              </w:rPr>
              <w:t>7.22</w:t>
            </w:r>
          </w:p>
        </w:tc>
        <w:tc>
          <w:tcPr>
            <w:tcW w:w="1038" w:type="dxa"/>
            <w:vAlign w:val="center"/>
          </w:tcPr>
          <w:p w14:paraId="4637A724">
            <w:r>
              <w:rPr>
                <w:rFonts w:hint="eastAsia"/>
              </w:rPr>
              <w:t>否</w:t>
            </w:r>
          </w:p>
        </w:tc>
      </w:tr>
      <w:tr w14:paraId="5311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083557">
            <w:pPr>
              <w:jc w:val="center"/>
            </w:pPr>
            <w:r>
              <w:rPr>
                <w:rFonts w:hint="eastAsia"/>
              </w:rPr>
              <w:t>5</w:t>
            </w:r>
          </w:p>
        </w:tc>
        <w:tc>
          <w:tcPr>
            <w:tcW w:w="1038" w:type="dxa"/>
            <w:vAlign w:val="center"/>
          </w:tcPr>
          <w:p w14:paraId="75A9F14E">
            <w:r>
              <w:rPr>
                <w:rFonts w:hint="eastAsia"/>
              </w:rPr>
              <w:t>007562</w:t>
            </w:r>
          </w:p>
        </w:tc>
        <w:tc>
          <w:tcPr>
            <w:tcW w:w="1038" w:type="dxa"/>
            <w:vAlign w:val="center"/>
          </w:tcPr>
          <w:p w14:paraId="6F7772B7">
            <w:r>
              <w:rPr>
                <w:rFonts w:hint="eastAsia"/>
              </w:rPr>
              <w:t>景顺长城景泰纯利债券A</w:t>
            </w:r>
          </w:p>
        </w:tc>
        <w:tc>
          <w:tcPr>
            <w:tcW w:w="1038" w:type="dxa"/>
            <w:vAlign w:val="center"/>
          </w:tcPr>
          <w:p w14:paraId="78DBF59E">
            <w:r>
              <w:rPr>
                <w:rFonts w:hint="eastAsia"/>
              </w:rPr>
              <w:t>契约型开放式</w:t>
            </w:r>
          </w:p>
        </w:tc>
        <w:tc>
          <w:tcPr>
            <w:tcW w:w="1038" w:type="dxa"/>
            <w:vAlign w:val="center"/>
          </w:tcPr>
          <w:p w14:paraId="08BDADA2">
            <w:pPr>
              <w:jc w:val="right"/>
            </w:pPr>
            <w:r>
              <w:rPr>
                <w:rFonts w:hint="eastAsia"/>
              </w:rPr>
              <w:t>44,159,081.71</w:t>
            </w:r>
          </w:p>
        </w:tc>
        <w:tc>
          <w:tcPr>
            <w:tcW w:w="1038" w:type="dxa"/>
            <w:vAlign w:val="center"/>
          </w:tcPr>
          <w:p w14:paraId="6F3F65C3">
            <w:pPr>
              <w:jc w:val="right"/>
            </w:pPr>
            <w:r>
              <w:rPr>
                <w:rFonts w:hint="eastAsia"/>
              </w:rPr>
              <w:t>53,185,198.01</w:t>
            </w:r>
          </w:p>
        </w:tc>
        <w:tc>
          <w:tcPr>
            <w:tcW w:w="1038" w:type="dxa"/>
            <w:vAlign w:val="center"/>
          </w:tcPr>
          <w:p w14:paraId="0FF838B0">
            <w:pPr>
              <w:jc w:val="right"/>
            </w:pPr>
            <w:r>
              <w:rPr>
                <w:rFonts w:hint="eastAsia"/>
              </w:rPr>
              <w:t>4.86</w:t>
            </w:r>
          </w:p>
        </w:tc>
        <w:tc>
          <w:tcPr>
            <w:tcW w:w="1038" w:type="dxa"/>
            <w:vAlign w:val="center"/>
          </w:tcPr>
          <w:p w14:paraId="75E1398F">
            <w:r>
              <w:rPr>
                <w:rFonts w:hint="eastAsia"/>
              </w:rPr>
              <w:t>否</w:t>
            </w:r>
          </w:p>
        </w:tc>
      </w:tr>
      <w:tr w14:paraId="5BE9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071C5BE">
            <w:pPr>
              <w:jc w:val="center"/>
            </w:pPr>
            <w:r>
              <w:rPr>
                <w:rFonts w:hint="eastAsia"/>
              </w:rPr>
              <w:t>6</w:t>
            </w:r>
          </w:p>
        </w:tc>
        <w:tc>
          <w:tcPr>
            <w:tcW w:w="1038" w:type="dxa"/>
            <w:vAlign w:val="center"/>
          </w:tcPr>
          <w:p w14:paraId="729F9CB4">
            <w:r>
              <w:rPr>
                <w:rFonts w:hint="eastAsia"/>
              </w:rPr>
              <w:t>590009</w:t>
            </w:r>
          </w:p>
        </w:tc>
        <w:tc>
          <w:tcPr>
            <w:tcW w:w="1038" w:type="dxa"/>
            <w:vAlign w:val="center"/>
          </w:tcPr>
          <w:p w14:paraId="607C6EEA">
            <w:r>
              <w:rPr>
                <w:rFonts w:hint="eastAsia"/>
              </w:rPr>
              <w:t>中邮稳定收益债券A</w:t>
            </w:r>
          </w:p>
        </w:tc>
        <w:tc>
          <w:tcPr>
            <w:tcW w:w="1038" w:type="dxa"/>
            <w:vAlign w:val="center"/>
          </w:tcPr>
          <w:p w14:paraId="39E60D00">
            <w:r>
              <w:rPr>
                <w:rFonts w:hint="eastAsia"/>
              </w:rPr>
              <w:t>契约型开放式</w:t>
            </w:r>
          </w:p>
        </w:tc>
        <w:tc>
          <w:tcPr>
            <w:tcW w:w="1038" w:type="dxa"/>
            <w:vAlign w:val="center"/>
          </w:tcPr>
          <w:p w14:paraId="533CB5FD">
            <w:pPr>
              <w:jc w:val="right"/>
            </w:pPr>
            <w:r>
              <w:rPr>
                <w:rFonts w:hint="eastAsia"/>
              </w:rPr>
              <w:t>44,495,317.33</w:t>
            </w:r>
          </w:p>
        </w:tc>
        <w:tc>
          <w:tcPr>
            <w:tcW w:w="1038" w:type="dxa"/>
            <w:vAlign w:val="center"/>
          </w:tcPr>
          <w:p w14:paraId="10AEC824">
            <w:pPr>
              <w:jc w:val="right"/>
            </w:pPr>
            <w:r>
              <w:rPr>
                <w:rFonts w:hint="eastAsia"/>
              </w:rPr>
              <w:t>52,415,483.81</w:t>
            </w:r>
          </w:p>
        </w:tc>
        <w:tc>
          <w:tcPr>
            <w:tcW w:w="1038" w:type="dxa"/>
            <w:vAlign w:val="center"/>
          </w:tcPr>
          <w:p w14:paraId="204C1A84">
            <w:pPr>
              <w:jc w:val="right"/>
            </w:pPr>
            <w:r>
              <w:rPr>
                <w:rFonts w:hint="eastAsia"/>
              </w:rPr>
              <w:t>4.79</w:t>
            </w:r>
          </w:p>
        </w:tc>
        <w:tc>
          <w:tcPr>
            <w:tcW w:w="1038" w:type="dxa"/>
            <w:vAlign w:val="center"/>
          </w:tcPr>
          <w:p w14:paraId="2E6EA60C">
            <w:r>
              <w:rPr>
                <w:rFonts w:hint="eastAsia"/>
              </w:rPr>
              <w:t>否</w:t>
            </w:r>
          </w:p>
        </w:tc>
      </w:tr>
      <w:tr w14:paraId="3329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97CEC3">
            <w:pPr>
              <w:jc w:val="center"/>
            </w:pPr>
            <w:r>
              <w:rPr>
                <w:rFonts w:hint="eastAsia"/>
              </w:rPr>
              <w:t>7</w:t>
            </w:r>
          </w:p>
        </w:tc>
        <w:tc>
          <w:tcPr>
            <w:tcW w:w="1038" w:type="dxa"/>
            <w:vAlign w:val="center"/>
          </w:tcPr>
          <w:p w14:paraId="4D7613ED">
            <w:r>
              <w:rPr>
                <w:rFonts w:hint="eastAsia"/>
              </w:rPr>
              <w:t>024704</w:t>
            </w:r>
          </w:p>
        </w:tc>
        <w:tc>
          <w:tcPr>
            <w:tcW w:w="1038" w:type="dxa"/>
            <w:vAlign w:val="center"/>
          </w:tcPr>
          <w:p w14:paraId="7F37F446">
            <w:r>
              <w:rPr>
                <w:rFonts w:hint="eastAsia"/>
              </w:rPr>
              <w:t>中银增利债券D</w:t>
            </w:r>
          </w:p>
        </w:tc>
        <w:tc>
          <w:tcPr>
            <w:tcW w:w="1038" w:type="dxa"/>
            <w:vAlign w:val="center"/>
          </w:tcPr>
          <w:p w14:paraId="6F3719CD">
            <w:r>
              <w:rPr>
                <w:rFonts w:hint="eastAsia"/>
              </w:rPr>
              <w:t>契约型开放式</w:t>
            </w:r>
          </w:p>
        </w:tc>
        <w:tc>
          <w:tcPr>
            <w:tcW w:w="1038" w:type="dxa"/>
            <w:vAlign w:val="center"/>
          </w:tcPr>
          <w:p w14:paraId="738D425B">
            <w:pPr>
              <w:jc w:val="right"/>
            </w:pPr>
            <w:r>
              <w:rPr>
                <w:rFonts w:hint="eastAsia"/>
              </w:rPr>
              <w:t>42,662,274.54</w:t>
            </w:r>
          </w:p>
        </w:tc>
        <w:tc>
          <w:tcPr>
            <w:tcW w:w="1038" w:type="dxa"/>
            <w:vAlign w:val="center"/>
          </w:tcPr>
          <w:p w14:paraId="445B1006">
            <w:pPr>
              <w:jc w:val="right"/>
            </w:pPr>
            <w:r>
              <w:rPr>
                <w:rFonts w:hint="eastAsia"/>
              </w:rPr>
              <w:t>52,047,974.94</w:t>
            </w:r>
          </w:p>
        </w:tc>
        <w:tc>
          <w:tcPr>
            <w:tcW w:w="1038" w:type="dxa"/>
            <w:vAlign w:val="center"/>
          </w:tcPr>
          <w:p w14:paraId="0CD53A6F">
            <w:pPr>
              <w:jc w:val="right"/>
            </w:pPr>
            <w:r>
              <w:rPr>
                <w:rFonts w:hint="eastAsia"/>
              </w:rPr>
              <w:t>4.76</w:t>
            </w:r>
          </w:p>
        </w:tc>
        <w:tc>
          <w:tcPr>
            <w:tcW w:w="1038" w:type="dxa"/>
            <w:vAlign w:val="center"/>
          </w:tcPr>
          <w:p w14:paraId="616CD8C6">
            <w:r>
              <w:rPr>
                <w:rFonts w:hint="eastAsia"/>
              </w:rPr>
              <w:t>否</w:t>
            </w:r>
          </w:p>
        </w:tc>
      </w:tr>
      <w:tr w14:paraId="71F2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E1230D">
            <w:pPr>
              <w:jc w:val="center"/>
            </w:pPr>
            <w:r>
              <w:rPr>
                <w:rFonts w:hint="eastAsia"/>
              </w:rPr>
              <w:t>8</w:t>
            </w:r>
          </w:p>
        </w:tc>
        <w:tc>
          <w:tcPr>
            <w:tcW w:w="1038" w:type="dxa"/>
            <w:vAlign w:val="center"/>
          </w:tcPr>
          <w:p w14:paraId="2D6245B1">
            <w:r>
              <w:rPr>
                <w:rFonts w:hint="eastAsia"/>
              </w:rPr>
              <w:t>006517</w:t>
            </w:r>
          </w:p>
        </w:tc>
        <w:tc>
          <w:tcPr>
            <w:tcW w:w="1038" w:type="dxa"/>
            <w:vAlign w:val="center"/>
          </w:tcPr>
          <w:p w14:paraId="4D111901">
            <w:r>
              <w:rPr>
                <w:rFonts w:hint="eastAsia"/>
              </w:rPr>
              <w:t>南方吉元短债债券A</w:t>
            </w:r>
          </w:p>
        </w:tc>
        <w:tc>
          <w:tcPr>
            <w:tcW w:w="1038" w:type="dxa"/>
            <w:vAlign w:val="center"/>
          </w:tcPr>
          <w:p w14:paraId="007D43ED">
            <w:r>
              <w:rPr>
                <w:rFonts w:hint="eastAsia"/>
              </w:rPr>
              <w:t>契约型开放式</w:t>
            </w:r>
          </w:p>
        </w:tc>
        <w:tc>
          <w:tcPr>
            <w:tcW w:w="1038" w:type="dxa"/>
            <w:vAlign w:val="center"/>
          </w:tcPr>
          <w:p w14:paraId="19458CFA">
            <w:pPr>
              <w:jc w:val="right"/>
            </w:pPr>
            <w:r>
              <w:rPr>
                <w:rFonts w:hint="eastAsia"/>
              </w:rPr>
              <w:t>42,288,567.08</w:t>
            </w:r>
          </w:p>
        </w:tc>
        <w:tc>
          <w:tcPr>
            <w:tcW w:w="1038" w:type="dxa"/>
            <w:vAlign w:val="center"/>
          </w:tcPr>
          <w:p w14:paraId="12C15263">
            <w:pPr>
              <w:jc w:val="right"/>
            </w:pPr>
            <w:r>
              <w:rPr>
                <w:rFonts w:hint="eastAsia"/>
              </w:rPr>
              <w:t>46,196,030.68</w:t>
            </w:r>
          </w:p>
        </w:tc>
        <w:tc>
          <w:tcPr>
            <w:tcW w:w="1038" w:type="dxa"/>
            <w:vAlign w:val="center"/>
          </w:tcPr>
          <w:p w14:paraId="5D3AC83B">
            <w:pPr>
              <w:jc w:val="right"/>
            </w:pPr>
            <w:r>
              <w:rPr>
                <w:rFonts w:hint="eastAsia"/>
              </w:rPr>
              <w:t>4.22</w:t>
            </w:r>
          </w:p>
        </w:tc>
        <w:tc>
          <w:tcPr>
            <w:tcW w:w="1038" w:type="dxa"/>
            <w:vAlign w:val="center"/>
          </w:tcPr>
          <w:p w14:paraId="548AE373">
            <w:r>
              <w:rPr>
                <w:rFonts w:hint="eastAsia"/>
              </w:rPr>
              <w:t>是</w:t>
            </w:r>
          </w:p>
        </w:tc>
      </w:tr>
      <w:tr w14:paraId="3A82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5A17FD">
            <w:pPr>
              <w:jc w:val="center"/>
            </w:pPr>
            <w:r>
              <w:rPr>
                <w:rFonts w:hint="eastAsia"/>
              </w:rPr>
              <w:t>9</w:t>
            </w:r>
          </w:p>
        </w:tc>
        <w:tc>
          <w:tcPr>
            <w:tcW w:w="1038" w:type="dxa"/>
            <w:vAlign w:val="center"/>
          </w:tcPr>
          <w:p w14:paraId="025E50DC">
            <w:r>
              <w:rPr>
                <w:rFonts w:hint="eastAsia"/>
              </w:rPr>
              <w:t>007655</w:t>
            </w:r>
          </w:p>
        </w:tc>
        <w:tc>
          <w:tcPr>
            <w:tcW w:w="1038" w:type="dxa"/>
            <w:vAlign w:val="center"/>
          </w:tcPr>
          <w:p w14:paraId="231F5F08">
            <w:r>
              <w:rPr>
                <w:rFonts w:hint="eastAsia"/>
              </w:rPr>
              <w:t>南方定元中短债债券A</w:t>
            </w:r>
          </w:p>
        </w:tc>
        <w:tc>
          <w:tcPr>
            <w:tcW w:w="1038" w:type="dxa"/>
            <w:vAlign w:val="center"/>
          </w:tcPr>
          <w:p w14:paraId="33822DEC">
            <w:r>
              <w:rPr>
                <w:rFonts w:hint="eastAsia"/>
              </w:rPr>
              <w:t>契约型开放式</w:t>
            </w:r>
          </w:p>
        </w:tc>
        <w:tc>
          <w:tcPr>
            <w:tcW w:w="1038" w:type="dxa"/>
            <w:vAlign w:val="center"/>
          </w:tcPr>
          <w:p w14:paraId="53E98E95">
            <w:pPr>
              <w:jc w:val="right"/>
            </w:pPr>
            <w:r>
              <w:rPr>
                <w:rFonts w:hint="eastAsia"/>
              </w:rPr>
              <w:t>38,825,620.09</w:t>
            </w:r>
          </w:p>
        </w:tc>
        <w:tc>
          <w:tcPr>
            <w:tcW w:w="1038" w:type="dxa"/>
            <w:vAlign w:val="center"/>
          </w:tcPr>
          <w:p w14:paraId="3C3F0690">
            <w:pPr>
              <w:jc w:val="right"/>
            </w:pPr>
            <w:r>
              <w:rPr>
                <w:rFonts w:hint="eastAsia"/>
              </w:rPr>
              <w:t>44,140,847.48</w:t>
            </w:r>
          </w:p>
        </w:tc>
        <w:tc>
          <w:tcPr>
            <w:tcW w:w="1038" w:type="dxa"/>
            <w:vAlign w:val="center"/>
          </w:tcPr>
          <w:p w14:paraId="5DEE0CC9">
            <w:pPr>
              <w:jc w:val="right"/>
            </w:pPr>
            <w:r>
              <w:rPr>
                <w:rFonts w:hint="eastAsia"/>
              </w:rPr>
              <w:t>4.04</w:t>
            </w:r>
          </w:p>
        </w:tc>
        <w:tc>
          <w:tcPr>
            <w:tcW w:w="1038" w:type="dxa"/>
            <w:vAlign w:val="center"/>
          </w:tcPr>
          <w:p w14:paraId="217762C9">
            <w:r>
              <w:rPr>
                <w:rFonts w:hint="eastAsia"/>
              </w:rPr>
              <w:t>是</w:t>
            </w:r>
          </w:p>
        </w:tc>
      </w:tr>
      <w:tr w14:paraId="0CF0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F55E50">
            <w:pPr>
              <w:jc w:val="center"/>
            </w:pPr>
            <w:r>
              <w:rPr>
                <w:rFonts w:hint="eastAsia"/>
              </w:rPr>
              <w:t>10</w:t>
            </w:r>
          </w:p>
        </w:tc>
        <w:tc>
          <w:tcPr>
            <w:tcW w:w="1038" w:type="dxa"/>
            <w:vAlign w:val="center"/>
          </w:tcPr>
          <w:p w14:paraId="4BC1E0EA">
            <w:r>
              <w:rPr>
                <w:rFonts w:hint="eastAsia"/>
              </w:rPr>
              <w:t>202103</w:t>
            </w:r>
          </w:p>
        </w:tc>
        <w:tc>
          <w:tcPr>
            <w:tcW w:w="1038" w:type="dxa"/>
            <w:vAlign w:val="center"/>
          </w:tcPr>
          <w:p w14:paraId="1B4895FA">
            <w:r>
              <w:rPr>
                <w:rFonts w:hint="eastAsia"/>
              </w:rPr>
              <w:t>南方多利增强债券A</w:t>
            </w:r>
          </w:p>
        </w:tc>
        <w:tc>
          <w:tcPr>
            <w:tcW w:w="1038" w:type="dxa"/>
            <w:vAlign w:val="center"/>
          </w:tcPr>
          <w:p w14:paraId="3B95425B">
            <w:r>
              <w:rPr>
                <w:rFonts w:hint="eastAsia"/>
              </w:rPr>
              <w:t>契约型开放式</w:t>
            </w:r>
          </w:p>
        </w:tc>
        <w:tc>
          <w:tcPr>
            <w:tcW w:w="1038" w:type="dxa"/>
            <w:vAlign w:val="center"/>
          </w:tcPr>
          <w:p w14:paraId="432F0984">
            <w:pPr>
              <w:jc w:val="right"/>
            </w:pPr>
            <w:r>
              <w:rPr>
                <w:rFonts w:hint="eastAsia"/>
              </w:rPr>
              <w:t>29,561,990.73</w:t>
            </w:r>
          </w:p>
        </w:tc>
        <w:tc>
          <w:tcPr>
            <w:tcW w:w="1038" w:type="dxa"/>
            <w:vAlign w:val="center"/>
          </w:tcPr>
          <w:p w14:paraId="3FDC82CD">
            <w:pPr>
              <w:jc w:val="right"/>
            </w:pPr>
            <w:r>
              <w:rPr>
                <w:rFonts w:hint="eastAsia"/>
              </w:rPr>
              <w:t>36,775,116.47</w:t>
            </w:r>
          </w:p>
        </w:tc>
        <w:tc>
          <w:tcPr>
            <w:tcW w:w="1038" w:type="dxa"/>
            <w:vAlign w:val="center"/>
          </w:tcPr>
          <w:p w14:paraId="6892A138">
            <w:pPr>
              <w:jc w:val="right"/>
            </w:pPr>
            <w:r>
              <w:rPr>
                <w:rFonts w:hint="eastAsia"/>
              </w:rPr>
              <w:t>3.36</w:t>
            </w:r>
          </w:p>
        </w:tc>
        <w:tc>
          <w:tcPr>
            <w:tcW w:w="1038" w:type="dxa"/>
            <w:vAlign w:val="center"/>
          </w:tcPr>
          <w:p w14:paraId="250A935C">
            <w:r>
              <w:rPr>
                <w:rFonts w:hint="eastAsia"/>
              </w:rPr>
              <w:t>是</w:t>
            </w:r>
          </w:p>
        </w:tc>
      </w:tr>
      <w:tr w14:paraId="42C0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62A6B6">
            <w:pPr>
              <w:jc w:val="center"/>
            </w:pPr>
            <w:r>
              <w:rPr>
                <w:rFonts w:hint="eastAsia"/>
              </w:rPr>
              <w:t>11</w:t>
            </w:r>
          </w:p>
        </w:tc>
        <w:tc>
          <w:tcPr>
            <w:tcW w:w="1038" w:type="dxa"/>
            <w:vAlign w:val="center"/>
          </w:tcPr>
          <w:p w14:paraId="1E45EA74">
            <w:r>
              <w:rPr>
                <w:rFonts w:hint="eastAsia"/>
              </w:rPr>
              <w:t>012376</w:t>
            </w:r>
          </w:p>
        </w:tc>
        <w:tc>
          <w:tcPr>
            <w:tcW w:w="1038" w:type="dxa"/>
            <w:vAlign w:val="center"/>
          </w:tcPr>
          <w:p w14:paraId="4520DDD8">
            <w:r>
              <w:rPr>
                <w:rFonts w:hint="eastAsia"/>
              </w:rPr>
              <w:t>西部利得祥逸债券D</w:t>
            </w:r>
          </w:p>
        </w:tc>
        <w:tc>
          <w:tcPr>
            <w:tcW w:w="1038" w:type="dxa"/>
            <w:vAlign w:val="center"/>
          </w:tcPr>
          <w:p w14:paraId="14C78FD9">
            <w:r>
              <w:rPr>
                <w:rFonts w:hint="eastAsia"/>
              </w:rPr>
              <w:t>契约型开放式</w:t>
            </w:r>
          </w:p>
        </w:tc>
        <w:tc>
          <w:tcPr>
            <w:tcW w:w="1038" w:type="dxa"/>
            <w:vAlign w:val="center"/>
          </w:tcPr>
          <w:p w14:paraId="4BDB54B1">
            <w:pPr>
              <w:jc w:val="right"/>
            </w:pPr>
            <w:r>
              <w:rPr>
                <w:rFonts w:hint="eastAsia"/>
              </w:rPr>
              <w:t>26,120,341.05</w:t>
            </w:r>
          </w:p>
        </w:tc>
        <w:tc>
          <w:tcPr>
            <w:tcW w:w="1038" w:type="dxa"/>
            <w:vAlign w:val="center"/>
          </w:tcPr>
          <w:p w14:paraId="406F4A86">
            <w:pPr>
              <w:jc w:val="right"/>
            </w:pPr>
            <w:r>
              <w:rPr>
                <w:rFonts w:hint="eastAsia"/>
              </w:rPr>
              <w:t>27,214,783.34</w:t>
            </w:r>
          </w:p>
        </w:tc>
        <w:tc>
          <w:tcPr>
            <w:tcW w:w="1038" w:type="dxa"/>
            <w:vAlign w:val="center"/>
          </w:tcPr>
          <w:p w14:paraId="4AE6338A">
            <w:pPr>
              <w:jc w:val="right"/>
            </w:pPr>
            <w:r>
              <w:rPr>
                <w:rFonts w:hint="eastAsia"/>
              </w:rPr>
              <w:t>2.49</w:t>
            </w:r>
          </w:p>
        </w:tc>
        <w:tc>
          <w:tcPr>
            <w:tcW w:w="1038" w:type="dxa"/>
            <w:vAlign w:val="center"/>
          </w:tcPr>
          <w:p w14:paraId="258D4948">
            <w:r>
              <w:rPr>
                <w:rFonts w:hint="eastAsia"/>
              </w:rPr>
              <w:t>否</w:t>
            </w:r>
          </w:p>
        </w:tc>
      </w:tr>
      <w:tr w14:paraId="5CAA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FC7917">
            <w:pPr>
              <w:jc w:val="center"/>
            </w:pPr>
            <w:r>
              <w:rPr>
                <w:rFonts w:hint="eastAsia"/>
              </w:rPr>
              <w:t>12</w:t>
            </w:r>
          </w:p>
        </w:tc>
        <w:tc>
          <w:tcPr>
            <w:tcW w:w="1038" w:type="dxa"/>
            <w:vAlign w:val="center"/>
          </w:tcPr>
          <w:p w14:paraId="34EF3702">
            <w:r>
              <w:rPr>
                <w:rFonts w:hint="eastAsia"/>
              </w:rPr>
              <w:t>675113</w:t>
            </w:r>
          </w:p>
        </w:tc>
        <w:tc>
          <w:tcPr>
            <w:tcW w:w="1038" w:type="dxa"/>
            <w:vAlign w:val="center"/>
          </w:tcPr>
          <w:p w14:paraId="30D3AD9E">
            <w:r>
              <w:rPr>
                <w:rFonts w:hint="eastAsia"/>
              </w:rPr>
              <w:t>西部利得汇享债券C</w:t>
            </w:r>
          </w:p>
        </w:tc>
        <w:tc>
          <w:tcPr>
            <w:tcW w:w="1038" w:type="dxa"/>
            <w:vAlign w:val="center"/>
          </w:tcPr>
          <w:p w14:paraId="6AA2291B">
            <w:r>
              <w:rPr>
                <w:rFonts w:hint="eastAsia"/>
              </w:rPr>
              <w:t>契约型开放式</w:t>
            </w:r>
          </w:p>
        </w:tc>
        <w:tc>
          <w:tcPr>
            <w:tcW w:w="1038" w:type="dxa"/>
            <w:vAlign w:val="center"/>
          </w:tcPr>
          <w:p w14:paraId="1C7D2DFE">
            <w:pPr>
              <w:jc w:val="right"/>
            </w:pPr>
            <w:r>
              <w:rPr>
                <w:rFonts w:hint="eastAsia"/>
              </w:rPr>
              <w:t>18,620,422.42</w:t>
            </w:r>
          </w:p>
        </w:tc>
        <w:tc>
          <w:tcPr>
            <w:tcW w:w="1038" w:type="dxa"/>
            <w:vAlign w:val="center"/>
          </w:tcPr>
          <w:p w14:paraId="3617DC74">
            <w:pPr>
              <w:jc w:val="right"/>
            </w:pPr>
            <w:r>
              <w:rPr>
                <w:rFonts w:hint="eastAsia"/>
              </w:rPr>
              <w:t>25,048,192.24</w:t>
            </w:r>
          </w:p>
        </w:tc>
        <w:tc>
          <w:tcPr>
            <w:tcW w:w="1038" w:type="dxa"/>
            <w:vAlign w:val="center"/>
          </w:tcPr>
          <w:p w14:paraId="2E2706F1">
            <w:pPr>
              <w:jc w:val="right"/>
            </w:pPr>
            <w:r>
              <w:rPr>
                <w:rFonts w:hint="eastAsia"/>
              </w:rPr>
              <w:t>2.29</w:t>
            </w:r>
          </w:p>
        </w:tc>
        <w:tc>
          <w:tcPr>
            <w:tcW w:w="1038" w:type="dxa"/>
            <w:vAlign w:val="center"/>
          </w:tcPr>
          <w:p w14:paraId="41C60724">
            <w:r>
              <w:rPr>
                <w:rFonts w:hint="eastAsia"/>
              </w:rPr>
              <w:t>否</w:t>
            </w:r>
          </w:p>
        </w:tc>
      </w:tr>
      <w:tr w14:paraId="7C62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A25AAF">
            <w:pPr>
              <w:jc w:val="center"/>
            </w:pPr>
            <w:r>
              <w:rPr>
                <w:rFonts w:hint="eastAsia"/>
              </w:rPr>
              <w:t>13</w:t>
            </w:r>
          </w:p>
        </w:tc>
        <w:tc>
          <w:tcPr>
            <w:tcW w:w="1038" w:type="dxa"/>
            <w:vAlign w:val="center"/>
          </w:tcPr>
          <w:p w14:paraId="2E68B074">
            <w:r>
              <w:rPr>
                <w:rFonts w:hint="eastAsia"/>
              </w:rPr>
              <w:t>040040</w:t>
            </w:r>
          </w:p>
        </w:tc>
        <w:tc>
          <w:tcPr>
            <w:tcW w:w="1038" w:type="dxa"/>
            <w:vAlign w:val="center"/>
          </w:tcPr>
          <w:p w14:paraId="036C2141">
            <w:r>
              <w:rPr>
                <w:rFonts w:hint="eastAsia"/>
              </w:rPr>
              <w:t>华安纯债债券A</w:t>
            </w:r>
          </w:p>
        </w:tc>
        <w:tc>
          <w:tcPr>
            <w:tcW w:w="1038" w:type="dxa"/>
            <w:vAlign w:val="center"/>
          </w:tcPr>
          <w:p w14:paraId="5197405B">
            <w:r>
              <w:rPr>
                <w:rFonts w:hint="eastAsia"/>
              </w:rPr>
              <w:t>契约型开放式</w:t>
            </w:r>
          </w:p>
        </w:tc>
        <w:tc>
          <w:tcPr>
            <w:tcW w:w="1038" w:type="dxa"/>
            <w:vAlign w:val="center"/>
          </w:tcPr>
          <w:p w14:paraId="59A4143D">
            <w:pPr>
              <w:jc w:val="right"/>
            </w:pPr>
            <w:r>
              <w:rPr>
                <w:rFonts w:hint="eastAsia"/>
              </w:rPr>
              <w:t>19,461,665.58</w:t>
            </w:r>
          </w:p>
        </w:tc>
        <w:tc>
          <w:tcPr>
            <w:tcW w:w="1038" w:type="dxa"/>
            <w:vAlign w:val="center"/>
          </w:tcPr>
          <w:p w14:paraId="4BB3D7D7">
            <w:pPr>
              <w:jc w:val="right"/>
            </w:pPr>
            <w:r>
              <w:rPr>
                <w:rFonts w:hint="eastAsia"/>
              </w:rPr>
              <w:t>20,820,089.84</w:t>
            </w:r>
          </w:p>
        </w:tc>
        <w:tc>
          <w:tcPr>
            <w:tcW w:w="1038" w:type="dxa"/>
            <w:vAlign w:val="center"/>
          </w:tcPr>
          <w:p w14:paraId="1515E0EF">
            <w:pPr>
              <w:jc w:val="right"/>
            </w:pPr>
            <w:r>
              <w:rPr>
                <w:rFonts w:hint="eastAsia"/>
              </w:rPr>
              <w:t>1.90</w:t>
            </w:r>
          </w:p>
        </w:tc>
        <w:tc>
          <w:tcPr>
            <w:tcW w:w="1038" w:type="dxa"/>
            <w:vAlign w:val="center"/>
          </w:tcPr>
          <w:p w14:paraId="1BECB965">
            <w:r>
              <w:rPr>
                <w:rFonts w:hint="eastAsia"/>
              </w:rPr>
              <w:t>否</w:t>
            </w:r>
          </w:p>
        </w:tc>
      </w:tr>
      <w:tr w14:paraId="7148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66C08DE">
            <w:pPr>
              <w:jc w:val="center"/>
            </w:pPr>
            <w:r>
              <w:rPr>
                <w:rFonts w:hint="eastAsia"/>
              </w:rPr>
              <w:t>14</w:t>
            </w:r>
          </w:p>
        </w:tc>
        <w:tc>
          <w:tcPr>
            <w:tcW w:w="1038" w:type="dxa"/>
            <w:vAlign w:val="center"/>
          </w:tcPr>
          <w:p w14:paraId="6BF82B2D">
            <w:r>
              <w:rPr>
                <w:rFonts w:hint="eastAsia"/>
              </w:rPr>
              <w:t>007194</w:t>
            </w:r>
          </w:p>
        </w:tc>
        <w:tc>
          <w:tcPr>
            <w:tcW w:w="1038" w:type="dxa"/>
            <w:vAlign w:val="center"/>
          </w:tcPr>
          <w:p w14:paraId="7B5EBD6A">
            <w:r>
              <w:rPr>
                <w:rFonts w:hint="eastAsia"/>
              </w:rPr>
              <w:t>长城短债A</w:t>
            </w:r>
          </w:p>
        </w:tc>
        <w:tc>
          <w:tcPr>
            <w:tcW w:w="1038" w:type="dxa"/>
            <w:vAlign w:val="center"/>
          </w:tcPr>
          <w:p w14:paraId="48253406">
            <w:r>
              <w:rPr>
                <w:rFonts w:hint="eastAsia"/>
              </w:rPr>
              <w:t>契约型开放式</w:t>
            </w:r>
          </w:p>
        </w:tc>
        <w:tc>
          <w:tcPr>
            <w:tcW w:w="1038" w:type="dxa"/>
            <w:vAlign w:val="center"/>
          </w:tcPr>
          <w:p w14:paraId="733FA630">
            <w:pPr>
              <w:jc w:val="right"/>
            </w:pPr>
            <w:r>
              <w:rPr>
                <w:rFonts w:hint="eastAsia"/>
              </w:rPr>
              <w:t>16,614,287.27</w:t>
            </w:r>
          </w:p>
        </w:tc>
        <w:tc>
          <w:tcPr>
            <w:tcW w:w="1038" w:type="dxa"/>
            <w:vAlign w:val="center"/>
          </w:tcPr>
          <w:p w14:paraId="17096A63">
            <w:pPr>
              <w:jc w:val="right"/>
            </w:pPr>
            <w:r>
              <w:rPr>
                <w:rFonts w:hint="eastAsia"/>
              </w:rPr>
              <w:t>20,407,329.05</w:t>
            </w:r>
          </w:p>
        </w:tc>
        <w:tc>
          <w:tcPr>
            <w:tcW w:w="1038" w:type="dxa"/>
            <w:vAlign w:val="center"/>
          </w:tcPr>
          <w:p w14:paraId="696F149C">
            <w:pPr>
              <w:jc w:val="right"/>
            </w:pPr>
            <w:r>
              <w:rPr>
                <w:rFonts w:hint="eastAsia"/>
              </w:rPr>
              <w:t>1.87</w:t>
            </w:r>
          </w:p>
        </w:tc>
        <w:tc>
          <w:tcPr>
            <w:tcW w:w="1038" w:type="dxa"/>
            <w:vAlign w:val="center"/>
          </w:tcPr>
          <w:p w14:paraId="5133D0AD">
            <w:r>
              <w:rPr>
                <w:rFonts w:hint="eastAsia"/>
              </w:rPr>
              <w:t>否</w:t>
            </w:r>
          </w:p>
        </w:tc>
      </w:tr>
      <w:tr w14:paraId="3E28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C3C2E6">
            <w:pPr>
              <w:jc w:val="center"/>
            </w:pPr>
            <w:r>
              <w:rPr>
                <w:rFonts w:hint="eastAsia"/>
              </w:rPr>
              <w:t>15</w:t>
            </w:r>
          </w:p>
        </w:tc>
        <w:tc>
          <w:tcPr>
            <w:tcW w:w="1038" w:type="dxa"/>
            <w:vAlign w:val="center"/>
          </w:tcPr>
          <w:p w14:paraId="08FB16C5">
            <w:r>
              <w:rPr>
                <w:rFonts w:hint="eastAsia"/>
              </w:rPr>
              <w:t>968114</w:t>
            </w:r>
          </w:p>
        </w:tc>
        <w:tc>
          <w:tcPr>
            <w:tcW w:w="1038" w:type="dxa"/>
            <w:vAlign w:val="center"/>
          </w:tcPr>
          <w:p w14:paraId="7EB9B8A7">
            <w:r>
              <w:rPr>
                <w:rFonts w:hint="eastAsia"/>
              </w:rPr>
              <w:t>华夏精选固定收益配置R类人民币</w:t>
            </w:r>
          </w:p>
        </w:tc>
        <w:tc>
          <w:tcPr>
            <w:tcW w:w="1038" w:type="dxa"/>
            <w:vAlign w:val="center"/>
          </w:tcPr>
          <w:p w14:paraId="22ECCDF9">
            <w:r>
              <w:rPr>
                <w:rFonts w:hint="eastAsia"/>
              </w:rPr>
              <w:t>契约型开放式</w:t>
            </w:r>
          </w:p>
        </w:tc>
        <w:tc>
          <w:tcPr>
            <w:tcW w:w="1038" w:type="dxa"/>
            <w:vAlign w:val="center"/>
          </w:tcPr>
          <w:p w14:paraId="5BC461F5">
            <w:pPr>
              <w:jc w:val="right"/>
            </w:pPr>
            <w:r>
              <w:rPr>
                <w:rFonts w:hint="eastAsia"/>
              </w:rPr>
              <w:t>16,337,717.51</w:t>
            </w:r>
          </w:p>
        </w:tc>
        <w:tc>
          <w:tcPr>
            <w:tcW w:w="1038" w:type="dxa"/>
            <w:vAlign w:val="center"/>
          </w:tcPr>
          <w:p w14:paraId="0AC83652">
            <w:pPr>
              <w:jc w:val="right"/>
            </w:pPr>
            <w:r>
              <w:rPr>
                <w:rFonts w:hint="eastAsia"/>
              </w:rPr>
              <w:t>20,131,335.52</w:t>
            </w:r>
          </w:p>
        </w:tc>
        <w:tc>
          <w:tcPr>
            <w:tcW w:w="1038" w:type="dxa"/>
            <w:vAlign w:val="center"/>
          </w:tcPr>
          <w:p w14:paraId="6D1CD4B8">
            <w:pPr>
              <w:jc w:val="right"/>
            </w:pPr>
            <w:r>
              <w:rPr>
                <w:rFonts w:hint="eastAsia"/>
              </w:rPr>
              <w:t>1.84</w:t>
            </w:r>
          </w:p>
        </w:tc>
        <w:tc>
          <w:tcPr>
            <w:tcW w:w="1038" w:type="dxa"/>
            <w:vAlign w:val="center"/>
          </w:tcPr>
          <w:p w14:paraId="6F32296B">
            <w:r>
              <w:rPr>
                <w:rFonts w:hint="eastAsia"/>
              </w:rPr>
              <w:t>否</w:t>
            </w:r>
          </w:p>
        </w:tc>
      </w:tr>
      <w:tr w14:paraId="10E5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2D41B5">
            <w:pPr>
              <w:jc w:val="center"/>
            </w:pPr>
            <w:r>
              <w:rPr>
                <w:rFonts w:hint="eastAsia"/>
              </w:rPr>
              <w:t>16</w:t>
            </w:r>
          </w:p>
        </w:tc>
        <w:tc>
          <w:tcPr>
            <w:tcW w:w="1038" w:type="dxa"/>
            <w:vAlign w:val="center"/>
          </w:tcPr>
          <w:p w14:paraId="3ECC8BF4">
            <w:r>
              <w:rPr>
                <w:rFonts w:hint="eastAsia"/>
              </w:rPr>
              <w:t>006212</w:t>
            </w:r>
          </w:p>
        </w:tc>
        <w:tc>
          <w:tcPr>
            <w:tcW w:w="1038" w:type="dxa"/>
            <w:vAlign w:val="center"/>
          </w:tcPr>
          <w:p w14:paraId="1A04018A">
            <w:r>
              <w:rPr>
                <w:rFonts w:hint="eastAsia"/>
              </w:rPr>
              <w:t>东方臻选纯债债券A</w:t>
            </w:r>
          </w:p>
        </w:tc>
        <w:tc>
          <w:tcPr>
            <w:tcW w:w="1038" w:type="dxa"/>
            <w:vAlign w:val="center"/>
          </w:tcPr>
          <w:p w14:paraId="26E3BA28">
            <w:r>
              <w:rPr>
                <w:rFonts w:hint="eastAsia"/>
              </w:rPr>
              <w:t>契约型开放式</w:t>
            </w:r>
          </w:p>
        </w:tc>
        <w:tc>
          <w:tcPr>
            <w:tcW w:w="1038" w:type="dxa"/>
            <w:vAlign w:val="center"/>
          </w:tcPr>
          <w:p w14:paraId="67E5EC1D">
            <w:pPr>
              <w:jc w:val="right"/>
            </w:pPr>
            <w:r>
              <w:rPr>
                <w:rFonts w:hint="eastAsia"/>
              </w:rPr>
              <w:t>18,648,540.54</w:t>
            </w:r>
          </w:p>
        </w:tc>
        <w:tc>
          <w:tcPr>
            <w:tcW w:w="1038" w:type="dxa"/>
            <w:vAlign w:val="center"/>
          </w:tcPr>
          <w:p w14:paraId="3A868FC8">
            <w:pPr>
              <w:jc w:val="right"/>
            </w:pPr>
            <w:r>
              <w:rPr>
                <w:rFonts w:hint="eastAsia"/>
              </w:rPr>
              <w:t>19,595,886.40</w:t>
            </w:r>
          </w:p>
        </w:tc>
        <w:tc>
          <w:tcPr>
            <w:tcW w:w="1038" w:type="dxa"/>
            <w:vAlign w:val="center"/>
          </w:tcPr>
          <w:p w14:paraId="1E5D7A41">
            <w:pPr>
              <w:jc w:val="right"/>
            </w:pPr>
            <w:r>
              <w:rPr>
                <w:rFonts w:hint="eastAsia"/>
              </w:rPr>
              <w:t>1.79</w:t>
            </w:r>
          </w:p>
        </w:tc>
        <w:tc>
          <w:tcPr>
            <w:tcW w:w="1038" w:type="dxa"/>
            <w:vAlign w:val="center"/>
          </w:tcPr>
          <w:p w14:paraId="0D748357">
            <w:r>
              <w:rPr>
                <w:rFonts w:hint="eastAsia"/>
              </w:rPr>
              <w:t>否</w:t>
            </w:r>
          </w:p>
        </w:tc>
      </w:tr>
      <w:tr w14:paraId="2E18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DEBA8C">
            <w:pPr>
              <w:jc w:val="center"/>
            </w:pPr>
            <w:r>
              <w:rPr>
                <w:rFonts w:hint="eastAsia"/>
              </w:rPr>
              <w:t>17</w:t>
            </w:r>
          </w:p>
        </w:tc>
        <w:tc>
          <w:tcPr>
            <w:tcW w:w="1038" w:type="dxa"/>
            <w:vAlign w:val="center"/>
          </w:tcPr>
          <w:p w14:paraId="59A791BF">
            <w:r>
              <w:rPr>
                <w:rFonts w:hint="eastAsia"/>
              </w:rPr>
              <w:t>006210</w:t>
            </w:r>
          </w:p>
        </w:tc>
        <w:tc>
          <w:tcPr>
            <w:tcW w:w="1038" w:type="dxa"/>
            <w:vAlign w:val="center"/>
          </w:tcPr>
          <w:p w14:paraId="5758F7F6">
            <w:r>
              <w:rPr>
                <w:rFonts w:hint="eastAsia"/>
              </w:rPr>
              <w:t>东方臻宝纯债债券A</w:t>
            </w:r>
          </w:p>
        </w:tc>
        <w:tc>
          <w:tcPr>
            <w:tcW w:w="1038" w:type="dxa"/>
            <w:vAlign w:val="center"/>
          </w:tcPr>
          <w:p w14:paraId="4A45B6BC">
            <w:r>
              <w:rPr>
                <w:rFonts w:hint="eastAsia"/>
              </w:rPr>
              <w:t>契约型开放式</w:t>
            </w:r>
          </w:p>
        </w:tc>
        <w:tc>
          <w:tcPr>
            <w:tcW w:w="1038" w:type="dxa"/>
            <w:vAlign w:val="center"/>
          </w:tcPr>
          <w:p w14:paraId="309F6D49">
            <w:pPr>
              <w:jc w:val="right"/>
            </w:pPr>
            <w:r>
              <w:rPr>
                <w:rFonts w:hint="eastAsia"/>
              </w:rPr>
              <w:t>5,311,879.66</w:t>
            </w:r>
          </w:p>
        </w:tc>
        <w:tc>
          <w:tcPr>
            <w:tcW w:w="1038" w:type="dxa"/>
            <w:vAlign w:val="center"/>
          </w:tcPr>
          <w:p w14:paraId="7C522887">
            <w:pPr>
              <w:jc w:val="right"/>
            </w:pPr>
            <w:r>
              <w:rPr>
                <w:rFonts w:hint="eastAsia"/>
              </w:rPr>
              <w:t>19,027,152.94</w:t>
            </w:r>
          </w:p>
        </w:tc>
        <w:tc>
          <w:tcPr>
            <w:tcW w:w="1038" w:type="dxa"/>
            <w:vAlign w:val="center"/>
          </w:tcPr>
          <w:p w14:paraId="78C14256">
            <w:pPr>
              <w:jc w:val="right"/>
            </w:pPr>
            <w:r>
              <w:rPr>
                <w:rFonts w:hint="eastAsia"/>
              </w:rPr>
              <w:t>1.74</w:t>
            </w:r>
          </w:p>
        </w:tc>
        <w:tc>
          <w:tcPr>
            <w:tcW w:w="1038" w:type="dxa"/>
            <w:vAlign w:val="center"/>
          </w:tcPr>
          <w:p w14:paraId="65B50D86">
            <w:r>
              <w:rPr>
                <w:rFonts w:hint="eastAsia"/>
              </w:rPr>
              <w:t>否</w:t>
            </w:r>
          </w:p>
        </w:tc>
      </w:tr>
      <w:tr w14:paraId="4A2D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18BB50">
            <w:pPr>
              <w:jc w:val="center"/>
            </w:pPr>
            <w:r>
              <w:rPr>
                <w:rFonts w:hint="eastAsia"/>
              </w:rPr>
              <w:t>18</w:t>
            </w:r>
          </w:p>
        </w:tc>
        <w:tc>
          <w:tcPr>
            <w:tcW w:w="1038" w:type="dxa"/>
            <w:vAlign w:val="center"/>
          </w:tcPr>
          <w:p w14:paraId="2A5D9BB1">
            <w:r>
              <w:rPr>
                <w:rFonts w:hint="eastAsia"/>
              </w:rPr>
              <w:t>008448</w:t>
            </w:r>
          </w:p>
        </w:tc>
        <w:tc>
          <w:tcPr>
            <w:tcW w:w="1038" w:type="dxa"/>
            <w:vAlign w:val="center"/>
          </w:tcPr>
          <w:p w14:paraId="1305461A">
            <w:r>
              <w:rPr>
                <w:rFonts w:hint="eastAsia"/>
              </w:rPr>
              <w:t>德邦短债A</w:t>
            </w:r>
          </w:p>
        </w:tc>
        <w:tc>
          <w:tcPr>
            <w:tcW w:w="1038" w:type="dxa"/>
            <w:vAlign w:val="center"/>
          </w:tcPr>
          <w:p w14:paraId="5926E886">
            <w:r>
              <w:rPr>
                <w:rFonts w:hint="eastAsia"/>
              </w:rPr>
              <w:t>契约型开放式</w:t>
            </w:r>
          </w:p>
        </w:tc>
        <w:tc>
          <w:tcPr>
            <w:tcW w:w="1038" w:type="dxa"/>
            <w:vAlign w:val="center"/>
          </w:tcPr>
          <w:p w14:paraId="6CA87005">
            <w:pPr>
              <w:jc w:val="right"/>
            </w:pPr>
            <w:r>
              <w:rPr>
                <w:rFonts w:hint="eastAsia"/>
              </w:rPr>
              <w:t>15,913,049.62</w:t>
            </w:r>
          </w:p>
        </w:tc>
        <w:tc>
          <w:tcPr>
            <w:tcW w:w="1038" w:type="dxa"/>
            <w:vAlign w:val="center"/>
          </w:tcPr>
          <w:p w14:paraId="41E36B9B">
            <w:pPr>
              <w:jc w:val="right"/>
            </w:pPr>
            <w:r>
              <w:rPr>
                <w:rFonts w:hint="eastAsia"/>
              </w:rPr>
              <w:t>18,451,181.03</w:t>
            </w:r>
          </w:p>
        </w:tc>
        <w:tc>
          <w:tcPr>
            <w:tcW w:w="1038" w:type="dxa"/>
            <w:vAlign w:val="center"/>
          </w:tcPr>
          <w:p w14:paraId="1690445E">
            <w:pPr>
              <w:jc w:val="right"/>
            </w:pPr>
            <w:r>
              <w:rPr>
                <w:rFonts w:hint="eastAsia"/>
              </w:rPr>
              <w:t>1.69</w:t>
            </w:r>
          </w:p>
        </w:tc>
        <w:tc>
          <w:tcPr>
            <w:tcW w:w="1038" w:type="dxa"/>
            <w:vAlign w:val="center"/>
          </w:tcPr>
          <w:p w14:paraId="5AF1D6B9">
            <w:r>
              <w:rPr>
                <w:rFonts w:hint="eastAsia"/>
              </w:rPr>
              <w:t>否</w:t>
            </w:r>
          </w:p>
        </w:tc>
      </w:tr>
      <w:tr w14:paraId="6FE6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2F74F4">
            <w:pPr>
              <w:jc w:val="center"/>
            </w:pPr>
            <w:r>
              <w:rPr>
                <w:rFonts w:hint="eastAsia"/>
              </w:rPr>
              <w:t>19</w:t>
            </w:r>
          </w:p>
        </w:tc>
        <w:tc>
          <w:tcPr>
            <w:tcW w:w="1038" w:type="dxa"/>
            <w:vAlign w:val="center"/>
          </w:tcPr>
          <w:p w14:paraId="676E8689">
            <w:r>
              <w:rPr>
                <w:rFonts w:hint="eastAsia"/>
              </w:rPr>
              <w:t>022512</w:t>
            </w:r>
          </w:p>
        </w:tc>
        <w:tc>
          <w:tcPr>
            <w:tcW w:w="1038" w:type="dxa"/>
            <w:vAlign w:val="center"/>
          </w:tcPr>
          <w:p w14:paraId="5945F9FA">
            <w:r>
              <w:rPr>
                <w:rFonts w:hint="eastAsia"/>
              </w:rPr>
              <w:t>南方亚洲美元收益债券(QDII)E(人民币)</w:t>
            </w:r>
          </w:p>
        </w:tc>
        <w:tc>
          <w:tcPr>
            <w:tcW w:w="1038" w:type="dxa"/>
            <w:vAlign w:val="center"/>
          </w:tcPr>
          <w:p w14:paraId="32EB8BCD">
            <w:r>
              <w:rPr>
                <w:rFonts w:hint="eastAsia"/>
              </w:rPr>
              <w:t>契约型开放式</w:t>
            </w:r>
          </w:p>
        </w:tc>
        <w:tc>
          <w:tcPr>
            <w:tcW w:w="1038" w:type="dxa"/>
            <w:vAlign w:val="center"/>
          </w:tcPr>
          <w:p w14:paraId="5FDCE975">
            <w:pPr>
              <w:jc w:val="right"/>
            </w:pPr>
            <w:r>
              <w:rPr>
                <w:rFonts w:hint="eastAsia"/>
              </w:rPr>
              <w:t>13,837,617.18</w:t>
            </w:r>
          </w:p>
        </w:tc>
        <w:tc>
          <w:tcPr>
            <w:tcW w:w="1038" w:type="dxa"/>
            <w:vAlign w:val="center"/>
          </w:tcPr>
          <w:p w14:paraId="0C6BA740">
            <w:pPr>
              <w:jc w:val="right"/>
            </w:pPr>
            <w:r>
              <w:rPr>
                <w:rFonts w:hint="eastAsia"/>
              </w:rPr>
              <w:t>14,503,206.57</w:t>
            </w:r>
          </w:p>
        </w:tc>
        <w:tc>
          <w:tcPr>
            <w:tcW w:w="1038" w:type="dxa"/>
            <w:vAlign w:val="center"/>
          </w:tcPr>
          <w:p w14:paraId="0A8F22BF">
            <w:pPr>
              <w:jc w:val="right"/>
            </w:pPr>
            <w:r>
              <w:rPr>
                <w:rFonts w:hint="eastAsia"/>
              </w:rPr>
              <w:t>1.33</w:t>
            </w:r>
          </w:p>
        </w:tc>
        <w:tc>
          <w:tcPr>
            <w:tcW w:w="1038" w:type="dxa"/>
            <w:vAlign w:val="center"/>
          </w:tcPr>
          <w:p w14:paraId="1D8ED11E">
            <w:r>
              <w:rPr>
                <w:rFonts w:hint="eastAsia"/>
              </w:rPr>
              <w:t>是</w:t>
            </w:r>
          </w:p>
        </w:tc>
      </w:tr>
      <w:tr w14:paraId="1546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5B1CD13">
            <w:pPr>
              <w:jc w:val="center"/>
            </w:pPr>
            <w:r>
              <w:rPr>
                <w:rFonts w:hint="eastAsia"/>
              </w:rPr>
              <w:t>20</w:t>
            </w:r>
          </w:p>
        </w:tc>
        <w:tc>
          <w:tcPr>
            <w:tcW w:w="1038" w:type="dxa"/>
            <w:vAlign w:val="center"/>
          </w:tcPr>
          <w:p w14:paraId="4031E247">
            <w:r>
              <w:rPr>
                <w:rFonts w:hint="eastAsia"/>
              </w:rPr>
              <w:t>511220</w:t>
            </w:r>
          </w:p>
        </w:tc>
        <w:tc>
          <w:tcPr>
            <w:tcW w:w="1038" w:type="dxa"/>
            <w:vAlign w:val="center"/>
          </w:tcPr>
          <w:p w14:paraId="0C23ED1A">
            <w:r>
              <w:rPr>
                <w:rFonts w:hint="eastAsia"/>
              </w:rPr>
              <w:t>海富通上证城投债ETF</w:t>
            </w:r>
          </w:p>
        </w:tc>
        <w:tc>
          <w:tcPr>
            <w:tcW w:w="1038" w:type="dxa"/>
            <w:vAlign w:val="center"/>
          </w:tcPr>
          <w:p w14:paraId="1B82BE16">
            <w:r>
              <w:rPr>
                <w:rFonts w:hint="eastAsia"/>
              </w:rPr>
              <w:t>契约型开放式</w:t>
            </w:r>
          </w:p>
        </w:tc>
        <w:tc>
          <w:tcPr>
            <w:tcW w:w="1038" w:type="dxa"/>
            <w:vAlign w:val="center"/>
          </w:tcPr>
          <w:p w14:paraId="395FD760">
            <w:pPr>
              <w:jc w:val="right"/>
            </w:pPr>
            <w:r>
              <w:rPr>
                <w:rFonts w:hint="eastAsia"/>
              </w:rPr>
              <w:t>813,406.00</w:t>
            </w:r>
          </w:p>
        </w:tc>
        <w:tc>
          <w:tcPr>
            <w:tcW w:w="1038" w:type="dxa"/>
            <w:vAlign w:val="center"/>
          </w:tcPr>
          <w:p w14:paraId="04DEAB85">
            <w:pPr>
              <w:jc w:val="right"/>
            </w:pPr>
            <w:r>
              <w:rPr>
                <w:rFonts w:hint="eastAsia"/>
              </w:rPr>
              <w:t>8,304,061.85</w:t>
            </w:r>
          </w:p>
        </w:tc>
        <w:tc>
          <w:tcPr>
            <w:tcW w:w="1038" w:type="dxa"/>
            <w:vAlign w:val="center"/>
          </w:tcPr>
          <w:p w14:paraId="69920FEC">
            <w:pPr>
              <w:jc w:val="right"/>
            </w:pPr>
            <w:r>
              <w:rPr>
                <w:rFonts w:hint="eastAsia"/>
              </w:rPr>
              <w:t>0.76</w:t>
            </w:r>
          </w:p>
        </w:tc>
        <w:tc>
          <w:tcPr>
            <w:tcW w:w="1038" w:type="dxa"/>
            <w:vAlign w:val="center"/>
          </w:tcPr>
          <w:p w14:paraId="086C6A55">
            <w:r>
              <w:rPr>
                <w:rFonts w:hint="eastAsia"/>
              </w:rPr>
              <w:t>否</w:t>
            </w:r>
          </w:p>
        </w:tc>
      </w:tr>
      <w:tr w14:paraId="72FC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CDF457">
            <w:pPr>
              <w:jc w:val="center"/>
            </w:pPr>
            <w:r>
              <w:rPr>
                <w:rFonts w:hint="eastAsia"/>
              </w:rPr>
              <w:t>21</w:t>
            </w:r>
          </w:p>
        </w:tc>
        <w:tc>
          <w:tcPr>
            <w:tcW w:w="1038" w:type="dxa"/>
            <w:vAlign w:val="center"/>
          </w:tcPr>
          <w:p w14:paraId="384545A2">
            <w:r>
              <w:rPr>
                <w:rFonts w:hint="eastAsia"/>
              </w:rPr>
              <w:t>003474</w:t>
            </w:r>
          </w:p>
        </w:tc>
        <w:tc>
          <w:tcPr>
            <w:tcW w:w="1038" w:type="dxa"/>
            <w:vAlign w:val="center"/>
          </w:tcPr>
          <w:p w14:paraId="0FA9E7C5">
            <w:r>
              <w:rPr>
                <w:rFonts w:hint="eastAsia"/>
              </w:rPr>
              <w:t>南方天天利货币B</w:t>
            </w:r>
          </w:p>
        </w:tc>
        <w:tc>
          <w:tcPr>
            <w:tcW w:w="1038" w:type="dxa"/>
            <w:vAlign w:val="center"/>
          </w:tcPr>
          <w:p w14:paraId="0C5FBE1E">
            <w:r>
              <w:rPr>
                <w:rFonts w:hint="eastAsia"/>
              </w:rPr>
              <w:t>契约型开放式</w:t>
            </w:r>
          </w:p>
        </w:tc>
        <w:tc>
          <w:tcPr>
            <w:tcW w:w="1038" w:type="dxa"/>
            <w:vAlign w:val="center"/>
          </w:tcPr>
          <w:p w14:paraId="0F8B0CB8">
            <w:pPr>
              <w:jc w:val="right"/>
            </w:pPr>
            <w:r>
              <w:rPr>
                <w:rFonts w:hint="eastAsia"/>
              </w:rPr>
              <w:t>8,240,502.56</w:t>
            </w:r>
          </w:p>
        </w:tc>
        <w:tc>
          <w:tcPr>
            <w:tcW w:w="1038" w:type="dxa"/>
            <w:vAlign w:val="center"/>
          </w:tcPr>
          <w:p w14:paraId="7E943E20">
            <w:pPr>
              <w:jc w:val="right"/>
            </w:pPr>
            <w:r>
              <w:rPr>
                <w:rFonts w:hint="eastAsia"/>
              </w:rPr>
              <w:t>8,240,502.56</w:t>
            </w:r>
          </w:p>
        </w:tc>
        <w:tc>
          <w:tcPr>
            <w:tcW w:w="1038" w:type="dxa"/>
            <w:vAlign w:val="center"/>
          </w:tcPr>
          <w:p w14:paraId="0BFFE75A">
            <w:pPr>
              <w:jc w:val="right"/>
            </w:pPr>
            <w:r>
              <w:rPr>
                <w:rFonts w:hint="eastAsia"/>
              </w:rPr>
              <w:t>0.75</w:t>
            </w:r>
          </w:p>
        </w:tc>
        <w:tc>
          <w:tcPr>
            <w:tcW w:w="1038" w:type="dxa"/>
            <w:vAlign w:val="center"/>
          </w:tcPr>
          <w:p w14:paraId="52818C41">
            <w:r>
              <w:rPr>
                <w:rFonts w:hint="eastAsia"/>
              </w:rPr>
              <w:t>是</w:t>
            </w:r>
          </w:p>
        </w:tc>
      </w:tr>
      <w:tr w14:paraId="44C2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056F85">
            <w:pPr>
              <w:jc w:val="center"/>
            </w:pPr>
            <w:r>
              <w:rPr>
                <w:rFonts w:hint="eastAsia"/>
              </w:rPr>
              <w:t>22</w:t>
            </w:r>
          </w:p>
        </w:tc>
        <w:tc>
          <w:tcPr>
            <w:tcW w:w="1038" w:type="dxa"/>
            <w:vAlign w:val="center"/>
          </w:tcPr>
          <w:p w14:paraId="207CFAD1">
            <w:r>
              <w:rPr>
                <w:rFonts w:hint="eastAsia"/>
              </w:rPr>
              <w:t>000130</w:t>
            </w:r>
          </w:p>
        </w:tc>
        <w:tc>
          <w:tcPr>
            <w:tcW w:w="1038" w:type="dxa"/>
            <w:vAlign w:val="center"/>
          </w:tcPr>
          <w:p w14:paraId="661DBEDA">
            <w:r>
              <w:rPr>
                <w:rFonts w:hint="eastAsia"/>
              </w:rPr>
              <w:t>大成景兴信用债债券A</w:t>
            </w:r>
          </w:p>
        </w:tc>
        <w:tc>
          <w:tcPr>
            <w:tcW w:w="1038" w:type="dxa"/>
            <w:vAlign w:val="center"/>
          </w:tcPr>
          <w:p w14:paraId="4CF8C7C1">
            <w:r>
              <w:rPr>
                <w:rFonts w:hint="eastAsia"/>
              </w:rPr>
              <w:t>契约型开放式</w:t>
            </w:r>
          </w:p>
        </w:tc>
        <w:tc>
          <w:tcPr>
            <w:tcW w:w="1038" w:type="dxa"/>
            <w:vAlign w:val="center"/>
          </w:tcPr>
          <w:p w14:paraId="68310D5F">
            <w:pPr>
              <w:jc w:val="right"/>
            </w:pPr>
            <w:r>
              <w:rPr>
                <w:rFonts w:hint="eastAsia"/>
              </w:rPr>
              <w:t>4,276,637.34</w:t>
            </w:r>
          </w:p>
        </w:tc>
        <w:tc>
          <w:tcPr>
            <w:tcW w:w="1038" w:type="dxa"/>
            <w:vAlign w:val="center"/>
          </w:tcPr>
          <w:p w14:paraId="45DA23B5">
            <w:pPr>
              <w:jc w:val="right"/>
            </w:pPr>
            <w:r>
              <w:rPr>
                <w:rFonts w:hint="eastAsia"/>
              </w:rPr>
              <w:t>7,123,167.15</w:t>
            </w:r>
          </w:p>
        </w:tc>
        <w:tc>
          <w:tcPr>
            <w:tcW w:w="1038" w:type="dxa"/>
            <w:vAlign w:val="center"/>
          </w:tcPr>
          <w:p w14:paraId="66847A70">
            <w:pPr>
              <w:jc w:val="right"/>
            </w:pPr>
            <w:r>
              <w:rPr>
                <w:rFonts w:hint="eastAsia"/>
              </w:rPr>
              <w:t>0.65</w:t>
            </w:r>
          </w:p>
        </w:tc>
        <w:tc>
          <w:tcPr>
            <w:tcW w:w="1038" w:type="dxa"/>
            <w:vAlign w:val="center"/>
          </w:tcPr>
          <w:p w14:paraId="54CC4505">
            <w:r>
              <w:rPr>
                <w:rFonts w:hint="eastAsia"/>
              </w:rPr>
              <w:t>否</w:t>
            </w:r>
          </w:p>
        </w:tc>
      </w:tr>
      <w:tr w14:paraId="202C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FAA50F">
            <w:pPr>
              <w:jc w:val="center"/>
            </w:pPr>
            <w:r>
              <w:rPr>
                <w:rFonts w:hint="eastAsia"/>
              </w:rPr>
              <w:t>23</w:t>
            </w:r>
          </w:p>
        </w:tc>
        <w:tc>
          <w:tcPr>
            <w:tcW w:w="1038" w:type="dxa"/>
            <w:vAlign w:val="center"/>
          </w:tcPr>
          <w:p w14:paraId="2D90C6DC">
            <w:r>
              <w:rPr>
                <w:rFonts w:hint="eastAsia"/>
              </w:rPr>
              <w:t>024259</w:t>
            </w:r>
          </w:p>
        </w:tc>
        <w:tc>
          <w:tcPr>
            <w:tcW w:w="1038" w:type="dxa"/>
            <w:vAlign w:val="center"/>
          </w:tcPr>
          <w:p w14:paraId="5817FB49">
            <w:r>
              <w:rPr>
                <w:rFonts w:hint="eastAsia"/>
              </w:rPr>
              <w:t>大成景兴信用债债券D</w:t>
            </w:r>
          </w:p>
        </w:tc>
        <w:tc>
          <w:tcPr>
            <w:tcW w:w="1038" w:type="dxa"/>
            <w:vAlign w:val="center"/>
          </w:tcPr>
          <w:p w14:paraId="373AB4EF">
            <w:r>
              <w:rPr>
                <w:rFonts w:hint="eastAsia"/>
              </w:rPr>
              <w:t>契约型开放式</w:t>
            </w:r>
          </w:p>
        </w:tc>
        <w:tc>
          <w:tcPr>
            <w:tcW w:w="1038" w:type="dxa"/>
            <w:vAlign w:val="center"/>
          </w:tcPr>
          <w:p w14:paraId="0435D352">
            <w:pPr>
              <w:jc w:val="right"/>
            </w:pPr>
            <w:r>
              <w:rPr>
                <w:rFonts w:hint="eastAsia"/>
              </w:rPr>
              <w:t>3,906,407.80</w:t>
            </w:r>
          </w:p>
        </w:tc>
        <w:tc>
          <w:tcPr>
            <w:tcW w:w="1038" w:type="dxa"/>
            <w:vAlign w:val="center"/>
          </w:tcPr>
          <w:p w14:paraId="2BC5C477">
            <w:pPr>
              <w:jc w:val="right"/>
            </w:pPr>
            <w:r>
              <w:rPr>
                <w:rFonts w:hint="eastAsia"/>
              </w:rPr>
              <w:t>6,506,122.19</w:t>
            </w:r>
          </w:p>
        </w:tc>
        <w:tc>
          <w:tcPr>
            <w:tcW w:w="1038" w:type="dxa"/>
            <w:vAlign w:val="center"/>
          </w:tcPr>
          <w:p w14:paraId="01CF95FF">
            <w:pPr>
              <w:jc w:val="right"/>
            </w:pPr>
            <w:r>
              <w:rPr>
                <w:rFonts w:hint="eastAsia"/>
              </w:rPr>
              <w:t>0.59</w:t>
            </w:r>
          </w:p>
        </w:tc>
        <w:tc>
          <w:tcPr>
            <w:tcW w:w="1038" w:type="dxa"/>
            <w:vAlign w:val="center"/>
          </w:tcPr>
          <w:p w14:paraId="63E23A6A">
            <w:r>
              <w:rPr>
                <w:rFonts w:hint="eastAsia"/>
              </w:rPr>
              <w:t>否</w:t>
            </w:r>
          </w:p>
        </w:tc>
      </w:tr>
      <w:tr w14:paraId="22C5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459911">
            <w:pPr>
              <w:jc w:val="center"/>
            </w:pPr>
            <w:r>
              <w:rPr>
                <w:rFonts w:hint="eastAsia"/>
              </w:rPr>
              <w:t>24</w:t>
            </w:r>
          </w:p>
        </w:tc>
        <w:tc>
          <w:tcPr>
            <w:tcW w:w="1038" w:type="dxa"/>
            <w:vAlign w:val="center"/>
          </w:tcPr>
          <w:p w14:paraId="46215E5D">
            <w:r>
              <w:rPr>
                <w:rFonts w:hint="eastAsia"/>
              </w:rPr>
              <w:t>002401</w:t>
            </w:r>
          </w:p>
        </w:tc>
        <w:tc>
          <w:tcPr>
            <w:tcW w:w="1038" w:type="dxa"/>
            <w:vAlign w:val="center"/>
          </w:tcPr>
          <w:p w14:paraId="481F9D81">
            <w:r>
              <w:rPr>
                <w:rFonts w:hint="eastAsia"/>
              </w:rPr>
              <w:t>南方亚洲美元收益债券(QDII)C(人民币)</w:t>
            </w:r>
          </w:p>
        </w:tc>
        <w:tc>
          <w:tcPr>
            <w:tcW w:w="1038" w:type="dxa"/>
            <w:vAlign w:val="center"/>
          </w:tcPr>
          <w:p w14:paraId="2D9A3828">
            <w:r>
              <w:rPr>
                <w:rFonts w:hint="eastAsia"/>
              </w:rPr>
              <w:t>契约型开放式</w:t>
            </w:r>
          </w:p>
        </w:tc>
        <w:tc>
          <w:tcPr>
            <w:tcW w:w="1038" w:type="dxa"/>
            <w:vAlign w:val="center"/>
          </w:tcPr>
          <w:p w14:paraId="7208CECF">
            <w:pPr>
              <w:jc w:val="right"/>
            </w:pPr>
            <w:r>
              <w:rPr>
                <w:rFonts w:hint="eastAsia"/>
              </w:rPr>
              <w:t>5,710,550.58</w:t>
            </w:r>
          </w:p>
        </w:tc>
        <w:tc>
          <w:tcPr>
            <w:tcW w:w="1038" w:type="dxa"/>
            <w:vAlign w:val="center"/>
          </w:tcPr>
          <w:p w14:paraId="06C54F5A">
            <w:pPr>
              <w:jc w:val="right"/>
            </w:pPr>
            <w:r>
              <w:rPr>
                <w:rFonts w:hint="eastAsia"/>
              </w:rPr>
              <w:t>5,707,695.30</w:t>
            </w:r>
          </w:p>
        </w:tc>
        <w:tc>
          <w:tcPr>
            <w:tcW w:w="1038" w:type="dxa"/>
            <w:vAlign w:val="center"/>
          </w:tcPr>
          <w:p w14:paraId="23EB6204">
            <w:pPr>
              <w:jc w:val="right"/>
            </w:pPr>
            <w:r>
              <w:rPr>
                <w:rFonts w:hint="eastAsia"/>
              </w:rPr>
              <w:t>0.52</w:t>
            </w:r>
          </w:p>
        </w:tc>
        <w:tc>
          <w:tcPr>
            <w:tcW w:w="1038" w:type="dxa"/>
            <w:vAlign w:val="center"/>
          </w:tcPr>
          <w:p w14:paraId="52B9079C">
            <w:r>
              <w:rPr>
                <w:rFonts w:hint="eastAsia"/>
              </w:rPr>
              <w:t>是</w:t>
            </w:r>
          </w:p>
        </w:tc>
      </w:tr>
      <w:tr w14:paraId="7652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F4BA21">
            <w:pPr>
              <w:jc w:val="center"/>
            </w:pPr>
            <w:r>
              <w:rPr>
                <w:rFonts w:hint="eastAsia"/>
              </w:rPr>
              <w:t>25</w:t>
            </w:r>
          </w:p>
        </w:tc>
        <w:tc>
          <w:tcPr>
            <w:tcW w:w="1038" w:type="dxa"/>
            <w:vAlign w:val="center"/>
          </w:tcPr>
          <w:p w14:paraId="436E5A5F">
            <w:r>
              <w:rPr>
                <w:rFonts w:hint="eastAsia"/>
              </w:rPr>
              <w:t>002400</w:t>
            </w:r>
          </w:p>
        </w:tc>
        <w:tc>
          <w:tcPr>
            <w:tcW w:w="1038" w:type="dxa"/>
            <w:vAlign w:val="center"/>
          </w:tcPr>
          <w:p w14:paraId="63379753">
            <w:r>
              <w:rPr>
                <w:rFonts w:hint="eastAsia"/>
              </w:rPr>
              <w:t>南方亚洲美元收益债券(QDII)A(人民币)</w:t>
            </w:r>
          </w:p>
        </w:tc>
        <w:tc>
          <w:tcPr>
            <w:tcW w:w="1038" w:type="dxa"/>
            <w:vAlign w:val="center"/>
          </w:tcPr>
          <w:p w14:paraId="2BEF8217">
            <w:r>
              <w:rPr>
                <w:rFonts w:hint="eastAsia"/>
              </w:rPr>
              <w:t>契约型开放式</w:t>
            </w:r>
          </w:p>
        </w:tc>
        <w:tc>
          <w:tcPr>
            <w:tcW w:w="1038" w:type="dxa"/>
            <w:vAlign w:val="center"/>
          </w:tcPr>
          <w:p w14:paraId="1D2B5463">
            <w:pPr>
              <w:jc w:val="right"/>
            </w:pPr>
            <w:r>
              <w:rPr>
                <w:rFonts w:hint="eastAsia"/>
              </w:rPr>
              <w:t>5,342,884.02</w:t>
            </w:r>
          </w:p>
        </w:tc>
        <w:tc>
          <w:tcPr>
            <w:tcW w:w="1038" w:type="dxa"/>
            <w:vAlign w:val="center"/>
          </w:tcPr>
          <w:p w14:paraId="49957E13">
            <w:pPr>
              <w:jc w:val="right"/>
            </w:pPr>
            <w:r>
              <w:rPr>
                <w:rFonts w:hint="eastAsia"/>
              </w:rPr>
              <w:t>5,614,836.82</w:t>
            </w:r>
          </w:p>
        </w:tc>
        <w:tc>
          <w:tcPr>
            <w:tcW w:w="1038" w:type="dxa"/>
            <w:vAlign w:val="center"/>
          </w:tcPr>
          <w:p w14:paraId="31EC36F8">
            <w:pPr>
              <w:jc w:val="right"/>
            </w:pPr>
            <w:r>
              <w:rPr>
                <w:rFonts w:hint="eastAsia"/>
              </w:rPr>
              <w:t>0.51</w:t>
            </w:r>
          </w:p>
        </w:tc>
        <w:tc>
          <w:tcPr>
            <w:tcW w:w="1038" w:type="dxa"/>
            <w:vAlign w:val="center"/>
          </w:tcPr>
          <w:p w14:paraId="2107B570">
            <w:r>
              <w:rPr>
                <w:rFonts w:hint="eastAsia"/>
              </w:rPr>
              <w:t>是</w:t>
            </w:r>
          </w:p>
        </w:tc>
      </w:tr>
    </w:tbl>
    <w:p w14:paraId="5F2EFE8A">
      <w:pPr>
        <w:pStyle w:val="23"/>
      </w:pPr>
      <w:bookmarkStart w:id="179" w:name="_Toc25504"/>
      <w:r>
        <w:t>投资组合报告附注</w:t>
      </w:r>
      <w:bookmarkEnd w:id="179"/>
    </w:p>
    <w:p w14:paraId="3727BA64">
      <w:pPr>
        <w:pStyle w:val="28"/>
      </w:pPr>
      <w:bookmarkStart w:id="180" w:name="_Toc180"/>
      <w:r>
        <w:t xml:space="preserve"> 声明本基金投资的前十名证券的发行主体本期是否出现被监管部门立案调查，或在报告编制日前一年内受到公开谴责、处罚的情形。如是，还应对相关证券的投资决策程序做出说明</w:t>
      </w:r>
      <w:bookmarkEnd w:id="180"/>
    </w:p>
    <w:p w14:paraId="1A263DE1">
      <w:pPr>
        <w:pStyle w:val="18"/>
        <w:rPr>
          <w:rFonts w:hint="eastAsia"/>
        </w:rPr>
      </w:pPr>
      <w:r>
        <w:rPr>
          <w:rFonts w:hint="eastAsia"/>
        </w:rPr>
        <w:t>报告期内基金投资的前十名证券的发行主体未有被监管部门立案调查，不存在报告编制日前一年内受到公开谴责、处罚的情形。</w:t>
      </w:r>
    </w:p>
    <w:p w14:paraId="2E3DEB08">
      <w:pPr>
        <w:pStyle w:val="28"/>
      </w:pPr>
      <w:bookmarkStart w:id="181" w:name="_Toc181"/>
      <w:r>
        <w:t xml:space="preserve"> 声明基金投资的前十名股票是否超出基金合同规定的备选股票库。如是，还应对相关股票的投资决策程序做出说明</w:t>
      </w:r>
      <w:bookmarkEnd w:id="181"/>
    </w:p>
    <w:p w14:paraId="04CDCD01">
      <w:pPr>
        <w:pStyle w:val="18"/>
        <w:rPr>
          <w:rFonts w:hint="eastAsia"/>
        </w:rPr>
      </w:pPr>
      <w:r>
        <w:rPr>
          <w:rFonts w:hint="eastAsia"/>
        </w:rPr>
        <w:t>本基金投资的前十名股票（如有）没有超出基金合同规定的备选股票库，本基金管理人从制度和流程上要求股票必须先入库再买入。</w:t>
      </w:r>
    </w:p>
    <w:p w14:paraId="6B994ED7">
      <w:pPr>
        <w:pStyle w:val="28"/>
      </w:pPr>
      <w:bookmarkStart w:id="182" w:name="_Toc182"/>
      <w:r>
        <w:t>期末其他各项资产构成</w:t>
      </w:r>
      <w:bookmarkEnd w:id="182"/>
    </w:p>
    <w:p w14:paraId="4D3A27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E6E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AADEAC7">
            <w:pPr>
              <w:jc w:val="center"/>
            </w:pPr>
            <w:r>
              <w:rPr>
                <w:rFonts w:hint="eastAsia"/>
                <w:b/>
              </w:rPr>
              <w:t>序号</w:t>
            </w:r>
          </w:p>
        </w:tc>
        <w:tc>
          <w:tcPr>
            <w:tcW w:w="2907" w:type="dxa"/>
            <w:shd w:val="clear" w:color="auto" w:fill="BFBFBF"/>
            <w:vAlign w:val="center"/>
          </w:tcPr>
          <w:p w14:paraId="23F2DA23">
            <w:pPr>
              <w:jc w:val="center"/>
            </w:pPr>
            <w:r>
              <w:rPr>
                <w:rFonts w:hint="eastAsia"/>
                <w:b/>
              </w:rPr>
              <w:t>名称</w:t>
            </w:r>
          </w:p>
        </w:tc>
        <w:tc>
          <w:tcPr>
            <w:tcW w:w="4673" w:type="dxa"/>
            <w:shd w:val="clear" w:color="auto" w:fill="BFBFBF"/>
            <w:vAlign w:val="center"/>
          </w:tcPr>
          <w:p w14:paraId="1F6824C2">
            <w:pPr>
              <w:jc w:val="center"/>
            </w:pPr>
            <w:r>
              <w:rPr>
                <w:rFonts w:hint="eastAsia"/>
                <w:b/>
              </w:rPr>
              <w:t>金额（元）</w:t>
            </w:r>
          </w:p>
        </w:tc>
      </w:tr>
      <w:tr w14:paraId="1D48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4042C4">
            <w:pPr>
              <w:jc w:val="center"/>
            </w:pPr>
            <w:r>
              <w:rPr>
                <w:rFonts w:hint="eastAsia"/>
              </w:rPr>
              <w:t>1</w:t>
            </w:r>
          </w:p>
        </w:tc>
        <w:tc>
          <w:tcPr>
            <w:tcW w:w="2907" w:type="dxa"/>
            <w:vAlign w:val="center"/>
          </w:tcPr>
          <w:p w14:paraId="4074A18B">
            <w:r>
              <w:rPr>
                <w:rFonts w:hint="eastAsia"/>
              </w:rPr>
              <w:t>存出保证金</w:t>
            </w:r>
          </w:p>
        </w:tc>
        <w:tc>
          <w:tcPr>
            <w:tcW w:w="4673" w:type="dxa"/>
            <w:vAlign w:val="center"/>
          </w:tcPr>
          <w:p w14:paraId="14A57093">
            <w:pPr>
              <w:jc w:val="right"/>
            </w:pPr>
            <w:r>
              <w:rPr>
                <w:rFonts w:hint="eastAsia"/>
              </w:rPr>
              <w:t>114,610.01</w:t>
            </w:r>
          </w:p>
        </w:tc>
      </w:tr>
      <w:tr w14:paraId="3E63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6978FC">
            <w:pPr>
              <w:jc w:val="center"/>
            </w:pPr>
            <w:r>
              <w:rPr>
                <w:rFonts w:hint="eastAsia"/>
              </w:rPr>
              <w:t>2</w:t>
            </w:r>
          </w:p>
        </w:tc>
        <w:tc>
          <w:tcPr>
            <w:tcW w:w="2907" w:type="dxa"/>
            <w:vAlign w:val="center"/>
          </w:tcPr>
          <w:p w14:paraId="2E7E1C52">
            <w:r>
              <w:rPr>
                <w:rFonts w:hint="eastAsia"/>
              </w:rPr>
              <w:t>应收清算款</w:t>
            </w:r>
          </w:p>
        </w:tc>
        <w:tc>
          <w:tcPr>
            <w:tcW w:w="4673" w:type="dxa"/>
            <w:vAlign w:val="center"/>
          </w:tcPr>
          <w:p w14:paraId="635FD68D">
            <w:pPr>
              <w:jc w:val="right"/>
            </w:pPr>
            <w:r>
              <w:rPr>
                <w:rFonts w:hint="eastAsia"/>
              </w:rPr>
              <w:t>55,016,654.46</w:t>
            </w:r>
          </w:p>
        </w:tc>
      </w:tr>
      <w:tr w14:paraId="4483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555F3F">
            <w:pPr>
              <w:jc w:val="center"/>
            </w:pPr>
            <w:r>
              <w:rPr>
                <w:rFonts w:hint="eastAsia"/>
              </w:rPr>
              <w:t>3</w:t>
            </w:r>
          </w:p>
        </w:tc>
        <w:tc>
          <w:tcPr>
            <w:tcW w:w="2907" w:type="dxa"/>
            <w:vAlign w:val="center"/>
          </w:tcPr>
          <w:p w14:paraId="45CE790F">
            <w:r>
              <w:rPr>
                <w:rFonts w:hint="eastAsia"/>
              </w:rPr>
              <w:t>应收股利</w:t>
            </w:r>
          </w:p>
        </w:tc>
        <w:tc>
          <w:tcPr>
            <w:tcW w:w="4673" w:type="dxa"/>
            <w:vAlign w:val="center"/>
          </w:tcPr>
          <w:p w14:paraId="05CA5D32">
            <w:pPr>
              <w:jc w:val="right"/>
            </w:pPr>
            <w:r>
              <w:rPr>
                <w:rFonts w:hint="eastAsia"/>
              </w:rPr>
              <w:t>342.64</w:t>
            </w:r>
          </w:p>
        </w:tc>
      </w:tr>
      <w:tr w14:paraId="05BD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E7AEEA">
            <w:pPr>
              <w:jc w:val="center"/>
            </w:pPr>
            <w:r>
              <w:rPr>
                <w:rFonts w:hint="eastAsia"/>
              </w:rPr>
              <w:t>4</w:t>
            </w:r>
          </w:p>
        </w:tc>
        <w:tc>
          <w:tcPr>
            <w:tcW w:w="2907" w:type="dxa"/>
            <w:vAlign w:val="center"/>
          </w:tcPr>
          <w:p w14:paraId="79A82FA7">
            <w:r>
              <w:rPr>
                <w:rFonts w:hint="eastAsia"/>
              </w:rPr>
              <w:t>应收利息</w:t>
            </w:r>
          </w:p>
        </w:tc>
        <w:tc>
          <w:tcPr>
            <w:tcW w:w="4673" w:type="dxa"/>
            <w:vAlign w:val="center"/>
          </w:tcPr>
          <w:p w14:paraId="582C460F">
            <w:pPr>
              <w:jc w:val="right"/>
            </w:pPr>
            <w:r>
              <w:rPr>
                <w:rFonts w:hint="eastAsia"/>
              </w:rPr>
              <w:t>-</w:t>
            </w:r>
          </w:p>
        </w:tc>
      </w:tr>
      <w:tr w14:paraId="7121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EE2F09">
            <w:pPr>
              <w:jc w:val="center"/>
            </w:pPr>
            <w:r>
              <w:rPr>
                <w:rFonts w:hint="eastAsia"/>
              </w:rPr>
              <w:t>5</w:t>
            </w:r>
          </w:p>
        </w:tc>
        <w:tc>
          <w:tcPr>
            <w:tcW w:w="2907" w:type="dxa"/>
            <w:vAlign w:val="center"/>
          </w:tcPr>
          <w:p w14:paraId="640FFB22">
            <w:r>
              <w:rPr>
                <w:rFonts w:hint="eastAsia"/>
              </w:rPr>
              <w:t>应收申购款</w:t>
            </w:r>
          </w:p>
        </w:tc>
        <w:tc>
          <w:tcPr>
            <w:tcW w:w="4673" w:type="dxa"/>
            <w:vAlign w:val="center"/>
          </w:tcPr>
          <w:p w14:paraId="15A3572F">
            <w:pPr>
              <w:jc w:val="right"/>
            </w:pPr>
            <w:r>
              <w:rPr>
                <w:rFonts w:hint="eastAsia"/>
              </w:rPr>
              <w:t>4,033,962.93</w:t>
            </w:r>
          </w:p>
        </w:tc>
      </w:tr>
      <w:tr w14:paraId="0398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76FF48">
            <w:pPr>
              <w:jc w:val="center"/>
            </w:pPr>
            <w:r>
              <w:rPr>
                <w:rFonts w:hint="eastAsia"/>
              </w:rPr>
              <w:t>6</w:t>
            </w:r>
          </w:p>
        </w:tc>
        <w:tc>
          <w:tcPr>
            <w:tcW w:w="2907" w:type="dxa"/>
            <w:vAlign w:val="center"/>
          </w:tcPr>
          <w:p w14:paraId="1AFD07B9">
            <w:r>
              <w:rPr>
                <w:rFonts w:hint="eastAsia"/>
              </w:rPr>
              <w:t>其他应收款</w:t>
            </w:r>
          </w:p>
        </w:tc>
        <w:tc>
          <w:tcPr>
            <w:tcW w:w="4673" w:type="dxa"/>
            <w:vAlign w:val="center"/>
          </w:tcPr>
          <w:p w14:paraId="3FCAF723">
            <w:pPr>
              <w:jc w:val="right"/>
            </w:pPr>
            <w:r>
              <w:rPr>
                <w:rFonts w:hint="eastAsia"/>
              </w:rPr>
              <w:t>7,792.25</w:t>
            </w:r>
          </w:p>
        </w:tc>
      </w:tr>
      <w:tr w14:paraId="1613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5C919D">
            <w:pPr>
              <w:jc w:val="center"/>
            </w:pPr>
            <w:r>
              <w:rPr>
                <w:rFonts w:hint="eastAsia"/>
              </w:rPr>
              <w:t>7</w:t>
            </w:r>
          </w:p>
        </w:tc>
        <w:tc>
          <w:tcPr>
            <w:tcW w:w="2907" w:type="dxa"/>
            <w:vAlign w:val="center"/>
          </w:tcPr>
          <w:p w14:paraId="0F0131EF">
            <w:r>
              <w:rPr>
                <w:rFonts w:hint="eastAsia"/>
              </w:rPr>
              <w:t>待摊费用</w:t>
            </w:r>
          </w:p>
        </w:tc>
        <w:tc>
          <w:tcPr>
            <w:tcW w:w="4673" w:type="dxa"/>
            <w:vAlign w:val="center"/>
          </w:tcPr>
          <w:p w14:paraId="76EDD7B0">
            <w:pPr>
              <w:jc w:val="right"/>
            </w:pPr>
            <w:r>
              <w:rPr>
                <w:rFonts w:hint="eastAsia"/>
              </w:rPr>
              <w:t>-</w:t>
            </w:r>
          </w:p>
        </w:tc>
      </w:tr>
      <w:tr w14:paraId="1E6E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4BCACC">
            <w:pPr>
              <w:jc w:val="center"/>
            </w:pPr>
            <w:r>
              <w:rPr>
                <w:rFonts w:hint="eastAsia"/>
              </w:rPr>
              <w:t>8</w:t>
            </w:r>
          </w:p>
        </w:tc>
        <w:tc>
          <w:tcPr>
            <w:tcW w:w="2907" w:type="dxa"/>
            <w:vAlign w:val="center"/>
          </w:tcPr>
          <w:p w14:paraId="673A89C4">
            <w:r>
              <w:rPr>
                <w:rFonts w:hint="eastAsia"/>
              </w:rPr>
              <w:t>其他</w:t>
            </w:r>
          </w:p>
        </w:tc>
        <w:tc>
          <w:tcPr>
            <w:tcW w:w="4673" w:type="dxa"/>
            <w:vAlign w:val="center"/>
          </w:tcPr>
          <w:p w14:paraId="2215C9AD">
            <w:pPr>
              <w:jc w:val="right"/>
            </w:pPr>
            <w:r>
              <w:rPr>
                <w:rFonts w:hint="eastAsia"/>
              </w:rPr>
              <w:t>-</w:t>
            </w:r>
          </w:p>
        </w:tc>
      </w:tr>
      <w:tr w14:paraId="06CB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B753F9">
            <w:pPr>
              <w:jc w:val="center"/>
            </w:pPr>
            <w:r>
              <w:rPr>
                <w:rFonts w:hint="eastAsia"/>
              </w:rPr>
              <w:t>9</w:t>
            </w:r>
          </w:p>
        </w:tc>
        <w:tc>
          <w:tcPr>
            <w:tcW w:w="2907" w:type="dxa"/>
            <w:vAlign w:val="center"/>
          </w:tcPr>
          <w:p w14:paraId="25623AF2">
            <w:r>
              <w:rPr>
                <w:rFonts w:hint="eastAsia"/>
              </w:rPr>
              <w:t>合计</w:t>
            </w:r>
          </w:p>
        </w:tc>
        <w:tc>
          <w:tcPr>
            <w:tcW w:w="4673" w:type="dxa"/>
            <w:vAlign w:val="center"/>
          </w:tcPr>
          <w:p w14:paraId="595CEA80">
            <w:pPr>
              <w:jc w:val="right"/>
            </w:pPr>
            <w:r>
              <w:rPr>
                <w:rFonts w:hint="eastAsia"/>
              </w:rPr>
              <w:t>59,173,362.29</w:t>
            </w:r>
          </w:p>
        </w:tc>
      </w:tr>
    </w:tbl>
    <w:p w14:paraId="0B06DEE7">
      <w:pPr>
        <w:pStyle w:val="28"/>
      </w:pPr>
      <w:bookmarkStart w:id="183" w:name="_Toc183"/>
      <w:r>
        <w:t>期末持有的处于转股期的可转换债券明细</w:t>
      </w:r>
      <w:bookmarkEnd w:id="183"/>
    </w:p>
    <w:p w14:paraId="7F72BCB8">
      <w:pPr>
        <w:pStyle w:val="18"/>
        <w:rPr>
          <w:rFonts w:hint="eastAsia"/>
        </w:rPr>
      </w:pPr>
      <w:r>
        <w:rPr>
          <w:rFonts w:hint="eastAsia"/>
        </w:rPr>
        <w:t>本基金本报告期末未持有处于转股期的可转换债券。</w:t>
      </w:r>
    </w:p>
    <w:p w14:paraId="475D49D9">
      <w:pPr>
        <w:pStyle w:val="28"/>
      </w:pPr>
      <w:bookmarkStart w:id="184" w:name="_Toc184"/>
      <w:r>
        <w:t>期末前十名股票中存在流通受限情况的说明</w:t>
      </w:r>
      <w:bookmarkEnd w:id="184"/>
    </w:p>
    <w:p w14:paraId="52BA8F3C">
      <w:pPr>
        <w:pStyle w:val="18"/>
        <w:rPr>
          <w:rFonts w:hint="eastAsia"/>
        </w:rPr>
      </w:pPr>
      <w:r>
        <w:rPr>
          <w:rFonts w:hint="eastAsia"/>
        </w:rPr>
        <w:t>无。</w:t>
      </w:r>
    </w:p>
    <w:p w14:paraId="0014523C">
      <w:pPr>
        <w:pStyle w:val="26"/>
      </w:pPr>
      <w:bookmarkStart w:id="185" w:name="_Toc13433"/>
      <w:r>
        <w:t>基金份额持有人信息</w:t>
      </w:r>
      <w:bookmarkEnd w:id="185"/>
    </w:p>
    <w:p w14:paraId="48EE5B68">
      <w:pPr>
        <w:pStyle w:val="23"/>
      </w:pPr>
      <w:bookmarkStart w:id="186" w:name="_Toc7172"/>
      <w:r>
        <w:t>期末基金份额持有人户数及持有人结构</w:t>
      </w:r>
      <w:bookmarkEnd w:id="186"/>
    </w:p>
    <w:p w14:paraId="19B7EB9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765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5C8DF72">
            <w:pPr>
              <w:jc w:val="center"/>
            </w:pPr>
            <w:r>
              <w:rPr>
                <w:rFonts w:hint="eastAsia"/>
                <w:b/>
              </w:rPr>
              <w:t>份额级别</w:t>
            </w:r>
          </w:p>
        </w:tc>
        <w:tc>
          <w:tcPr>
            <w:tcW w:w="1186" w:type="dxa"/>
            <w:vMerge w:val="restart"/>
            <w:shd w:val="clear" w:color="auto" w:fill="BFBFBF"/>
            <w:vAlign w:val="center"/>
          </w:tcPr>
          <w:p w14:paraId="40E36FBB">
            <w:pPr>
              <w:jc w:val="center"/>
            </w:pPr>
            <w:r>
              <w:rPr>
                <w:rFonts w:hint="eastAsia"/>
                <w:b/>
              </w:rPr>
              <w:t>持有人户数（户）</w:t>
            </w:r>
          </w:p>
        </w:tc>
        <w:tc>
          <w:tcPr>
            <w:tcW w:w="1186" w:type="dxa"/>
            <w:vMerge w:val="restart"/>
            <w:shd w:val="clear" w:color="auto" w:fill="BFBFBF"/>
            <w:vAlign w:val="center"/>
          </w:tcPr>
          <w:p w14:paraId="5B5C6603">
            <w:pPr>
              <w:jc w:val="center"/>
            </w:pPr>
            <w:r>
              <w:rPr>
                <w:rFonts w:hint="eastAsia"/>
                <w:b/>
              </w:rPr>
              <w:t>户均持有的基金份额</w:t>
            </w:r>
          </w:p>
        </w:tc>
        <w:tc>
          <w:tcPr>
            <w:tcW w:w="1186" w:type="dxa"/>
            <w:gridSpan w:val="4"/>
            <w:shd w:val="clear" w:color="auto" w:fill="BFBFBF"/>
            <w:vAlign w:val="center"/>
          </w:tcPr>
          <w:p w14:paraId="23F7EC2C">
            <w:pPr>
              <w:jc w:val="center"/>
            </w:pPr>
            <w:r>
              <w:rPr>
                <w:rFonts w:hint="eastAsia"/>
                <w:b/>
              </w:rPr>
              <w:t>持有人结构</w:t>
            </w:r>
          </w:p>
        </w:tc>
      </w:tr>
      <w:tr w14:paraId="2024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2D6D7BF"/>
        </w:tc>
        <w:tc>
          <w:tcPr>
            <w:tcW w:w="1186" w:type="dxa"/>
            <w:vMerge w:val="continue"/>
            <w:vAlign w:val="center"/>
          </w:tcPr>
          <w:p w14:paraId="621AEB4D"/>
        </w:tc>
        <w:tc>
          <w:tcPr>
            <w:tcW w:w="1186" w:type="dxa"/>
            <w:vMerge w:val="continue"/>
            <w:vAlign w:val="center"/>
          </w:tcPr>
          <w:p w14:paraId="4A002A1F"/>
        </w:tc>
        <w:tc>
          <w:tcPr>
            <w:tcW w:w="1186" w:type="dxa"/>
            <w:gridSpan w:val="2"/>
            <w:shd w:val="clear" w:color="auto" w:fill="BFBFBF"/>
            <w:vAlign w:val="center"/>
          </w:tcPr>
          <w:p w14:paraId="1812BA91">
            <w:pPr>
              <w:jc w:val="center"/>
            </w:pPr>
            <w:r>
              <w:rPr>
                <w:rFonts w:hint="eastAsia"/>
                <w:b/>
              </w:rPr>
              <w:t>机构投资者</w:t>
            </w:r>
          </w:p>
        </w:tc>
        <w:tc>
          <w:tcPr>
            <w:tcW w:w="1186" w:type="dxa"/>
            <w:gridSpan w:val="2"/>
            <w:shd w:val="clear" w:color="auto" w:fill="BFBFBF"/>
            <w:vAlign w:val="center"/>
          </w:tcPr>
          <w:p w14:paraId="40B1BC9D">
            <w:pPr>
              <w:jc w:val="center"/>
            </w:pPr>
            <w:r>
              <w:rPr>
                <w:rFonts w:hint="eastAsia"/>
                <w:b/>
              </w:rPr>
              <w:t>个人投资者</w:t>
            </w:r>
          </w:p>
        </w:tc>
      </w:tr>
      <w:tr w14:paraId="3991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D4E9C00"/>
        </w:tc>
        <w:tc>
          <w:tcPr>
            <w:tcW w:w="1186" w:type="dxa"/>
            <w:vMerge w:val="continue"/>
            <w:vAlign w:val="center"/>
          </w:tcPr>
          <w:p w14:paraId="25788BC8"/>
        </w:tc>
        <w:tc>
          <w:tcPr>
            <w:tcW w:w="1186" w:type="dxa"/>
            <w:vMerge w:val="continue"/>
            <w:vAlign w:val="center"/>
          </w:tcPr>
          <w:p w14:paraId="5D62C118"/>
        </w:tc>
        <w:tc>
          <w:tcPr>
            <w:tcW w:w="1186" w:type="dxa"/>
            <w:shd w:val="clear" w:color="auto" w:fill="BFBFBF"/>
            <w:vAlign w:val="center"/>
          </w:tcPr>
          <w:p w14:paraId="3306BA78">
            <w:pPr>
              <w:jc w:val="center"/>
            </w:pPr>
            <w:r>
              <w:rPr>
                <w:rFonts w:hint="eastAsia"/>
                <w:b/>
              </w:rPr>
              <w:t>持有份额</w:t>
            </w:r>
          </w:p>
        </w:tc>
        <w:tc>
          <w:tcPr>
            <w:tcW w:w="1186" w:type="dxa"/>
            <w:shd w:val="clear" w:color="auto" w:fill="BFBFBF"/>
            <w:vAlign w:val="center"/>
          </w:tcPr>
          <w:p w14:paraId="78CFF67D">
            <w:pPr>
              <w:jc w:val="center"/>
            </w:pPr>
            <w:r>
              <w:rPr>
                <w:rFonts w:hint="eastAsia"/>
                <w:b/>
              </w:rPr>
              <w:t>占总份额比例</w:t>
            </w:r>
          </w:p>
        </w:tc>
        <w:tc>
          <w:tcPr>
            <w:tcW w:w="1186" w:type="dxa"/>
            <w:shd w:val="clear" w:color="auto" w:fill="BFBFBF"/>
            <w:vAlign w:val="center"/>
          </w:tcPr>
          <w:p w14:paraId="5D20D304">
            <w:pPr>
              <w:jc w:val="center"/>
            </w:pPr>
            <w:r>
              <w:rPr>
                <w:rFonts w:hint="eastAsia"/>
                <w:b/>
              </w:rPr>
              <w:t>持有份额</w:t>
            </w:r>
          </w:p>
        </w:tc>
        <w:tc>
          <w:tcPr>
            <w:tcW w:w="1186" w:type="dxa"/>
            <w:shd w:val="clear" w:color="auto" w:fill="BFBFBF"/>
            <w:vAlign w:val="center"/>
          </w:tcPr>
          <w:p w14:paraId="6DA70CF7">
            <w:pPr>
              <w:jc w:val="center"/>
            </w:pPr>
            <w:r>
              <w:rPr>
                <w:rFonts w:hint="eastAsia"/>
                <w:b/>
              </w:rPr>
              <w:t>占总份额比例</w:t>
            </w:r>
          </w:p>
        </w:tc>
      </w:tr>
      <w:tr w14:paraId="2133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EDEC9F2">
            <w:r>
              <w:rPr>
                <w:rFonts w:hint="eastAsia"/>
              </w:rPr>
              <w:t>南方浩祥3个月持有债券发起（FOF）A</w:t>
            </w:r>
          </w:p>
        </w:tc>
        <w:tc>
          <w:tcPr>
            <w:tcW w:w="1186" w:type="dxa"/>
            <w:vAlign w:val="center"/>
          </w:tcPr>
          <w:p w14:paraId="05E27575">
            <w:pPr>
              <w:jc w:val="right"/>
            </w:pPr>
            <w:r>
              <w:rPr>
                <w:rFonts w:hint="eastAsia"/>
              </w:rPr>
              <w:t>2,423</w:t>
            </w:r>
          </w:p>
        </w:tc>
        <w:tc>
          <w:tcPr>
            <w:tcW w:w="1186" w:type="dxa"/>
            <w:vAlign w:val="center"/>
          </w:tcPr>
          <w:p w14:paraId="390D3BE8">
            <w:pPr>
              <w:jc w:val="right"/>
            </w:pPr>
            <w:r>
              <w:rPr>
                <w:rFonts w:hint="eastAsia"/>
              </w:rPr>
              <w:t>323,356.56</w:t>
            </w:r>
          </w:p>
        </w:tc>
        <w:tc>
          <w:tcPr>
            <w:tcW w:w="1186" w:type="dxa"/>
            <w:vAlign w:val="center"/>
          </w:tcPr>
          <w:p w14:paraId="49E0551B">
            <w:pPr>
              <w:jc w:val="right"/>
            </w:pPr>
            <w:r>
              <w:rPr>
                <w:rFonts w:hint="eastAsia"/>
              </w:rPr>
              <w:t>706,136,301.88</w:t>
            </w:r>
          </w:p>
        </w:tc>
        <w:tc>
          <w:tcPr>
            <w:tcW w:w="1186" w:type="dxa"/>
            <w:vAlign w:val="center"/>
          </w:tcPr>
          <w:p w14:paraId="06A9D8ED">
            <w:pPr>
              <w:jc w:val="right"/>
            </w:pPr>
            <w:r>
              <w:rPr>
                <w:rFonts w:hint="eastAsia"/>
              </w:rPr>
              <w:t>90.13%</w:t>
            </w:r>
          </w:p>
        </w:tc>
        <w:tc>
          <w:tcPr>
            <w:tcW w:w="1186" w:type="dxa"/>
            <w:vAlign w:val="center"/>
          </w:tcPr>
          <w:p w14:paraId="09D8112E">
            <w:pPr>
              <w:jc w:val="right"/>
            </w:pPr>
            <w:r>
              <w:rPr>
                <w:rFonts w:hint="eastAsia"/>
              </w:rPr>
              <w:t>77,356,654.88</w:t>
            </w:r>
          </w:p>
        </w:tc>
        <w:tc>
          <w:tcPr>
            <w:tcW w:w="1186" w:type="dxa"/>
            <w:vAlign w:val="center"/>
          </w:tcPr>
          <w:p w14:paraId="7AD64E13">
            <w:pPr>
              <w:jc w:val="right"/>
            </w:pPr>
            <w:r>
              <w:rPr>
                <w:rFonts w:hint="eastAsia"/>
              </w:rPr>
              <w:t>9.87%</w:t>
            </w:r>
          </w:p>
        </w:tc>
      </w:tr>
      <w:tr w14:paraId="2AF3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42A048">
            <w:r>
              <w:rPr>
                <w:rFonts w:hint="eastAsia"/>
              </w:rPr>
              <w:t>南方浩祥3个月持有债券发起（FOF）C</w:t>
            </w:r>
          </w:p>
        </w:tc>
        <w:tc>
          <w:tcPr>
            <w:tcW w:w="1186" w:type="dxa"/>
            <w:vAlign w:val="center"/>
          </w:tcPr>
          <w:p w14:paraId="2F52B2EB">
            <w:pPr>
              <w:jc w:val="right"/>
            </w:pPr>
            <w:r>
              <w:rPr>
                <w:rFonts w:hint="eastAsia"/>
              </w:rPr>
              <w:t>694</w:t>
            </w:r>
          </w:p>
        </w:tc>
        <w:tc>
          <w:tcPr>
            <w:tcW w:w="1186" w:type="dxa"/>
            <w:vAlign w:val="center"/>
          </w:tcPr>
          <w:p w14:paraId="5DC47E88">
            <w:pPr>
              <w:jc w:val="right"/>
            </w:pPr>
            <w:r>
              <w:rPr>
                <w:rFonts w:hint="eastAsia"/>
              </w:rPr>
              <w:t>341,025.24</w:t>
            </w:r>
          </w:p>
        </w:tc>
        <w:tc>
          <w:tcPr>
            <w:tcW w:w="1186" w:type="dxa"/>
            <w:vAlign w:val="center"/>
          </w:tcPr>
          <w:p w14:paraId="4921321C">
            <w:pPr>
              <w:jc w:val="right"/>
            </w:pPr>
            <w:r>
              <w:rPr>
                <w:rFonts w:hint="eastAsia"/>
              </w:rPr>
              <w:t>-</w:t>
            </w:r>
          </w:p>
        </w:tc>
        <w:tc>
          <w:tcPr>
            <w:tcW w:w="1186" w:type="dxa"/>
            <w:vAlign w:val="center"/>
          </w:tcPr>
          <w:p w14:paraId="10AD99A8">
            <w:pPr>
              <w:jc w:val="right"/>
            </w:pPr>
            <w:r>
              <w:rPr>
                <w:rFonts w:hint="eastAsia"/>
              </w:rPr>
              <w:t>-</w:t>
            </w:r>
          </w:p>
        </w:tc>
        <w:tc>
          <w:tcPr>
            <w:tcW w:w="1186" w:type="dxa"/>
            <w:vAlign w:val="center"/>
          </w:tcPr>
          <w:p w14:paraId="0CB86BD3">
            <w:pPr>
              <w:jc w:val="right"/>
            </w:pPr>
            <w:r>
              <w:rPr>
                <w:rFonts w:hint="eastAsia"/>
              </w:rPr>
              <w:t>236,671,519.65</w:t>
            </w:r>
          </w:p>
        </w:tc>
        <w:tc>
          <w:tcPr>
            <w:tcW w:w="1186" w:type="dxa"/>
            <w:vAlign w:val="center"/>
          </w:tcPr>
          <w:p w14:paraId="6D1C662D">
            <w:pPr>
              <w:jc w:val="right"/>
            </w:pPr>
            <w:r>
              <w:rPr>
                <w:rFonts w:hint="eastAsia"/>
              </w:rPr>
              <w:t>100.00%</w:t>
            </w:r>
          </w:p>
        </w:tc>
      </w:tr>
      <w:tr w14:paraId="25B3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D07B6F">
            <w:r>
              <w:rPr>
                <w:rFonts w:hint="eastAsia"/>
              </w:rPr>
              <w:t>合计</w:t>
            </w:r>
          </w:p>
        </w:tc>
        <w:tc>
          <w:tcPr>
            <w:tcW w:w="1186" w:type="dxa"/>
            <w:vAlign w:val="center"/>
          </w:tcPr>
          <w:p w14:paraId="72005560">
            <w:pPr>
              <w:jc w:val="right"/>
            </w:pPr>
            <w:r>
              <w:rPr>
                <w:rFonts w:hint="eastAsia"/>
              </w:rPr>
              <w:t>3,117</w:t>
            </w:r>
          </w:p>
        </w:tc>
        <w:tc>
          <w:tcPr>
            <w:tcW w:w="1186" w:type="dxa"/>
            <w:vAlign w:val="center"/>
          </w:tcPr>
          <w:p w14:paraId="58658E50">
            <w:pPr>
              <w:jc w:val="right"/>
            </w:pPr>
            <w:r>
              <w:rPr>
                <w:rFonts w:hint="eastAsia"/>
              </w:rPr>
              <w:t>327,290.50</w:t>
            </w:r>
          </w:p>
        </w:tc>
        <w:tc>
          <w:tcPr>
            <w:tcW w:w="1186" w:type="dxa"/>
            <w:vAlign w:val="center"/>
          </w:tcPr>
          <w:p w14:paraId="2EA5E535">
            <w:pPr>
              <w:jc w:val="right"/>
            </w:pPr>
            <w:r>
              <w:rPr>
                <w:rFonts w:hint="eastAsia"/>
              </w:rPr>
              <w:t>706,136,301.88</w:t>
            </w:r>
          </w:p>
        </w:tc>
        <w:tc>
          <w:tcPr>
            <w:tcW w:w="1186" w:type="dxa"/>
            <w:vAlign w:val="center"/>
          </w:tcPr>
          <w:p w14:paraId="2CC458DA">
            <w:pPr>
              <w:jc w:val="right"/>
            </w:pPr>
            <w:r>
              <w:rPr>
                <w:rFonts w:hint="eastAsia"/>
              </w:rPr>
              <w:t>69.22%</w:t>
            </w:r>
          </w:p>
        </w:tc>
        <w:tc>
          <w:tcPr>
            <w:tcW w:w="1186" w:type="dxa"/>
            <w:vAlign w:val="center"/>
          </w:tcPr>
          <w:p w14:paraId="040FF76E">
            <w:pPr>
              <w:jc w:val="right"/>
            </w:pPr>
            <w:r>
              <w:rPr>
                <w:rFonts w:hint="eastAsia"/>
              </w:rPr>
              <w:t>314,028,174.53</w:t>
            </w:r>
          </w:p>
        </w:tc>
        <w:tc>
          <w:tcPr>
            <w:tcW w:w="1186" w:type="dxa"/>
            <w:vAlign w:val="center"/>
          </w:tcPr>
          <w:p w14:paraId="422929D7">
            <w:pPr>
              <w:jc w:val="right"/>
            </w:pPr>
            <w:r>
              <w:rPr>
                <w:rFonts w:hint="eastAsia"/>
              </w:rPr>
              <w:t>30.78%</w:t>
            </w:r>
          </w:p>
        </w:tc>
      </w:tr>
    </w:tbl>
    <w:p w14:paraId="2F100DF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9087FC1">
      <w:pPr>
        <w:pStyle w:val="23"/>
      </w:pPr>
      <w:bookmarkStart w:id="187" w:name="_Toc8077"/>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4A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CDF96">
            <w:r>
              <w:rPr>
                <w:rFonts w:hint="eastAsia"/>
              </w:rPr>
              <w:t>项目</w:t>
            </w:r>
          </w:p>
        </w:tc>
        <w:tc>
          <w:tcPr>
            <w:tcW w:w="2076" w:type="dxa"/>
            <w:vAlign w:val="center"/>
          </w:tcPr>
          <w:p w14:paraId="62C8AE01">
            <w:r>
              <w:rPr>
                <w:rFonts w:hint="eastAsia"/>
              </w:rPr>
              <w:t>份额级别</w:t>
            </w:r>
          </w:p>
        </w:tc>
        <w:tc>
          <w:tcPr>
            <w:tcW w:w="2076" w:type="dxa"/>
            <w:vAlign w:val="center"/>
          </w:tcPr>
          <w:p w14:paraId="09166533">
            <w:r>
              <w:rPr>
                <w:rFonts w:hint="eastAsia"/>
              </w:rPr>
              <w:t>持有份额总数（份）</w:t>
            </w:r>
          </w:p>
        </w:tc>
        <w:tc>
          <w:tcPr>
            <w:tcW w:w="2076" w:type="dxa"/>
            <w:vAlign w:val="center"/>
          </w:tcPr>
          <w:p w14:paraId="3605177C">
            <w:r>
              <w:rPr>
                <w:rFonts w:hint="eastAsia"/>
              </w:rPr>
              <w:t>占基金总份额比例</w:t>
            </w:r>
          </w:p>
        </w:tc>
      </w:tr>
      <w:tr w14:paraId="1823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2BE0D97">
            <w:r>
              <w:rPr>
                <w:rFonts w:hint="eastAsia"/>
              </w:rPr>
              <w:t>基金管理人所有从业人员持有本基金</w:t>
            </w:r>
          </w:p>
        </w:tc>
        <w:tc>
          <w:tcPr>
            <w:tcW w:w="2076" w:type="dxa"/>
            <w:vAlign w:val="center"/>
          </w:tcPr>
          <w:p w14:paraId="6701815F">
            <w:r>
              <w:rPr>
                <w:rFonts w:hint="eastAsia"/>
              </w:rPr>
              <w:t>南方浩祥3个月持有债券发起（FOF）A</w:t>
            </w:r>
          </w:p>
        </w:tc>
        <w:tc>
          <w:tcPr>
            <w:tcW w:w="2076" w:type="dxa"/>
            <w:vAlign w:val="center"/>
          </w:tcPr>
          <w:p w14:paraId="03667101">
            <w:pPr>
              <w:jc w:val="right"/>
            </w:pPr>
            <w:r>
              <w:rPr>
                <w:rFonts w:hint="eastAsia"/>
              </w:rPr>
              <w:t>725,050.28</w:t>
            </w:r>
          </w:p>
        </w:tc>
        <w:tc>
          <w:tcPr>
            <w:tcW w:w="2076" w:type="dxa"/>
            <w:vAlign w:val="center"/>
          </w:tcPr>
          <w:p w14:paraId="4932ED79">
            <w:pPr>
              <w:jc w:val="right"/>
            </w:pPr>
            <w:r>
              <w:rPr>
                <w:rFonts w:hint="eastAsia"/>
              </w:rPr>
              <w:t>0.0925%</w:t>
            </w:r>
          </w:p>
        </w:tc>
      </w:tr>
      <w:tr w14:paraId="1454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C4D27F6"/>
        </w:tc>
        <w:tc>
          <w:tcPr>
            <w:tcW w:w="2076" w:type="dxa"/>
            <w:vAlign w:val="center"/>
          </w:tcPr>
          <w:p w14:paraId="271ECCAB">
            <w:r>
              <w:rPr>
                <w:rFonts w:hint="eastAsia"/>
              </w:rPr>
              <w:t>南方浩祥3个月持有债券发起（FOF）C</w:t>
            </w:r>
          </w:p>
        </w:tc>
        <w:tc>
          <w:tcPr>
            <w:tcW w:w="2076" w:type="dxa"/>
            <w:vAlign w:val="center"/>
          </w:tcPr>
          <w:p w14:paraId="7CAA0D22">
            <w:pPr>
              <w:jc w:val="right"/>
            </w:pPr>
            <w:r>
              <w:rPr>
                <w:rFonts w:hint="eastAsia"/>
              </w:rPr>
              <w:t>185.84</w:t>
            </w:r>
          </w:p>
        </w:tc>
        <w:tc>
          <w:tcPr>
            <w:tcW w:w="2076" w:type="dxa"/>
            <w:vAlign w:val="center"/>
          </w:tcPr>
          <w:p w14:paraId="25C6DA5F">
            <w:pPr>
              <w:jc w:val="right"/>
            </w:pPr>
            <w:r>
              <w:rPr>
                <w:rFonts w:hint="eastAsia"/>
              </w:rPr>
              <w:t>0.0001%</w:t>
            </w:r>
          </w:p>
        </w:tc>
      </w:tr>
      <w:tr w14:paraId="181D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A0A6ED7"/>
        </w:tc>
        <w:tc>
          <w:tcPr>
            <w:tcW w:w="2076" w:type="dxa"/>
            <w:vAlign w:val="center"/>
          </w:tcPr>
          <w:p w14:paraId="2558FB67">
            <w:r>
              <w:rPr>
                <w:rFonts w:hint="eastAsia"/>
              </w:rPr>
              <w:t>合计</w:t>
            </w:r>
          </w:p>
        </w:tc>
        <w:tc>
          <w:tcPr>
            <w:tcW w:w="2076" w:type="dxa"/>
            <w:vAlign w:val="center"/>
          </w:tcPr>
          <w:p w14:paraId="5959A4EF">
            <w:pPr>
              <w:jc w:val="right"/>
            </w:pPr>
            <w:r>
              <w:rPr>
                <w:rFonts w:hint="eastAsia"/>
              </w:rPr>
              <w:t>725,236.12</w:t>
            </w:r>
          </w:p>
        </w:tc>
        <w:tc>
          <w:tcPr>
            <w:tcW w:w="2076" w:type="dxa"/>
            <w:vAlign w:val="center"/>
          </w:tcPr>
          <w:p w14:paraId="33BE7C2A">
            <w:pPr>
              <w:jc w:val="right"/>
            </w:pPr>
            <w:r>
              <w:rPr>
                <w:rFonts w:hint="eastAsia"/>
              </w:rPr>
              <w:t>0.0711%</w:t>
            </w:r>
          </w:p>
        </w:tc>
      </w:tr>
    </w:tbl>
    <w:p w14:paraId="626FEA0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A7ED818">
      <w:pPr>
        <w:pStyle w:val="23"/>
      </w:pPr>
      <w:bookmarkStart w:id="188" w:name="_Toc19747"/>
      <w:r>
        <w:t>期末基金管理人的从业人员持有本开放式基金份额总量区间情况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E3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5248E">
            <w:r>
              <w:rPr>
                <w:rFonts w:hint="eastAsia"/>
              </w:rPr>
              <w:t>项目</w:t>
            </w:r>
          </w:p>
        </w:tc>
        <w:tc>
          <w:tcPr>
            <w:tcW w:w="2768" w:type="dxa"/>
            <w:vAlign w:val="center"/>
          </w:tcPr>
          <w:p w14:paraId="6F0D0096">
            <w:r>
              <w:rPr>
                <w:rFonts w:hint="eastAsia"/>
              </w:rPr>
              <w:t>份额级别</w:t>
            </w:r>
          </w:p>
        </w:tc>
        <w:tc>
          <w:tcPr>
            <w:tcW w:w="2768" w:type="dxa"/>
            <w:vAlign w:val="center"/>
          </w:tcPr>
          <w:p w14:paraId="0CE10E05">
            <w:r>
              <w:rPr>
                <w:rFonts w:hint="eastAsia"/>
              </w:rPr>
              <w:t>持有基金份额总量的数量区间（万份）</w:t>
            </w:r>
          </w:p>
        </w:tc>
      </w:tr>
      <w:tr w14:paraId="5E5E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D25CF55">
            <w:r>
              <w:rPr>
                <w:rFonts w:hint="eastAsia"/>
              </w:rPr>
              <w:t>本公司高级管理人员、基金投资和研究部门负责人持有本开放式基金</w:t>
            </w:r>
          </w:p>
        </w:tc>
        <w:tc>
          <w:tcPr>
            <w:tcW w:w="2768" w:type="dxa"/>
            <w:vAlign w:val="center"/>
          </w:tcPr>
          <w:p w14:paraId="19AE9456">
            <w:r>
              <w:rPr>
                <w:rFonts w:hint="eastAsia"/>
              </w:rPr>
              <w:t>南方浩祥3个月持有债券发起（FOF）A</w:t>
            </w:r>
          </w:p>
        </w:tc>
        <w:tc>
          <w:tcPr>
            <w:tcW w:w="2768" w:type="dxa"/>
            <w:vAlign w:val="center"/>
          </w:tcPr>
          <w:p w14:paraId="0F661046">
            <w:pPr>
              <w:jc w:val="right"/>
            </w:pPr>
            <w:r>
              <w:rPr>
                <w:rFonts w:hint="eastAsia"/>
              </w:rPr>
              <w:t>0~10</w:t>
            </w:r>
          </w:p>
        </w:tc>
      </w:tr>
      <w:tr w14:paraId="786F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9407E7"/>
        </w:tc>
        <w:tc>
          <w:tcPr>
            <w:tcW w:w="2768" w:type="dxa"/>
            <w:vAlign w:val="center"/>
          </w:tcPr>
          <w:p w14:paraId="2816F16D">
            <w:r>
              <w:rPr>
                <w:rFonts w:hint="eastAsia"/>
              </w:rPr>
              <w:t>南方浩祥3个月持有债券发起（FOF）C</w:t>
            </w:r>
          </w:p>
        </w:tc>
        <w:tc>
          <w:tcPr>
            <w:tcW w:w="2768" w:type="dxa"/>
            <w:vAlign w:val="center"/>
          </w:tcPr>
          <w:p w14:paraId="70F5ED81">
            <w:pPr>
              <w:jc w:val="right"/>
            </w:pPr>
            <w:r>
              <w:rPr>
                <w:rFonts w:hint="eastAsia"/>
              </w:rPr>
              <w:t>0</w:t>
            </w:r>
          </w:p>
        </w:tc>
      </w:tr>
      <w:tr w14:paraId="515D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D8FC48"/>
        </w:tc>
        <w:tc>
          <w:tcPr>
            <w:tcW w:w="2768" w:type="dxa"/>
            <w:vAlign w:val="center"/>
          </w:tcPr>
          <w:p w14:paraId="2BD661E7">
            <w:r>
              <w:rPr>
                <w:rFonts w:hint="eastAsia"/>
              </w:rPr>
              <w:t>合计</w:t>
            </w:r>
          </w:p>
        </w:tc>
        <w:tc>
          <w:tcPr>
            <w:tcW w:w="2768" w:type="dxa"/>
            <w:vAlign w:val="center"/>
          </w:tcPr>
          <w:p w14:paraId="4B28CE0C">
            <w:pPr>
              <w:jc w:val="right"/>
            </w:pPr>
            <w:r>
              <w:rPr>
                <w:rFonts w:hint="eastAsia"/>
              </w:rPr>
              <w:t>0~10</w:t>
            </w:r>
          </w:p>
        </w:tc>
      </w:tr>
      <w:tr w14:paraId="4697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40EF313">
            <w:r>
              <w:rPr>
                <w:rFonts w:hint="eastAsia"/>
              </w:rPr>
              <w:t>本基金基金经理持有本开放式基金</w:t>
            </w:r>
          </w:p>
        </w:tc>
        <w:tc>
          <w:tcPr>
            <w:tcW w:w="2768" w:type="dxa"/>
            <w:vAlign w:val="center"/>
          </w:tcPr>
          <w:p w14:paraId="30990B3C">
            <w:r>
              <w:rPr>
                <w:rFonts w:hint="eastAsia"/>
              </w:rPr>
              <w:t>南方浩祥3个月持有债券发起（FOF）A</w:t>
            </w:r>
          </w:p>
        </w:tc>
        <w:tc>
          <w:tcPr>
            <w:tcW w:w="2768" w:type="dxa"/>
            <w:vAlign w:val="center"/>
          </w:tcPr>
          <w:p w14:paraId="12AC149B">
            <w:pPr>
              <w:jc w:val="right"/>
            </w:pPr>
            <w:r>
              <w:rPr>
                <w:rFonts w:hint="eastAsia"/>
              </w:rPr>
              <w:t>50~100</w:t>
            </w:r>
          </w:p>
        </w:tc>
      </w:tr>
      <w:tr w14:paraId="679D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CD875C3"/>
        </w:tc>
        <w:tc>
          <w:tcPr>
            <w:tcW w:w="2768" w:type="dxa"/>
            <w:vAlign w:val="center"/>
          </w:tcPr>
          <w:p w14:paraId="272FFD45">
            <w:r>
              <w:rPr>
                <w:rFonts w:hint="eastAsia"/>
              </w:rPr>
              <w:t>南方浩祥3个月持有债券发起（FOF）C</w:t>
            </w:r>
          </w:p>
        </w:tc>
        <w:tc>
          <w:tcPr>
            <w:tcW w:w="2768" w:type="dxa"/>
            <w:vAlign w:val="center"/>
          </w:tcPr>
          <w:p w14:paraId="14AD8DDD">
            <w:pPr>
              <w:jc w:val="right"/>
            </w:pPr>
            <w:r>
              <w:rPr>
                <w:rFonts w:hint="eastAsia"/>
              </w:rPr>
              <w:t>0</w:t>
            </w:r>
          </w:p>
        </w:tc>
      </w:tr>
      <w:tr w14:paraId="3A8C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F0D28B"/>
        </w:tc>
        <w:tc>
          <w:tcPr>
            <w:tcW w:w="2768" w:type="dxa"/>
            <w:vAlign w:val="center"/>
          </w:tcPr>
          <w:p w14:paraId="154DE9A6">
            <w:r>
              <w:rPr>
                <w:rFonts w:hint="eastAsia"/>
              </w:rPr>
              <w:t>合计</w:t>
            </w:r>
          </w:p>
        </w:tc>
        <w:tc>
          <w:tcPr>
            <w:tcW w:w="2768" w:type="dxa"/>
            <w:vAlign w:val="center"/>
          </w:tcPr>
          <w:p w14:paraId="29F09E54">
            <w:pPr>
              <w:jc w:val="right"/>
            </w:pPr>
            <w:r>
              <w:rPr>
                <w:rFonts w:hint="eastAsia"/>
              </w:rPr>
              <w:t>50~100</w:t>
            </w:r>
          </w:p>
        </w:tc>
      </w:tr>
    </w:tbl>
    <w:p w14:paraId="1346EFB4">
      <w:pPr>
        <w:pStyle w:val="23"/>
      </w:pPr>
      <w:bookmarkStart w:id="189" w:name="_Toc10172"/>
      <w:r>
        <w:t>发起式基金发起资金持有份额情况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A14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A25451A">
            <w:pPr>
              <w:jc w:val="center"/>
            </w:pPr>
            <w:r>
              <w:rPr>
                <w:rFonts w:hint="eastAsia"/>
                <w:b/>
              </w:rPr>
              <w:t>项目</w:t>
            </w:r>
          </w:p>
        </w:tc>
        <w:tc>
          <w:tcPr>
            <w:tcW w:w="1550" w:type="dxa"/>
            <w:shd w:val="clear" w:color="auto" w:fill="BFBFBF"/>
            <w:vAlign w:val="center"/>
          </w:tcPr>
          <w:p w14:paraId="59CA94C6">
            <w:pPr>
              <w:jc w:val="center"/>
            </w:pPr>
            <w:r>
              <w:rPr>
                <w:rFonts w:hint="eastAsia"/>
                <w:b/>
              </w:rPr>
              <w:t>持有份额总数</w:t>
            </w:r>
          </w:p>
        </w:tc>
        <w:tc>
          <w:tcPr>
            <w:tcW w:w="1328" w:type="dxa"/>
            <w:shd w:val="clear" w:color="auto" w:fill="BFBFBF"/>
            <w:vAlign w:val="center"/>
          </w:tcPr>
          <w:p w14:paraId="00624D1D">
            <w:pPr>
              <w:jc w:val="center"/>
            </w:pPr>
            <w:r>
              <w:rPr>
                <w:rFonts w:hint="eastAsia"/>
                <w:b/>
              </w:rPr>
              <w:t>持有份额占基金总份额比例（%）</w:t>
            </w:r>
          </w:p>
        </w:tc>
        <w:tc>
          <w:tcPr>
            <w:tcW w:w="1550" w:type="dxa"/>
            <w:shd w:val="clear" w:color="auto" w:fill="BFBFBF"/>
            <w:vAlign w:val="center"/>
          </w:tcPr>
          <w:p w14:paraId="5EAADD27">
            <w:pPr>
              <w:jc w:val="center"/>
            </w:pPr>
            <w:r>
              <w:rPr>
                <w:rFonts w:hint="eastAsia"/>
                <w:b/>
              </w:rPr>
              <w:t>发起份额总数</w:t>
            </w:r>
          </w:p>
        </w:tc>
        <w:tc>
          <w:tcPr>
            <w:tcW w:w="1273" w:type="dxa"/>
            <w:shd w:val="clear" w:color="auto" w:fill="BFBFBF"/>
            <w:vAlign w:val="center"/>
          </w:tcPr>
          <w:p w14:paraId="05B8DDDA">
            <w:pPr>
              <w:jc w:val="center"/>
            </w:pPr>
            <w:r>
              <w:rPr>
                <w:rFonts w:hint="eastAsia"/>
                <w:b/>
              </w:rPr>
              <w:t>发起份额占基金总份额比例（%）</w:t>
            </w:r>
          </w:p>
        </w:tc>
        <w:tc>
          <w:tcPr>
            <w:tcW w:w="1273" w:type="dxa"/>
            <w:shd w:val="clear" w:color="auto" w:fill="BFBFBF"/>
            <w:vAlign w:val="center"/>
          </w:tcPr>
          <w:p w14:paraId="7599FE55">
            <w:pPr>
              <w:jc w:val="center"/>
            </w:pPr>
            <w:r>
              <w:rPr>
                <w:rFonts w:hint="eastAsia"/>
                <w:b/>
              </w:rPr>
              <w:t>发起份额承诺持有期限</w:t>
            </w:r>
          </w:p>
        </w:tc>
      </w:tr>
      <w:tr w14:paraId="35E9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C881CBE">
            <w:r>
              <w:rPr>
                <w:rFonts w:hint="eastAsia"/>
              </w:rPr>
              <w:t>基金管理人固有资金</w:t>
            </w:r>
          </w:p>
        </w:tc>
        <w:tc>
          <w:tcPr>
            <w:tcW w:w="1550" w:type="dxa"/>
            <w:vAlign w:val="center"/>
          </w:tcPr>
          <w:p w14:paraId="661EF916">
            <w:pPr>
              <w:jc w:val="right"/>
            </w:pPr>
            <w:r>
              <w:rPr>
                <w:rFonts w:hint="eastAsia"/>
              </w:rPr>
              <w:t>205,033,924.17</w:t>
            </w:r>
          </w:p>
        </w:tc>
        <w:tc>
          <w:tcPr>
            <w:tcW w:w="1328" w:type="dxa"/>
            <w:vAlign w:val="center"/>
          </w:tcPr>
          <w:p w14:paraId="232B5FD8">
            <w:pPr>
              <w:jc w:val="right"/>
            </w:pPr>
            <w:r>
              <w:rPr>
                <w:rFonts w:hint="eastAsia"/>
              </w:rPr>
              <w:t>20.10</w:t>
            </w:r>
          </w:p>
        </w:tc>
        <w:tc>
          <w:tcPr>
            <w:tcW w:w="1550" w:type="dxa"/>
            <w:vAlign w:val="center"/>
          </w:tcPr>
          <w:p w14:paraId="7EE980E0">
            <w:pPr>
              <w:jc w:val="right"/>
            </w:pPr>
            <w:r>
              <w:rPr>
                <w:rFonts w:hint="eastAsia"/>
              </w:rPr>
              <w:t>10,000,000.00</w:t>
            </w:r>
          </w:p>
        </w:tc>
        <w:tc>
          <w:tcPr>
            <w:tcW w:w="1273" w:type="dxa"/>
            <w:vAlign w:val="center"/>
          </w:tcPr>
          <w:p w14:paraId="0A726715">
            <w:pPr>
              <w:jc w:val="right"/>
            </w:pPr>
            <w:r>
              <w:rPr>
                <w:rFonts w:hint="eastAsia"/>
              </w:rPr>
              <w:t>0.98</w:t>
            </w:r>
          </w:p>
        </w:tc>
        <w:tc>
          <w:tcPr>
            <w:tcW w:w="1273" w:type="dxa"/>
            <w:vAlign w:val="center"/>
          </w:tcPr>
          <w:p w14:paraId="7EC06606">
            <w:r>
              <w:rPr>
                <w:rFonts w:hint="eastAsia"/>
              </w:rPr>
              <w:t>自合同生效之日起不少于3年</w:t>
            </w:r>
          </w:p>
        </w:tc>
      </w:tr>
      <w:tr w14:paraId="6F98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F2488C8">
            <w:r>
              <w:rPr>
                <w:rFonts w:hint="eastAsia"/>
              </w:rPr>
              <w:t>基金管理人高级管理人员</w:t>
            </w:r>
          </w:p>
        </w:tc>
        <w:tc>
          <w:tcPr>
            <w:tcW w:w="1550" w:type="dxa"/>
            <w:vAlign w:val="center"/>
          </w:tcPr>
          <w:p w14:paraId="772D10F7">
            <w:pPr>
              <w:jc w:val="right"/>
            </w:pPr>
            <w:r>
              <w:rPr>
                <w:rFonts w:hint="eastAsia"/>
              </w:rPr>
              <w:t>-</w:t>
            </w:r>
          </w:p>
        </w:tc>
        <w:tc>
          <w:tcPr>
            <w:tcW w:w="1328" w:type="dxa"/>
            <w:vAlign w:val="center"/>
          </w:tcPr>
          <w:p w14:paraId="6937B0C5">
            <w:pPr>
              <w:jc w:val="right"/>
            </w:pPr>
            <w:r>
              <w:rPr>
                <w:rFonts w:hint="eastAsia"/>
              </w:rPr>
              <w:t>-</w:t>
            </w:r>
          </w:p>
        </w:tc>
        <w:tc>
          <w:tcPr>
            <w:tcW w:w="1550" w:type="dxa"/>
            <w:vAlign w:val="center"/>
          </w:tcPr>
          <w:p w14:paraId="4D0E7B07">
            <w:pPr>
              <w:jc w:val="right"/>
            </w:pPr>
            <w:r>
              <w:rPr>
                <w:rFonts w:hint="eastAsia"/>
              </w:rPr>
              <w:t>-</w:t>
            </w:r>
          </w:p>
        </w:tc>
        <w:tc>
          <w:tcPr>
            <w:tcW w:w="1273" w:type="dxa"/>
            <w:vAlign w:val="center"/>
          </w:tcPr>
          <w:p w14:paraId="60D7E7D0">
            <w:pPr>
              <w:jc w:val="right"/>
            </w:pPr>
            <w:r>
              <w:rPr>
                <w:rFonts w:hint="eastAsia"/>
              </w:rPr>
              <w:t>-</w:t>
            </w:r>
          </w:p>
        </w:tc>
        <w:tc>
          <w:tcPr>
            <w:tcW w:w="1273" w:type="dxa"/>
            <w:vAlign w:val="center"/>
          </w:tcPr>
          <w:p w14:paraId="44C73CC5">
            <w:pPr>
              <w:jc w:val="right"/>
            </w:pPr>
            <w:r>
              <w:rPr>
                <w:rFonts w:hint="eastAsia"/>
              </w:rPr>
              <w:t>-</w:t>
            </w:r>
          </w:p>
        </w:tc>
      </w:tr>
      <w:tr w14:paraId="1F0F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EC019B5">
            <w:r>
              <w:rPr>
                <w:rFonts w:hint="eastAsia"/>
              </w:rPr>
              <w:t>基金经理等人员</w:t>
            </w:r>
          </w:p>
        </w:tc>
        <w:tc>
          <w:tcPr>
            <w:tcW w:w="1550" w:type="dxa"/>
            <w:vAlign w:val="center"/>
          </w:tcPr>
          <w:p w14:paraId="640F132C">
            <w:pPr>
              <w:jc w:val="right"/>
            </w:pPr>
            <w:r>
              <w:rPr>
                <w:rFonts w:hint="eastAsia"/>
              </w:rPr>
              <w:t>-</w:t>
            </w:r>
          </w:p>
        </w:tc>
        <w:tc>
          <w:tcPr>
            <w:tcW w:w="1328" w:type="dxa"/>
            <w:vAlign w:val="center"/>
          </w:tcPr>
          <w:p w14:paraId="74567A4B">
            <w:pPr>
              <w:jc w:val="right"/>
            </w:pPr>
            <w:r>
              <w:rPr>
                <w:rFonts w:hint="eastAsia"/>
              </w:rPr>
              <w:t>-</w:t>
            </w:r>
          </w:p>
        </w:tc>
        <w:tc>
          <w:tcPr>
            <w:tcW w:w="1550" w:type="dxa"/>
            <w:vAlign w:val="center"/>
          </w:tcPr>
          <w:p w14:paraId="50CE59CB">
            <w:pPr>
              <w:jc w:val="right"/>
            </w:pPr>
            <w:r>
              <w:rPr>
                <w:rFonts w:hint="eastAsia"/>
              </w:rPr>
              <w:t>-</w:t>
            </w:r>
          </w:p>
        </w:tc>
        <w:tc>
          <w:tcPr>
            <w:tcW w:w="1273" w:type="dxa"/>
            <w:vAlign w:val="center"/>
          </w:tcPr>
          <w:p w14:paraId="781DAD45">
            <w:pPr>
              <w:jc w:val="right"/>
            </w:pPr>
            <w:r>
              <w:rPr>
                <w:rFonts w:hint="eastAsia"/>
              </w:rPr>
              <w:t>-</w:t>
            </w:r>
          </w:p>
        </w:tc>
        <w:tc>
          <w:tcPr>
            <w:tcW w:w="1273" w:type="dxa"/>
            <w:vAlign w:val="center"/>
          </w:tcPr>
          <w:p w14:paraId="430C95EB">
            <w:pPr>
              <w:jc w:val="right"/>
            </w:pPr>
            <w:r>
              <w:rPr>
                <w:rFonts w:hint="eastAsia"/>
              </w:rPr>
              <w:t>-</w:t>
            </w:r>
          </w:p>
        </w:tc>
      </w:tr>
      <w:tr w14:paraId="5AD8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CDD2D38">
            <w:r>
              <w:rPr>
                <w:rFonts w:hint="eastAsia"/>
              </w:rPr>
              <w:t>基金管理人股东</w:t>
            </w:r>
          </w:p>
        </w:tc>
        <w:tc>
          <w:tcPr>
            <w:tcW w:w="1550" w:type="dxa"/>
            <w:vAlign w:val="center"/>
          </w:tcPr>
          <w:p w14:paraId="337AF9D0">
            <w:pPr>
              <w:jc w:val="right"/>
            </w:pPr>
            <w:r>
              <w:rPr>
                <w:rFonts w:hint="eastAsia"/>
              </w:rPr>
              <w:t>-</w:t>
            </w:r>
          </w:p>
        </w:tc>
        <w:tc>
          <w:tcPr>
            <w:tcW w:w="1328" w:type="dxa"/>
            <w:vAlign w:val="center"/>
          </w:tcPr>
          <w:p w14:paraId="5299E22C">
            <w:pPr>
              <w:jc w:val="right"/>
            </w:pPr>
            <w:r>
              <w:rPr>
                <w:rFonts w:hint="eastAsia"/>
              </w:rPr>
              <w:t>-</w:t>
            </w:r>
          </w:p>
        </w:tc>
        <w:tc>
          <w:tcPr>
            <w:tcW w:w="1550" w:type="dxa"/>
            <w:vAlign w:val="center"/>
          </w:tcPr>
          <w:p w14:paraId="536A35F6">
            <w:pPr>
              <w:jc w:val="right"/>
            </w:pPr>
            <w:r>
              <w:rPr>
                <w:rFonts w:hint="eastAsia"/>
              </w:rPr>
              <w:t>-</w:t>
            </w:r>
          </w:p>
        </w:tc>
        <w:tc>
          <w:tcPr>
            <w:tcW w:w="1273" w:type="dxa"/>
            <w:vAlign w:val="center"/>
          </w:tcPr>
          <w:p w14:paraId="659EA06D">
            <w:pPr>
              <w:jc w:val="right"/>
            </w:pPr>
            <w:r>
              <w:rPr>
                <w:rFonts w:hint="eastAsia"/>
              </w:rPr>
              <w:t>-</w:t>
            </w:r>
          </w:p>
        </w:tc>
        <w:tc>
          <w:tcPr>
            <w:tcW w:w="1273" w:type="dxa"/>
            <w:vAlign w:val="center"/>
          </w:tcPr>
          <w:p w14:paraId="1A90DACF">
            <w:pPr>
              <w:jc w:val="right"/>
            </w:pPr>
            <w:r>
              <w:rPr>
                <w:rFonts w:hint="eastAsia"/>
              </w:rPr>
              <w:t>-</w:t>
            </w:r>
          </w:p>
        </w:tc>
      </w:tr>
      <w:tr w14:paraId="5A24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241BAF2">
            <w:r>
              <w:rPr>
                <w:rFonts w:hint="eastAsia"/>
              </w:rPr>
              <w:t>其他</w:t>
            </w:r>
          </w:p>
        </w:tc>
        <w:tc>
          <w:tcPr>
            <w:tcW w:w="1550" w:type="dxa"/>
            <w:vAlign w:val="center"/>
          </w:tcPr>
          <w:p w14:paraId="7B8D7336">
            <w:pPr>
              <w:jc w:val="right"/>
            </w:pPr>
            <w:r>
              <w:rPr>
                <w:rFonts w:hint="eastAsia"/>
              </w:rPr>
              <w:t>-</w:t>
            </w:r>
          </w:p>
        </w:tc>
        <w:tc>
          <w:tcPr>
            <w:tcW w:w="1328" w:type="dxa"/>
            <w:vAlign w:val="center"/>
          </w:tcPr>
          <w:p w14:paraId="22373092">
            <w:pPr>
              <w:jc w:val="right"/>
            </w:pPr>
            <w:r>
              <w:rPr>
                <w:rFonts w:hint="eastAsia"/>
              </w:rPr>
              <w:t>-</w:t>
            </w:r>
          </w:p>
        </w:tc>
        <w:tc>
          <w:tcPr>
            <w:tcW w:w="1550" w:type="dxa"/>
            <w:vAlign w:val="center"/>
          </w:tcPr>
          <w:p w14:paraId="277E4DC7">
            <w:pPr>
              <w:jc w:val="right"/>
            </w:pPr>
            <w:r>
              <w:rPr>
                <w:rFonts w:hint="eastAsia"/>
              </w:rPr>
              <w:t>-</w:t>
            </w:r>
          </w:p>
        </w:tc>
        <w:tc>
          <w:tcPr>
            <w:tcW w:w="1273" w:type="dxa"/>
            <w:vAlign w:val="center"/>
          </w:tcPr>
          <w:p w14:paraId="16F0A62F">
            <w:pPr>
              <w:jc w:val="right"/>
            </w:pPr>
            <w:r>
              <w:rPr>
                <w:rFonts w:hint="eastAsia"/>
              </w:rPr>
              <w:t>-</w:t>
            </w:r>
          </w:p>
        </w:tc>
        <w:tc>
          <w:tcPr>
            <w:tcW w:w="1273" w:type="dxa"/>
            <w:vAlign w:val="center"/>
          </w:tcPr>
          <w:p w14:paraId="10E37826">
            <w:pPr>
              <w:jc w:val="right"/>
            </w:pPr>
            <w:r>
              <w:rPr>
                <w:rFonts w:hint="eastAsia"/>
              </w:rPr>
              <w:t>-</w:t>
            </w:r>
          </w:p>
        </w:tc>
      </w:tr>
      <w:tr w14:paraId="7D4E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1C1932E">
            <w:r>
              <w:rPr>
                <w:rFonts w:hint="eastAsia"/>
              </w:rPr>
              <w:t>合计</w:t>
            </w:r>
          </w:p>
        </w:tc>
        <w:tc>
          <w:tcPr>
            <w:tcW w:w="1550" w:type="dxa"/>
            <w:vAlign w:val="center"/>
          </w:tcPr>
          <w:p w14:paraId="21483A3F">
            <w:pPr>
              <w:jc w:val="right"/>
            </w:pPr>
            <w:r>
              <w:rPr>
                <w:rFonts w:hint="eastAsia"/>
              </w:rPr>
              <w:t>205,033,924.17</w:t>
            </w:r>
          </w:p>
        </w:tc>
        <w:tc>
          <w:tcPr>
            <w:tcW w:w="1328" w:type="dxa"/>
            <w:vAlign w:val="center"/>
          </w:tcPr>
          <w:p w14:paraId="3B677B32">
            <w:pPr>
              <w:jc w:val="right"/>
            </w:pPr>
            <w:r>
              <w:rPr>
                <w:rFonts w:hint="eastAsia"/>
              </w:rPr>
              <w:t>20.10</w:t>
            </w:r>
          </w:p>
        </w:tc>
        <w:tc>
          <w:tcPr>
            <w:tcW w:w="1550" w:type="dxa"/>
            <w:vAlign w:val="center"/>
          </w:tcPr>
          <w:p w14:paraId="1EFD9520">
            <w:pPr>
              <w:jc w:val="right"/>
            </w:pPr>
            <w:r>
              <w:rPr>
                <w:rFonts w:hint="eastAsia"/>
              </w:rPr>
              <w:t>10,000,000.00</w:t>
            </w:r>
          </w:p>
        </w:tc>
        <w:tc>
          <w:tcPr>
            <w:tcW w:w="1273" w:type="dxa"/>
            <w:vAlign w:val="center"/>
          </w:tcPr>
          <w:p w14:paraId="3391AD9E">
            <w:pPr>
              <w:jc w:val="right"/>
            </w:pPr>
            <w:r>
              <w:rPr>
                <w:rFonts w:hint="eastAsia"/>
              </w:rPr>
              <w:t>0.98</w:t>
            </w:r>
          </w:p>
        </w:tc>
        <w:tc>
          <w:tcPr>
            <w:tcW w:w="1273" w:type="dxa"/>
            <w:vAlign w:val="center"/>
          </w:tcPr>
          <w:p w14:paraId="5437468B">
            <w:pPr>
              <w:jc w:val="right"/>
            </w:pPr>
            <w:r>
              <w:rPr>
                <w:rFonts w:hint="eastAsia"/>
              </w:rPr>
              <w:t>-</w:t>
            </w:r>
          </w:p>
        </w:tc>
      </w:tr>
    </w:tbl>
    <w:p w14:paraId="00325126">
      <w:pPr>
        <w:pStyle w:val="26"/>
      </w:pPr>
      <w:bookmarkStart w:id="190" w:name="_Toc2582"/>
      <w:r>
        <w:t>开放式基金份额变动</w:t>
      </w:r>
      <w:bookmarkEnd w:id="190"/>
    </w:p>
    <w:p w14:paraId="4E6BDD0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3E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134FAE4">
            <w:pPr>
              <w:jc w:val="center"/>
            </w:pPr>
            <w:r>
              <w:rPr>
                <w:rFonts w:hint="eastAsia"/>
                <w:b/>
              </w:rPr>
              <w:t>项目</w:t>
            </w:r>
          </w:p>
        </w:tc>
        <w:tc>
          <w:tcPr>
            <w:tcW w:w="1799" w:type="dxa"/>
            <w:shd w:val="clear" w:color="auto" w:fill="BFBFBF"/>
            <w:vAlign w:val="center"/>
          </w:tcPr>
          <w:p w14:paraId="59142829">
            <w:pPr>
              <w:jc w:val="center"/>
            </w:pPr>
            <w:r>
              <w:rPr>
                <w:rFonts w:hint="eastAsia"/>
                <w:b/>
              </w:rPr>
              <w:t>南方浩祥3个月持有债券发起（FOF）A</w:t>
            </w:r>
          </w:p>
        </w:tc>
        <w:tc>
          <w:tcPr>
            <w:tcW w:w="1633" w:type="dxa"/>
            <w:shd w:val="clear" w:color="auto" w:fill="BFBFBF"/>
            <w:vAlign w:val="center"/>
          </w:tcPr>
          <w:p w14:paraId="1746BC91">
            <w:pPr>
              <w:jc w:val="center"/>
            </w:pPr>
            <w:r>
              <w:rPr>
                <w:rFonts w:hint="eastAsia"/>
                <w:b/>
              </w:rPr>
              <w:t>南方浩祥3个月持有债券发起（FOF）C</w:t>
            </w:r>
          </w:p>
        </w:tc>
      </w:tr>
      <w:tr w14:paraId="601F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CA3B3EE">
            <w:r>
              <w:rPr>
                <w:rFonts w:hint="eastAsia"/>
              </w:rPr>
              <w:t>基金合同生效日(2023年2月27日)基金份额总额</w:t>
            </w:r>
          </w:p>
        </w:tc>
        <w:tc>
          <w:tcPr>
            <w:tcW w:w="1799" w:type="dxa"/>
            <w:vAlign w:val="center"/>
          </w:tcPr>
          <w:p w14:paraId="545D3216">
            <w:pPr>
              <w:jc w:val="right"/>
            </w:pPr>
            <w:r>
              <w:rPr>
                <w:rFonts w:hint="eastAsia"/>
              </w:rPr>
              <w:t>1,010,068,002.59</w:t>
            </w:r>
          </w:p>
        </w:tc>
        <w:tc>
          <w:tcPr>
            <w:tcW w:w="1633" w:type="dxa"/>
            <w:vAlign w:val="center"/>
          </w:tcPr>
          <w:p w14:paraId="6C58C2CD">
            <w:pPr>
              <w:jc w:val="right"/>
            </w:pPr>
            <w:r>
              <w:rPr>
                <w:rFonts w:hint="eastAsia"/>
              </w:rPr>
              <w:t>-</w:t>
            </w:r>
          </w:p>
        </w:tc>
      </w:tr>
      <w:tr w14:paraId="6E90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A9FE13">
            <w:r>
              <w:rPr>
                <w:rFonts w:hint="eastAsia"/>
              </w:rPr>
              <w:t>本报告期期初基金份额总额</w:t>
            </w:r>
          </w:p>
        </w:tc>
        <w:tc>
          <w:tcPr>
            <w:tcW w:w="1799" w:type="dxa"/>
            <w:vAlign w:val="center"/>
          </w:tcPr>
          <w:p w14:paraId="1A13925F">
            <w:pPr>
              <w:jc w:val="right"/>
            </w:pPr>
            <w:r>
              <w:rPr>
                <w:rFonts w:hint="eastAsia"/>
              </w:rPr>
              <w:t>1,020,149,088.82</w:t>
            </w:r>
          </w:p>
        </w:tc>
        <w:tc>
          <w:tcPr>
            <w:tcW w:w="1633" w:type="dxa"/>
            <w:vAlign w:val="center"/>
          </w:tcPr>
          <w:p w14:paraId="6F717BD1">
            <w:pPr>
              <w:jc w:val="right"/>
            </w:pPr>
            <w:r>
              <w:rPr>
                <w:rFonts w:hint="eastAsia"/>
              </w:rPr>
              <w:t>-</w:t>
            </w:r>
          </w:p>
        </w:tc>
      </w:tr>
      <w:tr w14:paraId="7B2E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C7A303">
            <w:r>
              <w:rPr>
                <w:rFonts w:hint="eastAsia"/>
              </w:rPr>
              <w:t>本报告期基金总申购份额</w:t>
            </w:r>
          </w:p>
        </w:tc>
        <w:tc>
          <w:tcPr>
            <w:tcW w:w="1799" w:type="dxa"/>
            <w:vAlign w:val="center"/>
          </w:tcPr>
          <w:p w14:paraId="0B5CE205">
            <w:pPr>
              <w:jc w:val="right"/>
            </w:pPr>
            <w:r>
              <w:rPr>
                <w:rFonts w:hint="eastAsia"/>
              </w:rPr>
              <w:t>377,323,407.93</w:t>
            </w:r>
          </w:p>
        </w:tc>
        <w:tc>
          <w:tcPr>
            <w:tcW w:w="1633" w:type="dxa"/>
            <w:vAlign w:val="center"/>
          </w:tcPr>
          <w:p w14:paraId="4BCF7533">
            <w:pPr>
              <w:jc w:val="right"/>
            </w:pPr>
            <w:r>
              <w:rPr>
                <w:rFonts w:hint="eastAsia"/>
              </w:rPr>
              <w:t>303,570,582.90</w:t>
            </w:r>
          </w:p>
        </w:tc>
      </w:tr>
      <w:tr w14:paraId="775F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EF4E693">
            <w:r>
              <w:rPr>
                <w:rFonts w:hint="eastAsia"/>
              </w:rPr>
              <w:t>减：本报告期基金总赎回份额</w:t>
            </w:r>
          </w:p>
        </w:tc>
        <w:tc>
          <w:tcPr>
            <w:tcW w:w="1799" w:type="dxa"/>
            <w:vAlign w:val="center"/>
          </w:tcPr>
          <w:p w14:paraId="203EFCE1">
            <w:pPr>
              <w:jc w:val="right"/>
            </w:pPr>
            <w:r>
              <w:rPr>
                <w:rFonts w:hint="eastAsia"/>
              </w:rPr>
              <w:t>613,979,539.99</w:t>
            </w:r>
          </w:p>
        </w:tc>
        <w:tc>
          <w:tcPr>
            <w:tcW w:w="1633" w:type="dxa"/>
            <w:vAlign w:val="center"/>
          </w:tcPr>
          <w:p w14:paraId="64B94D4C">
            <w:pPr>
              <w:jc w:val="right"/>
            </w:pPr>
            <w:r>
              <w:rPr>
                <w:rFonts w:hint="eastAsia"/>
              </w:rPr>
              <w:t>66,899,063.25</w:t>
            </w:r>
          </w:p>
        </w:tc>
      </w:tr>
      <w:tr w14:paraId="0A03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FB2593">
            <w:r>
              <w:rPr>
                <w:rFonts w:hint="eastAsia"/>
              </w:rPr>
              <w:t>本报告期基金拆分变动份额</w:t>
            </w:r>
          </w:p>
        </w:tc>
        <w:tc>
          <w:tcPr>
            <w:tcW w:w="1799" w:type="dxa"/>
            <w:vAlign w:val="center"/>
          </w:tcPr>
          <w:p w14:paraId="6D21E9C2">
            <w:pPr>
              <w:jc w:val="right"/>
            </w:pPr>
            <w:r>
              <w:rPr>
                <w:rFonts w:hint="eastAsia"/>
              </w:rPr>
              <w:t>-</w:t>
            </w:r>
          </w:p>
        </w:tc>
        <w:tc>
          <w:tcPr>
            <w:tcW w:w="1633" w:type="dxa"/>
            <w:vAlign w:val="center"/>
          </w:tcPr>
          <w:p w14:paraId="0188B25B">
            <w:pPr>
              <w:jc w:val="right"/>
            </w:pPr>
            <w:r>
              <w:rPr>
                <w:rFonts w:hint="eastAsia"/>
              </w:rPr>
              <w:t>-</w:t>
            </w:r>
          </w:p>
        </w:tc>
      </w:tr>
      <w:tr w14:paraId="641D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67433FB">
            <w:r>
              <w:rPr>
                <w:rFonts w:hint="eastAsia"/>
              </w:rPr>
              <w:t>本报告期期末基金份额总额</w:t>
            </w:r>
          </w:p>
        </w:tc>
        <w:tc>
          <w:tcPr>
            <w:tcW w:w="1799" w:type="dxa"/>
            <w:vAlign w:val="center"/>
          </w:tcPr>
          <w:p w14:paraId="1011DC0D">
            <w:pPr>
              <w:jc w:val="right"/>
            </w:pPr>
            <w:r>
              <w:rPr>
                <w:rFonts w:hint="eastAsia"/>
              </w:rPr>
              <w:t>783,492,956.76</w:t>
            </w:r>
          </w:p>
        </w:tc>
        <w:tc>
          <w:tcPr>
            <w:tcW w:w="1633" w:type="dxa"/>
            <w:vAlign w:val="center"/>
          </w:tcPr>
          <w:p w14:paraId="48B09BE6">
            <w:pPr>
              <w:jc w:val="right"/>
            </w:pPr>
            <w:r>
              <w:rPr>
                <w:rFonts w:hint="eastAsia"/>
              </w:rPr>
              <w:t>236,671,519.65</w:t>
            </w:r>
          </w:p>
        </w:tc>
      </w:tr>
    </w:tbl>
    <w:p w14:paraId="7B07024E">
      <w:pPr>
        <w:pStyle w:val="26"/>
      </w:pPr>
      <w:bookmarkStart w:id="191" w:name="_Toc30731"/>
      <w:r>
        <w:t>重大事件揭示</w:t>
      </w:r>
      <w:bookmarkEnd w:id="191"/>
    </w:p>
    <w:p w14:paraId="1EBD84FC">
      <w:pPr>
        <w:pStyle w:val="23"/>
      </w:pPr>
      <w:bookmarkStart w:id="192" w:name="_Toc27857"/>
      <w:r>
        <w:t>基金份额持有人大会决议</w:t>
      </w:r>
      <w:bookmarkEnd w:id="192"/>
    </w:p>
    <w:p w14:paraId="06C2C87A">
      <w:pPr>
        <w:pStyle w:val="18"/>
        <w:rPr>
          <w:rFonts w:hint="eastAsia"/>
        </w:rPr>
      </w:pPr>
      <w:r>
        <w:rPr>
          <w:rFonts w:hint="eastAsia"/>
        </w:rPr>
        <w:t>根据南方基金管理股份有限公司2025年3月27日发布的《南方浩祥3个月持有期债券型发起式基金中基金（FOF）基金份额持有人大会（二次召开）表决结果暨决议生效的公告》，本报告期本基金审议并通过了《关于南方浩祥3个月持有期债券型发起式基金中基金（FOF）调整基金合同自动终止等条款并修订基金合同、托管协议的议案》。基金份额持有人大会决定的事项自表决通过之日起生效，本次会议决议生效日为2025年3月26日。</w:t>
      </w:r>
    </w:p>
    <w:p w14:paraId="29C5178C">
      <w:pPr>
        <w:pStyle w:val="23"/>
      </w:pPr>
      <w:r>
        <w:t xml:space="preserve"> </w:t>
      </w:r>
      <w:bookmarkStart w:id="193" w:name="_Toc6528"/>
      <w:r>
        <w:t>基金管理人、基金托管人的专门基金托管部门的重大人事变动</w:t>
      </w:r>
      <w:bookmarkEnd w:id="193"/>
    </w:p>
    <w:p w14:paraId="7E053B45">
      <w:pPr>
        <w:pStyle w:val="18"/>
        <w:rPr>
          <w:rFonts w:hint="eastAsia"/>
        </w:rPr>
      </w:pPr>
      <w:r>
        <w:rPr>
          <w:rFonts w:hint="eastAsia"/>
        </w:rPr>
        <w:t>本报告期内，本基金的基金管理人未发生重大人事变动。</w:t>
      </w:r>
    </w:p>
    <w:p w14:paraId="73DC2AB9">
      <w:pPr>
        <w:pStyle w:val="18"/>
        <w:rPr>
          <w:rFonts w:hint="eastAsia"/>
        </w:rPr>
      </w:pPr>
      <w:r>
        <w:rPr>
          <w:rFonts w:hint="eastAsia"/>
        </w:rPr>
        <w:t>2025年1月，中国光大银行股份有限公司聘任贾光华先生担任资产托管部总经理职务。</w:t>
      </w:r>
    </w:p>
    <w:p w14:paraId="762CE98B">
      <w:pPr>
        <w:pStyle w:val="23"/>
      </w:pPr>
      <w:r>
        <w:t xml:space="preserve"> </w:t>
      </w:r>
      <w:bookmarkStart w:id="194" w:name="_Toc23967"/>
      <w:r>
        <w:t>涉及基金管理人、基金财产、基金托管业务的诉讼</w:t>
      </w:r>
      <w:bookmarkEnd w:id="194"/>
    </w:p>
    <w:p w14:paraId="03C1C250">
      <w:pPr>
        <w:pStyle w:val="18"/>
        <w:rPr>
          <w:rFonts w:hint="eastAsia"/>
        </w:rPr>
      </w:pPr>
      <w:r>
        <w:rPr>
          <w:rFonts w:hint="eastAsia"/>
        </w:rPr>
        <w:t>本报告期内，无涉及基金管理人主营业务的诉讼。</w:t>
      </w:r>
    </w:p>
    <w:p w14:paraId="03565795">
      <w:pPr>
        <w:pStyle w:val="18"/>
        <w:rPr>
          <w:rFonts w:hint="eastAsia"/>
        </w:rPr>
      </w:pPr>
      <w:r>
        <w:rPr>
          <w:rFonts w:hint="eastAsia"/>
        </w:rPr>
        <w:t>本报告期内无涉及基金财产的诉讼事项。</w:t>
      </w:r>
    </w:p>
    <w:p w14:paraId="73204B82">
      <w:pPr>
        <w:pStyle w:val="18"/>
        <w:rPr>
          <w:rFonts w:hint="eastAsia"/>
        </w:rPr>
      </w:pPr>
      <w:r>
        <w:rPr>
          <w:rFonts w:hint="eastAsia"/>
        </w:rPr>
        <w:t>本报告期内无涉及本基金托管业务的诉讼事项。</w:t>
      </w:r>
    </w:p>
    <w:p w14:paraId="0351C59E">
      <w:pPr>
        <w:pStyle w:val="23"/>
      </w:pPr>
      <w:bookmarkStart w:id="195" w:name="_Toc12589"/>
      <w:r>
        <w:t>基金投资策略的改变</w:t>
      </w:r>
      <w:bookmarkEnd w:id="195"/>
    </w:p>
    <w:p w14:paraId="3895EFAA">
      <w:pPr>
        <w:pStyle w:val="18"/>
        <w:rPr>
          <w:rFonts w:hint="eastAsia"/>
        </w:rPr>
      </w:pPr>
      <w:r>
        <w:rPr>
          <w:rFonts w:hint="eastAsia"/>
        </w:rPr>
        <w:t>本报告期内本基金的投资策略未有重大变化。</w:t>
      </w:r>
    </w:p>
    <w:p w14:paraId="701A40F6">
      <w:pPr>
        <w:pStyle w:val="23"/>
      </w:pPr>
      <w:bookmarkStart w:id="196" w:name="_Toc7029"/>
      <w:r>
        <w:t>本报告期持有的基金发生的重大影响事件</w:t>
      </w:r>
      <w:bookmarkEnd w:id="196"/>
    </w:p>
    <w:p w14:paraId="34431E88">
      <w:pPr>
        <w:pStyle w:val="18"/>
        <w:rPr>
          <w:rFonts w:hint="eastAsia"/>
        </w:rPr>
      </w:pPr>
      <w:r>
        <w:rPr>
          <w:rFonts w:hint="eastAsia"/>
        </w:rPr>
        <w:t>报告期内，南方浩祥所投资的子基金未发生包括转换运作方式、与其他基金合并、终止基金合同、召开基金份额持有人大会及大会表决意见等重大影响事件。</w:t>
      </w:r>
    </w:p>
    <w:p w14:paraId="40D39669">
      <w:pPr>
        <w:pStyle w:val="23"/>
      </w:pPr>
      <w:bookmarkStart w:id="197" w:name="_Toc8116"/>
      <w:r>
        <w:t>为基金进行审计的会计师事务所情况</w:t>
      </w:r>
      <w:bookmarkEnd w:id="197"/>
    </w:p>
    <w:p w14:paraId="0D2DCAB4">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322A9C77">
      <w:pPr>
        <w:pStyle w:val="23"/>
      </w:pPr>
      <w:bookmarkStart w:id="198" w:name="_Toc13288"/>
      <w:r>
        <w:t>管理人、托管人及相关从业人员受调查或处罚等情况</w:t>
      </w:r>
      <w:bookmarkEnd w:id="198"/>
    </w:p>
    <w:p w14:paraId="524E37F1">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6A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368938">
            <w:pPr>
              <w:jc w:val="center"/>
            </w:pPr>
            <w:r>
              <w:rPr>
                <w:rFonts w:hint="eastAsia"/>
                <w:b/>
              </w:rPr>
              <w:t>管理人受调查或处罚等情况</w:t>
            </w:r>
          </w:p>
        </w:tc>
        <w:tc>
          <w:tcPr>
            <w:tcW w:w="4153" w:type="dxa"/>
            <w:shd w:val="clear" w:color="auto" w:fill="BFBFBF"/>
            <w:vAlign w:val="center"/>
          </w:tcPr>
          <w:p w14:paraId="5866AD22">
            <w:pPr>
              <w:jc w:val="center"/>
            </w:pPr>
            <w:r>
              <w:rPr>
                <w:rFonts w:hint="eastAsia"/>
                <w:b/>
              </w:rPr>
              <w:t>内容</w:t>
            </w:r>
          </w:p>
        </w:tc>
      </w:tr>
      <w:tr w14:paraId="0462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341ACA">
            <w:r>
              <w:rPr>
                <w:rFonts w:hint="eastAsia"/>
              </w:rPr>
              <w:t>受到调查或处罚等措施的主体</w:t>
            </w:r>
          </w:p>
        </w:tc>
        <w:tc>
          <w:tcPr>
            <w:tcW w:w="4153" w:type="dxa"/>
            <w:vAlign w:val="center"/>
          </w:tcPr>
          <w:p w14:paraId="39F2B9FF">
            <w:r>
              <w:rPr>
                <w:rFonts w:hint="eastAsia"/>
              </w:rPr>
              <w:t>管理人</w:t>
            </w:r>
          </w:p>
        </w:tc>
      </w:tr>
      <w:tr w14:paraId="54E1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2A30B9">
            <w:r>
              <w:rPr>
                <w:rFonts w:hint="eastAsia"/>
              </w:rPr>
              <w:t>受到调查或处罚等措施的时间</w:t>
            </w:r>
          </w:p>
        </w:tc>
        <w:tc>
          <w:tcPr>
            <w:tcW w:w="4153" w:type="dxa"/>
            <w:vAlign w:val="center"/>
          </w:tcPr>
          <w:p w14:paraId="6C253B07">
            <w:pPr>
              <w:rPr>
                <w:rFonts w:hint="eastAsia"/>
              </w:rPr>
            </w:pPr>
            <w:r>
              <w:rPr>
                <w:rFonts w:hint="eastAsia"/>
              </w:rPr>
              <w:t>2025-10-17；
</w:t>
            </w:r>
            <w:r>
              <w:rPr>
                <w:rFonts w:hint="eastAsia"/>
              </w:rPr>
              <w:br w:type="textWrapping"/>
            </w:r>
            <w:r>
              <w:rPr>
                <w:rFonts w:hint="eastAsia"/>
              </w:rPr>
              <w:t>2025-11-18</w:t>
            </w:r>
          </w:p>
        </w:tc>
      </w:tr>
      <w:tr w14:paraId="1C8A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BBD21F">
            <w:r>
              <w:rPr>
                <w:rFonts w:hint="eastAsia"/>
              </w:rPr>
              <w:t>采取调查或处罚等措施的机构</w:t>
            </w:r>
          </w:p>
        </w:tc>
        <w:tc>
          <w:tcPr>
            <w:tcW w:w="4153" w:type="dxa"/>
            <w:vAlign w:val="center"/>
          </w:tcPr>
          <w:p w14:paraId="4E46C93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A68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56715">
            <w:r>
              <w:rPr>
                <w:rFonts w:hint="eastAsia"/>
              </w:rPr>
              <w:t>受到调查或处罚等措施类型</w:t>
            </w:r>
          </w:p>
        </w:tc>
        <w:tc>
          <w:tcPr>
            <w:tcW w:w="4153" w:type="dxa"/>
            <w:vAlign w:val="center"/>
          </w:tcPr>
          <w:p w14:paraId="24D96F66">
            <w:pPr>
              <w:rPr>
                <w:rFonts w:hint="eastAsia"/>
              </w:rPr>
            </w:pPr>
            <w:r>
              <w:rPr>
                <w:rFonts w:hint="eastAsia"/>
              </w:rPr>
              <w:t>行政监管措施；
</w:t>
            </w:r>
            <w:r>
              <w:rPr>
                <w:rFonts w:hint="eastAsia"/>
              </w:rPr>
              <w:br w:type="textWrapping"/>
            </w:r>
            <w:r>
              <w:rPr>
                <w:rFonts w:hint="eastAsia"/>
              </w:rPr>
              <w:t>行政处罚</w:t>
            </w:r>
          </w:p>
        </w:tc>
      </w:tr>
      <w:tr w14:paraId="40FB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924BD5">
            <w:r>
              <w:rPr>
                <w:rFonts w:hint="eastAsia"/>
              </w:rPr>
              <w:t>受到的具体措施类型</w:t>
            </w:r>
          </w:p>
        </w:tc>
        <w:tc>
          <w:tcPr>
            <w:tcW w:w="4153" w:type="dxa"/>
            <w:vAlign w:val="center"/>
          </w:tcPr>
          <w:p w14:paraId="1EC9B4E4">
            <w:pPr>
              <w:rPr>
                <w:rFonts w:hint="eastAsia"/>
              </w:rPr>
            </w:pPr>
            <w:r>
              <w:rPr>
                <w:rFonts w:hint="eastAsia"/>
              </w:rPr>
              <w:t>责令改正；
</w:t>
            </w:r>
            <w:r>
              <w:rPr>
                <w:rFonts w:hint="eastAsia"/>
              </w:rPr>
              <w:br w:type="textWrapping"/>
            </w:r>
            <w:r>
              <w:rPr>
                <w:rFonts w:hint="eastAsia"/>
              </w:rPr>
              <w:t>警告、罚款</w:t>
            </w:r>
          </w:p>
        </w:tc>
      </w:tr>
      <w:tr w14:paraId="61D1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8D553B">
            <w:r>
              <w:rPr>
                <w:rFonts w:hint="eastAsia"/>
              </w:rPr>
              <w:t>受到调查或处罚等措施的原因</w:t>
            </w:r>
          </w:p>
        </w:tc>
        <w:tc>
          <w:tcPr>
            <w:tcW w:w="4153" w:type="dxa"/>
            <w:vAlign w:val="center"/>
          </w:tcPr>
          <w:p w14:paraId="265EDD5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1C0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629A70">
            <w:r>
              <w:rPr>
                <w:rFonts w:hint="eastAsia"/>
              </w:rPr>
              <w:t>受到处罚的依据</w:t>
            </w:r>
          </w:p>
        </w:tc>
        <w:tc>
          <w:tcPr>
            <w:tcW w:w="4153" w:type="dxa"/>
            <w:vAlign w:val="center"/>
          </w:tcPr>
          <w:p w14:paraId="1DC905CB">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364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36674">
            <w:r>
              <w:rPr>
                <w:rFonts w:hint="eastAsia"/>
              </w:rPr>
              <w:t>管理人采取整改措施的情况</w:t>
            </w:r>
          </w:p>
        </w:tc>
        <w:tc>
          <w:tcPr>
            <w:tcW w:w="4153" w:type="dxa"/>
            <w:vAlign w:val="center"/>
          </w:tcPr>
          <w:p w14:paraId="36E9B09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615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BC7777">
            <w:r>
              <w:rPr>
                <w:rFonts w:hint="eastAsia"/>
              </w:rPr>
              <w:t>其他</w:t>
            </w:r>
          </w:p>
        </w:tc>
        <w:tc>
          <w:tcPr>
            <w:tcW w:w="4153" w:type="dxa"/>
            <w:vAlign w:val="center"/>
          </w:tcPr>
          <w:p w14:paraId="090A1772">
            <w:r>
              <w:rPr>
                <w:rFonts w:hint="eastAsia"/>
              </w:rPr>
              <w:t>-</w:t>
            </w:r>
          </w:p>
        </w:tc>
      </w:tr>
    </w:tbl>
    <w:p w14:paraId="25C7D1B5">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05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D6B23E7">
            <w:pPr>
              <w:jc w:val="center"/>
            </w:pPr>
            <w:r>
              <w:rPr>
                <w:rFonts w:hint="eastAsia"/>
                <w:b/>
              </w:rPr>
              <w:t>管理人相关从业人员受调查或处罚等情况</w:t>
            </w:r>
          </w:p>
        </w:tc>
        <w:tc>
          <w:tcPr>
            <w:tcW w:w="4153" w:type="dxa"/>
            <w:shd w:val="clear" w:color="auto" w:fill="BFBFBF"/>
            <w:vAlign w:val="center"/>
          </w:tcPr>
          <w:p w14:paraId="61659C47">
            <w:pPr>
              <w:jc w:val="center"/>
            </w:pPr>
            <w:r>
              <w:rPr>
                <w:rFonts w:hint="eastAsia"/>
                <w:b/>
              </w:rPr>
              <w:t>内容</w:t>
            </w:r>
          </w:p>
        </w:tc>
      </w:tr>
      <w:tr w14:paraId="1BD0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898E3A">
            <w:r>
              <w:rPr>
                <w:rFonts w:hint="eastAsia"/>
              </w:rPr>
              <w:t>受到调查或处罚等措施的主体</w:t>
            </w:r>
          </w:p>
        </w:tc>
        <w:tc>
          <w:tcPr>
            <w:tcW w:w="4153" w:type="dxa"/>
            <w:vAlign w:val="center"/>
          </w:tcPr>
          <w:p w14:paraId="71EC7646">
            <w:r>
              <w:rPr>
                <w:rFonts w:hint="eastAsia"/>
              </w:rPr>
              <w:t>高级管理人员</w:t>
            </w:r>
          </w:p>
        </w:tc>
      </w:tr>
      <w:tr w14:paraId="1BD5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3B62D">
            <w:r>
              <w:rPr>
                <w:rFonts w:hint="eastAsia"/>
              </w:rPr>
              <w:t>受到调查或处罚等措施的时间</w:t>
            </w:r>
          </w:p>
        </w:tc>
        <w:tc>
          <w:tcPr>
            <w:tcW w:w="4153" w:type="dxa"/>
            <w:vAlign w:val="center"/>
          </w:tcPr>
          <w:p w14:paraId="596A771F">
            <w:r>
              <w:rPr>
                <w:rFonts w:hint="eastAsia"/>
              </w:rPr>
              <w:t>2025-10-17</w:t>
            </w:r>
          </w:p>
        </w:tc>
      </w:tr>
      <w:tr w14:paraId="39B7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3691BB">
            <w:r>
              <w:rPr>
                <w:rFonts w:hint="eastAsia"/>
              </w:rPr>
              <w:t>采取调查或处罚等措施的机构</w:t>
            </w:r>
          </w:p>
        </w:tc>
        <w:tc>
          <w:tcPr>
            <w:tcW w:w="4153" w:type="dxa"/>
            <w:vAlign w:val="center"/>
          </w:tcPr>
          <w:p w14:paraId="28BA7C36">
            <w:r>
              <w:rPr>
                <w:rFonts w:hint="eastAsia"/>
              </w:rPr>
              <w:t>中国证监会深圳监管局</w:t>
            </w:r>
          </w:p>
        </w:tc>
      </w:tr>
      <w:tr w14:paraId="46B9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7217AF">
            <w:r>
              <w:rPr>
                <w:rFonts w:hint="eastAsia"/>
              </w:rPr>
              <w:t>受到调查或处罚等措施类型</w:t>
            </w:r>
          </w:p>
        </w:tc>
        <w:tc>
          <w:tcPr>
            <w:tcW w:w="4153" w:type="dxa"/>
            <w:vAlign w:val="center"/>
          </w:tcPr>
          <w:p w14:paraId="20F2F4D5">
            <w:r>
              <w:rPr>
                <w:rFonts w:hint="eastAsia"/>
              </w:rPr>
              <w:t>行政监管措施</w:t>
            </w:r>
          </w:p>
        </w:tc>
      </w:tr>
      <w:tr w14:paraId="3132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79E066">
            <w:r>
              <w:rPr>
                <w:rFonts w:hint="eastAsia"/>
              </w:rPr>
              <w:t>受到的具体措施类型</w:t>
            </w:r>
          </w:p>
        </w:tc>
        <w:tc>
          <w:tcPr>
            <w:tcW w:w="4153" w:type="dxa"/>
            <w:vAlign w:val="center"/>
          </w:tcPr>
          <w:p w14:paraId="2EF5B610">
            <w:r>
              <w:rPr>
                <w:rFonts w:hint="eastAsia"/>
              </w:rPr>
              <w:t>出具警示函</w:t>
            </w:r>
          </w:p>
        </w:tc>
      </w:tr>
      <w:tr w14:paraId="557E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DB0D99">
            <w:r>
              <w:rPr>
                <w:rFonts w:hint="eastAsia"/>
              </w:rPr>
              <w:t>受到调查或处罚等措施的原因</w:t>
            </w:r>
          </w:p>
        </w:tc>
        <w:tc>
          <w:tcPr>
            <w:tcW w:w="4153" w:type="dxa"/>
            <w:vAlign w:val="center"/>
          </w:tcPr>
          <w:p w14:paraId="2BC3691A">
            <w:r>
              <w:rPr>
                <w:rFonts w:hint="eastAsia"/>
              </w:rPr>
              <w:t>人员管理、其他问题(销售管理)</w:t>
            </w:r>
          </w:p>
        </w:tc>
      </w:tr>
      <w:tr w14:paraId="2515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FDB083">
            <w:r>
              <w:rPr>
                <w:rFonts w:hint="eastAsia"/>
              </w:rPr>
              <w:t>受到处罚的依据</w:t>
            </w:r>
          </w:p>
        </w:tc>
        <w:tc>
          <w:tcPr>
            <w:tcW w:w="4153" w:type="dxa"/>
            <w:vAlign w:val="center"/>
          </w:tcPr>
          <w:p w14:paraId="0FF2ADC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917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E0A4C">
            <w:r>
              <w:rPr>
                <w:rFonts w:hint="eastAsia"/>
              </w:rPr>
              <w:t>管理人采取整改措施的情况（如提出整改意见）</w:t>
            </w:r>
          </w:p>
        </w:tc>
        <w:tc>
          <w:tcPr>
            <w:tcW w:w="4153" w:type="dxa"/>
            <w:vAlign w:val="center"/>
          </w:tcPr>
          <w:p w14:paraId="2597CD1C">
            <w:r>
              <w:rPr>
                <w:rFonts w:hint="eastAsia"/>
              </w:rPr>
              <w:t>截至报告期末公司已通过完善制度、优化流程等整改措施完成整改，整改成果已经中国证监会深圳监管局验收通过</w:t>
            </w:r>
          </w:p>
        </w:tc>
      </w:tr>
      <w:tr w14:paraId="2325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2187E7">
            <w:r>
              <w:rPr>
                <w:rFonts w:hint="eastAsia"/>
              </w:rPr>
              <w:t>其他</w:t>
            </w:r>
          </w:p>
        </w:tc>
        <w:tc>
          <w:tcPr>
            <w:tcW w:w="4153" w:type="dxa"/>
            <w:vAlign w:val="center"/>
          </w:tcPr>
          <w:p w14:paraId="3D70F2FB">
            <w:pPr>
              <w:jc w:val="right"/>
            </w:pPr>
            <w:r>
              <w:rPr>
                <w:rFonts w:hint="eastAsia"/>
              </w:rPr>
              <w:t>-</w:t>
            </w:r>
          </w:p>
        </w:tc>
      </w:tr>
    </w:tbl>
    <w:p w14:paraId="0DE5BFE6">
      <w:pPr>
        <w:pStyle w:val="28"/>
      </w:pPr>
      <w:bookmarkStart w:id="201" w:name="_Toc201"/>
      <w:r>
        <w:t>托管人受调查或处罚等情况</w:t>
      </w:r>
      <w:bookmarkEnd w:id="201"/>
    </w:p>
    <w:p w14:paraId="5D53473C">
      <w:pPr>
        <w:pStyle w:val="18"/>
        <w:rPr>
          <w:rFonts w:hint="eastAsia"/>
        </w:rPr>
      </w:pPr>
      <w:r>
        <w:rPr>
          <w:rFonts w:hint="eastAsia"/>
        </w:rPr>
        <w:t>本报告期内，本基金托管人无受调查或处罚等情况。</w:t>
      </w:r>
    </w:p>
    <w:p w14:paraId="57E3F98C">
      <w:pPr>
        <w:pStyle w:val="28"/>
      </w:pPr>
      <w:bookmarkStart w:id="202" w:name="_Toc202"/>
      <w:r>
        <w:t>托管人相关从业人员受调查或处罚等情况</w:t>
      </w:r>
      <w:bookmarkEnd w:id="202"/>
    </w:p>
    <w:p w14:paraId="173E9777">
      <w:pPr>
        <w:pStyle w:val="18"/>
        <w:rPr>
          <w:rFonts w:hint="eastAsia"/>
        </w:rPr>
      </w:pPr>
      <w:r>
        <w:rPr>
          <w:rFonts w:hint="eastAsia"/>
        </w:rPr>
        <w:t>本报告期内，本基金托管人相关从业人员无受调查或处罚等情况。</w:t>
      </w:r>
    </w:p>
    <w:p w14:paraId="200DAB09">
      <w:pPr>
        <w:pStyle w:val="23"/>
      </w:pPr>
      <w:bookmarkStart w:id="203" w:name="_Toc5605"/>
      <w:r>
        <w:t>基金租用证券公司交易单元的有关情况</w:t>
      </w:r>
      <w:bookmarkEnd w:id="203"/>
    </w:p>
    <w:p w14:paraId="5AF963BD">
      <w:pPr>
        <w:pStyle w:val="28"/>
      </w:pPr>
      <w:bookmarkStart w:id="204" w:name="_Toc204"/>
      <w:r>
        <w:t>基金租用证券公司交易单元进行股票投资及佣金支付情况</w:t>
      </w:r>
      <w:bookmarkEnd w:id="204"/>
    </w:p>
    <w:p w14:paraId="6F1B42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98E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D4DB504">
            <w:pPr>
              <w:jc w:val="center"/>
            </w:pPr>
            <w:r>
              <w:rPr>
                <w:rFonts w:hint="eastAsia"/>
                <w:b/>
              </w:rPr>
              <w:t>券商名称</w:t>
            </w:r>
          </w:p>
        </w:tc>
        <w:tc>
          <w:tcPr>
            <w:tcW w:w="775" w:type="dxa"/>
            <w:vMerge w:val="restart"/>
            <w:shd w:val="clear" w:color="auto" w:fill="BFBFBF"/>
            <w:vAlign w:val="center"/>
          </w:tcPr>
          <w:p w14:paraId="6A88C0C7">
            <w:pPr>
              <w:jc w:val="center"/>
            </w:pPr>
            <w:r>
              <w:rPr>
                <w:rFonts w:hint="eastAsia"/>
                <w:b/>
              </w:rPr>
              <w:t>交易单元数量</w:t>
            </w:r>
          </w:p>
        </w:tc>
        <w:tc>
          <w:tcPr>
            <w:tcW w:w="1699" w:type="dxa"/>
            <w:gridSpan w:val="2"/>
            <w:shd w:val="clear" w:color="auto" w:fill="BFBFBF"/>
            <w:vAlign w:val="center"/>
          </w:tcPr>
          <w:p w14:paraId="242306C7">
            <w:pPr>
              <w:jc w:val="center"/>
            </w:pPr>
            <w:r>
              <w:rPr>
                <w:rFonts w:hint="eastAsia"/>
                <w:b/>
              </w:rPr>
              <w:t>股票交易</w:t>
            </w:r>
          </w:p>
        </w:tc>
        <w:tc>
          <w:tcPr>
            <w:tcW w:w="1312" w:type="dxa"/>
            <w:gridSpan w:val="2"/>
            <w:shd w:val="clear" w:color="auto" w:fill="BFBFBF"/>
            <w:vAlign w:val="center"/>
          </w:tcPr>
          <w:p w14:paraId="38B5BFB4">
            <w:pPr>
              <w:jc w:val="center"/>
            </w:pPr>
            <w:r>
              <w:rPr>
                <w:rFonts w:hint="eastAsia"/>
                <w:b/>
              </w:rPr>
              <w:t>应支付该券商的佣金</w:t>
            </w:r>
          </w:p>
        </w:tc>
        <w:tc>
          <w:tcPr>
            <w:tcW w:w="946" w:type="dxa"/>
            <w:vMerge w:val="restart"/>
            <w:shd w:val="clear" w:color="auto" w:fill="BFBFBF"/>
            <w:vAlign w:val="center"/>
          </w:tcPr>
          <w:p w14:paraId="0376BF2B">
            <w:pPr>
              <w:jc w:val="center"/>
            </w:pPr>
            <w:r>
              <w:rPr>
                <w:rFonts w:hint="eastAsia"/>
                <w:b/>
              </w:rPr>
              <w:t>备注</w:t>
            </w:r>
          </w:p>
        </w:tc>
      </w:tr>
      <w:tr w14:paraId="6D85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0ED307A"/>
        </w:tc>
        <w:tc>
          <w:tcPr>
            <w:tcW w:w="775" w:type="dxa"/>
            <w:vMerge w:val="continue"/>
            <w:vAlign w:val="center"/>
          </w:tcPr>
          <w:p w14:paraId="60C2D502"/>
        </w:tc>
        <w:tc>
          <w:tcPr>
            <w:tcW w:w="1699" w:type="dxa"/>
            <w:shd w:val="clear" w:color="auto" w:fill="BFBFBF"/>
            <w:vAlign w:val="center"/>
          </w:tcPr>
          <w:p w14:paraId="4EB6C595">
            <w:pPr>
              <w:jc w:val="center"/>
            </w:pPr>
            <w:r>
              <w:rPr>
                <w:rFonts w:hint="eastAsia"/>
                <w:b/>
              </w:rPr>
              <w:t>成交金额</w:t>
            </w:r>
          </w:p>
        </w:tc>
        <w:tc>
          <w:tcPr>
            <w:tcW w:w="1201" w:type="dxa"/>
            <w:shd w:val="clear" w:color="auto" w:fill="BFBFBF"/>
            <w:vAlign w:val="center"/>
          </w:tcPr>
          <w:p w14:paraId="6147F0B4">
            <w:pPr>
              <w:jc w:val="center"/>
            </w:pPr>
            <w:r>
              <w:rPr>
                <w:rFonts w:hint="eastAsia"/>
                <w:b/>
              </w:rPr>
              <w:t>占当期股票成交总额的比例</w:t>
            </w:r>
          </w:p>
        </w:tc>
        <w:tc>
          <w:tcPr>
            <w:tcW w:w="1312" w:type="dxa"/>
            <w:shd w:val="clear" w:color="auto" w:fill="BFBFBF"/>
            <w:vAlign w:val="center"/>
          </w:tcPr>
          <w:p w14:paraId="310A6ABE">
            <w:pPr>
              <w:jc w:val="center"/>
            </w:pPr>
            <w:r>
              <w:rPr>
                <w:rFonts w:hint="eastAsia"/>
                <w:b/>
              </w:rPr>
              <w:t>佣金</w:t>
            </w:r>
          </w:p>
        </w:tc>
        <w:tc>
          <w:tcPr>
            <w:tcW w:w="1256" w:type="dxa"/>
            <w:shd w:val="clear" w:color="auto" w:fill="BFBFBF"/>
            <w:vAlign w:val="center"/>
          </w:tcPr>
          <w:p w14:paraId="77A4AB75">
            <w:pPr>
              <w:jc w:val="center"/>
            </w:pPr>
            <w:r>
              <w:rPr>
                <w:rFonts w:hint="eastAsia"/>
                <w:b/>
              </w:rPr>
              <w:t>占当期佣金总量的比例</w:t>
            </w:r>
          </w:p>
        </w:tc>
        <w:tc>
          <w:tcPr>
            <w:tcW w:w="946" w:type="dxa"/>
            <w:vMerge w:val="continue"/>
            <w:vAlign w:val="center"/>
          </w:tcPr>
          <w:p w14:paraId="787FF64F"/>
        </w:tc>
      </w:tr>
      <w:tr w14:paraId="5C9A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00E327">
            <w:r>
              <w:rPr>
                <w:rFonts w:hint="eastAsia"/>
              </w:rPr>
              <w:t>长江证券</w:t>
            </w:r>
          </w:p>
        </w:tc>
        <w:tc>
          <w:tcPr>
            <w:tcW w:w="775" w:type="dxa"/>
            <w:vAlign w:val="center"/>
          </w:tcPr>
          <w:p w14:paraId="232E56B3">
            <w:pPr>
              <w:jc w:val="right"/>
            </w:pPr>
            <w:r>
              <w:rPr>
                <w:rFonts w:hint="eastAsia"/>
              </w:rPr>
              <w:t>1</w:t>
            </w:r>
          </w:p>
        </w:tc>
        <w:tc>
          <w:tcPr>
            <w:tcW w:w="1699" w:type="dxa"/>
            <w:vAlign w:val="center"/>
          </w:tcPr>
          <w:p w14:paraId="40BC7562">
            <w:pPr>
              <w:jc w:val="right"/>
            </w:pPr>
            <w:r>
              <w:rPr>
                <w:rFonts w:hint="eastAsia"/>
              </w:rPr>
              <w:t>-</w:t>
            </w:r>
          </w:p>
        </w:tc>
        <w:tc>
          <w:tcPr>
            <w:tcW w:w="1201" w:type="dxa"/>
            <w:vAlign w:val="center"/>
          </w:tcPr>
          <w:p w14:paraId="0ED91987">
            <w:pPr>
              <w:jc w:val="right"/>
            </w:pPr>
            <w:r>
              <w:rPr>
                <w:rFonts w:hint="eastAsia"/>
              </w:rPr>
              <w:t>-</w:t>
            </w:r>
          </w:p>
        </w:tc>
        <w:tc>
          <w:tcPr>
            <w:tcW w:w="1312" w:type="dxa"/>
            <w:vAlign w:val="center"/>
          </w:tcPr>
          <w:p w14:paraId="1348A32E">
            <w:pPr>
              <w:jc w:val="right"/>
            </w:pPr>
            <w:r>
              <w:rPr>
                <w:rFonts w:hint="eastAsia"/>
              </w:rPr>
              <w:t>-</w:t>
            </w:r>
          </w:p>
        </w:tc>
        <w:tc>
          <w:tcPr>
            <w:tcW w:w="1256" w:type="dxa"/>
            <w:vAlign w:val="center"/>
          </w:tcPr>
          <w:p w14:paraId="6E60A7A0">
            <w:pPr>
              <w:jc w:val="right"/>
            </w:pPr>
            <w:r>
              <w:rPr>
                <w:rFonts w:hint="eastAsia"/>
              </w:rPr>
              <w:t>-</w:t>
            </w:r>
          </w:p>
        </w:tc>
        <w:tc>
          <w:tcPr>
            <w:tcW w:w="946" w:type="dxa"/>
            <w:vAlign w:val="center"/>
          </w:tcPr>
          <w:p w14:paraId="5496B0A2">
            <w:pPr>
              <w:jc w:val="right"/>
            </w:pPr>
            <w:r>
              <w:rPr>
                <w:rFonts w:hint="eastAsia"/>
              </w:rPr>
              <w:t>-</w:t>
            </w:r>
          </w:p>
        </w:tc>
      </w:tr>
      <w:tr w14:paraId="2232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AED07D">
            <w:r>
              <w:rPr>
                <w:rFonts w:hint="eastAsia"/>
              </w:rPr>
              <w:t>国联民生</w:t>
            </w:r>
          </w:p>
        </w:tc>
        <w:tc>
          <w:tcPr>
            <w:tcW w:w="775" w:type="dxa"/>
            <w:vAlign w:val="center"/>
          </w:tcPr>
          <w:p w14:paraId="4AF0151F">
            <w:pPr>
              <w:jc w:val="right"/>
            </w:pPr>
            <w:r>
              <w:rPr>
                <w:rFonts w:hint="eastAsia"/>
              </w:rPr>
              <w:t>1</w:t>
            </w:r>
          </w:p>
        </w:tc>
        <w:tc>
          <w:tcPr>
            <w:tcW w:w="1699" w:type="dxa"/>
            <w:vAlign w:val="center"/>
          </w:tcPr>
          <w:p w14:paraId="6C23A6BD">
            <w:pPr>
              <w:jc w:val="right"/>
            </w:pPr>
            <w:r>
              <w:rPr>
                <w:rFonts w:hint="eastAsia"/>
              </w:rPr>
              <w:t>-</w:t>
            </w:r>
          </w:p>
        </w:tc>
        <w:tc>
          <w:tcPr>
            <w:tcW w:w="1201" w:type="dxa"/>
            <w:vAlign w:val="center"/>
          </w:tcPr>
          <w:p w14:paraId="18FF6594">
            <w:pPr>
              <w:jc w:val="right"/>
            </w:pPr>
            <w:r>
              <w:rPr>
                <w:rFonts w:hint="eastAsia"/>
              </w:rPr>
              <w:t>-</w:t>
            </w:r>
          </w:p>
        </w:tc>
        <w:tc>
          <w:tcPr>
            <w:tcW w:w="1312" w:type="dxa"/>
            <w:vAlign w:val="center"/>
          </w:tcPr>
          <w:p w14:paraId="046C557B">
            <w:pPr>
              <w:jc w:val="right"/>
            </w:pPr>
            <w:r>
              <w:rPr>
                <w:rFonts w:hint="eastAsia"/>
              </w:rPr>
              <w:t>-</w:t>
            </w:r>
          </w:p>
        </w:tc>
        <w:tc>
          <w:tcPr>
            <w:tcW w:w="1256" w:type="dxa"/>
            <w:vAlign w:val="center"/>
          </w:tcPr>
          <w:p w14:paraId="7A2CCF7F">
            <w:pPr>
              <w:jc w:val="right"/>
            </w:pPr>
            <w:r>
              <w:rPr>
                <w:rFonts w:hint="eastAsia"/>
              </w:rPr>
              <w:t>-</w:t>
            </w:r>
          </w:p>
        </w:tc>
        <w:tc>
          <w:tcPr>
            <w:tcW w:w="946" w:type="dxa"/>
            <w:vAlign w:val="center"/>
          </w:tcPr>
          <w:p w14:paraId="23895FC4">
            <w:pPr>
              <w:jc w:val="right"/>
            </w:pPr>
            <w:r>
              <w:rPr>
                <w:rFonts w:hint="eastAsia"/>
              </w:rPr>
              <w:t>-</w:t>
            </w:r>
          </w:p>
        </w:tc>
      </w:tr>
      <w:tr w14:paraId="0EFF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E96C68">
            <w:r>
              <w:rPr>
                <w:rFonts w:hint="eastAsia"/>
              </w:rPr>
              <w:t>华泰证券</w:t>
            </w:r>
          </w:p>
        </w:tc>
        <w:tc>
          <w:tcPr>
            <w:tcW w:w="775" w:type="dxa"/>
            <w:vAlign w:val="center"/>
          </w:tcPr>
          <w:p w14:paraId="2D052F5A">
            <w:pPr>
              <w:jc w:val="right"/>
            </w:pPr>
            <w:r>
              <w:rPr>
                <w:rFonts w:hint="eastAsia"/>
              </w:rPr>
              <w:t>1</w:t>
            </w:r>
          </w:p>
        </w:tc>
        <w:tc>
          <w:tcPr>
            <w:tcW w:w="1699" w:type="dxa"/>
            <w:vAlign w:val="center"/>
          </w:tcPr>
          <w:p w14:paraId="49E504BC">
            <w:pPr>
              <w:jc w:val="right"/>
            </w:pPr>
            <w:r>
              <w:rPr>
                <w:rFonts w:hint="eastAsia"/>
              </w:rPr>
              <w:t>-</w:t>
            </w:r>
          </w:p>
        </w:tc>
        <w:tc>
          <w:tcPr>
            <w:tcW w:w="1201" w:type="dxa"/>
            <w:vAlign w:val="center"/>
          </w:tcPr>
          <w:p w14:paraId="1BD788F7">
            <w:pPr>
              <w:jc w:val="right"/>
            </w:pPr>
            <w:r>
              <w:rPr>
                <w:rFonts w:hint="eastAsia"/>
              </w:rPr>
              <w:t>-</w:t>
            </w:r>
          </w:p>
        </w:tc>
        <w:tc>
          <w:tcPr>
            <w:tcW w:w="1312" w:type="dxa"/>
            <w:vAlign w:val="center"/>
          </w:tcPr>
          <w:p w14:paraId="44F3D9CD">
            <w:pPr>
              <w:jc w:val="right"/>
            </w:pPr>
            <w:r>
              <w:rPr>
                <w:rFonts w:hint="eastAsia"/>
              </w:rPr>
              <w:t>-</w:t>
            </w:r>
          </w:p>
        </w:tc>
        <w:tc>
          <w:tcPr>
            <w:tcW w:w="1256" w:type="dxa"/>
            <w:vAlign w:val="center"/>
          </w:tcPr>
          <w:p w14:paraId="37FA956C">
            <w:pPr>
              <w:jc w:val="right"/>
            </w:pPr>
            <w:r>
              <w:rPr>
                <w:rFonts w:hint="eastAsia"/>
              </w:rPr>
              <w:t>-</w:t>
            </w:r>
          </w:p>
        </w:tc>
        <w:tc>
          <w:tcPr>
            <w:tcW w:w="946" w:type="dxa"/>
            <w:vAlign w:val="center"/>
          </w:tcPr>
          <w:p w14:paraId="3772A970">
            <w:pPr>
              <w:jc w:val="right"/>
            </w:pPr>
            <w:r>
              <w:rPr>
                <w:rFonts w:hint="eastAsia"/>
              </w:rPr>
              <w:t>-</w:t>
            </w:r>
          </w:p>
        </w:tc>
      </w:tr>
      <w:tr w14:paraId="4FA9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3AF3FF">
            <w:r>
              <w:rPr>
                <w:rFonts w:hint="eastAsia"/>
              </w:rPr>
              <w:t>兴业证券</w:t>
            </w:r>
          </w:p>
        </w:tc>
        <w:tc>
          <w:tcPr>
            <w:tcW w:w="775" w:type="dxa"/>
            <w:vAlign w:val="center"/>
          </w:tcPr>
          <w:p w14:paraId="0EC98A42">
            <w:pPr>
              <w:jc w:val="right"/>
            </w:pPr>
            <w:r>
              <w:rPr>
                <w:rFonts w:hint="eastAsia"/>
              </w:rPr>
              <w:t>1</w:t>
            </w:r>
          </w:p>
        </w:tc>
        <w:tc>
          <w:tcPr>
            <w:tcW w:w="1699" w:type="dxa"/>
            <w:vAlign w:val="center"/>
          </w:tcPr>
          <w:p w14:paraId="2C2418DD">
            <w:pPr>
              <w:jc w:val="right"/>
            </w:pPr>
            <w:r>
              <w:rPr>
                <w:rFonts w:hint="eastAsia"/>
              </w:rPr>
              <w:t>-</w:t>
            </w:r>
          </w:p>
        </w:tc>
        <w:tc>
          <w:tcPr>
            <w:tcW w:w="1201" w:type="dxa"/>
            <w:vAlign w:val="center"/>
          </w:tcPr>
          <w:p w14:paraId="1F39B6CC">
            <w:pPr>
              <w:jc w:val="right"/>
            </w:pPr>
            <w:r>
              <w:rPr>
                <w:rFonts w:hint="eastAsia"/>
              </w:rPr>
              <w:t>-</w:t>
            </w:r>
          </w:p>
        </w:tc>
        <w:tc>
          <w:tcPr>
            <w:tcW w:w="1312" w:type="dxa"/>
            <w:vAlign w:val="center"/>
          </w:tcPr>
          <w:p w14:paraId="7DF76D47">
            <w:pPr>
              <w:jc w:val="right"/>
            </w:pPr>
            <w:r>
              <w:rPr>
                <w:rFonts w:hint="eastAsia"/>
              </w:rPr>
              <w:t>-</w:t>
            </w:r>
          </w:p>
        </w:tc>
        <w:tc>
          <w:tcPr>
            <w:tcW w:w="1256" w:type="dxa"/>
            <w:vAlign w:val="center"/>
          </w:tcPr>
          <w:p w14:paraId="2562C716">
            <w:pPr>
              <w:jc w:val="right"/>
            </w:pPr>
            <w:r>
              <w:rPr>
                <w:rFonts w:hint="eastAsia"/>
              </w:rPr>
              <w:t>-</w:t>
            </w:r>
          </w:p>
        </w:tc>
        <w:tc>
          <w:tcPr>
            <w:tcW w:w="946" w:type="dxa"/>
            <w:vAlign w:val="center"/>
          </w:tcPr>
          <w:p w14:paraId="2DA1263F">
            <w:pPr>
              <w:jc w:val="right"/>
            </w:pPr>
            <w:r>
              <w:rPr>
                <w:rFonts w:hint="eastAsia"/>
              </w:rPr>
              <w:t>-</w:t>
            </w:r>
          </w:p>
        </w:tc>
      </w:tr>
      <w:tr w14:paraId="375E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F80AC8">
            <w:r>
              <w:rPr>
                <w:rFonts w:hint="eastAsia"/>
              </w:rPr>
              <w:t>招商证券</w:t>
            </w:r>
          </w:p>
        </w:tc>
        <w:tc>
          <w:tcPr>
            <w:tcW w:w="775" w:type="dxa"/>
            <w:vAlign w:val="center"/>
          </w:tcPr>
          <w:p w14:paraId="56DBCFFC">
            <w:pPr>
              <w:jc w:val="right"/>
            </w:pPr>
            <w:r>
              <w:rPr>
                <w:rFonts w:hint="eastAsia"/>
              </w:rPr>
              <w:t>1</w:t>
            </w:r>
          </w:p>
        </w:tc>
        <w:tc>
          <w:tcPr>
            <w:tcW w:w="1699" w:type="dxa"/>
            <w:vAlign w:val="center"/>
          </w:tcPr>
          <w:p w14:paraId="6CF737CF">
            <w:pPr>
              <w:jc w:val="right"/>
            </w:pPr>
            <w:r>
              <w:rPr>
                <w:rFonts w:hint="eastAsia"/>
              </w:rPr>
              <w:t>-</w:t>
            </w:r>
          </w:p>
        </w:tc>
        <w:tc>
          <w:tcPr>
            <w:tcW w:w="1201" w:type="dxa"/>
            <w:vAlign w:val="center"/>
          </w:tcPr>
          <w:p w14:paraId="42230E3D">
            <w:pPr>
              <w:jc w:val="right"/>
            </w:pPr>
            <w:r>
              <w:rPr>
                <w:rFonts w:hint="eastAsia"/>
              </w:rPr>
              <w:t>-</w:t>
            </w:r>
          </w:p>
        </w:tc>
        <w:tc>
          <w:tcPr>
            <w:tcW w:w="1312" w:type="dxa"/>
            <w:vAlign w:val="center"/>
          </w:tcPr>
          <w:p w14:paraId="3ADDEE6F">
            <w:pPr>
              <w:jc w:val="right"/>
            </w:pPr>
            <w:r>
              <w:rPr>
                <w:rFonts w:hint="eastAsia"/>
              </w:rPr>
              <w:t>-</w:t>
            </w:r>
          </w:p>
        </w:tc>
        <w:tc>
          <w:tcPr>
            <w:tcW w:w="1256" w:type="dxa"/>
            <w:vAlign w:val="center"/>
          </w:tcPr>
          <w:p w14:paraId="47D660CD">
            <w:pPr>
              <w:jc w:val="right"/>
            </w:pPr>
            <w:r>
              <w:rPr>
                <w:rFonts w:hint="eastAsia"/>
              </w:rPr>
              <w:t>-</w:t>
            </w:r>
          </w:p>
        </w:tc>
        <w:tc>
          <w:tcPr>
            <w:tcW w:w="946" w:type="dxa"/>
            <w:vAlign w:val="center"/>
          </w:tcPr>
          <w:p w14:paraId="2B599EC8">
            <w:pPr>
              <w:jc w:val="right"/>
            </w:pPr>
            <w:r>
              <w:rPr>
                <w:rFonts w:hint="eastAsia"/>
              </w:rPr>
              <w:t>-</w:t>
            </w:r>
          </w:p>
        </w:tc>
      </w:tr>
      <w:tr w14:paraId="2362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32EC41">
            <w:r>
              <w:rPr>
                <w:rFonts w:hint="eastAsia"/>
              </w:rPr>
              <w:t>中信建投</w:t>
            </w:r>
          </w:p>
        </w:tc>
        <w:tc>
          <w:tcPr>
            <w:tcW w:w="775" w:type="dxa"/>
            <w:vAlign w:val="center"/>
          </w:tcPr>
          <w:p w14:paraId="46C6814A">
            <w:pPr>
              <w:jc w:val="right"/>
            </w:pPr>
            <w:r>
              <w:rPr>
                <w:rFonts w:hint="eastAsia"/>
              </w:rPr>
              <w:t>1</w:t>
            </w:r>
          </w:p>
        </w:tc>
        <w:tc>
          <w:tcPr>
            <w:tcW w:w="1699" w:type="dxa"/>
            <w:vAlign w:val="center"/>
          </w:tcPr>
          <w:p w14:paraId="3A3C5CDF">
            <w:pPr>
              <w:jc w:val="right"/>
            </w:pPr>
            <w:r>
              <w:rPr>
                <w:rFonts w:hint="eastAsia"/>
              </w:rPr>
              <w:t>-</w:t>
            </w:r>
          </w:p>
        </w:tc>
        <w:tc>
          <w:tcPr>
            <w:tcW w:w="1201" w:type="dxa"/>
            <w:vAlign w:val="center"/>
          </w:tcPr>
          <w:p w14:paraId="54E2071E">
            <w:pPr>
              <w:jc w:val="right"/>
            </w:pPr>
            <w:r>
              <w:rPr>
                <w:rFonts w:hint="eastAsia"/>
              </w:rPr>
              <w:t>-</w:t>
            </w:r>
          </w:p>
        </w:tc>
        <w:tc>
          <w:tcPr>
            <w:tcW w:w="1312" w:type="dxa"/>
            <w:vAlign w:val="center"/>
          </w:tcPr>
          <w:p w14:paraId="4F8CAD52">
            <w:pPr>
              <w:jc w:val="right"/>
            </w:pPr>
            <w:r>
              <w:rPr>
                <w:rFonts w:hint="eastAsia"/>
              </w:rPr>
              <w:t>-</w:t>
            </w:r>
          </w:p>
        </w:tc>
        <w:tc>
          <w:tcPr>
            <w:tcW w:w="1256" w:type="dxa"/>
            <w:vAlign w:val="center"/>
          </w:tcPr>
          <w:p w14:paraId="4229D341">
            <w:pPr>
              <w:jc w:val="right"/>
            </w:pPr>
            <w:r>
              <w:rPr>
                <w:rFonts w:hint="eastAsia"/>
              </w:rPr>
              <w:t>-</w:t>
            </w:r>
          </w:p>
        </w:tc>
        <w:tc>
          <w:tcPr>
            <w:tcW w:w="946" w:type="dxa"/>
            <w:vAlign w:val="center"/>
          </w:tcPr>
          <w:p w14:paraId="61941363">
            <w:pPr>
              <w:jc w:val="right"/>
            </w:pPr>
            <w:r>
              <w:rPr>
                <w:rFonts w:hint="eastAsia"/>
              </w:rPr>
              <w:t>-</w:t>
            </w:r>
          </w:p>
        </w:tc>
      </w:tr>
    </w:tbl>
    <w:p w14:paraId="2419156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A2314FF">
      <w:pPr>
        <w:pStyle w:val="47"/>
        <w:rPr>
          <w:rFonts w:hint="eastAsia"/>
        </w:rPr>
      </w:pPr>
      <w:r>
        <w:tab/>
      </w:r>
      <w:r>
        <w:rPr>
          <w:rFonts w:hint="eastAsia"/>
        </w:rPr>
        <w:t>1、选择标准</w:t>
      </w:r>
    </w:p>
    <w:p w14:paraId="2CB5B60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8EF3AD1">
      <w:pPr>
        <w:pStyle w:val="47"/>
        <w:rPr>
          <w:rFonts w:hint="eastAsia"/>
        </w:rPr>
      </w:pPr>
      <w:r>
        <w:tab/>
      </w:r>
      <w:r>
        <w:rPr>
          <w:rFonts w:hint="eastAsia"/>
        </w:rPr>
        <w:t>2、选择程序</w:t>
      </w:r>
    </w:p>
    <w:p w14:paraId="1D5C0B0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84D2A93">
      <w:pPr>
        <w:pStyle w:val="47"/>
        <w:rPr>
          <w:rFonts w:hint="eastAsia"/>
        </w:rPr>
      </w:pPr>
      <w:r>
        <w:tab/>
      </w:r>
      <w:r>
        <w:rPr>
          <w:rFonts w:hint="eastAsia"/>
        </w:rPr>
        <w:t>（2）基金管理人根据其建立的服务评价及交易量分配机制，定期对证券公司开展评价后，根据评价结果进行交易量的分配。</w:t>
      </w:r>
    </w:p>
    <w:p w14:paraId="4D011D24">
      <w:pPr>
        <w:pStyle w:val="47"/>
        <w:rPr>
          <w:rFonts w:hint="eastAsia"/>
        </w:rPr>
      </w:pPr>
      <w:r>
        <w:tab/>
      </w:r>
      <w:r>
        <w:rPr>
          <w:rFonts w:hint="eastAsia"/>
        </w:rPr>
        <w:t>3、报告期内基金租用券商交易单元的变更情况：新增交易单元：无；减少交易单元：无。</w:t>
      </w:r>
    </w:p>
    <w:p w14:paraId="5C35AA3F">
      <w:pPr>
        <w:pStyle w:val="28"/>
      </w:pPr>
      <w:bookmarkStart w:id="205" w:name="_Toc205"/>
      <w:r>
        <w:t>基金租用证券公司交易单元进行其他证券投资的情况</w:t>
      </w:r>
      <w:bookmarkEnd w:id="205"/>
    </w:p>
    <w:p w14:paraId="361B8D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2AB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01BE8B7">
            <w:pPr>
              <w:jc w:val="center"/>
            </w:pPr>
            <w:r>
              <w:rPr>
                <w:rFonts w:hint="eastAsia"/>
                <w:b/>
              </w:rPr>
              <w:t>券商名称</w:t>
            </w:r>
          </w:p>
        </w:tc>
        <w:tc>
          <w:tcPr>
            <w:tcW w:w="922" w:type="dxa"/>
            <w:gridSpan w:val="2"/>
            <w:shd w:val="clear" w:color="auto" w:fill="BFBFBF"/>
            <w:vAlign w:val="center"/>
          </w:tcPr>
          <w:p w14:paraId="4FB640E8">
            <w:pPr>
              <w:jc w:val="center"/>
            </w:pPr>
            <w:r>
              <w:rPr>
                <w:rFonts w:hint="eastAsia"/>
                <w:b/>
              </w:rPr>
              <w:t>债券交易</w:t>
            </w:r>
          </w:p>
        </w:tc>
        <w:tc>
          <w:tcPr>
            <w:tcW w:w="922" w:type="dxa"/>
            <w:gridSpan w:val="2"/>
            <w:shd w:val="clear" w:color="auto" w:fill="BFBFBF"/>
            <w:vAlign w:val="center"/>
          </w:tcPr>
          <w:p w14:paraId="25372A63">
            <w:pPr>
              <w:jc w:val="center"/>
            </w:pPr>
            <w:r>
              <w:rPr>
                <w:rFonts w:hint="eastAsia"/>
                <w:b/>
              </w:rPr>
              <w:t>债券回购交易</w:t>
            </w:r>
          </w:p>
        </w:tc>
        <w:tc>
          <w:tcPr>
            <w:tcW w:w="922" w:type="dxa"/>
            <w:gridSpan w:val="2"/>
            <w:shd w:val="clear" w:color="auto" w:fill="BFBFBF"/>
            <w:vAlign w:val="center"/>
          </w:tcPr>
          <w:p w14:paraId="0DFDDF8D">
            <w:pPr>
              <w:jc w:val="center"/>
            </w:pPr>
            <w:r>
              <w:rPr>
                <w:rFonts w:hint="eastAsia"/>
                <w:b/>
              </w:rPr>
              <w:t>权证交易</w:t>
            </w:r>
          </w:p>
        </w:tc>
        <w:tc>
          <w:tcPr>
            <w:tcW w:w="922" w:type="dxa"/>
            <w:gridSpan w:val="2"/>
            <w:shd w:val="clear" w:color="auto" w:fill="BFBFBF"/>
            <w:vAlign w:val="center"/>
          </w:tcPr>
          <w:p w14:paraId="3339DE5E">
            <w:pPr>
              <w:jc w:val="center"/>
            </w:pPr>
            <w:r>
              <w:rPr>
                <w:rFonts w:hint="eastAsia"/>
                <w:b/>
              </w:rPr>
              <w:t>基金交易</w:t>
            </w:r>
          </w:p>
        </w:tc>
      </w:tr>
      <w:tr w14:paraId="0A9E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15E605E"/>
        </w:tc>
        <w:tc>
          <w:tcPr>
            <w:tcW w:w="922" w:type="dxa"/>
            <w:shd w:val="clear" w:color="auto" w:fill="BFBFBF"/>
            <w:vAlign w:val="center"/>
          </w:tcPr>
          <w:p w14:paraId="5CA32FE3">
            <w:pPr>
              <w:jc w:val="center"/>
            </w:pPr>
            <w:r>
              <w:rPr>
                <w:rFonts w:hint="eastAsia"/>
                <w:b/>
              </w:rPr>
              <w:t>成交金额</w:t>
            </w:r>
          </w:p>
        </w:tc>
        <w:tc>
          <w:tcPr>
            <w:tcW w:w="922" w:type="dxa"/>
            <w:shd w:val="clear" w:color="auto" w:fill="BFBFBF"/>
            <w:vAlign w:val="center"/>
          </w:tcPr>
          <w:p w14:paraId="57AA7727">
            <w:pPr>
              <w:jc w:val="center"/>
            </w:pPr>
            <w:r>
              <w:rPr>
                <w:rFonts w:hint="eastAsia"/>
                <w:b/>
              </w:rPr>
              <w:t>占当期债券成交总额的比例</w:t>
            </w:r>
          </w:p>
        </w:tc>
        <w:tc>
          <w:tcPr>
            <w:tcW w:w="922" w:type="dxa"/>
            <w:shd w:val="clear" w:color="auto" w:fill="BFBFBF"/>
            <w:vAlign w:val="center"/>
          </w:tcPr>
          <w:p w14:paraId="1D3D8AFB">
            <w:pPr>
              <w:jc w:val="center"/>
            </w:pPr>
            <w:r>
              <w:rPr>
                <w:rFonts w:hint="eastAsia"/>
                <w:b/>
              </w:rPr>
              <w:t>成交金额</w:t>
            </w:r>
          </w:p>
        </w:tc>
        <w:tc>
          <w:tcPr>
            <w:tcW w:w="922" w:type="dxa"/>
            <w:shd w:val="clear" w:color="auto" w:fill="BFBFBF"/>
            <w:vAlign w:val="center"/>
          </w:tcPr>
          <w:p w14:paraId="6D67AAD2">
            <w:pPr>
              <w:jc w:val="center"/>
            </w:pPr>
            <w:r>
              <w:rPr>
                <w:rFonts w:hint="eastAsia"/>
                <w:b/>
              </w:rPr>
              <w:t>占当期债券回购成交总额的比例</w:t>
            </w:r>
          </w:p>
        </w:tc>
        <w:tc>
          <w:tcPr>
            <w:tcW w:w="922" w:type="dxa"/>
            <w:shd w:val="clear" w:color="auto" w:fill="BFBFBF"/>
            <w:vAlign w:val="center"/>
          </w:tcPr>
          <w:p w14:paraId="5EF41730">
            <w:pPr>
              <w:jc w:val="center"/>
            </w:pPr>
            <w:r>
              <w:rPr>
                <w:rFonts w:hint="eastAsia"/>
                <w:b/>
              </w:rPr>
              <w:t>成交金额</w:t>
            </w:r>
          </w:p>
        </w:tc>
        <w:tc>
          <w:tcPr>
            <w:tcW w:w="922" w:type="dxa"/>
            <w:shd w:val="clear" w:color="auto" w:fill="BFBFBF"/>
            <w:vAlign w:val="center"/>
          </w:tcPr>
          <w:p w14:paraId="0A40866C">
            <w:pPr>
              <w:jc w:val="center"/>
            </w:pPr>
            <w:r>
              <w:rPr>
                <w:rFonts w:hint="eastAsia"/>
                <w:b/>
              </w:rPr>
              <w:t>占当期权证成交总额的比例</w:t>
            </w:r>
          </w:p>
        </w:tc>
        <w:tc>
          <w:tcPr>
            <w:tcW w:w="922" w:type="dxa"/>
            <w:shd w:val="clear" w:color="auto" w:fill="BFBFBF"/>
            <w:vAlign w:val="center"/>
          </w:tcPr>
          <w:p w14:paraId="0342A073">
            <w:pPr>
              <w:jc w:val="center"/>
            </w:pPr>
            <w:r>
              <w:rPr>
                <w:rFonts w:hint="eastAsia"/>
                <w:b/>
              </w:rPr>
              <w:t>成交金额</w:t>
            </w:r>
          </w:p>
        </w:tc>
        <w:tc>
          <w:tcPr>
            <w:tcW w:w="922" w:type="dxa"/>
            <w:shd w:val="clear" w:color="auto" w:fill="BFBFBF"/>
            <w:vAlign w:val="center"/>
          </w:tcPr>
          <w:p w14:paraId="59EEF48A">
            <w:pPr>
              <w:jc w:val="center"/>
            </w:pPr>
            <w:r>
              <w:rPr>
                <w:rFonts w:hint="eastAsia"/>
                <w:b/>
              </w:rPr>
              <w:t>占当期基金成交总额的比例</w:t>
            </w:r>
          </w:p>
        </w:tc>
      </w:tr>
      <w:tr w14:paraId="0CC6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2FF2D8">
            <w:r>
              <w:rPr>
                <w:rFonts w:hint="eastAsia"/>
              </w:rPr>
              <w:t>长江证券</w:t>
            </w:r>
          </w:p>
        </w:tc>
        <w:tc>
          <w:tcPr>
            <w:tcW w:w="922" w:type="dxa"/>
            <w:vAlign w:val="center"/>
          </w:tcPr>
          <w:p w14:paraId="0D742D14">
            <w:pPr>
              <w:jc w:val="right"/>
            </w:pPr>
            <w:r>
              <w:rPr>
                <w:rFonts w:hint="eastAsia"/>
              </w:rPr>
              <w:t>82,366,271.30</w:t>
            </w:r>
          </w:p>
        </w:tc>
        <w:tc>
          <w:tcPr>
            <w:tcW w:w="922" w:type="dxa"/>
            <w:vAlign w:val="center"/>
          </w:tcPr>
          <w:p w14:paraId="3DE06D49">
            <w:pPr>
              <w:jc w:val="right"/>
            </w:pPr>
            <w:r>
              <w:rPr>
                <w:rFonts w:hint="eastAsia"/>
              </w:rPr>
              <w:t>97.63%</w:t>
            </w:r>
          </w:p>
        </w:tc>
        <w:tc>
          <w:tcPr>
            <w:tcW w:w="922" w:type="dxa"/>
            <w:vAlign w:val="center"/>
          </w:tcPr>
          <w:p w14:paraId="79F10997">
            <w:pPr>
              <w:jc w:val="right"/>
            </w:pPr>
            <w:r>
              <w:rPr>
                <w:rFonts w:hint="eastAsia"/>
              </w:rPr>
              <w:t>2,671,154,000.00</w:t>
            </w:r>
          </w:p>
        </w:tc>
        <w:tc>
          <w:tcPr>
            <w:tcW w:w="922" w:type="dxa"/>
            <w:vAlign w:val="center"/>
          </w:tcPr>
          <w:p w14:paraId="7A0091DE">
            <w:pPr>
              <w:jc w:val="right"/>
            </w:pPr>
            <w:r>
              <w:rPr>
                <w:rFonts w:hint="eastAsia"/>
              </w:rPr>
              <w:t>99.63%</w:t>
            </w:r>
          </w:p>
        </w:tc>
        <w:tc>
          <w:tcPr>
            <w:tcW w:w="922" w:type="dxa"/>
            <w:vAlign w:val="center"/>
          </w:tcPr>
          <w:p w14:paraId="101861D8">
            <w:pPr>
              <w:jc w:val="right"/>
            </w:pPr>
            <w:r>
              <w:rPr>
                <w:rFonts w:hint="eastAsia"/>
              </w:rPr>
              <w:t>-</w:t>
            </w:r>
          </w:p>
        </w:tc>
        <w:tc>
          <w:tcPr>
            <w:tcW w:w="922" w:type="dxa"/>
            <w:vAlign w:val="center"/>
          </w:tcPr>
          <w:p w14:paraId="5E87CB08">
            <w:pPr>
              <w:jc w:val="right"/>
            </w:pPr>
            <w:r>
              <w:rPr>
                <w:rFonts w:hint="eastAsia"/>
              </w:rPr>
              <w:t>-</w:t>
            </w:r>
          </w:p>
        </w:tc>
        <w:tc>
          <w:tcPr>
            <w:tcW w:w="922" w:type="dxa"/>
            <w:vAlign w:val="center"/>
          </w:tcPr>
          <w:p w14:paraId="2A3BD617">
            <w:pPr>
              <w:jc w:val="right"/>
            </w:pPr>
            <w:r>
              <w:rPr>
                <w:rFonts w:hint="eastAsia"/>
              </w:rPr>
              <w:t>1,464,787,647.62</w:t>
            </w:r>
          </w:p>
        </w:tc>
        <w:tc>
          <w:tcPr>
            <w:tcW w:w="922" w:type="dxa"/>
            <w:vAlign w:val="center"/>
          </w:tcPr>
          <w:p w14:paraId="7A9D6B1E">
            <w:pPr>
              <w:jc w:val="right"/>
            </w:pPr>
            <w:r>
              <w:rPr>
                <w:rFonts w:hint="eastAsia"/>
              </w:rPr>
              <w:t>78.78%</w:t>
            </w:r>
          </w:p>
        </w:tc>
      </w:tr>
      <w:tr w14:paraId="5C79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3CE2339">
            <w:r>
              <w:rPr>
                <w:rFonts w:hint="eastAsia"/>
              </w:rPr>
              <w:t>国联民生</w:t>
            </w:r>
          </w:p>
        </w:tc>
        <w:tc>
          <w:tcPr>
            <w:tcW w:w="922" w:type="dxa"/>
            <w:vAlign w:val="center"/>
          </w:tcPr>
          <w:p w14:paraId="3F1D8E99">
            <w:pPr>
              <w:jc w:val="right"/>
            </w:pPr>
            <w:r>
              <w:rPr>
                <w:rFonts w:hint="eastAsia"/>
              </w:rPr>
              <w:t>-</w:t>
            </w:r>
          </w:p>
        </w:tc>
        <w:tc>
          <w:tcPr>
            <w:tcW w:w="922" w:type="dxa"/>
            <w:vAlign w:val="center"/>
          </w:tcPr>
          <w:p w14:paraId="172A05AE">
            <w:pPr>
              <w:jc w:val="right"/>
            </w:pPr>
            <w:r>
              <w:rPr>
                <w:rFonts w:hint="eastAsia"/>
              </w:rPr>
              <w:t>-</w:t>
            </w:r>
          </w:p>
        </w:tc>
        <w:tc>
          <w:tcPr>
            <w:tcW w:w="922" w:type="dxa"/>
            <w:vAlign w:val="center"/>
          </w:tcPr>
          <w:p w14:paraId="3E1F2A3D">
            <w:pPr>
              <w:jc w:val="right"/>
            </w:pPr>
            <w:r>
              <w:rPr>
                <w:rFonts w:hint="eastAsia"/>
              </w:rPr>
              <w:t>-</w:t>
            </w:r>
          </w:p>
        </w:tc>
        <w:tc>
          <w:tcPr>
            <w:tcW w:w="922" w:type="dxa"/>
            <w:vAlign w:val="center"/>
          </w:tcPr>
          <w:p w14:paraId="454C6E27">
            <w:pPr>
              <w:jc w:val="right"/>
            </w:pPr>
            <w:r>
              <w:rPr>
                <w:rFonts w:hint="eastAsia"/>
              </w:rPr>
              <w:t>-</w:t>
            </w:r>
          </w:p>
        </w:tc>
        <w:tc>
          <w:tcPr>
            <w:tcW w:w="922" w:type="dxa"/>
            <w:vAlign w:val="center"/>
          </w:tcPr>
          <w:p w14:paraId="1EB7CA17">
            <w:pPr>
              <w:jc w:val="right"/>
            </w:pPr>
            <w:r>
              <w:rPr>
                <w:rFonts w:hint="eastAsia"/>
              </w:rPr>
              <w:t>-</w:t>
            </w:r>
          </w:p>
        </w:tc>
        <w:tc>
          <w:tcPr>
            <w:tcW w:w="922" w:type="dxa"/>
            <w:vAlign w:val="center"/>
          </w:tcPr>
          <w:p w14:paraId="640D42E9">
            <w:pPr>
              <w:jc w:val="right"/>
            </w:pPr>
            <w:r>
              <w:rPr>
                <w:rFonts w:hint="eastAsia"/>
              </w:rPr>
              <w:t>-</w:t>
            </w:r>
          </w:p>
        </w:tc>
        <w:tc>
          <w:tcPr>
            <w:tcW w:w="922" w:type="dxa"/>
            <w:vAlign w:val="center"/>
          </w:tcPr>
          <w:p w14:paraId="6D6F941A">
            <w:pPr>
              <w:jc w:val="right"/>
            </w:pPr>
            <w:r>
              <w:rPr>
                <w:rFonts w:hint="eastAsia"/>
              </w:rPr>
              <w:t>-</w:t>
            </w:r>
          </w:p>
        </w:tc>
        <w:tc>
          <w:tcPr>
            <w:tcW w:w="922" w:type="dxa"/>
            <w:vAlign w:val="center"/>
          </w:tcPr>
          <w:p w14:paraId="29036350">
            <w:pPr>
              <w:jc w:val="right"/>
            </w:pPr>
            <w:r>
              <w:rPr>
                <w:rFonts w:hint="eastAsia"/>
              </w:rPr>
              <w:t>-</w:t>
            </w:r>
          </w:p>
        </w:tc>
      </w:tr>
      <w:tr w14:paraId="5393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D894003">
            <w:r>
              <w:rPr>
                <w:rFonts w:hint="eastAsia"/>
              </w:rPr>
              <w:t>华泰证券</w:t>
            </w:r>
          </w:p>
        </w:tc>
        <w:tc>
          <w:tcPr>
            <w:tcW w:w="922" w:type="dxa"/>
            <w:vAlign w:val="center"/>
          </w:tcPr>
          <w:p w14:paraId="625C9193">
            <w:pPr>
              <w:jc w:val="right"/>
            </w:pPr>
            <w:r>
              <w:rPr>
                <w:rFonts w:hint="eastAsia"/>
              </w:rPr>
              <w:t>2,000,440.00</w:t>
            </w:r>
          </w:p>
        </w:tc>
        <w:tc>
          <w:tcPr>
            <w:tcW w:w="922" w:type="dxa"/>
            <w:vAlign w:val="center"/>
          </w:tcPr>
          <w:p w14:paraId="2AB15897">
            <w:pPr>
              <w:jc w:val="right"/>
            </w:pPr>
            <w:r>
              <w:rPr>
                <w:rFonts w:hint="eastAsia"/>
              </w:rPr>
              <w:t>2.37%</w:t>
            </w:r>
          </w:p>
        </w:tc>
        <w:tc>
          <w:tcPr>
            <w:tcW w:w="922" w:type="dxa"/>
            <w:vAlign w:val="center"/>
          </w:tcPr>
          <w:p w14:paraId="41925CCE">
            <w:pPr>
              <w:jc w:val="right"/>
            </w:pPr>
            <w:r>
              <w:rPr>
                <w:rFonts w:hint="eastAsia"/>
              </w:rPr>
              <w:t>10,000,000.00</w:t>
            </w:r>
          </w:p>
        </w:tc>
        <w:tc>
          <w:tcPr>
            <w:tcW w:w="922" w:type="dxa"/>
            <w:vAlign w:val="center"/>
          </w:tcPr>
          <w:p w14:paraId="6A7F980C">
            <w:pPr>
              <w:jc w:val="right"/>
            </w:pPr>
            <w:r>
              <w:rPr>
                <w:rFonts w:hint="eastAsia"/>
              </w:rPr>
              <w:t>0.37%</w:t>
            </w:r>
          </w:p>
        </w:tc>
        <w:tc>
          <w:tcPr>
            <w:tcW w:w="922" w:type="dxa"/>
            <w:vAlign w:val="center"/>
          </w:tcPr>
          <w:p w14:paraId="3C2ED3EA">
            <w:pPr>
              <w:jc w:val="right"/>
            </w:pPr>
            <w:r>
              <w:rPr>
                <w:rFonts w:hint="eastAsia"/>
              </w:rPr>
              <w:t>-</w:t>
            </w:r>
          </w:p>
        </w:tc>
        <w:tc>
          <w:tcPr>
            <w:tcW w:w="922" w:type="dxa"/>
            <w:vAlign w:val="center"/>
          </w:tcPr>
          <w:p w14:paraId="28B31886">
            <w:pPr>
              <w:jc w:val="right"/>
            </w:pPr>
            <w:r>
              <w:rPr>
                <w:rFonts w:hint="eastAsia"/>
              </w:rPr>
              <w:t>-</w:t>
            </w:r>
          </w:p>
        </w:tc>
        <w:tc>
          <w:tcPr>
            <w:tcW w:w="922" w:type="dxa"/>
            <w:vAlign w:val="center"/>
          </w:tcPr>
          <w:p w14:paraId="063C5CAB">
            <w:pPr>
              <w:jc w:val="right"/>
            </w:pPr>
            <w:r>
              <w:rPr>
                <w:rFonts w:hint="eastAsia"/>
              </w:rPr>
              <w:t>394,606,249.36</w:t>
            </w:r>
          </w:p>
        </w:tc>
        <w:tc>
          <w:tcPr>
            <w:tcW w:w="922" w:type="dxa"/>
            <w:vAlign w:val="center"/>
          </w:tcPr>
          <w:p w14:paraId="60ACB114">
            <w:pPr>
              <w:jc w:val="right"/>
            </w:pPr>
            <w:r>
              <w:rPr>
                <w:rFonts w:hint="eastAsia"/>
              </w:rPr>
              <w:t>21.22%</w:t>
            </w:r>
          </w:p>
        </w:tc>
      </w:tr>
      <w:tr w14:paraId="6C5F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79F70D">
            <w:r>
              <w:rPr>
                <w:rFonts w:hint="eastAsia"/>
              </w:rPr>
              <w:t>兴业证券</w:t>
            </w:r>
          </w:p>
        </w:tc>
        <w:tc>
          <w:tcPr>
            <w:tcW w:w="922" w:type="dxa"/>
            <w:vAlign w:val="center"/>
          </w:tcPr>
          <w:p w14:paraId="33E25644">
            <w:pPr>
              <w:jc w:val="right"/>
            </w:pPr>
            <w:r>
              <w:rPr>
                <w:rFonts w:hint="eastAsia"/>
              </w:rPr>
              <w:t>-</w:t>
            </w:r>
          </w:p>
        </w:tc>
        <w:tc>
          <w:tcPr>
            <w:tcW w:w="922" w:type="dxa"/>
            <w:vAlign w:val="center"/>
          </w:tcPr>
          <w:p w14:paraId="3F720029">
            <w:pPr>
              <w:jc w:val="right"/>
            </w:pPr>
            <w:r>
              <w:rPr>
                <w:rFonts w:hint="eastAsia"/>
              </w:rPr>
              <w:t>-</w:t>
            </w:r>
          </w:p>
        </w:tc>
        <w:tc>
          <w:tcPr>
            <w:tcW w:w="922" w:type="dxa"/>
            <w:vAlign w:val="center"/>
          </w:tcPr>
          <w:p w14:paraId="2B1AADEF">
            <w:pPr>
              <w:jc w:val="right"/>
            </w:pPr>
            <w:r>
              <w:rPr>
                <w:rFonts w:hint="eastAsia"/>
              </w:rPr>
              <w:t>-</w:t>
            </w:r>
          </w:p>
        </w:tc>
        <w:tc>
          <w:tcPr>
            <w:tcW w:w="922" w:type="dxa"/>
            <w:vAlign w:val="center"/>
          </w:tcPr>
          <w:p w14:paraId="058E8C25">
            <w:pPr>
              <w:jc w:val="right"/>
            </w:pPr>
            <w:r>
              <w:rPr>
                <w:rFonts w:hint="eastAsia"/>
              </w:rPr>
              <w:t>-</w:t>
            </w:r>
          </w:p>
        </w:tc>
        <w:tc>
          <w:tcPr>
            <w:tcW w:w="922" w:type="dxa"/>
            <w:vAlign w:val="center"/>
          </w:tcPr>
          <w:p w14:paraId="7CFC986E">
            <w:pPr>
              <w:jc w:val="right"/>
            </w:pPr>
            <w:r>
              <w:rPr>
                <w:rFonts w:hint="eastAsia"/>
              </w:rPr>
              <w:t>-</w:t>
            </w:r>
          </w:p>
        </w:tc>
        <w:tc>
          <w:tcPr>
            <w:tcW w:w="922" w:type="dxa"/>
            <w:vAlign w:val="center"/>
          </w:tcPr>
          <w:p w14:paraId="34A042C2">
            <w:pPr>
              <w:jc w:val="right"/>
            </w:pPr>
            <w:r>
              <w:rPr>
                <w:rFonts w:hint="eastAsia"/>
              </w:rPr>
              <w:t>-</w:t>
            </w:r>
          </w:p>
        </w:tc>
        <w:tc>
          <w:tcPr>
            <w:tcW w:w="922" w:type="dxa"/>
            <w:vAlign w:val="center"/>
          </w:tcPr>
          <w:p w14:paraId="0EF50A0A">
            <w:pPr>
              <w:jc w:val="right"/>
            </w:pPr>
            <w:r>
              <w:rPr>
                <w:rFonts w:hint="eastAsia"/>
              </w:rPr>
              <w:t>-</w:t>
            </w:r>
          </w:p>
        </w:tc>
        <w:tc>
          <w:tcPr>
            <w:tcW w:w="922" w:type="dxa"/>
            <w:vAlign w:val="center"/>
          </w:tcPr>
          <w:p w14:paraId="2705EA7F">
            <w:pPr>
              <w:jc w:val="right"/>
            </w:pPr>
            <w:r>
              <w:rPr>
                <w:rFonts w:hint="eastAsia"/>
              </w:rPr>
              <w:t>-</w:t>
            </w:r>
          </w:p>
        </w:tc>
      </w:tr>
      <w:tr w14:paraId="286B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EDB8419">
            <w:r>
              <w:rPr>
                <w:rFonts w:hint="eastAsia"/>
              </w:rPr>
              <w:t>招商证券</w:t>
            </w:r>
          </w:p>
        </w:tc>
        <w:tc>
          <w:tcPr>
            <w:tcW w:w="922" w:type="dxa"/>
            <w:vAlign w:val="center"/>
          </w:tcPr>
          <w:p w14:paraId="2371BB64">
            <w:pPr>
              <w:jc w:val="right"/>
            </w:pPr>
            <w:r>
              <w:rPr>
                <w:rFonts w:hint="eastAsia"/>
              </w:rPr>
              <w:t>-</w:t>
            </w:r>
          </w:p>
        </w:tc>
        <w:tc>
          <w:tcPr>
            <w:tcW w:w="922" w:type="dxa"/>
            <w:vAlign w:val="center"/>
          </w:tcPr>
          <w:p w14:paraId="71B7EDD8">
            <w:pPr>
              <w:jc w:val="right"/>
            </w:pPr>
            <w:r>
              <w:rPr>
                <w:rFonts w:hint="eastAsia"/>
              </w:rPr>
              <w:t>-</w:t>
            </w:r>
          </w:p>
        </w:tc>
        <w:tc>
          <w:tcPr>
            <w:tcW w:w="922" w:type="dxa"/>
            <w:vAlign w:val="center"/>
          </w:tcPr>
          <w:p w14:paraId="370BC4BE">
            <w:pPr>
              <w:jc w:val="right"/>
            </w:pPr>
            <w:r>
              <w:rPr>
                <w:rFonts w:hint="eastAsia"/>
              </w:rPr>
              <w:t>-</w:t>
            </w:r>
          </w:p>
        </w:tc>
        <w:tc>
          <w:tcPr>
            <w:tcW w:w="922" w:type="dxa"/>
            <w:vAlign w:val="center"/>
          </w:tcPr>
          <w:p w14:paraId="7A048317">
            <w:pPr>
              <w:jc w:val="right"/>
            </w:pPr>
            <w:r>
              <w:rPr>
                <w:rFonts w:hint="eastAsia"/>
              </w:rPr>
              <w:t>-</w:t>
            </w:r>
          </w:p>
        </w:tc>
        <w:tc>
          <w:tcPr>
            <w:tcW w:w="922" w:type="dxa"/>
            <w:vAlign w:val="center"/>
          </w:tcPr>
          <w:p w14:paraId="78D7D989">
            <w:pPr>
              <w:jc w:val="right"/>
            </w:pPr>
            <w:r>
              <w:rPr>
                <w:rFonts w:hint="eastAsia"/>
              </w:rPr>
              <w:t>-</w:t>
            </w:r>
          </w:p>
        </w:tc>
        <w:tc>
          <w:tcPr>
            <w:tcW w:w="922" w:type="dxa"/>
            <w:vAlign w:val="center"/>
          </w:tcPr>
          <w:p w14:paraId="0EAFB7F9">
            <w:pPr>
              <w:jc w:val="right"/>
            </w:pPr>
            <w:r>
              <w:rPr>
                <w:rFonts w:hint="eastAsia"/>
              </w:rPr>
              <w:t>-</w:t>
            </w:r>
          </w:p>
        </w:tc>
        <w:tc>
          <w:tcPr>
            <w:tcW w:w="922" w:type="dxa"/>
            <w:vAlign w:val="center"/>
          </w:tcPr>
          <w:p w14:paraId="7B6E49D2">
            <w:pPr>
              <w:jc w:val="right"/>
            </w:pPr>
            <w:r>
              <w:rPr>
                <w:rFonts w:hint="eastAsia"/>
              </w:rPr>
              <w:t>-</w:t>
            </w:r>
          </w:p>
        </w:tc>
        <w:tc>
          <w:tcPr>
            <w:tcW w:w="922" w:type="dxa"/>
            <w:vAlign w:val="center"/>
          </w:tcPr>
          <w:p w14:paraId="66BD9678">
            <w:pPr>
              <w:jc w:val="right"/>
            </w:pPr>
            <w:r>
              <w:rPr>
                <w:rFonts w:hint="eastAsia"/>
              </w:rPr>
              <w:t>-</w:t>
            </w:r>
          </w:p>
        </w:tc>
      </w:tr>
      <w:tr w14:paraId="2101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7E4943">
            <w:r>
              <w:rPr>
                <w:rFonts w:hint="eastAsia"/>
              </w:rPr>
              <w:t>中信建投</w:t>
            </w:r>
          </w:p>
        </w:tc>
        <w:tc>
          <w:tcPr>
            <w:tcW w:w="922" w:type="dxa"/>
            <w:vAlign w:val="center"/>
          </w:tcPr>
          <w:p w14:paraId="7352AD9C">
            <w:pPr>
              <w:jc w:val="right"/>
            </w:pPr>
            <w:r>
              <w:rPr>
                <w:rFonts w:hint="eastAsia"/>
              </w:rPr>
              <w:t>-</w:t>
            </w:r>
          </w:p>
        </w:tc>
        <w:tc>
          <w:tcPr>
            <w:tcW w:w="922" w:type="dxa"/>
            <w:vAlign w:val="center"/>
          </w:tcPr>
          <w:p w14:paraId="10E8DD0B">
            <w:pPr>
              <w:jc w:val="right"/>
            </w:pPr>
            <w:r>
              <w:rPr>
                <w:rFonts w:hint="eastAsia"/>
              </w:rPr>
              <w:t>-</w:t>
            </w:r>
          </w:p>
        </w:tc>
        <w:tc>
          <w:tcPr>
            <w:tcW w:w="922" w:type="dxa"/>
            <w:vAlign w:val="center"/>
          </w:tcPr>
          <w:p w14:paraId="558FE543">
            <w:pPr>
              <w:jc w:val="right"/>
            </w:pPr>
            <w:r>
              <w:rPr>
                <w:rFonts w:hint="eastAsia"/>
              </w:rPr>
              <w:t>-</w:t>
            </w:r>
          </w:p>
        </w:tc>
        <w:tc>
          <w:tcPr>
            <w:tcW w:w="922" w:type="dxa"/>
            <w:vAlign w:val="center"/>
          </w:tcPr>
          <w:p w14:paraId="37E82B5D">
            <w:pPr>
              <w:jc w:val="right"/>
            </w:pPr>
            <w:r>
              <w:rPr>
                <w:rFonts w:hint="eastAsia"/>
              </w:rPr>
              <w:t>-</w:t>
            </w:r>
          </w:p>
        </w:tc>
        <w:tc>
          <w:tcPr>
            <w:tcW w:w="922" w:type="dxa"/>
            <w:vAlign w:val="center"/>
          </w:tcPr>
          <w:p w14:paraId="7EFB7D60">
            <w:pPr>
              <w:jc w:val="right"/>
            </w:pPr>
            <w:r>
              <w:rPr>
                <w:rFonts w:hint="eastAsia"/>
              </w:rPr>
              <w:t>-</w:t>
            </w:r>
          </w:p>
        </w:tc>
        <w:tc>
          <w:tcPr>
            <w:tcW w:w="922" w:type="dxa"/>
            <w:vAlign w:val="center"/>
          </w:tcPr>
          <w:p w14:paraId="0B11D188">
            <w:pPr>
              <w:jc w:val="right"/>
            </w:pPr>
            <w:r>
              <w:rPr>
                <w:rFonts w:hint="eastAsia"/>
              </w:rPr>
              <w:t>-</w:t>
            </w:r>
          </w:p>
        </w:tc>
        <w:tc>
          <w:tcPr>
            <w:tcW w:w="922" w:type="dxa"/>
            <w:vAlign w:val="center"/>
          </w:tcPr>
          <w:p w14:paraId="38F0F855">
            <w:pPr>
              <w:jc w:val="right"/>
            </w:pPr>
            <w:r>
              <w:rPr>
                <w:rFonts w:hint="eastAsia"/>
              </w:rPr>
              <w:t>-</w:t>
            </w:r>
          </w:p>
        </w:tc>
        <w:tc>
          <w:tcPr>
            <w:tcW w:w="922" w:type="dxa"/>
            <w:vAlign w:val="center"/>
          </w:tcPr>
          <w:p w14:paraId="46C66418">
            <w:pPr>
              <w:jc w:val="right"/>
            </w:pPr>
            <w:r>
              <w:rPr>
                <w:rFonts w:hint="eastAsia"/>
              </w:rPr>
              <w:t>-</w:t>
            </w:r>
          </w:p>
        </w:tc>
      </w:tr>
    </w:tbl>
    <w:p w14:paraId="40778700">
      <w:pPr>
        <w:pStyle w:val="23"/>
      </w:pPr>
      <w:bookmarkStart w:id="206" w:name="_Toc20429"/>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A98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2DBD089">
            <w:pPr>
              <w:jc w:val="center"/>
            </w:pPr>
            <w:r>
              <w:rPr>
                <w:rFonts w:hint="eastAsia"/>
                <w:b/>
              </w:rPr>
              <w:t>序号</w:t>
            </w:r>
          </w:p>
        </w:tc>
        <w:tc>
          <w:tcPr>
            <w:tcW w:w="4319" w:type="dxa"/>
            <w:shd w:val="clear" w:color="auto" w:fill="BFBFBF"/>
            <w:vAlign w:val="center"/>
          </w:tcPr>
          <w:p w14:paraId="15DC58E8">
            <w:pPr>
              <w:jc w:val="center"/>
            </w:pPr>
            <w:r>
              <w:rPr>
                <w:rFonts w:hint="eastAsia"/>
                <w:b/>
              </w:rPr>
              <w:t>公告事项</w:t>
            </w:r>
          </w:p>
        </w:tc>
        <w:tc>
          <w:tcPr>
            <w:tcW w:w="2076" w:type="dxa"/>
            <w:shd w:val="clear" w:color="auto" w:fill="BFBFBF"/>
            <w:vAlign w:val="center"/>
          </w:tcPr>
          <w:p w14:paraId="451DDCF6">
            <w:pPr>
              <w:jc w:val="center"/>
            </w:pPr>
            <w:r>
              <w:rPr>
                <w:rFonts w:hint="eastAsia"/>
                <w:b/>
              </w:rPr>
              <w:t>法定披露方式</w:t>
            </w:r>
          </w:p>
        </w:tc>
        <w:tc>
          <w:tcPr>
            <w:tcW w:w="1218" w:type="dxa"/>
            <w:shd w:val="clear" w:color="auto" w:fill="BFBFBF"/>
            <w:vAlign w:val="center"/>
          </w:tcPr>
          <w:p w14:paraId="009177C4">
            <w:pPr>
              <w:jc w:val="center"/>
            </w:pPr>
            <w:r>
              <w:rPr>
                <w:rFonts w:hint="eastAsia"/>
                <w:b/>
              </w:rPr>
              <w:t>法定披露日期</w:t>
            </w:r>
          </w:p>
        </w:tc>
      </w:tr>
      <w:tr w14:paraId="6831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EF5C08">
            <w:pPr>
              <w:jc w:val="center"/>
            </w:pPr>
            <w:r>
              <w:rPr>
                <w:rFonts w:hint="eastAsia"/>
              </w:rPr>
              <w:t>1</w:t>
            </w:r>
          </w:p>
        </w:tc>
        <w:tc>
          <w:tcPr>
            <w:tcW w:w="4319" w:type="dxa"/>
            <w:vAlign w:val="center"/>
          </w:tcPr>
          <w:p w14:paraId="276B2A95">
            <w:r>
              <w:rPr>
                <w:rFonts w:hint="eastAsia"/>
              </w:rPr>
              <w:t>南方基金关于直销平台相关业务费率优惠的公告</w:t>
            </w:r>
          </w:p>
        </w:tc>
        <w:tc>
          <w:tcPr>
            <w:tcW w:w="2076" w:type="dxa"/>
            <w:vAlign w:val="center"/>
          </w:tcPr>
          <w:p w14:paraId="2B57700F">
            <w:r>
              <w:rPr>
                <w:rFonts w:hint="eastAsia"/>
              </w:rPr>
              <w:t>证券时报、基金管理人网站、中国证监会基金电子披露网站</w:t>
            </w:r>
          </w:p>
        </w:tc>
        <w:tc>
          <w:tcPr>
            <w:tcW w:w="1218" w:type="dxa"/>
            <w:vAlign w:val="center"/>
          </w:tcPr>
          <w:p w14:paraId="111D3C97">
            <w:r>
              <w:rPr>
                <w:rFonts w:hint="eastAsia"/>
              </w:rPr>
              <w:t>2025-01-01</w:t>
            </w:r>
          </w:p>
        </w:tc>
      </w:tr>
      <w:tr w14:paraId="3A0E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14CA79">
            <w:pPr>
              <w:jc w:val="center"/>
            </w:pPr>
            <w:r>
              <w:rPr>
                <w:rFonts w:hint="eastAsia"/>
              </w:rPr>
              <w:t>2</w:t>
            </w:r>
          </w:p>
        </w:tc>
        <w:tc>
          <w:tcPr>
            <w:tcW w:w="4319" w:type="dxa"/>
            <w:vAlign w:val="center"/>
          </w:tcPr>
          <w:p w14:paraId="1832A34B">
            <w:pPr>
              <w:jc w:val="both"/>
            </w:pPr>
            <w:r>
              <w:rPr>
                <w:rFonts w:hint="eastAsia"/>
              </w:rPr>
              <w:t>南方基金管理股份有限公司关于以通讯方式二次召开南方浩祥3个月持有期债券型发起式基金中基金（FOF）基金份额持有人大会的公告</w:t>
            </w:r>
          </w:p>
        </w:tc>
        <w:tc>
          <w:tcPr>
            <w:tcW w:w="2076" w:type="dxa"/>
            <w:vAlign w:val="center"/>
          </w:tcPr>
          <w:p w14:paraId="485F842D">
            <w:r>
              <w:rPr>
                <w:rFonts w:hint="eastAsia"/>
              </w:rPr>
              <w:t>证券时报、基金管理人网站、中国证监会基金电子披露网站</w:t>
            </w:r>
          </w:p>
        </w:tc>
        <w:tc>
          <w:tcPr>
            <w:tcW w:w="1218" w:type="dxa"/>
            <w:vAlign w:val="center"/>
          </w:tcPr>
          <w:p w14:paraId="7C4E8D9C">
            <w:r>
              <w:rPr>
                <w:rFonts w:hint="eastAsia"/>
              </w:rPr>
              <w:t>2025-02-24</w:t>
            </w:r>
          </w:p>
        </w:tc>
      </w:tr>
      <w:tr w14:paraId="7C5D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0421D2">
            <w:pPr>
              <w:jc w:val="center"/>
            </w:pPr>
            <w:r>
              <w:rPr>
                <w:rFonts w:hint="eastAsia"/>
              </w:rPr>
              <w:t>3</w:t>
            </w:r>
          </w:p>
        </w:tc>
        <w:tc>
          <w:tcPr>
            <w:tcW w:w="4319" w:type="dxa"/>
            <w:vAlign w:val="center"/>
          </w:tcPr>
          <w:p w14:paraId="278C6F6B">
            <w:pPr>
              <w:jc w:val="both"/>
            </w:pPr>
            <w:r>
              <w:rPr>
                <w:rFonts w:hint="eastAsia"/>
              </w:rPr>
              <w:t>南方基金管理股份有限公司关于以通讯方式二次召开南方浩祥3个月持有期债券型发起式基金中基金（FOF）基金份额持有人大会的第一次提示性公告</w:t>
            </w:r>
          </w:p>
        </w:tc>
        <w:tc>
          <w:tcPr>
            <w:tcW w:w="2076" w:type="dxa"/>
            <w:vAlign w:val="center"/>
          </w:tcPr>
          <w:p w14:paraId="41238CF7">
            <w:r>
              <w:rPr>
                <w:rFonts w:hint="eastAsia"/>
              </w:rPr>
              <w:t>证券时报、基金管理人网站、中国证监会基金电子披露网站</w:t>
            </w:r>
          </w:p>
        </w:tc>
        <w:tc>
          <w:tcPr>
            <w:tcW w:w="1218" w:type="dxa"/>
            <w:vAlign w:val="center"/>
          </w:tcPr>
          <w:p w14:paraId="401C7A12">
            <w:r>
              <w:rPr>
                <w:rFonts w:hint="eastAsia"/>
              </w:rPr>
              <w:t>2025-02-25</w:t>
            </w:r>
          </w:p>
        </w:tc>
      </w:tr>
      <w:tr w14:paraId="73E3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7FB5E8">
            <w:pPr>
              <w:jc w:val="center"/>
            </w:pPr>
            <w:r>
              <w:rPr>
                <w:rFonts w:hint="eastAsia"/>
              </w:rPr>
              <w:t>4</w:t>
            </w:r>
          </w:p>
        </w:tc>
        <w:tc>
          <w:tcPr>
            <w:tcW w:w="4319" w:type="dxa"/>
            <w:vAlign w:val="center"/>
          </w:tcPr>
          <w:p w14:paraId="6437BF0A">
            <w:pPr>
              <w:jc w:val="both"/>
            </w:pPr>
            <w:r>
              <w:rPr>
                <w:rFonts w:hint="eastAsia"/>
              </w:rPr>
              <w:t>南方基金管理股份有限公司关于以通讯方式二次召开南方浩祥3个月持有期债券型发起式基金中基金（FOF）基金份额持有人大会的第二次提示性公告</w:t>
            </w:r>
          </w:p>
        </w:tc>
        <w:tc>
          <w:tcPr>
            <w:tcW w:w="2076" w:type="dxa"/>
            <w:vAlign w:val="center"/>
          </w:tcPr>
          <w:p w14:paraId="6DF24544">
            <w:r>
              <w:rPr>
                <w:rFonts w:hint="eastAsia"/>
              </w:rPr>
              <w:t>证券时报、基金管理人网站、中国证监会基金电子披露网站</w:t>
            </w:r>
          </w:p>
        </w:tc>
        <w:tc>
          <w:tcPr>
            <w:tcW w:w="1218" w:type="dxa"/>
            <w:vAlign w:val="center"/>
          </w:tcPr>
          <w:p w14:paraId="66D5D9A4">
            <w:r>
              <w:rPr>
                <w:rFonts w:hint="eastAsia"/>
              </w:rPr>
              <w:t>2025-02-26</w:t>
            </w:r>
          </w:p>
        </w:tc>
      </w:tr>
      <w:tr w14:paraId="4B2E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485028">
            <w:pPr>
              <w:jc w:val="center"/>
            </w:pPr>
            <w:r>
              <w:rPr>
                <w:rFonts w:hint="eastAsia"/>
              </w:rPr>
              <w:t>5</w:t>
            </w:r>
          </w:p>
        </w:tc>
        <w:tc>
          <w:tcPr>
            <w:tcW w:w="4319" w:type="dxa"/>
            <w:vAlign w:val="center"/>
          </w:tcPr>
          <w:p w14:paraId="763FD188">
            <w:r>
              <w:rPr>
                <w:rFonts w:hint="eastAsia"/>
              </w:rPr>
              <w:t>南方浩祥3个月持有期债券型发起式基金中基金（FOF）基金份额持有人大会（二次召开）表决结果暨决议生效的公告</w:t>
            </w:r>
          </w:p>
        </w:tc>
        <w:tc>
          <w:tcPr>
            <w:tcW w:w="2076" w:type="dxa"/>
            <w:vAlign w:val="center"/>
          </w:tcPr>
          <w:p w14:paraId="173ED027">
            <w:r>
              <w:rPr>
                <w:rFonts w:hint="eastAsia"/>
              </w:rPr>
              <w:t>证券时报、基金管理人网站、中国证监会基金电子披露网站</w:t>
            </w:r>
          </w:p>
        </w:tc>
        <w:tc>
          <w:tcPr>
            <w:tcW w:w="1218" w:type="dxa"/>
            <w:vAlign w:val="center"/>
          </w:tcPr>
          <w:p w14:paraId="7121C9EF">
            <w:r>
              <w:rPr>
                <w:rFonts w:hint="eastAsia"/>
              </w:rPr>
              <w:t>2025-03-27</w:t>
            </w:r>
          </w:p>
        </w:tc>
      </w:tr>
      <w:tr w14:paraId="6114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7581A7">
            <w:pPr>
              <w:jc w:val="center"/>
            </w:pPr>
            <w:r>
              <w:rPr>
                <w:rFonts w:hint="eastAsia"/>
              </w:rPr>
              <w:t>6</w:t>
            </w:r>
          </w:p>
        </w:tc>
        <w:tc>
          <w:tcPr>
            <w:tcW w:w="4319" w:type="dxa"/>
            <w:vAlign w:val="center"/>
          </w:tcPr>
          <w:p w14:paraId="6E9BC0D4">
            <w:r>
              <w:rPr>
                <w:rFonts w:hint="eastAsia"/>
              </w:rPr>
              <w:t>南方基金管理股份有限公司旗下公募基金通过证券公司证券交易及佣金支付情况（2024年度）</w:t>
            </w:r>
          </w:p>
        </w:tc>
        <w:tc>
          <w:tcPr>
            <w:tcW w:w="2076" w:type="dxa"/>
            <w:vAlign w:val="center"/>
          </w:tcPr>
          <w:p w14:paraId="2F4E85DC">
            <w:r>
              <w:rPr>
                <w:rFonts w:hint="eastAsia"/>
              </w:rPr>
              <w:t>证券时报、基金管理人网站、中国证监会基金电子披露网站</w:t>
            </w:r>
          </w:p>
        </w:tc>
        <w:tc>
          <w:tcPr>
            <w:tcW w:w="1218" w:type="dxa"/>
            <w:vAlign w:val="center"/>
          </w:tcPr>
          <w:p w14:paraId="7A2F973A">
            <w:r>
              <w:rPr>
                <w:rFonts w:hint="eastAsia"/>
              </w:rPr>
              <w:t>2025-03-31</w:t>
            </w:r>
          </w:p>
        </w:tc>
      </w:tr>
      <w:tr w14:paraId="0D7D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A3AB7C">
            <w:pPr>
              <w:jc w:val="center"/>
            </w:pPr>
            <w:r>
              <w:rPr>
                <w:rFonts w:hint="eastAsia"/>
              </w:rPr>
              <w:t>7</w:t>
            </w:r>
          </w:p>
        </w:tc>
        <w:tc>
          <w:tcPr>
            <w:tcW w:w="4319" w:type="dxa"/>
            <w:vAlign w:val="center"/>
          </w:tcPr>
          <w:p w14:paraId="6EA1EDF7">
            <w:r>
              <w:rPr>
                <w:rFonts w:hint="eastAsia"/>
              </w:rPr>
              <w:t>关于南方浩祥3个月持有期债券型发起式基金中基金（FOF）新增C类基金份额并修订相关法律文件的公告</w:t>
            </w:r>
          </w:p>
        </w:tc>
        <w:tc>
          <w:tcPr>
            <w:tcW w:w="2076" w:type="dxa"/>
            <w:vAlign w:val="center"/>
          </w:tcPr>
          <w:p w14:paraId="2D9611F6">
            <w:r>
              <w:rPr>
                <w:rFonts w:hint="eastAsia"/>
              </w:rPr>
              <w:t>证券时报、基金管理人网站、中国证监会基金电子披露网站</w:t>
            </w:r>
          </w:p>
        </w:tc>
        <w:tc>
          <w:tcPr>
            <w:tcW w:w="1218" w:type="dxa"/>
            <w:vAlign w:val="center"/>
          </w:tcPr>
          <w:p w14:paraId="3EF55C0B">
            <w:r>
              <w:rPr>
                <w:rFonts w:hint="eastAsia"/>
              </w:rPr>
              <w:t>2025-04-14</w:t>
            </w:r>
          </w:p>
        </w:tc>
      </w:tr>
      <w:tr w14:paraId="31C7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84610E">
            <w:pPr>
              <w:jc w:val="center"/>
            </w:pPr>
            <w:r>
              <w:rPr>
                <w:rFonts w:hint="eastAsia"/>
              </w:rPr>
              <w:t>8</w:t>
            </w:r>
          </w:p>
        </w:tc>
        <w:tc>
          <w:tcPr>
            <w:tcW w:w="4319" w:type="dxa"/>
            <w:vAlign w:val="center"/>
          </w:tcPr>
          <w:p w14:paraId="6ED5B408">
            <w:r>
              <w:rPr>
                <w:rFonts w:hint="eastAsia"/>
              </w:rPr>
              <w:t>南方浩祥3个月持有期债券型发起式基金中基金（FOF）C类基金份额开放日常申购、赎回、定投业务的公告</w:t>
            </w:r>
          </w:p>
        </w:tc>
        <w:tc>
          <w:tcPr>
            <w:tcW w:w="2076" w:type="dxa"/>
            <w:vAlign w:val="center"/>
          </w:tcPr>
          <w:p w14:paraId="62C436EC">
            <w:r>
              <w:rPr>
                <w:rFonts w:hint="eastAsia"/>
              </w:rPr>
              <w:t>证券时报、基金管理人网站、中国证监会基金电子披露网站</w:t>
            </w:r>
          </w:p>
        </w:tc>
        <w:tc>
          <w:tcPr>
            <w:tcW w:w="1218" w:type="dxa"/>
            <w:vAlign w:val="center"/>
          </w:tcPr>
          <w:p w14:paraId="318EB3D9">
            <w:r>
              <w:rPr>
                <w:rFonts w:hint="eastAsia"/>
              </w:rPr>
              <w:t>2025-04-14</w:t>
            </w:r>
          </w:p>
        </w:tc>
      </w:tr>
      <w:tr w14:paraId="2739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6F42BC">
            <w:pPr>
              <w:jc w:val="center"/>
            </w:pPr>
            <w:r>
              <w:rPr>
                <w:rFonts w:hint="eastAsia"/>
              </w:rPr>
              <w:t>9</w:t>
            </w:r>
          </w:p>
        </w:tc>
        <w:tc>
          <w:tcPr>
            <w:tcW w:w="4319" w:type="dxa"/>
            <w:vAlign w:val="center"/>
          </w:tcPr>
          <w:p w14:paraId="3BB247A6">
            <w:r>
              <w:rPr>
                <w:rFonts w:hint="eastAsia"/>
              </w:rPr>
              <w:t>南方浩祥3个月持有期债券型发起式基金中基金（FOF）限制大额申购、定投业务的公告</w:t>
            </w:r>
          </w:p>
        </w:tc>
        <w:tc>
          <w:tcPr>
            <w:tcW w:w="2076" w:type="dxa"/>
            <w:vAlign w:val="center"/>
          </w:tcPr>
          <w:p w14:paraId="283D121D">
            <w:r>
              <w:rPr>
                <w:rFonts w:hint="eastAsia"/>
              </w:rPr>
              <w:t>证券时报、基金管理人网站、中国证监会基金电子披露网站</w:t>
            </w:r>
          </w:p>
        </w:tc>
        <w:tc>
          <w:tcPr>
            <w:tcW w:w="1218" w:type="dxa"/>
            <w:vAlign w:val="center"/>
          </w:tcPr>
          <w:p w14:paraId="7F6E2230">
            <w:r>
              <w:rPr>
                <w:rFonts w:hint="eastAsia"/>
              </w:rPr>
              <w:t>2025-09-24</w:t>
            </w:r>
          </w:p>
        </w:tc>
      </w:tr>
      <w:tr w14:paraId="1CD2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565267">
            <w:pPr>
              <w:jc w:val="center"/>
            </w:pPr>
            <w:r>
              <w:rPr>
                <w:rFonts w:hint="eastAsia"/>
              </w:rPr>
              <w:t>10</w:t>
            </w:r>
          </w:p>
        </w:tc>
        <w:tc>
          <w:tcPr>
            <w:tcW w:w="4319" w:type="dxa"/>
            <w:vAlign w:val="center"/>
          </w:tcPr>
          <w:p w14:paraId="52056050">
            <w:r>
              <w:rPr>
                <w:rFonts w:hint="eastAsia"/>
              </w:rPr>
              <w:t>南方浩祥3个月持有期债券型发起式基金中基金（FOF）分红公告</w:t>
            </w:r>
          </w:p>
        </w:tc>
        <w:tc>
          <w:tcPr>
            <w:tcW w:w="2076" w:type="dxa"/>
            <w:vAlign w:val="center"/>
          </w:tcPr>
          <w:p w14:paraId="7C2AA5F7">
            <w:r>
              <w:rPr>
                <w:rFonts w:hint="eastAsia"/>
              </w:rPr>
              <w:t>证券时报、基金管理人网站、中国证监会基金电子披露网站</w:t>
            </w:r>
          </w:p>
        </w:tc>
        <w:tc>
          <w:tcPr>
            <w:tcW w:w="1218" w:type="dxa"/>
            <w:vAlign w:val="center"/>
          </w:tcPr>
          <w:p w14:paraId="42EAE4D8">
            <w:r>
              <w:rPr>
                <w:rFonts w:hint="eastAsia"/>
              </w:rPr>
              <w:t>2025-09-24</w:t>
            </w:r>
          </w:p>
        </w:tc>
      </w:tr>
      <w:tr w14:paraId="4107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0C4D14">
            <w:pPr>
              <w:jc w:val="center"/>
            </w:pPr>
            <w:r>
              <w:rPr>
                <w:rFonts w:hint="eastAsia"/>
              </w:rPr>
              <w:t>11</w:t>
            </w:r>
          </w:p>
        </w:tc>
        <w:tc>
          <w:tcPr>
            <w:tcW w:w="4319" w:type="dxa"/>
            <w:vAlign w:val="center"/>
          </w:tcPr>
          <w:p w14:paraId="025D5817">
            <w:r>
              <w:rPr>
                <w:rFonts w:hint="eastAsia"/>
              </w:rPr>
              <w:t>南方浩祥3个月持有期债券型发起式基金中基金（FOF）恢复大额申购、定投业务的公告</w:t>
            </w:r>
          </w:p>
        </w:tc>
        <w:tc>
          <w:tcPr>
            <w:tcW w:w="2076" w:type="dxa"/>
            <w:vAlign w:val="center"/>
          </w:tcPr>
          <w:p w14:paraId="39B2C6EB">
            <w:r>
              <w:rPr>
                <w:rFonts w:hint="eastAsia"/>
              </w:rPr>
              <w:t>证券时报、基金管理人网站、中国证监会基金电子披露网站</w:t>
            </w:r>
          </w:p>
        </w:tc>
        <w:tc>
          <w:tcPr>
            <w:tcW w:w="1218" w:type="dxa"/>
            <w:vAlign w:val="center"/>
          </w:tcPr>
          <w:p w14:paraId="572B677F">
            <w:r>
              <w:rPr>
                <w:rFonts w:hint="eastAsia"/>
              </w:rPr>
              <w:t>2025-09-29</w:t>
            </w:r>
          </w:p>
        </w:tc>
      </w:tr>
    </w:tbl>
    <w:p w14:paraId="7D57CB06">
      <w:pPr>
        <w:pStyle w:val="26"/>
      </w:pPr>
      <w:bookmarkStart w:id="207" w:name="_Toc3947"/>
      <w:r>
        <w:t>影响投资者决策的其他重要信息</w:t>
      </w:r>
      <w:bookmarkEnd w:id="207"/>
    </w:p>
    <w:p w14:paraId="6753CD2C">
      <w:pPr>
        <w:pStyle w:val="23"/>
      </w:pPr>
      <w:bookmarkStart w:id="208" w:name="_Toc8642"/>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AB7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B2DFD0C">
            <w:r>
              <w:rPr>
                <w:rFonts w:hint="eastAsia"/>
              </w:rPr>
              <w:t>投资者类别</w:t>
            </w:r>
          </w:p>
        </w:tc>
        <w:tc>
          <w:tcPr>
            <w:tcW w:w="500" w:type="dxa"/>
            <w:gridSpan w:val="5"/>
            <w:vAlign w:val="center"/>
          </w:tcPr>
          <w:p w14:paraId="43828877">
            <w:r>
              <w:rPr>
                <w:rFonts w:hint="eastAsia"/>
              </w:rPr>
              <w:t>报告期内持有基金份额变化情况</w:t>
            </w:r>
          </w:p>
        </w:tc>
        <w:tc>
          <w:tcPr>
            <w:tcW w:w="1377" w:type="dxa"/>
            <w:gridSpan w:val="2"/>
            <w:vAlign w:val="center"/>
          </w:tcPr>
          <w:p w14:paraId="264B045C">
            <w:r>
              <w:rPr>
                <w:rFonts w:hint="eastAsia"/>
              </w:rPr>
              <w:t>报告期末持有基金情况</w:t>
            </w:r>
          </w:p>
        </w:tc>
      </w:tr>
      <w:tr w14:paraId="30EA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297BFC3"/>
        </w:tc>
        <w:tc>
          <w:tcPr>
            <w:tcW w:w="500" w:type="dxa"/>
            <w:vAlign w:val="center"/>
          </w:tcPr>
          <w:p w14:paraId="2B8FF5FA">
            <w:r>
              <w:rPr>
                <w:rFonts w:hint="eastAsia"/>
              </w:rPr>
              <w:t>序号</w:t>
            </w:r>
          </w:p>
        </w:tc>
        <w:tc>
          <w:tcPr>
            <w:tcW w:w="876" w:type="dxa"/>
            <w:vAlign w:val="center"/>
          </w:tcPr>
          <w:p w14:paraId="515776D9">
            <w:r>
              <w:rPr>
                <w:rFonts w:hint="eastAsia"/>
              </w:rPr>
              <w:t>持有基金份额比例达到或者超过20%的时间区间</w:t>
            </w:r>
          </w:p>
        </w:tc>
        <w:tc>
          <w:tcPr>
            <w:tcW w:w="1377" w:type="dxa"/>
            <w:vAlign w:val="center"/>
          </w:tcPr>
          <w:p w14:paraId="479958E6">
            <w:r>
              <w:rPr>
                <w:rFonts w:hint="eastAsia"/>
              </w:rPr>
              <w:t>期初份额</w:t>
            </w:r>
          </w:p>
        </w:tc>
        <w:tc>
          <w:tcPr>
            <w:tcW w:w="1377" w:type="dxa"/>
            <w:vAlign w:val="center"/>
          </w:tcPr>
          <w:p w14:paraId="06668909">
            <w:r>
              <w:rPr>
                <w:rFonts w:hint="eastAsia"/>
              </w:rPr>
              <w:t>申购份额</w:t>
            </w:r>
          </w:p>
        </w:tc>
        <w:tc>
          <w:tcPr>
            <w:tcW w:w="1377" w:type="dxa"/>
            <w:vAlign w:val="center"/>
          </w:tcPr>
          <w:p w14:paraId="58EB8958">
            <w:r>
              <w:rPr>
                <w:rFonts w:hint="eastAsia"/>
              </w:rPr>
              <w:t>赎回份额</w:t>
            </w:r>
          </w:p>
        </w:tc>
        <w:tc>
          <w:tcPr>
            <w:tcW w:w="1377" w:type="dxa"/>
            <w:vAlign w:val="center"/>
          </w:tcPr>
          <w:p w14:paraId="31AAF922">
            <w:r>
              <w:rPr>
                <w:rFonts w:hint="eastAsia"/>
              </w:rPr>
              <w:t>持有份额</w:t>
            </w:r>
          </w:p>
        </w:tc>
        <w:tc>
          <w:tcPr>
            <w:tcW w:w="667" w:type="dxa"/>
            <w:vAlign w:val="center"/>
          </w:tcPr>
          <w:p w14:paraId="476DE29C">
            <w:r>
              <w:rPr>
                <w:rFonts w:hint="eastAsia"/>
              </w:rPr>
              <w:t>份额占比</w:t>
            </w:r>
          </w:p>
        </w:tc>
      </w:tr>
      <w:tr w14:paraId="70B3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D5B1A9F">
            <w:r>
              <w:rPr>
                <w:rFonts w:hint="eastAsia"/>
              </w:rPr>
              <w:t>机构</w:t>
            </w:r>
          </w:p>
        </w:tc>
        <w:tc>
          <w:tcPr>
            <w:tcW w:w="500" w:type="dxa"/>
            <w:vAlign w:val="center"/>
          </w:tcPr>
          <w:p w14:paraId="353A04B4">
            <w:pPr>
              <w:jc w:val="right"/>
            </w:pPr>
            <w:r>
              <w:rPr>
                <w:rFonts w:hint="eastAsia"/>
              </w:rPr>
              <w:t>1</w:t>
            </w:r>
          </w:p>
        </w:tc>
        <w:tc>
          <w:tcPr>
            <w:tcW w:w="876" w:type="dxa"/>
            <w:vAlign w:val="center"/>
          </w:tcPr>
          <w:p w14:paraId="5BD8E862">
            <w:r>
              <w:rPr>
                <w:rFonts w:hint="eastAsia"/>
              </w:rPr>
              <w:t>20250101-20251123,20251224-20251231</w:t>
            </w:r>
          </w:p>
        </w:tc>
        <w:tc>
          <w:tcPr>
            <w:tcW w:w="1377" w:type="dxa"/>
            <w:vAlign w:val="center"/>
          </w:tcPr>
          <w:p w14:paraId="400925BE">
            <w:pPr>
              <w:jc w:val="right"/>
            </w:pPr>
            <w:r>
              <w:rPr>
                <w:rFonts w:hint="eastAsia"/>
              </w:rPr>
              <w:t>461,365,790.49</w:t>
            </w:r>
          </w:p>
        </w:tc>
        <w:tc>
          <w:tcPr>
            <w:tcW w:w="1377" w:type="dxa"/>
            <w:vAlign w:val="center"/>
          </w:tcPr>
          <w:p w14:paraId="077FF2BD">
            <w:pPr>
              <w:jc w:val="right"/>
            </w:pPr>
            <w:r>
              <w:rPr>
                <w:rFonts w:hint="eastAsia"/>
              </w:rPr>
              <w:t>-</w:t>
            </w:r>
          </w:p>
        </w:tc>
        <w:tc>
          <w:tcPr>
            <w:tcW w:w="1377" w:type="dxa"/>
            <w:vAlign w:val="center"/>
          </w:tcPr>
          <w:p w14:paraId="7777D9E4">
            <w:pPr>
              <w:jc w:val="right"/>
            </w:pPr>
            <w:r>
              <w:rPr>
                <w:rFonts w:hint="eastAsia"/>
              </w:rPr>
              <w:t>256,331,866.32</w:t>
            </w:r>
          </w:p>
        </w:tc>
        <w:tc>
          <w:tcPr>
            <w:tcW w:w="1377" w:type="dxa"/>
            <w:vAlign w:val="center"/>
          </w:tcPr>
          <w:p w14:paraId="71217E11">
            <w:pPr>
              <w:jc w:val="right"/>
            </w:pPr>
            <w:r>
              <w:rPr>
                <w:rFonts w:hint="eastAsia"/>
              </w:rPr>
              <w:t>205,033,924.17</w:t>
            </w:r>
          </w:p>
        </w:tc>
        <w:tc>
          <w:tcPr>
            <w:tcW w:w="667" w:type="dxa"/>
            <w:vAlign w:val="center"/>
          </w:tcPr>
          <w:p w14:paraId="220C3977">
            <w:pPr>
              <w:jc w:val="right"/>
            </w:pPr>
            <w:r>
              <w:rPr>
                <w:rFonts w:hint="eastAsia"/>
              </w:rPr>
              <w:t>20.10%</w:t>
            </w:r>
          </w:p>
        </w:tc>
      </w:tr>
      <w:tr w14:paraId="617B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E6B4A27">
            <w:r>
              <w:rPr>
                <w:rFonts w:hint="eastAsia"/>
              </w:rPr>
              <w:t>机构</w:t>
            </w:r>
          </w:p>
        </w:tc>
        <w:tc>
          <w:tcPr>
            <w:tcW w:w="500" w:type="dxa"/>
            <w:vAlign w:val="center"/>
          </w:tcPr>
          <w:p w14:paraId="4B362748">
            <w:pPr>
              <w:jc w:val="right"/>
            </w:pPr>
            <w:r>
              <w:rPr>
                <w:rFonts w:hint="eastAsia"/>
              </w:rPr>
              <w:t>2</w:t>
            </w:r>
          </w:p>
        </w:tc>
        <w:tc>
          <w:tcPr>
            <w:tcW w:w="876" w:type="dxa"/>
            <w:vAlign w:val="center"/>
          </w:tcPr>
          <w:p w14:paraId="031D172A">
            <w:r>
              <w:rPr>
                <w:rFonts w:hint="eastAsia"/>
              </w:rPr>
              <w:t>20250101-20251231</w:t>
            </w:r>
          </w:p>
        </w:tc>
        <w:tc>
          <w:tcPr>
            <w:tcW w:w="1377" w:type="dxa"/>
            <w:vAlign w:val="center"/>
          </w:tcPr>
          <w:p w14:paraId="78AE07EB">
            <w:pPr>
              <w:jc w:val="right"/>
            </w:pPr>
            <w:r>
              <w:rPr>
                <w:rFonts w:hint="eastAsia"/>
              </w:rPr>
              <w:t>499,999,000.00</w:t>
            </w:r>
          </w:p>
        </w:tc>
        <w:tc>
          <w:tcPr>
            <w:tcW w:w="1377" w:type="dxa"/>
            <w:vAlign w:val="center"/>
          </w:tcPr>
          <w:p w14:paraId="38B0A7AB">
            <w:pPr>
              <w:jc w:val="right"/>
            </w:pPr>
            <w:r>
              <w:rPr>
                <w:rFonts w:hint="eastAsia"/>
              </w:rPr>
              <w:t>-</w:t>
            </w:r>
          </w:p>
        </w:tc>
        <w:tc>
          <w:tcPr>
            <w:tcW w:w="1377" w:type="dxa"/>
            <w:vAlign w:val="center"/>
          </w:tcPr>
          <w:p w14:paraId="594C26AC">
            <w:pPr>
              <w:jc w:val="right"/>
            </w:pPr>
            <w:r>
              <w:rPr>
                <w:rFonts w:hint="eastAsia"/>
              </w:rPr>
              <w:t>186,846,038.86</w:t>
            </w:r>
          </w:p>
        </w:tc>
        <w:tc>
          <w:tcPr>
            <w:tcW w:w="1377" w:type="dxa"/>
            <w:vAlign w:val="center"/>
          </w:tcPr>
          <w:p w14:paraId="04593214">
            <w:pPr>
              <w:jc w:val="right"/>
            </w:pPr>
            <w:r>
              <w:rPr>
                <w:rFonts w:hint="eastAsia"/>
              </w:rPr>
              <w:t>313,152,961.14</w:t>
            </w:r>
          </w:p>
        </w:tc>
        <w:tc>
          <w:tcPr>
            <w:tcW w:w="667" w:type="dxa"/>
            <w:vAlign w:val="center"/>
          </w:tcPr>
          <w:p w14:paraId="1B52162A">
            <w:pPr>
              <w:jc w:val="right"/>
            </w:pPr>
            <w:r>
              <w:rPr>
                <w:rFonts w:hint="eastAsia"/>
              </w:rPr>
              <w:t>30.70%</w:t>
            </w:r>
          </w:p>
        </w:tc>
      </w:tr>
      <w:tr w14:paraId="4EF0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5BFE139">
            <w:r>
              <w:rPr>
                <w:rFonts w:hint="eastAsia"/>
              </w:rPr>
              <w:t>产品特有风险</w:t>
            </w:r>
          </w:p>
        </w:tc>
      </w:tr>
      <w:tr w14:paraId="2714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CAC752D">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CAA3A56">
      <w:pPr>
        <w:pStyle w:val="23"/>
      </w:pPr>
      <w:bookmarkStart w:id="209" w:name="_Toc27543"/>
      <w:r>
        <w:t>影响投资者决策的其他重要信息</w:t>
      </w:r>
      <w:bookmarkEnd w:id="209"/>
    </w:p>
    <w:p w14:paraId="0476FD94">
      <w:pPr>
        <w:pStyle w:val="18"/>
        <w:rPr>
          <w:rFonts w:hint="eastAsia"/>
        </w:rPr>
      </w:pPr>
      <w:r>
        <w:rPr>
          <w:rFonts w:hint="eastAsia"/>
        </w:rPr>
        <w:t>无。</w:t>
      </w:r>
    </w:p>
    <w:p w14:paraId="64097DD1">
      <w:pPr>
        <w:pStyle w:val="26"/>
      </w:pPr>
      <w:bookmarkStart w:id="210" w:name="_Toc28221"/>
      <w:r>
        <w:t>备查文件目录</w:t>
      </w:r>
      <w:bookmarkEnd w:id="210"/>
    </w:p>
    <w:p w14:paraId="5392CBEF">
      <w:pPr>
        <w:pStyle w:val="23"/>
      </w:pPr>
      <w:bookmarkStart w:id="211" w:name="_Toc24010"/>
      <w:r>
        <w:t>备查文件目录</w:t>
      </w:r>
      <w:bookmarkEnd w:id="211"/>
    </w:p>
    <w:p w14:paraId="4C678FFF">
      <w:pPr>
        <w:pStyle w:val="18"/>
        <w:rPr>
          <w:rFonts w:hint="eastAsia"/>
        </w:rPr>
      </w:pPr>
      <w:r>
        <w:rPr>
          <w:rFonts w:hint="eastAsia"/>
        </w:rPr>
        <w:t>1、中国证监会批准设立南方浩祥3个月持有期债券型发起式基金中基金（FOF）的文件；</w:t>
      </w:r>
    </w:p>
    <w:p w14:paraId="4FDD2C30">
      <w:pPr>
        <w:pStyle w:val="18"/>
        <w:rPr>
          <w:rFonts w:hint="eastAsia"/>
        </w:rPr>
      </w:pPr>
      <w:r>
        <w:rPr>
          <w:rFonts w:hint="eastAsia"/>
        </w:rPr>
        <w:t>2、《南方浩祥3个月持有期债券型发起式基金中基金（FOF）基金合同》；</w:t>
      </w:r>
    </w:p>
    <w:p w14:paraId="3AE0541C">
      <w:pPr>
        <w:pStyle w:val="18"/>
        <w:rPr>
          <w:rFonts w:hint="eastAsia"/>
        </w:rPr>
      </w:pPr>
      <w:r>
        <w:rPr>
          <w:rFonts w:hint="eastAsia"/>
        </w:rPr>
        <w:t>3、《南方浩祥3个月持有期债券型发起式基金中基金（FOF）托管协议》；</w:t>
      </w:r>
    </w:p>
    <w:p w14:paraId="6CCDAE16">
      <w:pPr>
        <w:pStyle w:val="18"/>
        <w:rPr>
          <w:rFonts w:hint="eastAsia"/>
        </w:rPr>
      </w:pPr>
      <w:r>
        <w:rPr>
          <w:rFonts w:hint="eastAsia"/>
        </w:rPr>
        <w:t>4、基金管理人业务资格批件、营业执照；</w:t>
      </w:r>
    </w:p>
    <w:p w14:paraId="28D41517">
      <w:pPr>
        <w:pStyle w:val="18"/>
        <w:rPr>
          <w:rFonts w:hint="eastAsia"/>
        </w:rPr>
      </w:pPr>
      <w:r>
        <w:rPr>
          <w:rFonts w:hint="eastAsia"/>
        </w:rPr>
        <w:t>5、报告期内在选定报刊上披露的各项公告；</w:t>
      </w:r>
    </w:p>
    <w:p w14:paraId="0204E059">
      <w:pPr>
        <w:pStyle w:val="18"/>
        <w:rPr>
          <w:rFonts w:hint="eastAsia"/>
        </w:rPr>
      </w:pPr>
      <w:r>
        <w:rPr>
          <w:rFonts w:hint="eastAsia"/>
        </w:rPr>
        <w:t>6、《南方浩祥3个月持有期债券型发起式基金中基金（FOF）2025年年度报告》原文。</w:t>
      </w:r>
    </w:p>
    <w:p w14:paraId="29AA3734">
      <w:pPr>
        <w:pStyle w:val="23"/>
      </w:pPr>
      <w:bookmarkStart w:id="212" w:name="_Toc8402"/>
      <w:r>
        <w:t>存放地点</w:t>
      </w:r>
      <w:bookmarkEnd w:id="212"/>
    </w:p>
    <w:p w14:paraId="0B1D05BF">
      <w:pPr>
        <w:pStyle w:val="18"/>
        <w:rPr>
          <w:rFonts w:hint="eastAsia"/>
        </w:rPr>
      </w:pPr>
      <w:r>
        <w:rPr>
          <w:rFonts w:hint="eastAsia"/>
        </w:rPr>
        <w:t>深圳市福田区莲花街道益田路5999号基金大厦32-42楼。</w:t>
      </w:r>
    </w:p>
    <w:p w14:paraId="0B9A52EC">
      <w:pPr>
        <w:pStyle w:val="23"/>
      </w:pPr>
      <w:bookmarkStart w:id="213" w:name="_Toc31261"/>
      <w:r>
        <w:t>查阅方式</w:t>
      </w:r>
      <w:bookmarkEnd w:id="213"/>
    </w:p>
    <w:p w14:paraId="5044B2ED">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A535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509D5">
    <w:pPr>
      <w:pStyle w:val="7"/>
      <w:pBdr>
        <w:bottom w:val="single" w:color="auto" w:sz="4" w:space="1"/>
      </w:pBdr>
      <w:jc w:val="right"/>
    </w:pPr>
    <w:r>
      <w:t>南方浩祥3个月持有期债券型发起式基金中基金（FOF）2025年年度报告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4870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8AE1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2026-03-30T02:31:33Z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503205F80720486B84DD823B952936CA_12</vt:lpwstr>
  </property>
</Properties>
</file>