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F56E7">
      <w:pPr>
        <w:pStyle w:val="18"/>
        <w:ind w:firstLine="420"/>
      </w:pPr>
      <w:bookmarkStart w:id="216" w:name="_GoBack"/>
      <w:bookmarkEnd w:id="216"/>
    </w:p>
    <w:p w14:paraId="492C7ACC">
      <w:pPr>
        <w:jc w:val="center"/>
        <w:rPr>
          <w:rFonts w:ascii="宋体" w:hAnsi="宋体"/>
          <w:b/>
          <w:bCs/>
          <w:sz w:val="28"/>
          <w:szCs w:val="30"/>
        </w:rPr>
      </w:pPr>
    </w:p>
    <w:p w14:paraId="40DE72FA">
      <w:pPr>
        <w:jc w:val="center"/>
        <w:rPr>
          <w:rFonts w:ascii="宋体" w:hAnsi="宋体"/>
          <w:b/>
          <w:bCs/>
          <w:sz w:val="48"/>
          <w:szCs w:val="30"/>
        </w:rPr>
      </w:pPr>
      <w:r>
        <w:rPr>
          <w:rFonts w:ascii="宋体" w:hAnsi="宋体"/>
          <w:b/>
          <w:bCs/>
          <w:sz w:val="48"/>
          <w:szCs w:val="30"/>
        </w:rPr>
        <w:t>南方纳斯达克100指数发起式证券投资基金（QDII）2025年年度报告</w:t>
      </w:r>
    </w:p>
    <w:p w14:paraId="26986471">
      <w:pPr>
        <w:jc w:val="center"/>
        <w:rPr>
          <w:rFonts w:ascii="宋体" w:hAnsi="宋体"/>
          <w:b/>
          <w:bCs/>
          <w:sz w:val="48"/>
          <w:szCs w:val="30"/>
        </w:rPr>
      </w:pPr>
      <w:bookmarkStart w:id="0" w:name="OLE_LINK1"/>
      <w:bookmarkStart w:id="1" w:name="OLE_LINK2"/>
    </w:p>
    <w:p w14:paraId="1BDF9F06">
      <w:pPr>
        <w:jc w:val="center"/>
        <w:rPr>
          <w:rFonts w:ascii="宋体" w:hAnsi="宋体"/>
          <w:b/>
          <w:bCs/>
          <w:sz w:val="28"/>
          <w:szCs w:val="30"/>
        </w:rPr>
      </w:pPr>
    </w:p>
    <w:bookmarkEnd w:id="0"/>
    <w:bookmarkEnd w:id="1"/>
    <w:p w14:paraId="5CEB7BBE">
      <w:pPr>
        <w:jc w:val="center"/>
        <w:rPr>
          <w:rFonts w:ascii="宋体" w:hAnsi="宋体"/>
          <w:b/>
          <w:bCs/>
          <w:sz w:val="28"/>
          <w:szCs w:val="30"/>
        </w:rPr>
      </w:pPr>
      <w:r>
        <w:rPr>
          <w:rFonts w:ascii="宋体" w:hAnsi="宋体"/>
          <w:b/>
          <w:bCs/>
          <w:sz w:val="28"/>
          <w:szCs w:val="30"/>
        </w:rPr>
        <w:t>2025年12月31日</w:t>
      </w:r>
    </w:p>
    <w:p w14:paraId="26FAD08C">
      <w:pPr>
        <w:jc w:val="center"/>
        <w:rPr>
          <w:rFonts w:ascii="宋体" w:hAnsi="宋体"/>
          <w:sz w:val="28"/>
          <w:szCs w:val="30"/>
        </w:rPr>
      </w:pPr>
    </w:p>
    <w:p w14:paraId="0F01D324">
      <w:pPr>
        <w:jc w:val="center"/>
        <w:rPr>
          <w:rFonts w:ascii="宋体" w:hAnsi="宋体"/>
          <w:sz w:val="28"/>
          <w:szCs w:val="30"/>
        </w:rPr>
      </w:pPr>
    </w:p>
    <w:p w14:paraId="7D9E68CB">
      <w:pPr>
        <w:jc w:val="center"/>
        <w:rPr>
          <w:rFonts w:ascii="宋体" w:hAnsi="宋体"/>
          <w:sz w:val="28"/>
          <w:szCs w:val="30"/>
        </w:rPr>
      </w:pPr>
    </w:p>
    <w:p w14:paraId="4BD0125F">
      <w:pPr>
        <w:jc w:val="center"/>
        <w:rPr>
          <w:rFonts w:ascii="宋体" w:hAnsi="宋体"/>
          <w:sz w:val="28"/>
          <w:szCs w:val="30"/>
        </w:rPr>
      </w:pPr>
    </w:p>
    <w:p w14:paraId="0AB20E25">
      <w:pPr>
        <w:jc w:val="center"/>
        <w:rPr>
          <w:rFonts w:ascii="宋体" w:hAnsi="宋体"/>
          <w:sz w:val="28"/>
          <w:szCs w:val="30"/>
        </w:rPr>
      </w:pPr>
    </w:p>
    <w:p w14:paraId="18F163F7">
      <w:pPr>
        <w:jc w:val="center"/>
        <w:rPr>
          <w:rFonts w:ascii="宋体" w:hAnsi="宋体"/>
          <w:sz w:val="28"/>
          <w:szCs w:val="30"/>
        </w:rPr>
      </w:pPr>
    </w:p>
    <w:p w14:paraId="052E29F6">
      <w:pPr>
        <w:jc w:val="center"/>
        <w:rPr>
          <w:rFonts w:ascii="宋体" w:hAnsi="宋体"/>
          <w:sz w:val="28"/>
          <w:szCs w:val="30"/>
        </w:rPr>
      </w:pPr>
    </w:p>
    <w:p w14:paraId="35118E7E">
      <w:pPr>
        <w:jc w:val="center"/>
        <w:rPr>
          <w:rFonts w:ascii="宋体" w:hAnsi="宋体"/>
          <w:sz w:val="28"/>
          <w:szCs w:val="30"/>
        </w:rPr>
      </w:pPr>
    </w:p>
    <w:p w14:paraId="2FBF7338">
      <w:pPr>
        <w:jc w:val="center"/>
        <w:rPr>
          <w:rFonts w:ascii="宋体" w:hAnsi="宋体"/>
          <w:sz w:val="28"/>
          <w:szCs w:val="30"/>
        </w:rPr>
      </w:pPr>
    </w:p>
    <w:p w14:paraId="1AA0A280">
      <w:pPr>
        <w:jc w:val="center"/>
        <w:rPr>
          <w:rFonts w:ascii="宋体" w:hAnsi="宋体"/>
          <w:sz w:val="28"/>
          <w:szCs w:val="30"/>
        </w:rPr>
      </w:pPr>
    </w:p>
    <w:p w14:paraId="399AD17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431E5AC">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1D6A4E1E">
      <w:pPr>
        <w:ind w:firstLine="1687" w:firstLineChars="600"/>
        <w:rPr>
          <w:rFonts w:ascii="宋体" w:hAnsi="宋体"/>
          <w:b/>
          <w:bCs/>
          <w:sz w:val="28"/>
          <w:szCs w:val="30"/>
        </w:rPr>
      </w:pPr>
      <w:r>
        <w:rPr>
          <w:rFonts w:hint="eastAsia" w:ascii="宋体" w:hAnsi="宋体"/>
          <w:b/>
          <w:bCs/>
          <w:sz w:val="28"/>
          <w:szCs w:val="30"/>
        </w:rPr>
        <w:t>送出日期：2026年3月31日</w:t>
      </w:r>
    </w:p>
    <w:p w14:paraId="6A53B81A">
      <w:pPr>
        <w:ind w:firstLine="1687" w:firstLineChars="600"/>
        <w:rPr>
          <w:rFonts w:ascii="宋体" w:hAnsi="宋体"/>
          <w:b/>
          <w:bCs/>
          <w:sz w:val="28"/>
          <w:szCs w:val="30"/>
        </w:rPr>
      </w:pPr>
    </w:p>
    <w:p w14:paraId="2B89A0C7">
      <w:pPr>
        <w:snapToGrid w:val="0"/>
        <w:spacing w:line="360" w:lineRule="auto"/>
        <w:jc w:val="left"/>
      </w:pPr>
      <w:r>
        <w:br w:type="page"/>
      </w:r>
    </w:p>
    <w:p w14:paraId="45CCE723"/>
    <w:p w14:paraId="29BAE3DE">
      <w:pPr>
        <w:pStyle w:val="26"/>
      </w:pPr>
      <w:bookmarkStart w:id="2" w:name="_Toc22968"/>
      <w:r>
        <w:t>重要提示及目录</w:t>
      </w:r>
      <w:bookmarkEnd w:id="2"/>
    </w:p>
    <w:p w14:paraId="41C42B89">
      <w:pPr>
        <w:pStyle w:val="23"/>
      </w:pPr>
      <w:bookmarkStart w:id="3" w:name="_Toc14456"/>
      <w:r>
        <w:t>重要提示</w:t>
      </w:r>
      <w:bookmarkEnd w:id="3"/>
    </w:p>
    <w:p w14:paraId="7529AFB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48D4C45">
      <w:pPr>
        <w:pStyle w:val="18"/>
        <w:rPr>
          <w:rFonts w:hint="eastAsia"/>
        </w:rPr>
      </w:pPr>
      <w:r>
        <w:rPr>
          <w:rFonts w:hint="eastAsia"/>
        </w:rPr>
        <w:t>本年度报告已经三分之二以上独立董事签字同意，并由董事长签发。</w:t>
      </w:r>
    </w:p>
    <w:p w14:paraId="25571A08">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512236B7">
      <w:pPr>
        <w:pStyle w:val="18"/>
        <w:rPr>
          <w:rFonts w:hint="eastAsia"/>
        </w:rPr>
      </w:pPr>
      <w:r>
        <w:rPr>
          <w:rFonts w:hint="eastAsia"/>
        </w:rPr>
        <w:t>基金管理人承诺以诚实信用、勤勉尽责的原则管理和运用基金资产，但不保证基金一定盈利。</w:t>
      </w:r>
    </w:p>
    <w:p w14:paraId="630B190E">
      <w:pPr>
        <w:pStyle w:val="18"/>
        <w:rPr>
          <w:rFonts w:hint="eastAsia"/>
        </w:rPr>
      </w:pPr>
      <w:r>
        <w:rPr>
          <w:rFonts w:hint="eastAsia"/>
        </w:rPr>
        <w:t>基金的过往业绩并不代表其未来表现。投资有风险，投资者在作出投资决策前应仔细阅读本基金的招募说明书及其更新。</w:t>
      </w:r>
    </w:p>
    <w:p w14:paraId="4329C645">
      <w:pPr>
        <w:pStyle w:val="18"/>
        <w:rPr>
          <w:rFonts w:hint="eastAsia"/>
        </w:rPr>
      </w:pPr>
      <w:r>
        <w:rPr>
          <w:rFonts w:hint="eastAsia"/>
        </w:rPr>
        <w:t>本报告期自2025年1月1日起至12月31日止。</w:t>
      </w:r>
    </w:p>
    <w:p w14:paraId="06E6ED97">
      <w:pPr>
        <w:pStyle w:val="23"/>
        <w:pageBreakBefore/>
      </w:pPr>
      <w:bookmarkStart w:id="4" w:name="_Toc19369"/>
      <w:r>
        <w:t>目录</w:t>
      </w:r>
      <w:bookmarkEnd w:id="4"/>
    </w:p>
    <w:sdt>
      <w:sdtPr>
        <w:rPr>
          <w:rFonts w:ascii="宋体" w:hAnsi="宋体" w:eastAsia="宋体"/>
          <w:color w:val="DBDBDB"/>
          <w:sz w:val="21"/>
          <w:szCs w:val="24"/>
          <w:lang w:val="en-US" w:eastAsia="zh-CN" w:bidi="ar-SA"/>
        </w:rPr>
        <w:id w:val="36792"/>
        <w:docPartObj>
          <w:docPartGallery w:val="Table of Contents"/>
          <w:docPartUnique/>
        </w:docPartObj>
      </w:sdtPr>
      <w:sdtEndPr>
        <w:rPr>
          <w:rFonts w:ascii="宋体" w:hAnsi="宋体" w:eastAsia="宋体"/>
          <w:b/>
          <w:color w:val="DBDBDB"/>
          <w:sz w:val="21"/>
          <w:szCs w:val="24"/>
          <w:lang w:val="en-US" w:eastAsia="zh-CN" w:bidi="ar-SA"/>
        </w:rPr>
      </w:sdtEndPr>
      <w:sdtContent>
        <w:p w14:paraId="6243B511">
          <w:pPr>
            <w:pStyle w:val="61"/>
            <w:spacing w:before="0" w:beforeLines="0" w:after="0" w:afterLines="0" w:line="240" w:lineRule="auto"/>
            <w:ind w:left="0" w:leftChars="0" w:right="0" w:rightChars="0" w:firstLine="0" w:firstLineChars="0"/>
            <w:jc w:val="center"/>
            <w:rPr>
              <w:b/>
            </w:rPr>
          </w:pPr>
          <w:r>
            <w:rPr>
              <w:b/>
              <w:lang w:val="zh-CN"/>
            </w:rPr>
            <w:t>目录</w:t>
          </w:r>
        </w:p>
        <w:p w14:paraId="1A5B6D7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_Toc22968 </w:instrText>
          </w:r>
          <w:r>
            <w:fldChar w:fldCharType="separate"/>
          </w:r>
          <w:r>
            <w:rPr>
              <w:rFonts w:hint="eastAsia"/>
            </w:rPr>
            <w:t xml:space="preserve">§1 </w:t>
          </w:r>
          <w:r>
            <w:t>重要提示及目录</w:t>
          </w:r>
          <w:r>
            <w:tab/>
          </w:r>
          <w:r>
            <w:fldChar w:fldCharType="begin"/>
          </w:r>
          <w:r>
            <w:instrText xml:space="preserve"> PAGEREF _Toc22968 \h </w:instrText>
          </w:r>
          <w:r>
            <w:fldChar w:fldCharType="separate"/>
          </w:r>
          <w:r>
            <w:t>1</w:t>
          </w:r>
          <w:r>
            <w:fldChar w:fldCharType="end"/>
          </w:r>
          <w:r>
            <w:fldChar w:fldCharType="end"/>
          </w:r>
        </w:p>
        <w:p w14:paraId="22B6201B">
          <w:pPr>
            <w:pStyle w:val="10"/>
            <w:tabs>
              <w:tab w:val="right" w:leader="dot" w:pos="8306"/>
            </w:tabs>
          </w:pPr>
          <w:r>
            <w:fldChar w:fldCharType="begin"/>
          </w:r>
          <w:r>
            <w:instrText xml:space="preserve"> HYPERLINK \l _Toc14456 </w:instrText>
          </w:r>
          <w:r>
            <w:fldChar w:fldCharType="separate"/>
          </w:r>
          <w:r>
            <w:rPr>
              <w:rFonts w:hint="eastAsia"/>
            </w:rPr>
            <w:t xml:space="preserve">1.1 </w:t>
          </w:r>
          <w:r>
            <w:t>重要提示</w:t>
          </w:r>
          <w:r>
            <w:tab/>
          </w:r>
          <w:r>
            <w:fldChar w:fldCharType="begin"/>
          </w:r>
          <w:r>
            <w:instrText xml:space="preserve"> PAGEREF _Toc14456 \h </w:instrText>
          </w:r>
          <w:r>
            <w:fldChar w:fldCharType="separate"/>
          </w:r>
          <w:r>
            <w:t>1</w:t>
          </w:r>
          <w:r>
            <w:fldChar w:fldCharType="end"/>
          </w:r>
          <w:r>
            <w:fldChar w:fldCharType="end"/>
          </w:r>
        </w:p>
        <w:p w14:paraId="51D99EF2">
          <w:pPr>
            <w:pStyle w:val="10"/>
            <w:tabs>
              <w:tab w:val="right" w:leader="dot" w:pos="8306"/>
            </w:tabs>
          </w:pPr>
          <w:r>
            <w:fldChar w:fldCharType="begin"/>
          </w:r>
          <w:r>
            <w:instrText xml:space="preserve"> HYPERLINK \l _Toc19369 </w:instrText>
          </w:r>
          <w:r>
            <w:fldChar w:fldCharType="separate"/>
          </w:r>
          <w:r>
            <w:rPr>
              <w:rFonts w:hint="eastAsia"/>
            </w:rPr>
            <w:t xml:space="preserve">1.2 </w:t>
          </w:r>
          <w:r>
            <w:t>目录</w:t>
          </w:r>
          <w:r>
            <w:tab/>
          </w:r>
          <w:r>
            <w:fldChar w:fldCharType="begin"/>
          </w:r>
          <w:r>
            <w:instrText xml:space="preserve"> PAGEREF _Toc19369 \h </w:instrText>
          </w:r>
          <w:r>
            <w:fldChar w:fldCharType="separate"/>
          </w:r>
          <w:r>
            <w:t>2</w:t>
          </w:r>
          <w:r>
            <w:fldChar w:fldCharType="end"/>
          </w:r>
          <w:r>
            <w:fldChar w:fldCharType="end"/>
          </w:r>
        </w:p>
        <w:p w14:paraId="71CE3B65">
          <w:pPr>
            <w:pStyle w:val="8"/>
            <w:tabs>
              <w:tab w:val="right" w:leader="dot" w:pos="8306"/>
            </w:tabs>
          </w:pPr>
          <w:r>
            <w:fldChar w:fldCharType="begin"/>
          </w:r>
          <w:r>
            <w:instrText xml:space="preserve"> HYPERLINK \l _Toc4660 </w:instrText>
          </w:r>
          <w:r>
            <w:fldChar w:fldCharType="separate"/>
          </w:r>
          <w:r>
            <w:rPr>
              <w:rFonts w:hint="eastAsia"/>
            </w:rPr>
            <w:t xml:space="preserve">§2 </w:t>
          </w:r>
          <w:r>
            <w:t>基金简介</w:t>
          </w:r>
          <w:r>
            <w:tab/>
          </w:r>
          <w:r>
            <w:fldChar w:fldCharType="begin"/>
          </w:r>
          <w:r>
            <w:instrText xml:space="preserve"> PAGEREF _Toc4660 \h </w:instrText>
          </w:r>
          <w:r>
            <w:fldChar w:fldCharType="separate"/>
          </w:r>
          <w:r>
            <w:t>4</w:t>
          </w:r>
          <w:r>
            <w:fldChar w:fldCharType="end"/>
          </w:r>
          <w:r>
            <w:fldChar w:fldCharType="end"/>
          </w:r>
        </w:p>
        <w:p w14:paraId="053E6AFD">
          <w:pPr>
            <w:pStyle w:val="10"/>
            <w:tabs>
              <w:tab w:val="right" w:leader="dot" w:pos="8306"/>
            </w:tabs>
          </w:pPr>
          <w:r>
            <w:fldChar w:fldCharType="begin"/>
          </w:r>
          <w:r>
            <w:instrText xml:space="preserve"> HYPERLINK \l _Toc21226 </w:instrText>
          </w:r>
          <w:r>
            <w:fldChar w:fldCharType="separate"/>
          </w:r>
          <w:r>
            <w:rPr>
              <w:rFonts w:hint="eastAsia"/>
            </w:rPr>
            <w:t xml:space="preserve">2.1 </w:t>
          </w:r>
          <w:r>
            <w:t>基金基本情况</w:t>
          </w:r>
          <w:r>
            <w:tab/>
          </w:r>
          <w:r>
            <w:fldChar w:fldCharType="begin"/>
          </w:r>
          <w:r>
            <w:instrText xml:space="preserve"> PAGEREF _Toc21226 \h </w:instrText>
          </w:r>
          <w:r>
            <w:fldChar w:fldCharType="separate"/>
          </w:r>
          <w:r>
            <w:t>4</w:t>
          </w:r>
          <w:r>
            <w:fldChar w:fldCharType="end"/>
          </w:r>
          <w:r>
            <w:fldChar w:fldCharType="end"/>
          </w:r>
        </w:p>
        <w:p w14:paraId="73E63DE8">
          <w:pPr>
            <w:pStyle w:val="10"/>
            <w:tabs>
              <w:tab w:val="right" w:leader="dot" w:pos="8306"/>
            </w:tabs>
          </w:pPr>
          <w:r>
            <w:fldChar w:fldCharType="begin"/>
          </w:r>
          <w:r>
            <w:instrText xml:space="preserve"> HYPERLINK \l _Toc21938 </w:instrText>
          </w:r>
          <w:r>
            <w:fldChar w:fldCharType="separate"/>
          </w:r>
          <w:r>
            <w:rPr>
              <w:rFonts w:hint="eastAsia"/>
            </w:rPr>
            <w:t xml:space="preserve">2.2 </w:t>
          </w:r>
          <w:r>
            <w:t>基金产品说明</w:t>
          </w:r>
          <w:r>
            <w:tab/>
          </w:r>
          <w:r>
            <w:fldChar w:fldCharType="begin"/>
          </w:r>
          <w:r>
            <w:instrText xml:space="preserve"> PAGEREF _Toc21938 \h </w:instrText>
          </w:r>
          <w:r>
            <w:fldChar w:fldCharType="separate"/>
          </w:r>
          <w:r>
            <w:t>4</w:t>
          </w:r>
          <w:r>
            <w:fldChar w:fldCharType="end"/>
          </w:r>
          <w:r>
            <w:fldChar w:fldCharType="end"/>
          </w:r>
        </w:p>
        <w:p w14:paraId="6256A25A">
          <w:pPr>
            <w:pStyle w:val="10"/>
            <w:tabs>
              <w:tab w:val="right" w:leader="dot" w:pos="8306"/>
            </w:tabs>
          </w:pPr>
          <w:r>
            <w:fldChar w:fldCharType="begin"/>
          </w:r>
          <w:r>
            <w:instrText xml:space="preserve"> HYPERLINK \l _Toc14544 </w:instrText>
          </w:r>
          <w:r>
            <w:fldChar w:fldCharType="separate"/>
          </w:r>
          <w:r>
            <w:rPr>
              <w:rFonts w:hint="eastAsia"/>
            </w:rPr>
            <w:t xml:space="preserve">2.3 </w:t>
          </w:r>
          <w:r>
            <w:t>基金管理人和基金托管人</w:t>
          </w:r>
          <w:r>
            <w:tab/>
          </w:r>
          <w:r>
            <w:fldChar w:fldCharType="begin"/>
          </w:r>
          <w:r>
            <w:instrText xml:space="preserve"> PAGEREF _Toc14544 \h </w:instrText>
          </w:r>
          <w:r>
            <w:fldChar w:fldCharType="separate"/>
          </w:r>
          <w:r>
            <w:t>5</w:t>
          </w:r>
          <w:r>
            <w:fldChar w:fldCharType="end"/>
          </w:r>
          <w:r>
            <w:fldChar w:fldCharType="end"/>
          </w:r>
        </w:p>
        <w:p w14:paraId="39694292">
          <w:pPr>
            <w:pStyle w:val="10"/>
            <w:tabs>
              <w:tab w:val="right" w:leader="dot" w:pos="8306"/>
            </w:tabs>
          </w:pPr>
          <w:r>
            <w:fldChar w:fldCharType="begin"/>
          </w:r>
          <w:r>
            <w:instrText xml:space="preserve"> HYPERLINK \l _Toc24197 </w:instrText>
          </w:r>
          <w:r>
            <w:fldChar w:fldCharType="separate"/>
          </w:r>
          <w:r>
            <w:rPr>
              <w:rFonts w:hint="eastAsia"/>
            </w:rPr>
            <w:t xml:space="preserve">2.4 </w:t>
          </w:r>
          <w:r>
            <w:t>境外投资顾问和境外资产托管人</w:t>
          </w:r>
          <w:r>
            <w:tab/>
          </w:r>
          <w:r>
            <w:fldChar w:fldCharType="begin"/>
          </w:r>
          <w:r>
            <w:instrText xml:space="preserve"> PAGEREF _Toc24197 \h </w:instrText>
          </w:r>
          <w:r>
            <w:fldChar w:fldCharType="separate"/>
          </w:r>
          <w:r>
            <w:t>5</w:t>
          </w:r>
          <w:r>
            <w:fldChar w:fldCharType="end"/>
          </w:r>
          <w:r>
            <w:fldChar w:fldCharType="end"/>
          </w:r>
        </w:p>
        <w:p w14:paraId="499F1C85">
          <w:pPr>
            <w:pStyle w:val="10"/>
            <w:tabs>
              <w:tab w:val="right" w:leader="dot" w:pos="8306"/>
            </w:tabs>
          </w:pPr>
          <w:r>
            <w:fldChar w:fldCharType="begin"/>
          </w:r>
          <w:r>
            <w:instrText xml:space="preserve"> HYPERLINK \l _Toc3050 </w:instrText>
          </w:r>
          <w:r>
            <w:fldChar w:fldCharType="separate"/>
          </w:r>
          <w:r>
            <w:rPr>
              <w:rFonts w:hint="eastAsia"/>
            </w:rPr>
            <w:t xml:space="preserve">2.5 </w:t>
          </w:r>
          <w:r>
            <w:t>信息披露方式</w:t>
          </w:r>
          <w:r>
            <w:tab/>
          </w:r>
          <w:r>
            <w:fldChar w:fldCharType="begin"/>
          </w:r>
          <w:r>
            <w:instrText xml:space="preserve"> PAGEREF _Toc3050 \h </w:instrText>
          </w:r>
          <w:r>
            <w:fldChar w:fldCharType="separate"/>
          </w:r>
          <w:r>
            <w:t>5</w:t>
          </w:r>
          <w:r>
            <w:fldChar w:fldCharType="end"/>
          </w:r>
          <w:r>
            <w:fldChar w:fldCharType="end"/>
          </w:r>
        </w:p>
        <w:p w14:paraId="251C1A2D">
          <w:pPr>
            <w:pStyle w:val="10"/>
            <w:tabs>
              <w:tab w:val="right" w:leader="dot" w:pos="8306"/>
            </w:tabs>
          </w:pPr>
          <w:r>
            <w:fldChar w:fldCharType="begin"/>
          </w:r>
          <w:r>
            <w:instrText xml:space="preserve"> HYPERLINK \l _Toc17699 </w:instrText>
          </w:r>
          <w:r>
            <w:fldChar w:fldCharType="separate"/>
          </w:r>
          <w:r>
            <w:rPr>
              <w:rFonts w:hint="eastAsia"/>
            </w:rPr>
            <w:t xml:space="preserve">2.6 </w:t>
          </w:r>
          <w:r>
            <w:t>其他相关资料</w:t>
          </w:r>
          <w:r>
            <w:tab/>
          </w:r>
          <w:r>
            <w:fldChar w:fldCharType="begin"/>
          </w:r>
          <w:r>
            <w:instrText xml:space="preserve"> PAGEREF _Toc17699 \h </w:instrText>
          </w:r>
          <w:r>
            <w:fldChar w:fldCharType="separate"/>
          </w:r>
          <w:r>
            <w:t>6</w:t>
          </w:r>
          <w:r>
            <w:fldChar w:fldCharType="end"/>
          </w:r>
          <w:r>
            <w:fldChar w:fldCharType="end"/>
          </w:r>
        </w:p>
        <w:p w14:paraId="67F7654F">
          <w:pPr>
            <w:pStyle w:val="8"/>
            <w:tabs>
              <w:tab w:val="right" w:leader="dot" w:pos="8306"/>
            </w:tabs>
          </w:pPr>
          <w:r>
            <w:fldChar w:fldCharType="begin"/>
          </w:r>
          <w:r>
            <w:instrText xml:space="preserve"> HYPERLINK \l _Toc15983 </w:instrText>
          </w:r>
          <w:r>
            <w:fldChar w:fldCharType="separate"/>
          </w:r>
          <w:r>
            <w:rPr>
              <w:rFonts w:hint="eastAsia"/>
            </w:rPr>
            <w:t xml:space="preserve">§3 </w:t>
          </w:r>
          <w:r>
            <w:t>主要财务指标、基金净值表现及利润分配情况</w:t>
          </w:r>
          <w:r>
            <w:tab/>
          </w:r>
          <w:r>
            <w:fldChar w:fldCharType="begin"/>
          </w:r>
          <w:r>
            <w:instrText xml:space="preserve"> PAGEREF _Toc15983 \h </w:instrText>
          </w:r>
          <w:r>
            <w:fldChar w:fldCharType="separate"/>
          </w:r>
          <w:r>
            <w:t>7</w:t>
          </w:r>
          <w:r>
            <w:fldChar w:fldCharType="end"/>
          </w:r>
          <w:r>
            <w:fldChar w:fldCharType="end"/>
          </w:r>
        </w:p>
        <w:p w14:paraId="6BD0D281">
          <w:pPr>
            <w:pStyle w:val="10"/>
            <w:tabs>
              <w:tab w:val="right" w:leader="dot" w:pos="8306"/>
            </w:tabs>
          </w:pPr>
          <w:r>
            <w:fldChar w:fldCharType="begin"/>
          </w:r>
          <w:r>
            <w:instrText xml:space="preserve"> HYPERLINK \l _Toc26647 </w:instrText>
          </w:r>
          <w:r>
            <w:fldChar w:fldCharType="separate"/>
          </w:r>
          <w:r>
            <w:rPr>
              <w:rFonts w:hint="eastAsia"/>
            </w:rPr>
            <w:t xml:space="preserve">3.1 </w:t>
          </w:r>
          <w:r>
            <w:t>主要会计数据和财务指标</w:t>
          </w:r>
          <w:r>
            <w:tab/>
          </w:r>
          <w:r>
            <w:fldChar w:fldCharType="begin"/>
          </w:r>
          <w:r>
            <w:instrText xml:space="preserve"> PAGEREF _Toc26647 \h </w:instrText>
          </w:r>
          <w:r>
            <w:fldChar w:fldCharType="separate"/>
          </w:r>
          <w:r>
            <w:t>7</w:t>
          </w:r>
          <w:r>
            <w:fldChar w:fldCharType="end"/>
          </w:r>
          <w:r>
            <w:fldChar w:fldCharType="end"/>
          </w:r>
        </w:p>
        <w:p w14:paraId="0F00B0D6">
          <w:pPr>
            <w:pStyle w:val="10"/>
            <w:tabs>
              <w:tab w:val="right" w:leader="dot" w:pos="8306"/>
            </w:tabs>
          </w:pPr>
          <w:r>
            <w:fldChar w:fldCharType="begin"/>
          </w:r>
          <w:r>
            <w:instrText xml:space="preserve"> HYPERLINK \l _Toc23848 </w:instrText>
          </w:r>
          <w:r>
            <w:fldChar w:fldCharType="separate"/>
          </w:r>
          <w:r>
            <w:rPr>
              <w:rFonts w:hint="eastAsia"/>
            </w:rPr>
            <w:t xml:space="preserve">3.2 </w:t>
          </w:r>
          <w:r>
            <w:t>基金净值表现</w:t>
          </w:r>
          <w:r>
            <w:tab/>
          </w:r>
          <w:r>
            <w:fldChar w:fldCharType="begin"/>
          </w:r>
          <w:r>
            <w:instrText xml:space="preserve"> PAGEREF _Toc23848 \h </w:instrText>
          </w:r>
          <w:r>
            <w:fldChar w:fldCharType="separate"/>
          </w:r>
          <w:r>
            <w:t>8</w:t>
          </w:r>
          <w:r>
            <w:fldChar w:fldCharType="end"/>
          </w:r>
          <w:r>
            <w:fldChar w:fldCharType="end"/>
          </w:r>
        </w:p>
        <w:p w14:paraId="2874BAF3">
          <w:pPr>
            <w:pStyle w:val="10"/>
            <w:tabs>
              <w:tab w:val="right" w:leader="dot" w:pos="8306"/>
            </w:tabs>
          </w:pPr>
          <w:r>
            <w:fldChar w:fldCharType="begin"/>
          </w:r>
          <w:r>
            <w:instrText xml:space="preserve"> HYPERLINK \l _Toc20425 </w:instrText>
          </w:r>
          <w:r>
            <w:fldChar w:fldCharType="separate"/>
          </w:r>
          <w:r>
            <w:rPr>
              <w:rFonts w:hint="eastAsia"/>
            </w:rPr>
            <w:t xml:space="preserve">3.3 </w:t>
          </w:r>
          <w:r>
            <w:t>过去三年基金的利润分配情况</w:t>
          </w:r>
          <w:r>
            <w:tab/>
          </w:r>
          <w:r>
            <w:fldChar w:fldCharType="begin"/>
          </w:r>
          <w:r>
            <w:instrText xml:space="preserve"> PAGEREF _Toc20425 \h </w:instrText>
          </w:r>
          <w:r>
            <w:fldChar w:fldCharType="separate"/>
          </w:r>
          <w:r>
            <w:t>12</w:t>
          </w:r>
          <w:r>
            <w:fldChar w:fldCharType="end"/>
          </w:r>
          <w:r>
            <w:fldChar w:fldCharType="end"/>
          </w:r>
        </w:p>
        <w:p w14:paraId="44CC71CA">
          <w:pPr>
            <w:pStyle w:val="8"/>
            <w:tabs>
              <w:tab w:val="right" w:leader="dot" w:pos="8306"/>
            </w:tabs>
          </w:pPr>
          <w:r>
            <w:fldChar w:fldCharType="begin"/>
          </w:r>
          <w:r>
            <w:instrText xml:space="preserve"> HYPERLINK \l _Toc19096 </w:instrText>
          </w:r>
          <w:r>
            <w:fldChar w:fldCharType="separate"/>
          </w:r>
          <w:r>
            <w:rPr>
              <w:rFonts w:hint="eastAsia"/>
            </w:rPr>
            <w:t xml:space="preserve">§4 </w:t>
          </w:r>
          <w:r>
            <w:t>管理人报告</w:t>
          </w:r>
          <w:r>
            <w:tab/>
          </w:r>
          <w:r>
            <w:fldChar w:fldCharType="begin"/>
          </w:r>
          <w:r>
            <w:instrText xml:space="preserve"> PAGEREF _Toc19096 \h </w:instrText>
          </w:r>
          <w:r>
            <w:fldChar w:fldCharType="separate"/>
          </w:r>
          <w:r>
            <w:t>12</w:t>
          </w:r>
          <w:r>
            <w:fldChar w:fldCharType="end"/>
          </w:r>
          <w:r>
            <w:fldChar w:fldCharType="end"/>
          </w:r>
        </w:p>
        <w:p w14:paraId="7A0B4DAE">
          <w:pPr>
            <w:pStyle w:val="10"/>
            <w:tabs>
              <w:tab w:val="right" w:leader="dot" w:pos="8306"/>
            </w:tabs>
          </w:pPr>
          <w:r>
            <w:fldChar w:fldCharType="begin"/>
          </w:r>
          <w:r>
            <w:instrText xml:space="preserve"> HYPERLINK \l _Toc18819 </w:instrText>
          </w:r>
          <w:r>
            <w:fldChar w:fldCharType="separate"/>
          </w:r>
          <w:r>
            <w:rPr>
              <w:rFonts w:hint="eastAsia"/>
            </w:rPr>
            <w:t xml:space="preserve">4.1 </w:t>
          </w:r>
          <w:r>
            <w:t>基金管理人及基金经理情况</w:t>
          </w:r>
          <w:r>
            <w:tab/>
          </w:r>
          <w:r>
            <w:fldChar w:fldCharType="begin"/>
          </w:r>
          <w:r>
            <w:instrText xml:space="preserve"> PAGEREF _Toc18819 \h </w:instrText>
          </w:r>
          <w:r>
            <w:fldChar w:fldCharType="separate"/>
          </w:r>
          <w:r>
            <w:t>12</w:t>
          </w:r>
          <w:r>
            <w:fldChar w:fldCharType="end"/>
          </w:r>
          <w:r>
            <w:fldChar w:fldCharType="end"/>
          </w:r>
        </w:p>
        <w:p w14:paraId="5F097457">
          <w:pPr>
            <w:pStyle w:val="10"/>
            <w:tabs>
              <w:tab w:val="right" w:leader="dot" w:pos="8306"/>
            </w:tabs>
          </w:pPr>
          <w:r>
            <w:fldChar w:fldCharType="begin"/>
          </w:r>
          <w:r>
            <w:instrText xml:space="preserve"> HYPERLINK \l _Toc2159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_Toc2159 \h </w:instrText>
          </w:r>
          <w:r>
            <w:fldChar w:fldCharType="separate"/>
          </w:r>
          <w:r>
            <w:t>14</w:t>
          </w:r>
          <w:r>
            <w:fldChar w:fldCharType="end"/>
          </w:r>
          <w:r>
            <w:fldChar w:fldCharType="end"/>
          </w:r>
        </w:p>
        <w:p w14:paraId="17D945BB">
          <w:pPr>
            <w:pStyle w:val="10"/>
            <w:tabs>
              <w:tab w:val="right" w:leader="dot" w:pos="8306"/>
            </w:tabs>
          </w:pPr>
          <w:r>
            <w:fldChar w:fldCharType="begin"/>
          </w:r>
          <w:r>
            <w:instrText xml:space="preserve"> HYPERLINK \l _Toc15255 </w:instrText>
          </w:r>
          <w:r>
            <w:fldChar w:fldCharType="separate"/>
          </w:r>
          <w:r>
            <w:rPr>
              <w:rFonts w:hint="eastAsia"/>
            </w:rPr>
            <w:t xml:space="preserve">4.3 </w:t>
          </w:r>
          <w:r>
            <w:t>管理人对报告期内本基金运作遵规守信情况的说明</w:t>
          </w:r>
          <w:r>
            <w:tab/>
          </w:r>
          <w:r>
            <w:fldChar w:fldCharType="begin"/>
          </w:r>
          <w:r>
            <w:instrText xml:space="preserve"> PAGEREF _Toc15255 \h </w:instrText>
          </w:r>
          <w:r>
            <w:fldChar w:fldCharType="separate"/>
          </w:r>
          <w:r>
            <w:t>14</w:t>
          </w:r>
          <w:r>
            <w:fldChar w:fldCharType="end"/>
          </w:r>
          <w:r>
            <w:fldChar w:fldCharType="end"/>
          </w:r>
        </w:p>
        <w:p w14:paraId="04AA6D6C">
          <w:pPr>
            <w:pStyle w:val="10"/>
            <w:tabs>
              <w:tab w:val="right" w:leader="dot" w:pos="8306"/>
            </w:tabs>
          </w:pPr>
          <w:r>
            <w:fldChar w:fldCharType="begin"/>
          </w:r>
          <w:r>
            <w:instrText xml:space="preserve"> HYPERLINK \l _Toc10635 </w:instrText>
          </w:r>
          <w:r>
            <w:fldChar w:fldCharType="separate"/>
          </w:r>
          <w:r>
            <w:rPr>
              <w:rFonts w:hint="eastAsia"/>
            </w:rPr>
            <w:t xml:space="preserve">4.4 </w:t>
          </w:r>
          <w:r>
            <w:t>管理人对报告期内公平交易情况的专项说明</w:t>
          </w:r>
          <w:r>
            <w:tab/>
          </w:r>
          <w:r>
            <w:fldChar w:fldCharType="begin"/>
          </w:r>
          <w:r>
            <w:instrText xml:space="preserve"> PAGEREF _Toc10635 \h </w:instrText>
          </w:r>
          <w:r>
            <w:fldChar w:fldCharType="separate"/>
          </w:r>
          <w:r>
            <w:t>14</w:t>
          </w:r>
          <w:r>
            <w:fldChar w:fldCharType="end"/>
          </w:r>
          <w:r>
            <w:fldChar w:fldCharType="end"/>
          </w:r>
        </w:p>
        <w:p w14:paraId="025CAEF0">
          <w:pPr>
            <w:pStyle w:val="10"/>
            <w:tabs>
              <w:tab w:val="right" w:leader="dot" w:pos="8306"/>
            </w:tabs>
          </w:pPr>
          <w:r>
            <w:fldChar w:fldCharType="begin"/>
          </w:r>
          <w:r>
            <w:instrText xml:space="preserve"> HYPERLINK \l _Toc986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_Toc986 \h </w:instrText>
          </w:r>
          <w:r>
            <w:fldChar w:fldCharType="separate"/>
          </w:r>
          <w:r>
            <w:t>15</w:t>
          </w:r>
          <w:r>
            <w:fldChar w:fldCharType="end"/>
          </w:r>
          <w:r>
            <w:fldChar w:fldCharType="end"/>
          </w:r>
        </w:p>
        <w:p w14:paraId="2D1A6555">
          <w:pPr>
            <w:pStyle w:val="10"/>
            <w:tabs>
              <w:tab w:val="right" w:leader="dot" w:pos="8306"/>
            </w:tabs>
          </w:pPr>
          <w:r>
            <w:fldChar w:fldCharType="begin"/>
          </w:r>
          <w:r>
            <w:instrText xml:space="preserve"> HYPERLINK \l _Toc6423 </w:instrText>
          </w:r>
          <w:r>
            <w:fldChar w:fldCharType="separate"/>
          </w:r>
          <w:r>
            <w:rPr>
              <w:rFonts w:hint="eastAsia"/>
            </w:rPr>
            <w:t xml:space="preserve">4.6 </w:t>
          </w:r>
          <w:r>
            <w:t>管理人对宏观经济、证券市场及行业走势的简要展望</w:t>
          </w:r>
          <w:r>
            <w:tab/>
          </w:r>
          <w:r>
            <w:fldChar w:fldCharType="begin"/>
          </w:r>
          <w:r>
            <w:instrText xml:space="preserve"> PAGEREF _Toc6423 \h </w:instrText>
          </w:r>
          <w:r>
            <w:fldChar w:fldCharType="separate"/>
          </w:r>
          <w:r>
            <w:t>15</w:t>
          </w:r>
          <w:r>
            <w:fldChar w:fldCharType="end"/>
          </w:r>
          <w:r>
            <w:fldChar w:fldCharType="end"/>
          </w:r>
        </w:p>
        <w:p w14:paraId="09BAD1A5">
          <w:pPr>
            <w:pStyle w:val="10"/>
            <w:tabs>
              <w:tab w:val="right" w:leader="dot" w:pos="8306"/>
            </w:tabs>
          </w:pPr>
          <w:r>
            <w:fldChar w:fldCharType="begin"/>
          </w:r>
          <w:r>
            <w:instrText xml:space="preserve"> HYPERLINK \l _Toc31440 </w:instrText>
          </w:r>
          <w:r>
            <w:fldChar w:fldCharType="separate"/>
          </w:r>
          <w:r>
            <w:rPr>
              <w:rFonts w:hint="eastAsia"/>
            </w:rPr>
            <w:t xml:space="preserve">4.7 </w:t>
          </w:r>
          <w:r>
            <w:t>管理人内部有关本基金的监察稽核工作情况</w:t>
          </w:r>
          <w:r>
            <w:tab/>
          </w:r>
          <w:r>
            <w:fldChar w:fldCharType="begin"/>
          </w:r>
          <w:r>
            <w:instrText xml:space="preserve"> PAGEREF _Toc31440 \h </w:instrText>
          </w:r>
          <w:r>
            <w:fldChar w:fldCharType="separate"/>
          </w:r>
          <w:r>
            <w:t>16</w:t>
          </w:r>
          <w:r>
            <w:fldChar w:fldCharType="end"/>
          </w:r>
          <w:r>
            <w:fldChar w:fldCharType="end"/>
          </w:r>
        </w:p>
        <w:p w14:paraId="5AA9F394">
          <w:pPr>
            <w:pStyle w:val="10"/>
            <w:tabs>
              <w:tab w:val="right" w:leader="dot" w:pos="8306"/>
            </w:tabs>
          </w:pPr>
          <w:r>
            <w:fldChar w:fldCharType="begin"/>
          </w:r>
          <w:r>
            <w:instrText xml:space="preserve"> HYPERLINK \l _Toc1927 </w:instrText>
          </w:r>
          <w:r>
            <w:fldChar w:fldCharType="separate"/>
          </w:r>
          <w:r>
            <w:rPr>
              <w:rFonts w:hint="eastAsia"/>
            </w:rPr>
            <w:t xml:space="preserve">4.8 </w:t>
          </w:r>
          <w:r>
            <w:t>管理人对报告期内基金估值程序等事项的说明</w:t>
          </w:r>
          <w:r>
            <w:tab/>
          </w:r>
          <w:r>
            <w:fldChar w:fldCharType="begin"/>
          </w:r>
          <w:r>
            <w:instrText xml:space="preserve"> PAGEREF _Toc1927 \h </w:instrText>
          </w:r>
          <w:r>
            <w:fldChar w:fldCharType="separate"/>
          </w:r>
          <w:r>
            <w:t>17</w:t>
          </w:r>
          <w:r>
            <w:fldChar w:fldCharType="end"/>
          </w:r>
          <w:r>
            <w:fldChar w:fldCharType="end"/>
          </w:r>
        </w:p>
        <w:p w14:paraId="53DA6A2F">
          <w:pPr>
            <w:pStyle w:val="10"/>
            <w:tabs>
              <w:tab w:val="right" w:leader="dot" w:pos="8306"/>
            </w:tabs>
          </w:pPr>
          <w:r>
            <w:fldChar w:fldCharType="begin"/>
          </w:r>
          <w:r>
            <w:instrText xml:space="preserve"> HYPERLINK \l _Toc18735 </w:instrText>
          </w:r>
          <w:r>
            <w:fldChar w:fldCharType="separate"/>
          </w:r>
          <w:r>
            <w:rPr>
              <w:rFonts w:hint="eastAsia"/>
            </w:rPr>
            <w:t xml:space="preserve">4.9 </w:t>
          </w:r>
          <w:r>
            <w:t>管理人对报告期内基金利润分配情况的说明</w:t>
          </w:r>
          <w:r>
            <w:tab/>
          </w:r>
          <w:r>
            <w:fldChar w:fldCharType="begin"/>
          </w:r>
          <w:r>
            <w:instrText xml:space="preserve"> PAGEREF _Toc18735 \h </w:instrText>
          </w:r>
          <w:r>
            <w:fldChar w:fldCharType="separate"/>
          </w:r>
          <w:r>
            <w:t>17</w:t>
          </w:r>
          <w:r>
            <w:fldChar w:fldCharType="end"/>
          </w:r>
          <w:r>
            <w:fldChar w:fldCharType="end"/>
          </w:r>
        </w:p>
        <w:p w14:paraId="276F474E">
          <w:pPr>
            <w:pStyle w:val="10"/>
            <w:tabs>
              <w:tab w:val="right" w:leader="dot" w:pos="8306"/>
            </w:tabs>
          </w:pPr>
          <w:r>
            <w:fldChar w:fldCharType="begin"/>
          </w:r>
          <w:r>
            <w:instrText xml:space="preserve"> HYPERLINK \l _Toc5245 </w:instrText>
          </w:r>
          <w:r>
            <w:fldChar w:fldCharType="separate"/>
          </w:r>
          <w:r>
            <w:rPr>
              <w:rFonts w:hint="eastAsia"/>
            </w:rPr>
            <w:t xml:space="preserve">4.10 </w:t>
          </w:r>
          <w:r>
            <w:t>报告期内基金持有人数或基金资产净值预警说明</w:t>
          </w:r>
          <w:r>
            <w:tab/>
          </w:r>
          <w:r>
            <w:fldChar w:fldCharType="begin"/>
          </w:r>
          <w:r>
            <w:instrText xml:space="preserve"> PAGEREF _Toc5245 \h </w:instrText>
          </w:r>
          <w:r>
            <w:fldChar w:fldCharType="separate"/>
          </w:r>
          <w:r>
            <w:t>17</w:t>
          </w:r>
          <w:r>
            <w:fldChar w:fldCharType="end"/>
          </w:r>
          <w:r>
            <w:fldChar w:fldCharType="end"/>
          </w:r>
        </w:p>
        <w:p w14:paraId="23AEE1FB">
          <w:pPr>
            <w:pStyle w:val="8"/>
            <w:tabs>
              <w:tab w:val="right" w:leader="dot" w:pos="8306"/>
            </w:tabs>
          </w:pPr>
          <w:r>
            <w:fldChar w:fldCharType="begin"/>
          </w:r>
          <w:r>
            <w:instrText xml:space="preserve"> HYPERLINK \l _Toc27316 </w:instrText>
          </w:r>
          <w:r>
            <w:fldChar w:fldCharType="separate"/>
          </w:r>
          <w:r>
            <w:rPr>
              <w:rFonts w:hint="eastAsia"/>
            </w:rPr>
            <w:t xml:space="preserve">§5 </w:t>
          </w:r>
          <w:r>
            <w:t>托管人报告</w:t>
          </w:r>
          <w:r>
            <w:tab/>
          </w:r>
          <w:r>
            <w:fldChar w:fldCharType="begin"/>
          </w:r>
          <w:r>
            <w:instrText xml:space="preserve"> PAGEREF _Toc27316 \h </w:instrText>
          </w:r>
          <w:r>
            <w:fldChar w:fldCharType="separate"/>
          </w:r>
          <w:r>
            <w:t>18</w:t>
          </w:r>
          <w:r>
            <w:fldChar w:fldCharType="end"/>
          </w:r>
          <w:r>
            <w:fldChar w:fldCharType="end"/>
          </w:r>
        </w:p>
        <w:p w14:paraId="77541CD3">
          <w:pPr>
            <w:pStyle w:val="10"/>
            <w:tabs>
              <w:tab w:val="right" w:leader="dot" w:pos="8306"/>
            </w:tabs>
          </w:pPr>
          <w:r>
            <w:fldChar w:fldCharType="begin"/>
          </w:r>
          <w:r>
            <w:instrText xml:space="preserve"> HYPERLINK \l _Toc17632 </w:instrText>
          </w:r>
          <w:r>
            <w:fldChar w:fldCharType="separate"/>
          </w:r>
          <w:r>
            <w:rPr>
              <w:rFonts w:hint="eastAsia"/>
            </w:rPr>
            <w:t xml:space="preserve">5.1 </w:t>
          </w:r>
          <w:r>
            <w:t>报告期内本基金托管人遵规守信情况声明</w:t>
          </w:r>
          <w:r>
            <w:tab/>
          </w:r>
          <w:r>
            <w:fldChar w:fldCharType="begin"/>
          </w:r>
          <w:r>
            <w:instrText xml:space="preserve"> PAGEREF _Toc17632 \h </w:instrText>
          </w:r>
          <w:r>
            <w:fldChar w:fldCharType="separate"/>
          </w:r>
          <w:r>
            <w:t>18</w:t>
          </w:r>
          <w:r>
            <w:fldChar w:fldCharType="end"/>
          </w:r>
          <w:r>
            <w:fldChar w:fldCharType="end"/>
          </w:r>
        </w:p>
        <w:p w14:paraId="18253825">
          <w:pPr>
            <w:pStyle w:val="10"/>
            <w:tabs>
              <w:tab w:val="right" w:leader="dot" w:pos="8306"/>
            </w:tabs>
          </w:pPr>
          <w:r>
            <w:fldChar w:fldCharType="begin"/>
          </w:r>
          <w:r>
            <w:instrText xml:space="preserve"> HYPERLINK \l _Toc20566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_Toc20566 \h </w:instrText>
          </w:r>
          <w:r>
            <w:fldChar w:fldCharType="separate"/>
          </w:r>
          <w:r>
            <w:t>18</w:t>
          </w:r>
          <w:r>
            <w:fldChar w:fldCharType="end"/>
          </w:r>
          <w:r>
            <w:fldChar w:fldCharType="end"/>
          </w:r>
        </w:p>
        <w:p w14:paraId="2FE81916">
          <w:pPr>
            <w:pStyle w:val="10"/>
            <w:tabs>
              <w:tab w:val="right" w:leader="dot" w:pos="8306"/>
            </w:tabs>
          </w:pPr>
          <w:r>
            <w:fldChar w:fldCharType="begin"/>
          </w:r>
          <w:r>
            <w:instrText xml:space="preserve"> HYPERLINK \l _Toc3760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_Toc3760 \h </w:instrText>
          </w:r>
          <w:r>
            <w:fldChar w:fldCharType="separate"/>
          </w:r>
          <w:r>
            <w:t>18</w:t>
          </w:r>
          <w:r>
            <w:fldChar w:fldCharType="end"/>
          </w:r>
          <w:r>
            <w:fldChar w:fldCharType="end"/>
          </w:r>
        </w:p>
        <w:p w14:paraId="70EB7813">
          <w:pPr>
            <w:pStyle w:val="8"/>
            <w:tabs>
              <w:tab w:val="right" w:leader="dot" w:pos="8306"/>
            </w:tabs>
          </w:pPr>
          <w:r>
            <w:fldChar w:fldCharType="begin"/>
          </w:r>
          <w:r>
            <w:instrText xml:space="preserve"> HYPERLINK \l _Toc25950 </w:instrText>
          </w:r>
          <w:r>
            <w:fldChar w:fldCharType="separate"/>
          </w:r>
          <w:r>
            <w:rPr>
              <w:rFonts w:hint="eastAsia"/>
            </w:rPr>
            <w:t xml:space="preserve">§6 </w:t>
          </w:r>
          <w:r>
            <w:t>审计报告</w:t>
          </w:r>
          <w:r>
            <w:tab/>
          </w:r>
          <w:r>
            <w:fldChar w:fldCharType="begin"/>
          </w:r>
          <w:r>
            <w:instrText xml:space="preserve"> PAGEREF _Toc25950 \h </w:instrText>
          </w:r>
          <w:r>
            <w:fldChar w:fldCharType="separate"/>
          </w:r>
          <w:r>
            <w:t>18</w:t>
          </w:r>
          <w:r>
            <w:fldChar w:fldCharType="end"/>
          </w:r>
          <w:r>
            <w:fldChar w:fldCharType="end"/>
          </w:r>
        </w:p>
        <w:p w14:paraId="62DA083A">
          <w:pPr>
            <w:pStyle w:val="10"/>
            <w:tabs>
              <w:tab w:val="right" w:leader="dot" w:pos="8306"/>
            </w:tabs>
          </w:pPr>
          <w:r>
            <w:fldChar w:fldCharType="begin"/>
          </w:r>
          <w:r>
            <w:instrText xml:space="preserve"> HYPERLINK \l _Toc20562 </w:instrText>
          </w:r>
          <w:r>
            <w:fldChar w:fldCharType="separate"/>
          </w:r>
          <w:r>
            <w:rPr>
              <w:rFonts w:hint="eastAsia"/>
            </w:rPr>
            <w:t xml:space="preserve">6.1 </w:t>
          </w:r>
          <w:r>
            <w:t>审计报告基本信息</w:t>
          </w:r>
          <w:r>
            <w:tab/>
          </w:r>
          <w:r>
            <w:fldChar w:fldCharType="begin"/>
          </w:r>
          <w:r>
            <w:instrText xml:space="preserve"> PAGEREF _Toc20562 \h </w:instrText>
          </w:r>
          <w:r>
            <w:fldChar w:fldCharType="separate"/>
          </w:r>
          <w:r>
            <w:t>18</w:t>
          </w:r>
          <w:r>
            <w:fldChar w:fldCharType="end"/>
          </w:r>
          <w:r>
            <w:fldChar w:fldCharType="end"/>
          </w:r>
        </w:p>
        <w:p w14:paraId="3BFC8F66">
          <w:pPr>
            <w:pStyle w:val="10"/>
            <w:tabs>
              <w:tab w:val="right" w:leader="dot" w:pos="8306"/>
            </w:tabs>
          </w:pPr>
          <w:r>
            <w:fldChar w:fldCharType="begin"/>
          </w:r>
          <w:r>
            <w:instrText xml:space="preserve"> HYPERLINK \l _Toc5612 </w:instrText>
          </w:r>
          <w:r>
            <w:fldChar w:fldCharType="separate"/>
          </w:r>
          <w:r>
            <w:rPr>
              <w:rFonts w:hint="eastAsia"/>
            </w:rPr>
            <w:t xml:space="preserve">6.2 </w:t>
          </w:r>
          <w:r>
            <w:t>审计报告的基本内容</w:t>
          </w:r>
          <w:r>
            <w:tab/>
          </w:r>
          <w:r>
            <w:fldChar w:fldCharType="begin"/>
          </w:r>
          <w:r>
            <w:instrText xml:space="preserve"> PAGEREF _Toc5612 \h </w:instrText>
          </w:r>
          <w:r>
            <w:fldChar w:fldCharType="separate"/>
          </w:r>
          <w:r>
            <w:t>18</w:t>
          </w:r>
          <w:r>
            <w:fldChar w:fldCharType="end"/>
          </w:r>
          <w:r>
            <w:fldChar w:fldCharType="end"/>
          </w:r>
        </w:p>
        <w:p w14:paraId="1339BD1F">
          <w:pPr>
            <w:pStyle w:val="8"/>
            <w:tabs>
              <w:tab w:val="right" w:leader="dot" w:pos="8306"/>
            </w:tabs>
          </w:pPr>
          <w:r>
            <w:fldChar w:fldCharType="begin"/>
          </w:r>
          <w:r>
            <w:instrText xml:space="preserve"> HYPERLINK \l _Toc30573 </w:instrText>
          </w:r>
          <w:r>
            <w:fldChar w:fldCharType="separate"/>
          </w:r>
          <w:r>
            <w:rPr>
              <w:rFonts w:hint="eastAsia"/>
            </w:rPr>
            <w:t xml:space="preserve">§7 </w:t>
          </w:r>
          <w:r>
            <w:t>年度财务报表</w:t>
          </w:r>
          <w:r>
            <w:tab/>
          </w:r>
          <w:r>
            <w:fldChar w:fldCharType="begin"/>
          </w:r>
          <w:r>
            <w:instrText xml:space="preserve"> PAGEREF _Toc30573 \h </w:instrText>
          </w:r>
          <w:r>
            <w:fldChar w:fldCharType="separate"/>
          </w:r>
          <w:r>
            <w:t>20</w:t>
          </w:r>
          <w:r>
            <w:fldChar w:fldCharType="end"/>
          </w:r>
          <w:r>
            <w:fldChar w:fldCharType="end"/>
          </w:r>
        </w:p>
        <w:p w14:paraId="2B0C6E40">
          <w:pPr>
            <w:pStyle w:val="10"/>
            <w:tabs>
              <w:tab w:val="right" w:leader="dot" w:pos="8306"/>
            </w:tabs>
          </w:pPr>
          <w:r>
            <w:fldChar w:fldCharType="begin"/>
          </w:r>
          <w:r>
            <w:instrText xml:space="preserve"> HYPERLINK \l _Toc10989 </w:instrText>
          </w:r>
          <w:r>
            <w:fldChar w:fldCharType="separate"/>
          </w:r>
          <w:r>
            <w:rPr>
              <w:rFonts w:hint="eastAsia"/>
            </w:rPr>
            <w:t xml:space="preserve">7.1 </w:t>
          </w:r>
          <w:r>
            <w:t>资产负债表</w:t>
          </w:r>
          <w:r>
            <w:tab/>
          </w:r>
          <w:r>
            <w:fldChar w:fldCharType="begin"/>
          </w:r>
          <w:r>
            <w:instrText xml:space="preserve"> PAGEREF _Toc10989 \h </w:instrText>
          </w:r>
          <w:r>
            <w:fldChar w:fldCharType="separate"/>
          </w:r>
          <w:r>
            <w:t>20</w:t>
          </w:r>
          <w:r>
            <w:fldChar w:fldCharType="end"/>
          </w:r>
          <w:r>
            <w:fldChar w:fldCharType="end"/>
          </w:r>
        </w:p>
        <w:p w14:paraId="07B7D4BD">
          <w:pPr>
            <w:pStyle w:val="10"/>
            <w:tabs>
              <w:tab w:val="right" w:leader="dot" w:pos="8306"/>
            </w:tabs>
          </w:pPr>
          <w:r>
            <w:fldChar w:fldCharType="begin"/>
          </w:r>
          <w:r>
            <w:instrText xml:space="preserve"> HYPERLINK \l _Toc31637 </w:instrText>
          </w:r>
          <w:r>
            <w:fldChar w:fldCharType="separate"/>
          </w:r>
          <w:r>
            <w:rPr>
              <w:rFonts w:hint="eastAsia"/>
            </w:rPr>
            <w:t xml:space="preserve">7.2 </w:t>
          </w:r>
          <w:r>
            <w:t>利润表</w:t>
          </w:r>
          <w:r>
            <w:tab/>
          </w:r>
          <w:r>
            <w:fldChar w:fldCharType="begin"/>
          </w:r>
          <w:r>
            <w:instrText xml:space="preserve"> PAGEREF _Toc31637 \h </w:instrText>
          </w:r>
          <w:r>
            <w:fldChar w:fldCharType="separate"/>
          </w:r>
          <w:r>
            <w:t>22</w:t>
          </w:r>
          <w:r>
            <w:fldChar w:fldCharType="end"/>
          </w:r>
          <w:r>
            <w:fldChar w:fldCharType="end"/>
          </w:r>
        </w:p>
        <w:p w14:paraId="41C9E94E">
          <w:pPr>
            <w:pStyle w:val="10"/>
            <w:tabs>
              <w:tab w:val="right" w:leader="dot" w:pos="8306"/>
            </w:tabs>
          </w:pPr>
          <w:r>
            <w:fldChar w:fldCharType="begin"/>
          </w:r>
          <w:r>
            <w:instrText xml:space="preserve"> HYPERLINK \l _Toc11927 </w:instrText>
          </w:r>
          <w:r>
            <w:fldChar w:fldCharType="separate"/>
          </w:r>
          <w:r>
            <w:rPr>
              <w:rFonts w:hint="eastAsia"/>
            </w:rPr>
            <w:t xml:space="preserve">7.3 </w:t>
          </w:r>
          <w:r>
            <w:t>净资产变动表</w:t>
          </w:r>
          <w:r>
            <w:tab/>
          </w:r>
          <w:r>
            <w:fldChar w:fldCharType="begin"/>
          </w:r>
          <w:r>
            <w:instrText xml:space="preserve"> PAGEREF _Toc11927 \h </w:instrText>
          </w:r>
          <w:r>
            <w:fldChar w:fldCharType="separate"/>
          </w:r>
          <w:r>
            <w:t>23</w:t>
          </w:r>
          <w:r>
            <w:fldChar w:fldCharType="end"/>
          </w:r>
          <w:r>
            <w:fldChar w:fldCharType="end"/>
          </w:r>
        </w:p>
        <w:p w14:paraId="46679B13">
          <w:pPr>
            <w:pStyle w:val="10"/>
            <w:tabs>
              <w:tab w:val="right" w:leader="dot" w:pos="8306"/>
            </w:tabs>
          </w:pPr>
          <w:r>
            <w:fldChar w:fldCharType="begin"/>
          </w:r>
          <w:r>
            <w:instrText xml:space="preserve"> HYPERLINK \l _Toc13134 </w:instrText>
          </w:r>
          <w:r>
            <w:fldChar w:fldCharType="separate"/>
          </w:r>
          <w:r>
            <w:rPr>
              <w:rFonts w:hint="eastAsia"/>
            </w:rPr>
            <w:t xml:space="preserve">7.4 </w:t>
          </w:r>
          <w:r>
            <w:t>报表附注</w:t>
          </w:r>
          <w:r>
            <w:tab/>
          </w:r>
          <w:r>
            <w:fldChar w:fldCharType="begin"/>
          </w:r>
          <w:r>
            <w:instrText xml:space="preserve"> PAGEREF _Toc13134 \h </w:instrText>
          </w:r>
          <w:r>
            <w:fldChar w:fldCharType="separate"/>
          </w:r>
          <w:r>
            <w:t>25</w:t>
          </w:r>
          <w:r>
            <w:fldChar w:fldCharType="end"/>
          </w:r>
          <w:r>
            <w:fldChar w:fldCharType="end"/>
          </w:r>
        </w:p>
        <w:p w14:paraId="2F47C9AB">
          <w:pPr>
            <w:pStyle w:val="8"/>
            <w:tabs>
              <w:tab w:val="right" w:leader="dot" w:pos="8306"/>
            </w:tabs>
          </w:pPr>
          <w:r>
            <w:fldChar w:fldCharType="begin"/>
          </w:r>
          <w:r>
            <w:instrText xml:space="preserve"> HYPERLINK \l _Toc26082 </w:instrText>
          </w:r>
          <w:r>
            <w:fldChar w:fldCharType="separate"/>
          </w:r>
          <w:r>
            <w:rPr>
              <w:rFonts w:hint="eastAsia"/>
            </w:rPr>
            <w:t xml:space="preserve">§8 </w:t>
          </w:r>
          <w:r>
            <w:t>投资组合报告</w:t>
          </w:r>
          <w:r>
            <w:tab/>
          </w:r>
          <w:r>
            <w:fldChar w:fldCharType="begin"/>
          </w:r>
          <w:r>
            <w:instrText xml:space="preserve"> PAGEREF _Toc26082 \h </w:instrText>
          </w:r>
          <w:r>
            <w:fldChar w:fldCharType="separate"/>
          </w:r>
          <w:r>
            <w:t>56</w:t>
          </w:r>
          <w:r>
            <w:fldChar w:fldCharType="end"/>
          </w:r>
          <w:r>
            <w:fldChar w:fldCharType="end"/>
          </w:r>
        </w:p>
        <w:p w14:paraId="26CE7EB4">
          <w:pPr>
            <w:pStyle w:val="10"/>
            <w:tabs>
              <w:tab w:val="right" w:leader="dot" w:pos="8306"/>
            </w:tabs>
          </w:pPr>
          <w:r>
            <w:fldChar w:fldCharType="begin"/>
          </w:r>
          <w:r>
            <w:instrText xml:space="preserve"> HYPERLINK \l _Toc32305 </w:instrText>
          </w:r>
          <w:r>
            <w:fldChar w:fldCharType="separate"/>
          </w:r>
          <w:r>
            <w:rPr>
              <w:rFonts w:hint="eastAsia"/>
            </w:rPr>
            <w:t xml:space="preserve">8.1 </w:t>
          </w:r>
          <w:r>
            <w:t>期末基金资产组合情况</w:t>
          </w:r>
          <w:r>
            <w:tab/>
          </w:r>
          <w:r>
            <w:fldChar w:fldCharType="begin"/>
          </w:r>
          <w:r>
            <w:instrText xml:space="preserve"> PAGEREF _Toc32305 \h </w:instrText>
          </w:r>
          <w:r>
            <w:fldChar w:fldCharType="separate"/>
          </w:r>
          <w:r>
            <w:t>56</w:t>
          </w:r>
          <w:r>
            <w:fldChar w:fldCharType="end"/>
          </w:r>
          <w:r>
            <w:fldChar w:fldCharType="end"/>
          </w:r>
        </w:p>
        <w:p w14:paraId="4FD1D52B">
          <w:pPr>
            <w:pStyle w:val="10"/>
            <w:tabs>
              <w:tab w:val="right" w:leader="dot" w:pos="8306"/>
            </w:tabs>
          </w:pPr>
          <w:r>
            <w:fldChar w:fldCharType="begin"/>
          </w:r>
          <w:r>
            <w:instrText xml:space="preserve"> HYPERLINK \l _Toc3727 </w:instrText>
          </w:r>
          <w:r>
            <w:fldChar w:fldCharType="separate"/>
          </w:r>
          <w:r>
            <w:rPr>
              <w:rFonts w:hint="eastAsia"/>
            </w:rPr>
            <w:t xml:space="preserve">8.2 </w:t>
          </w:r>
          <w:r>
            <w:t>期末在各个国家（地区）证券市场的权益投资分布</w:t>
          </w:r>
          <w:r>
            <w:tab/>
          </w:r>
          <w:r>
            <w:fldChar w:fldCharType="begin"/>
          </w:r>
          <w:r>
            <w:instrText xml:space="preserve"> PAGEREF _Toc3727 \h </w:instrText>
          </w:r>
          <w:r>
            <w:fldChar w:fldCharType="separate"/>
          </w:r>
          <w:r>
            <w:t>56</w:t>
          </w:r>
          <w:r>
            <w:fldChar w:fldCharType="end"/>
          </w:r>
          <w:r>
            <w:fldChar w:fldCharType="end"/>
          </w:r>
        </w:p>
        <w:p w14:paraId="52D2647E">
          <w:pPr>
            <w:pStyle w:val="10"/>
            <w:tabs>
              <w:tab w:val="right" w:leader="dot" w:pos="8306"/>
            </w:tabs>
          </w:pPr>
          <w:r>
            <w:fldChar w:fldCharType="begin"/>
          </w:r>
          <w:r>
            <w:instrText xml:space="preserve"> HYPERLINK \l _Toc21822 </w:instrText>
          </w:r>
          <w:r>
            <w:fldChar w:fldCharType="separate"/>
          </w:r>
          <w:r>
            <w:rPr>
              <w:rFonts w:hint="eastAsia"/>
            </w:rPr>
            <w:t xml:space="preserve">8.3 </w:t>
          </w:r>
          <w:r>
            <w:t>报告期末按行业分类的股票及存托凭证投资组合</w:t>
          </w:r>
          <w:r>
            <w:tab/>
          </w:r>
          <w:r>
            <w:fldChar w:fldCharType="begin"/>
          </w:r>
          <w:r>
            <w:instrText xml:space="preserve"> PAGEREF _Toc21822 \h </w:instrText>
          </w:r>
          <w:r>
            <w:fldChar w:fldCharType="separate"/>
          </w:r>
          <w:r>
            <w:t>57</w:t>
          </w:r>
          <w:r>
            <w:fldChar w:fldCharType="end"/>
          </w:r>
          <w:r>
            <w:fldChar w:fldCharType="end"/>
          </w:r>
        </w:p>
        <w:p w14:paraId="4A58A833">
          <w:pPr>
            <w:pStyle w:val="10"/>
            <w:tabs>
              <w:tab w:val="right" w:leader="dot" w:pos="8306"/>
            </w:tabs>
          </w:pPr>
          <w:r>
            <w:fldChar w:fldCharType="begin"/>
          </w:r>
          <w:r>
            <w:instrText xml:space="preserve"> HYPERLINK \l _Toc20169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_Toc20169 \h </w:instrText>
          </w:r>
          <w:r>
            <w:fldChar w:fldCharType="separate"/>
          </w:r>
          <w:r>
            <w:t>57</w:t>
          </w:r>
          <w:r>
            <w:fldChar w:fldCharType="end"/>
          </w:r>
          <w:r>
            <w:fldChar w:fldCharType="end"/>
          </w:r>
        </w:p>
        <w:p w14:paraId="0776D289">
          <w:pPr>
            <w:pStyle w:val="10"/>
            <w:tabs>
              <w:tab w:val="right" w:leader="dot" w:pos="8306"/>
            </w:tabs>
          </w:pPr>
          <w:r>
            <w:fldChar w:fldCharType="begin"/>
          </w:r>
          <w:r>
            <w:instrText xml:space="preserve"> HYPERLINK \l _Toc6804 </w:instrText>
          </w:r>
          <w:r>
            <w:fldChar w:fldCharType="separate"/>
          </w:r>
          <w:r>
            <w:rPr>
              <w:rFonts w:hint="eastAsia"/>
            </w:rPr>
            <w:t xml:space="preserve">8.5 </w:t>
          </w:r>
          <w:r>
            <w:t>报告期内权益投资组合的重大变动</w:t>
          </w:r>
          <w:r>
            <w:tab/>
          </w:r>
          <w:r>
            <w:fldChar w:fldCharType="begin"/>
          </w:r>
          <w:r>
            <w:instrText xml:space="preserve"> PAGEREF _Toc6804 \h </w:instrText>
          </w:r>
          <w:r>
            <w:fldChar w:fldCharType="separate"/>
          </w:r>
          <w:r>
            <w:t>66</w:t>
          </w:r>
          <w:r>
            <w:fldChar w:fldCharType="end"/>
          </w:r>
          <w:r>
            <w:fldChar w:fldCharType="end"/>
          </w:r>
        </w:p>
        <w:p w14:paraId="58C11D29">
          <w:pPr>
            <w:pStyle w:val="10"/>
            <w:tabs>
              <w:tab w:val="right" w:leader="dot" w:pos="8306"/>
            </w:tabs>
          </w:pPr>
          <w:r>
            <w:fldChar w:fldCharType="begin"/>
          </w:r>
          <w:r>
            <w:instrText xml:space="preserve"> HYPERLINK \l _Toc27230 </w:instrText>
          </w:r>
          <w:r>
            <w:fldChar w:fldCharType="separate"/>
          </w:r>
          <w:r>
            <w:rPr>
              <w:rFonts w:hint="eastAsia"/>
            </w:rPr>
            <w:t xml:space="preserve">8.6 </w:t>
          </w:r>
          <w:r>
            <w:t>期末按债券信用等级分类的债券投资组合</w:t>
          </w:r>
          <w:r>
            <w:tab/>
          </w:r>
          <w:r>
            <w:fldChar w:fldCharType="begin"/>
          </w:r>
          <w:r>
            <w:instrText xml:space="preserve"> PAGEREF _Toc27230 \h </w:instrText>
          </w:r>
          <w:r>
            <w:fldChar w:fldCharType="separate"/>
          </w:r>
          <w:r>
            <w:t>68</w:t>
          </w:r>
          <w:r>
            <w:fldChar w:fldCharType="end"/>
          </w:r>
          <w:r>
            <w:fldChar w:fldCharType="end"/>
          </w:r>
        </w:p>
        <w:p w14:paraId="7F19C73D">
          <w:pPr>
            <w:pStyle w:val="10"/>
            <w:tabs>
              <w:tab w:val="right" w:leader="dot" w:pos="8306"/>
            </w:tabs>
          </w:pPr>
          <w:r>
            <w:fldChar w:fldCharType="begin"/>
          </w:r>
          <w:r>
            <w:instrText xml:space="preserve"> HYPERLINK \l _Toc3120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_Toc3120 \h </w:instrText>
          </w:r>
          <w:r>
            <w:fldChar w:fldCharType="separate"/>
          </w:r>
          <w:r>
            <w:t>68</w:t>
          </w:r>
          <w:r>
            <w:fldChar w:fldCharType="end"/>
          </w:r>
          <w:r>
            <w:fldChar w:fldCharType="end"/>
          </w:r>
        </w:p>
        <w:p w14:paraId="25ECCCBA">
          <w:pPr>
            <w:pStyle w:val="10"/>
            <w:tabs>
              <w:tab w:val="right" w:leader="dot" w:pos="8306"/>
            </w:tabs>
          </w:pPr>
          <w:r>
            <w:fldChar w:fldCharType="begin"/>
          </w:r>
          <w:r>
            <w:instrText xml:space="preserve"> HYPERLINK \l _Toc13084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_Toc13084 \h </w:instrText>
          </w:r>
          <w:r>
            <w:fldChar w:fldCharType="separate"/>
          </w:r>
          <w:r>
            <w:t>69</w:t>
          </w:r>
          <w:r>
            <w:fldChar w:fldCharType="end"/>
          </w:r>
          <w:r>
            <w:fldChar w:fldCharType="end"/>
          </w:r>
        </w:p>
        <w:p w14:paraId="2E49CB0E">
          <w:pPr>
            <w:pStyle w:val="10"/>
            <w:tabs>
              <w:tab w:val="right" w:leader="dot" w:pos="8306"/>
            </w:tabs>
          </w:pPr>
          <w:r>
            <w:fldChar w:fldCharType="begin"/>
          </w:r>
          <w:r>
            <w:instrText xml:space="preserve"> HYPERLINK \l _Toc6498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_Toc6498 \h </w:instrText>
          </w:r>
          <w:r>
            <w:fldChar w:fldCharType="separate"/>
          </w:r>
          <w:r>
            <w:t>69</w:t>
          </w:r>
          <w:r>
            <w:fldChar w:fldCharType="end"/>
          </w:r>
          <w:r>
            <w:fldChar w:fldCharType="end"/>
          </w:r>
        </w:p>
        <w:p w14:paraId="7A4CFC99">
          <w:pPr>
            <w:pStyle w:val="10"/>
            <w:tabs>
              <w:tab w:val="right" w:leader="dot" w:pos="8306"/>
            </w:tabs>
          </w:pPr>
          <w:r>
            <w:fldChar w:fldCharType="begin"/>
          </w:r>
          <w:r>
            <w:instrText xml:space="preserve"> HYPERLINK \l _Toc5348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_Toc5348 \h </w:instrText>
          </w:r>
          <w:r>
            <w:fldChar w:fldCharType="separate"/>
          </w:r>
          <w:r>
            <w:t>69</w:t>
          </w:r>
          <w:r>
            <w:fldChar w:fldCharType="end"/>
          </w:r>
          <w:r>
            <w:fldChar w:fldCharType="end"/>
          </w:r>
        </w:p>
        <w:p w14:paraId="1FD619C3">
          <w:pPr>
            <w:pStyle w:val="10"/>
            <w:tabs>
              <w:tab w:val="right" w:leader="dot" w:pos="8306"/>
            </w:tabs>
          </w:pPr>
          <w:r>
            <w:fldChar w:fldCharType="begin"/>
          </w:r>
          <w:r>
            <w:instrText xml:space="preserve"> HYPERLINK \l _Toc6417 </w:instrText>
          </w:r>
          <w:r>
            <w:fldChar w:fldCharType="separate"/>
          </w:r>
          <w:r>
            <w:rPr>
              <w:rFonts w:hint="eastAsia"/>
            </w:rPr>
            <w:t xml:space="preserve">8.11 </w:t>
          </w:r>
          <w:r>
            <w:t>投资组合报告附注</w:t>
          </w:r>
          <w:r>
            <w:tab/>
          </w:r>
          <w:r>
            <w:fldChar w:fldCharType="begin"/>
          </w:r>
          <w:r>
            <w:instrText xml:space="preserve"> PAGEREF _Toc6417 \h </w:instrText>
          </w:r>
          <w:r>
            <w:fldChar w:fldCharType="separate"/>
          </w:r>
          <w:r>
            <w:t>69</w:t>
          </w:r>
          <w:r>
            <w:fldChar w:fldCharType="end"/>
          </w:r>
          <w:r>
            <w:fldChar w:fldCharType="end"/>
          </w:r>
        </w:p>
        <w:p w14:paraId="3C9F090B">
          <w:pPr>
            <w:pStyle w:val="8"/>
            <w:tabs>
              <w:tab w:val="right" w:leader="dot" w:pos="8306"/>
            </w:tabs>
          </w:pPr>
          <w:r>
            <w:fldChar w:fldCharType="begin"/>
          </w:r>
          <w:r>
            <w:instrText xml:space="preserve"> HYPERLINK \l _Toc25444 </w:instrText>
          </w:r>
          <w:r>
            <w:fldChar w:fldCharType="separate"/>
          </w:r>
          <w:r>
            <w:rPr>
              <w:rFonts w:hint="eastAsia"/>
            </w:rPr>
            <w:t xml:space="preserve">§9 </w:t>
          </w:r>
          <w:r>
            <w:t>基金份额持有人信息</w:t>
          </w:r>
          <w:r>
            <w:tab/>
          </w:r>
          <w:r>
            <w:fldChar w:fldCharType="begin"/>
          </w:r>
          <w:r>
            <w:instrText xml:space="preserve"> PAGEREF _Toc25444 \h </w:instrText>
          </w:r>
          <w:r>
            <w:fldChar w:fldCharType="separate"/>
          </w:r>
          <w:r>
            <w:t>70</w:t>
          </w:r>
          <w:r>
            <w:fldChar w:fldCharType="end"/>
          </w:r>
          <w:r>
            <w:fldChar w:fldCharType="end"/>
          </w:r>
        </w:p>
        <w:p w14:paraId="3CC3184A">
          <w:pPr>
            <w:pStyle w:val="10"/>
            <w:tabs>
              <w:tab w:val="right" w:leader="dot" w:pos="8306"/>
            </w:tabs>
          </w:pPr>
          <w:r>
            <w:fldChar w:fldCharType="begin"/>
          </w:r>
          <w:r>
            <w:instrText xml:space="preserve"> HYPERLINK \l _Toc3852 </w:instrText>
          </w:r>
          <w:r>
            <w:fldChar w:fldCharType="separate"/>
          </w:r>
          <w:r>
            <w:rPr>
              <w:rFonts w:hint="eastAsia"/>
            </w:rPr>
            <w:t xml:space="preserve">9.1 </w:t>
          </w:r>
          <w:r>
            <w:t>期末基金份额持有人户数及持有人结构</w:t>
          </w:r>
          <w:r>
            <w:tab/>
          </w:r>
          <w:r>
            <w:fldChar w:fldCharType="begin"/>
          </w:r>
          <w:r>
            <w:instrText xml:space="preserve"> PAGEREF _Toc3852 \h </w:instrText>
          </w:r>
          <w:r>
            <w:fldChar w:fldCharType="separate"/>
          </w:r>
          <w:r>
            <w:t>70</w:t>
          </w:r>
          <w:r>
            <w:fldChar w:fldCharType="end"/>
          </w:r>
          <w:r>
            <w:fldChar w:fldCharType="end"/>
          </w:r>
        </w:p>
        <w:p w14:paraId="2CD493BF">
          <w:pPr>
            <w:pStyle w:val="10"/>
            <w:tabs>
              <w:tab w:val="right" w:leader="dot" w:pos="8306"/>
            </w:tabs>
          </w:pPr>
          <w:r>
            <w:fldChar w:fldCharType="begin"/>
          </w:r>
          <w:r>
            <w:instrText xml:space="preserve"> HYPERLINK \l _Toc32413 </w:instrText>
          </w:r>
          <w:r>
            <w:fldChar w:fldCharType="separate"/>
          </w:r>
          <w:r>
            <w:rPr>
              <w:rFonts w:hint="eastAsia"/>
            </w:rPr>
            <w:t xml:space="preserve">9.2 </w:t>
          </w:r>
          <w:r>
            <w:t>期末基金管理人的从业人员持有本基金的情况</w:t>
          </w:r>
          <w:r>
            <w:tab/>
          </w:r>
          <w:r>
            <w:fldChar w:fldCharType="begin"/>
          </w:r>
          <w:r>
            <w:instrText xml:space="preserve"> PAGEREF _Toc32413 \h </w:instrText>
          </w:r>
          <w:r>
            <w:fldChar w:fldCharType="separate"/>
          </w:r>
          <w:r>
            <w:t>71</w:t>
          </w:r>
          <w:r>
            <w:fldChar w:fldCharType="end"/>
          </w:r>
          <w:r>
            <w:fldChar w:fldCharType="end"/>
          </w:r>
        </w:p>
        <w:p w14:paraId="3A4E3946">
          <w:pPr>
            <w:pStyle w:val="10"/>
            <w:tabs>
              <w:tab w:val="right" w:leader="dot" w:pos="8306"/>
            </w:tabs>
          </w:pPr>
          <w:r>
            <w:fldChar w:fldCharType="begin"/>
          </w:r>
          <w:r>
            <w:instrText xml:space="preserve"> HYPERLINK \l _Toc24826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_Toc24826 \h </w:instrText>
          </w:r>
          <w:r>
            <w:fldChar w:fldCharType="separate"/>
          </w:r>
          <w:r>
            <w:t>71</w:t>
          </w:r>
          <w:r>
            <w:fldChar w:fldCharType="end"/>
          </w:r>
          <w:r>
            <w:fldChar w:fldCharType="end"/>
          </w:r>
        </w:p>
        <w:p w14:paraId="3D7FF04A">
          <w:pPr>
            <w:pStyle w:val="10"/>
            <w:tabs>
              <w:tab w:val="right" w:leader="dot" w:pos="8306"/>
            </w:tabs>
          </w:pPr>
          <w:r>
            <w:fldChar w:fldCharType="begin"/>
          </w:r>
          <w:r>
            <w:instrText xml:space="preserve"> HYPERLINK \l _Toc19617 </w:instrText>
          </w:r>
          <w:r>
            <w:fldChar w:fldCharType="separate"/>
          </w:r>
          <w:r>
            <w:rPr>
              <w:rFonts w:hint="eastAsia"/>
            </w:rPr>
            <w:t xml:space="preserve">9.4 </w:t>
          </w:r>
          <w:r>
            <w:t>报告期末发起式基金发起资金持有份额情况</w:t>
          </w:r>
          <w:r>
            <w:tab/>
          </w:r>
          <w:r>
            <w:fldChar w:fldCharType="begin"/>
          </w:r>
          <w:r>
            <w:instrText xml:space="preserve"> PAGEREF _Toc19617 \h </w:instrText>
          </w:r>
          <w:r>
            <w:fldChar w:fldCharType="separate"/>
          </w:r>
          <w:r>
            <w:t>71</w:t>
          </w:r>
          <w:r>
            <w:fldChar w:fldCharType="end"/>
          </w:r>
          <w:r>
            <w:fldChar w:fldCharType="end"/>
          </w:r>
        </w:p>
        <w:p w14:paraId="3575D087">
          <w:pPr>
            <w:pStyle w:val="8"/>
            <w:tabs>
              <w:tab w:val="right" w:leader="dot" w:pos="8306"/>
            </w:tabs>
          </w:pPr>
          <w:r>
            <w:fldChar w:fldCharType="begin"/>
          </w:r>
          <w:r>
            <w:instrText xml:space="preserve"> HYPERLINK \l _Toc8100 </w:instrText>
          </w:r>
          <w:r>
            <w:fldChar w:fldCharType="separate"/>
          </w:r>
          <w:r>
            <w:rPr>
              <w:rFonts w:hint="eastAsia"/>
            </w:rPr>
            <w:t xml:space="preserve">§10 </w:t>
          </w:r>
          <w:r>
            <w:t>开放式基金份额变动</w:t>
          </w:r>
          <w:r>
            <w:tab/>
          </w:r>
          <w:r>
            <w:fldChar w:fldCharType="begin"/>
          </w:r>
          <w:r>
            <w:instrText xml:space="preserve"> PAGEREF _Toc8100 \h </w:instrText>
          </w:r>
          <w:r>
            <w:fldChar w:fldCharType="separate"/>
          </w:r>
          <w:r>
            <w:t>72</w:t>
          </w:r>
          <w:r>
            <w:fldChar w:fldCharType="end"/>
          </w:r>
          <w:r>
            <w:fldChar w:fldCharType="end"/>
          </w:r>
        </w:p>
        <w:p w14:paraId="1CF33EB4">
          <w:pPr>
            <w:pStyle w:val="8"/>
            <w:tabs>
              <w:tab w:val="right" w:leader="dot" w:pos="8306"/>
            </w:tabs>
          </w:pPr>
          <w:r>
            <w:fldChar w:fldCharType="begin"/>
          </w:r>
          <w:r>
            <w:instrText xml:space="preserve"> HYPERLINK \l _Toc14887 </w:instrText>
          </w:r>
          <w:r>
            <w:fldChar w:fldCharType="separate"/>
          </w:r>
          <w:r>
            <w:rPr>
              <w:rFonts w:hint="eastAsia"/>
            </w:rPr>
            <w:t xml:space="preserve">§11 </w:t>
          </w:r>
          <w:r>
            <w:t>重大事件揭示</w:t>
          </w:r>
          <w:r>
            <w:tab/>
          </w:r>
          <w:r>
            <w:fldChar w:fldCharType="begin"/>
          </w:r>
          <w:r>
            <w:instrText xml:space="preserve"> PAGEREF _Toc14887 \h </w:instrText>
          </w:r>
          <w:r>
            <w:fldChar w:fldCharType="separate"/>
          </w:r>
          <w:r>
            <w:t>72</w:t>
          </w:r>
          <w:r>
            <w:fldChar w:fldCharType="end"/>
          </w:r>
          <w:r>
            <w:fldChar w:fldCharType="end"/>
          </w:r>
        </w:p>
        <w:p w14:paraId="109E9770">
          <w:pPr>
            <w:pStyle w:val="10"/>
            <w:tabs>
              <w:tab w:val="right" w:leader="dot" w:pos="8306"/>
            </w:tabs>
          </w:pPr>
          <w:r>
            <w:fldChar w:fldCharType="begin"/>
          </w:r>
          <w:r>
            <w:instrText xml:space="preserve"> HYPERLINK \l _Toc28587 </w:instrText>
          </w:r>
          <w:r>
            <w:fldChar w:fldCharType="separate"/>
          </w:r>
          <w:r>
            <w:rPr>
              <w:rFonts w:hint="eastAsia"/>
            </w:rPr>
            <w:t xml:space="preserve">11.1 </w:t>
          </w:r>
          <w:r>
            <w:t>基金份额持有人大会决议</w:t>
          </w:r>
          <w:r>
            <w:tab/>
          </w:r>
          <w:r>
            <w:fldChar w:fldCharType="begin"/>
          </w:r>
          <w:r>
            <w:instrText xml:space="preserve"> PAGEREF _Toc28587 \h </w:instrText>
          </w:r>
          <w:r>
            <w:fldChar w:fldCharType="separate"/>
          </w:r>
          <w:r>
            <w:t>72</w:t>
          </w:r>
          <w:r>
            <w:fldChar w:fldCharType="end"/>
          </w:r>
          <w:r>
            <w:fldChar w:fldCharType="end"/>
          </w:r>
        </w:p>
        <w:p w14:paraId="58E03040">
          <w:pPr>
            <w:pStyle w:val="10"/>
            <w:tabs>
              <w:tab w:val="right" w:leader="dot" w:pos="8306"/>
            </w:tabs>
          </w:pPr>
          <w:r>
            <w:fldChar w:fldCharType="begin"/>
          </w:r>
          <w:r>
            <w:instrText xml:space="preserve"> HYPERLINK \l _Toc16620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_Toc16620 \h </w:instrText>
          </w:r>
          <w:r>
            <w:fldChar w:fldCharType="separate"/>
          </w:r>
          <w:r>
            <w:t>72</w:t>
          </w:r>
          <w:r>
            <w:fldChar w:fldCharType="end"/>
          </w:r>
          <w:r>
            <w:fldChar w:fldCharType="end"/>
          </w:r>
        </w:p>
        <w:p w14:paraId="760B814C">
          <w:pPr>
            <w:pStyle w:val="10"/>
            <w:tabs>
              <w:tab w:val="right" w:leader="dot" w:pos="8306"/>
            </w:tabs>
          </w:pPr>
          <w:r>
            <w:fldChar w:fldCharType="begin"/>
          </w:r>
          <w:r>
            <w:instrText xml:space="preserve"> HYPERLINK \l _Toc13552 </w:instrText>
          </w:r>
          <w:r>
            <w:fldChar w:fldCharType="separate"/>
          </w:r>
          <w:r>
            <w:rPr>
              <w:rFonts w:hint="eastAsia"/>
            </w:rPr>
            <w:t xml:space="preserve">11.3 </w:t>
          </w:r>
          <w:r>
            <w:t>涉及基金管理人、基金财产、基金托管业务的诉讼</w:t>
          </w:r>
          <w:r>
            <w:tab/>
          </w:r>
          <w:r>
            <w:fldChar w:fldCharType="begin"/>
          </w:r>
          <w:r>
            <w:instrText xml:space="preserve"> PAGEREF _Toc13552 \h </w:instrText>
          </w:r>
          <w:r>
            <w:fldChar w:fldCharType="separate"/>
          </w:r>
          <w:r>
            <w:t>73</w:t>
          </w:r>
          <w:r>
            <w:fldChar w:fldCharType="end"/>
          </w:r>
          <w:r>
            <w:fldChar w:fldCharType="end"/>
          </w:r>
        </w:p>
        <w:p w14:paraId="1F399323">
          <w:pPr>
            <w:pStyle w:val="10"/>
            <w:tabs>
              <w:tab w:val="right" w:leader="dot" w:pos="8306"/>
            </w:tabs>
          </w:pPr>
          <w:r>
            <w:fldChar w:fldCharType="begin"/>
          </w:r>
          <w:r>
            <w:instrText xml:space="preserve"> HYPERLINK \l _Toc10750 </w:instrText>
          </w:r>
          <w:r>
            <w:fldChar w:fldCharType="separate"/>
          </w:r>
          <w:r>
            <w:rPr>
              <w:rFonts w:hint="eastAsia"/>
            </w:rPr>
            <w:t xml:space="preserve">11.4 </w:t>
          </w:r>
          <w:r>
            <w:t>基金投资策略的改变</w:t>
          </w:r>
          <w:r>
            <w:tab/>
          </w:r>
          <w:r>
            <w:fldChar w:fldCharType="begin"/>
          </w:r>
          <w:r>
            <w:instrText xml:space="preserve"> PAGEREF _Toc10750 \h </w:instrText>
          </w:r>
          <w:r>
            <w:fldChar w:fldCharType="separate"/>
          </w:r>
          <w:r>
            <w:t>73</w:t>
          </w:r>
          <w:r>
            <w:fldChar w:fldCharType="end"/>
          </w:r>
          <w:r>
            <w:fldChar w:fldCharType="end"/>
          </w:r>
        </w:p>
        <w:p w14:paraId="56616D91">
          <w:pPr>
            <w:pStyle w:val="10"/>
            <w:tabs>
              <w:tab w:val="right" w:leader="dot" w:pos="8306"/>
            </w:tabs>
          </w:pPr>
          <w:r>
            <w:fldChar w:fldCharType="begin"/>
          </w:r>
          <w:r>
            <w:instrText xml:space="preserve"> HYPERLINK \l _Toc32309 </w:instrText>
          </w:r>
          <w:r>
            <w:fldChar w:fldCharType="separate"/>
          </w:r>
          <w:r>
            <w:rPr>
              <w:rFonts w:hint="eastAsia"/>
            </w:rPr>
            <w:t xml:space="preserve">11.5 </w:t>
          </w:r>
          <w:r>
            <w:t>为基金进行审计的会计师事务所情况</w:t>
          </w:r>
          <w:r>
            <w:tab/>
          </w:r>
          <w:r>
            <w:fldChar w:fldCharType="begin"/>
          </w:r>
          <w:r>
            <w:instrText xml:space="preserve"> PAGEREF _Toc32309 \h </w:instrText>
          </w:r>
          <w:r>
            <w:fldChar w:fldCharType="separate"/>
          </w:r>
          <w:r>
            <w:t>73</w:t>
          </w:r>
          <w:r>
            <w:fldChar w:fldCharType="end"/>
          </w:r>
          <w:r>
            <w:fldChar w:fldCharType="end"/>
          </w:r>
        </w:p>
        <w:p w14:paraId="7945D913">
          <w:pPr>
            <w:pStyle w:val="10"/>
            <w:tabs>
              <w:tab w:val="right" w:leader="dot" w:pos="8306"/>
            </w:tabs>
          </w:pPr>
          <w:r>
            <w:fldChar w:fldCharType="begin"/>
          </w:r>
          <w:r>
            <w:instrText xml:space="preserve"> HYPERLINK \l _Toc13147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_Toc13147 \h </w:instrText>
          </w:r>
          <w:r>
            <w:fldChar w:fldCharType="separate"/>
          </w:r>
          <w:r>
            <w:t>73</w:t>
          </w:r>
          <w:r>
            <w:fldChar w:fldCharType="end"/>
          </w:r>
          <w:r>
            <w:fldChar w:fldCharType="end"/>
          </w:r>
        </w:p>
        <w:p w14:paraId="3B5579AE">
          <w:pPr>
            <w:pStyle w:val="10"/>
            <w:tabs>
              <w:tab w:val="right" w:leader="dot" w:pos="8306"/>
            </w:tabs>
          </w:pPr>
          <w:r>
            <w:fldChar w:fldCharType="begin"/>
          </w:r>
          <w:r>
            <w:instrText xml:space="preserve"> HYPERLINK \l _Toc23229 </w:instrText>
          </w:r>
          <w:r>
            <w:fldChar w:fldCharType="separate"/>
          </w:r>
          <w:r>
            <w:rPr>
              <w:rFonts w:hint="eastAsia"/>
            </w:rPr>
            <w:t xml:space="preserve">11.7 </w:t>
          </w:r>
          <w:r>
            <w:t>基金租用证券公司交易单元的有关情况</w:t>
          </w:r>
          <w:r>
            <w:tab/>
          </w:r>
          <w:r>
            <w:fldChar w:fldCharType="begin"/>
          </w:r>
          <w:r>
            <w:instrText xml:space="preserve"> PAGEREF _Toc23229 \h </w:instrText>
          </w:r>
          <w:r>
            <w:fldChar w:fldCharType="separate"/>
          </w:r>
          <w:r>
            <w:t>74</w:t>
          </w:r>
          <w:r>
            <w:fldChar w:fldCharType="end"/>
          </w:r>
          <w:r>
            <w:fldChar w:fldCharType="end"/>
          </w:r>
        </w:p>
        <w:p w14:paraId="0FA75969">
          <w:pPr>
            <w:pStyle w:val="10"/>
            <w:tabs>
              <w:tab w:val="right" w:leader="dot" w:pos="8306"/>
            </w:tabs>
          </w:pPr>
          <w:r>
            <w:fldChar w:fldCharType="begin"/>
          </w:r>
          <w:r>
            <w:instrText xml:space="preserve"> HYPERLINK \l _Toc15243 </w:instrText>
          </w:r>
          <w:r>
            <w:fldChar w:fldCharType="separate"/>
          </w:r>
          <w:r>
            <w:rPr>
              <w:rFonts w:hint="eastAsia"/>
            </w:rPr>
            <w:t xml:space="preserve">11.8 </w:t>
          </w:r>
          <w:r>
            <w:t>其他重大事件</w:t>
          </w:r>
          <w:r>
            <w:tab/>
          </w:r>
          <w:r>
            <w:fldChar w:fldCharType="begin"/>
          </w:r>
          <w:r>
            <w:instrText xml:space="preserve"> PAGEREF _Toc15243 \h </w:instrText>
          </w:r>
          <w:r>
            <w:fldChar w:fldCharType="separate"/>
          </w:r>
          <w:r>
            <w:t>76</w:t>
          </w:r>
          <w:r>
            <w:fldChar w:fldCharType="end"/>
          </w:r>
          <w:r>
            <w:fldChar w:fldCharType="end"/>
          </w:r>
        </w:p>
        <w:p w14:paraId="30440706">
          <w:pPr>
            <w:pStyle w:val="8"/>
            <w:tabs>
              <w:tab w:val="right" w:leader="dot" w:pos="8306"/>
            </w:tabs>
          </w:pPr>
          <w:r>
            <w:fldChar w:fldCharType="begin"/>
          </w:r>
          <w:r>
            <w:instrText xml:space="preserve"> HYPERLINK \l _Toc20982 </w:instrText>
          </w:r>
          <w:r>
            <w:fldChar w:fldCharType="separate"/>
          </w:r>
          <w:r>
            <w:rPr>
              <w:rFonts w:hint="eastAsia"/>
            </w:rPr>
            <w:t xml:space="preserve">§12 </w:t>
          </w:r>
          <w:r>
            <w:t>影响投资者决策的其他重要信息</w:t>
          </w:r>
          <w:r>
            <w:tab/>
          </w:r>
          <w:r>
            <w:fldChar w:fldCharType="begin"/>
          </w:r>
          <w:r>
            <w:instrText xml:space="preserve"> PAGEREF _Toc20982 \h </w:instrText>
          </w:r>
          <w:r>
            <w:fldChar w:fldCharType="separate"/>
          </w:r>
          <w:r>
            <w:t>77</w:t>
          </w:r>
          <w:r>
            <w:fldChar w:fldCharType="end"/>
          </w:r>
          <w:r>
            <w:fldChar w:fldCharType="end"/>
          </w:r>
        </w:p>
        <w:p w14:paraId="74088A07">
          <w:pPr>
            <w:pStyle w:val="10"/>
            <w:tabs>
              <w:tab w:val="right" w:leader="dot" w:pos="8306"/>
            </w:tabs>
          </w:pPr>
          <w:r>
            <w:fldChar w:fldCharType="begin"/>
          </w:r>
          <w:r>
            <w:instrText xml:space="preserve"> HYPERLINK \l _Toc27429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_Toc27429 \h </w:instrText>
          </w:r>
          <w:r>
            <w:fldChar w:fldCharType="separate"/>
          </w:r>
          <w:r>
            <w:t>77</w:t>
          </w:r>
          <w:r>
            <w:fldChar w:fldCharType="end"/>
          </w:r>
          <w:r>
            <w:fldChar w:fldCharType="end"/>
          </w:r>
        </w:p>
        <w:p w14:paraId="291C5A9C">
          <w:pPr>
            <w:pStyle w:val="10"/>
            <w:tabs>
              <w:tab w:val="right" w:leader="dot" w:pos="8306"/>
            </w:tabs>
          </w:pPr>
          <w:r>
            <w:fldChar w:fldCharType="begin"/>
          </w:r>
          <w:r>
            <w:instrText xml:space="preserve"> HYPERLINK \l _Toc13685 </w:instrText>
          </w:r>
          <w:r>
            <w:fldChar w:fldCharType="separate"/>
          </w:r>
          <w:r>
            <w:rPr>
              <w:rFonts w:hint="eastAsia"/>
            </w:rPr>
            <w:t xml:space="preserve">12.2 </w:t>
          </w:r>
          <w:r>
            <w:t>影响投资者决策的其他重要信息</w:t>
          </w:r>
          <w:r>
            <w:tab/>
          </w:r>
          <w:r>
            <w:fldChar w:fldCharType="begin"/>
          </w:r>
          <w:r>
            <w:instrText xml:space="preserve"> PAGEREF _Toc13685 \h </w:instrText>
          </w:r>
          <w:r>
            <w:fldChar w:fldCharType="separate"/>
          </w:r>
          <w:r>
            <w:t>77</w:t>
          </w:r>
          <w:r>
            <w:fldChar w:fldCharType="end"/>
          </w:r>
          <w:r>
            <w:fldChar w:fldCharType="end"/>
          </w:r>
        </w:p>
        <w:p w14:paraId="772E83A8">
          <w:pPr>
            <w:pStyle w:val="8"/>
            <w:tabs>
              <w:tab w:val="right" w:leader="dot" w:pos="8306"/>
            </w:tabs>
          </w:pPr>
          <w:r>
            <w:fldChar w:fldCharType="begin"/>
          </w:r>
          <w:r>
            <w:instrText xml:space="preserve"> HYPERLINK \l _Toc21341 </w:instrText>
          </w:r>
          <w:r>
            <w:fldChar w:fldCharType="separate"/>
          </w:r>
          <w:r>
            <w:rPr>
              <w:rFonts w:hint="eastAsia"/>
            </w:rPr>
            <w:t xml:space="preserve">§13 </w:t>
          </w:r>
          <w:r>
            <w:t>备查文件目录</w:t>
          </w:r>
          <w:r>
            <w:tab/>
          </w:r>
          <w:r>
            <w:fldChar w:fldCharType="begin"/>
          </w:r>
          <w:r>
            <w:instrText xml:space="preserve"> PAGEREF _Toc21341 \h </w:instrText>
          </w:r>
          <w:r>
            <w:fldChar w:fldCharType="separate"/>
          </w:r>
          <w:r>
            <w:t>77</w:t>
          </w:r>
          <w:r>
            <w:fldChar w:fldCharType="end"/>
          </w:r>
          <w:r>
            <w:fldChar w:fldCharType="end"/>
          </w:r>
        </w:p>
        <w:p w14:paraId="75068836">
          <w:pPr>
            <w:pStyle w:val="10"/>
            <w:tabs>
              <w:tab w:val="right" w:leader="dot" w:pos="8306"/>
            </w:tabs>
          </w:pPr>
          <w:r>
            <w:fldChar w:fldCharType="begin"/>
          </w:r>
          <w:r>
            <w:instrText xml:space="preserve"> HYPERLINK \l _Toc1994 </w:instrText>
          </w:r>
          <w:r>
            <w:fldChar w:fldCharType="separate"/>
          </w:r>
          <w:r>
            <w:rPr>
              <w:rFonts w:hint="eastAsia"/>
            </w:rPr>
            <w:t xml:space="preserve">13.1 </w:t>
          </w:r>
          <w:r>
            <w:t>备查文件目录</w:t>
          </w:r>
          <w:r>
            <w:tab/>
          </w:r>
          <w:r>
            <w:fldChar w:fldCharType="begin"/>
          </w:r>
          <w:r>
            <w:instrText xml:space="preserve"> PAGEREF _Toc1994 \h </w:instrText>
          </w:r>
          <w:r>
            <w:fldChar w:fldCharType="separate"/>
          </w:r>
          <w:r>
            <w:t>77</w:t>
          </w:r>
          <w:r>
            <w:fldChar w:fldCharType="end"/>
          </w:r>
          <w:r>
            <w:fldChar w:fldCharType="end"/>
          </w:r>
        </w:p>
        <w:p w14:paraId="16C82911">
          <w:pPr>
            <w:pStyle w:val="10"/>
            <w:tabs>
              <w:tab w:val="right" w:leader="dot" w:pos="8306"/>
            </w:tabs>
          </w:pPr>
          <w:r>
            <w:fldChar w:fldCharType="begin"/>
          </w:r>
          <w:r>
            <w:instrText xml:space="preserve"> HYPERLINK \l _Toc29190 </w:instrText>
          </w:r>
          <w:r>
            <w:fldChar w:fldCharType="separate"/>
          </w:r>
          <w:r>
            <w:rPr>
              <w:rFonts w:hint="eastAsia"/>
            </w:rPr>
            <w:t xml:space="preserve">13.2 </w:t>
          </w:r>
          <w:r>
            <w:t>存放地点</w:t>
          </w:r>
          <w:r>
            <w:tab/>
          </w:r>
          <w:r>
            <w:fldChar w:fldCharType="begin"/>
          </w:r>
          <w:r>
            <w:instrText xml:space="preserve"> PAGEREF _Toc29190 \h </w:instrText>
          </w:r>
          <w:r>
            <w:fldChar w:fldCharType="separate"/>
          </w:r>
          <w:r>
            <w:t>77</w:t>
          </w:r>
          <w:r>
            <w:fldChar w:fldCharType="end"/>
          </w:r>
          <w:r>
            <w:fldChar w:fldCharType="end"/>
          </w:r>
        </w:p>
        <w:p w14:paraId="04B89C63">
          <w:pPr>
            <w:pStyle w:val="10"/>
            <w:tabs>
              <w:tab w:val="right" w:leader="dot" w:pos="8306"/>
            </w:tabs>
          </w:pPr>
          <w:r>
            <w:fldChar w:fldCharType="begin"/>
          </w:r>
          <w:r>
            <w:instrText xml:space="preserve"> HYPERLINK \l _Toc18164 </w:instrText>
          </w:r>
          <w:r>
            <w:fldChar w:fldCharType="separate"/>
          </w:r>
          <w:r>
            <w:rPr>
              <w:rFonts w:hint="eastAsia"/>
            </w:rPr>
            <w:t xml:space="preserve">13.3 </w:t>
          </w:r>
          <w:r>
            <w:t>查阅方式</w:t>
          </w:r>
          <w:r>
            <w:tab/>
          </w:r>
          <w:r>
            <w:fldChar w:fldCharType="begin"/>
          </w:r>
          <w:r>
            <w:instrText xml:space="preserve"> PAGEREF _Toc18164 \h </w:instrText>
          </w:r>
          <w:r>
            <w:fldChar w:fldCharType="separate"/>
          </w:r>
          <w:r>
            <w:t>78</w:t>
          </w:r>
          <w:r>
            <w:fldChar w:fldCharType="end"/>
          </w:r>
          <w:r>
            <w:fldChar w:fldCharType="end"/>
          </w:r>
        </w:p>
        <w:p w14:paraId="0D494775">
          <w:r>
            <w:fldChar w:fldCharType="end"/>
          </w:r>
        </w:p>
      </w:sdtContent>
    </w:sdt>
    <w:p w14:paraId="3BA48C8A">
      <w:pPr>
        <w:pStyle w:val="26"/>
        <w:pageBreakBefore/>
      </w:pPr>
      <w:bookmarkStart w:id="5" w:name="_Toc4660"/>
      <w:r>
        <w:t>基金简介</w:t>
      </w:r>
      <w:bookmarkEnd w:id="5"/>
    </w:p>
    <w:p w14:paraId="6B098A7C">
      <w:pPr>
        <w:pStyle w:val="23"/>
      </w:pPr>
      <w:bookmarkStart w:id="6" w:name="_Toc2122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1F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435527">
            <w:r>
              <w:rPr>
                <w:rFonts w:hint="eastAsia"/>
              </w:rPr>
              <w:t>基金名称</w:t>
            </w:r>
          </w:p>
        </w:tc>
        <w:tc>
          <w:tcPr>
            <w:tcW w:w="2076" w:type="dxa"/>
            <w:gridSpan w:val="3"/>
            <w:vAlign w:val="center"/>
          </w:tcPr>
          <w:p w14:paraId="1A945F71">
            <w:r>
              <w:rPr>
                <w:rFonts w:hint="eastAsia"/>
              </w:rPr>
              <w:t>南方纳斯达克100指数发起式证券投资基金（QDII）</w:t>
            </w:r>
          </w:p>
        </w:tc>
      </w:tr>
      <w:tr w14:paraId="7EF7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9A780F">
            <w:r>
              <w:rPr>
                <w:rFonts w:hint="eastAsia"/>
              </w:rPr>
              <w:t>基金简称</w:t>
            </w:r>
          </w:p>
        </w:tc>
        <w:tc>
          <w:tcPr>
            <w:tcW w:w="2076" w:type="dxa"/>
            <w:gridSpan w:val="3"/>
            <w:vAlign w:val="center"/>
          </w:tcPr>
          <w:p w14:paraId="094BA418">
            <w:r>
              <w:rPr>
                <w:rFonts w:hint="eastAsia"/>
              </w:rPr>
              <w:t>南方纳斯达克100指数发起（QDII）</w:t>
            </w:r>
          </w:p>
        </w:tc>
      </w:tr>
      <w:tr w14:paraId="33AA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217195">
            <w:r>
              <w:rPr>
                <w:rFonts w:hint="eastAsia"/>
              </w:rPr>
              <w:t>基金主代码</w:t>
            </w:r>
          </w:p>
        </w:tc>
        <w:tc>
          <w:tcPr>
            <w:tcW w:w="2076" w:type="dxa"/>
            <w:gridSpan w:val="3"/>
            <w:vAlign w:val="center"/>
          </w:tcPr>
          <w:p w14:paraId="42CC44DD">
            <w:r>
              <w:rPr>
                <w:rFonts w:hint="eastAsia"/>
              </w:rPr>
              <w:t>016452</w:t>
            </w:r>
          </w:p>
        </w:tc>
      </w:tr>
      <w:tr w14:paraId="06E0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2BB500">
            <w:r>
              <w:rPr>
                <w:rFonts w:hint="eastAsia"/>
              </w:rPr>
              <w:t>交易代码</w:t>
            </w:r>
          </w:p>
        </w:tc>
        <w:tc>
          <w:tcPr>
            <w:tcW w:w="2076" w:type="dxa"/>
            <w:gridSpan w:val="3"/>
            <w:vAlign w:val="center"/>
          </w:tcPr>
          <w:p w14:paraId="7BCBE842">
            <w:r>
              <w:rPr>
                <w:rFonts w:hint="eastAsia"/>
              </w:rPr>
              <w:t>016452</w:t>
            </w:r>
          </w:p>
        </w:tc>
      </w:tr>
      <w:tr w14:paraId="1429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524556">
            <w:r>
              <w:rPr>
                <w:rFonts w:hint="eastAsia"/>
              </w:rPr>
              <w:t>基金运作方式</w:t>
            </w:r>
          </w:p>
        </w:tc>
        <w:tc>
          <w:tcPr>
            <w:tcW w:w="2076" w:type="dxa"/>
            <w:gridSpan w:val="3"/>
            <w:vAlign w:val="center"/>
          </w:tcPr>
          <w:p w14:paraId="6DB8D944">
            <w:r>
              <w:rPr>
                <w:rFonts w:hint="eastAsia"/>
              </w:rPr>
              <w:t>契约型开放式</w:t>
            </w:r>
          </w:p>
        </w:tc>
      </w:tr>
      <w:tr w14:paraId="7A9B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7537C4">
            <w:r>
              <w:rPr>
                <w:rFonts w:hint="eastAsia"/>
              </w:rPr>
              <w:t>基金合同生效日</w:t>
            </w:r>
          </w:p>
        </w:tc>
        <w:tc>
          <w:tcPr>
            <w:tcW w:w="2076" w:type="dxa"/>
            <w:gridSpan w:val="3"/>
            <w:vAlign w:val="center"/>
          </w:tcPr>
          <w:p w14:paraId="0DE26A0A">
            <w:r>
              <w:rPr>
                <w:rFonts w:hint="eastAsia"/>
              </w:rPr>
              <w:t>2022年11月29日</w:t>
            </w:r>
          </w:p>
        </w:tc>
      </w:tr>
      <w:tr w14:paraId="1256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0B6712">
            <w:r>
              <w:rPr>
                <w:rFonts w:hint="eastAsia"/>
              </w:rPr>
              <w:t>基金管理人</w:t>
            </w:r>
          </w:p>
        </w:tc>
        <w:tc>
          <w:tcPr>
            <w:tcW w:w="2076" w:type="dxa"/>
            <w:gridSpan w:val="3"/>
            <w:vAlign w:val="center"/>
          </w:tcPr>
          <w:p w14:paraId="00B840BB">
            <w:r>
              <w:rPr>
                <w:rFonts w:hint="eastAsia"/>
              </w:rPr>
              <w:t>南方基金管理股份有限公司</w:t>
            </w:r>
          </w:p>
        </w:tc>
      </w:tr>
      <w:tr w14:paraId="075B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F656D9">
            <w:r>
              <w:rPr>
                <w:rFonts w:hint="eastAsia"/>
              </w:rPr>
              <w:t>基金托管人</w:t>
            </w:r>
          </w:p>
        </w:tc>
        <w:tc>
          <w:tcPr>
            <w:tcW w:w="2076" w:type="dxa"/>
            <w:gridSpan w:val="3"/>
            <w:vAlign w:val="center"/>
          </w:tcPr>
          <w:p w14:paraId="72C9C8C1">
            <w:r>
              <w:rPr>
                <w:rFonts w:hint="eastAsia"/>
              </w:rPr>
              <w:t>交通银行股份有限公司</w:t>
            </w:r>
          </w:p>
        </w:tc>
      </w:tr>
      <w:tr w14:paraId="71A1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406D5">
            <w:r>
              <w:rPr>
                <w:rFonts w:hint="eastAsia"/>
              </w:rPr>
              <w:t>报告期末基金份额总额</w:t>
            </w:r>
          </w:p>
        </w:tc>
        <w:tc>
          <w:tcPr>
            <w:tcW w:w="2076" w:type="dxa"/>
            <w:gridSpan w:val="3"/>
            <w:vAlign w:val="center"/>
          </w:tcPr>
          <w:p w14:paraId="23732738">
            <w:r>
              <w:rPr>
                <w:rFonts w:hint="eastAsia"/>
              </w:rPr>
              <w:t>4,233,243,672.28份</w:t>
            </w:r>
          </w:p>
        </w:tc>
      </w:tr>
      <w:tr w14:paraId="4F5F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9234E9">
            <w:r>
              <w:rPr>
                <w:rFonts w:hint="eastAsia"/>
              </w:rPr>
              <w:t>基金合同存续期</w:t>
            </w:r>
          </w:p>
        </w:tc>
        <w:tc>
          <w:tcPr>
            <w:tcW w:w="2076" w:type="dxa"/>
            <w:gridSpan w:val="3"/>
            <w:vAlign w:val="center"/>
          </w:tcPr>
          <w:p w14:paraId="03F960ED">
            <w:r>
              <w:rPr>
                <w:rFonts w:hint="eastAsia"/>
              </w:rPr>
              <w:t>不定期</w:t>
            </w:r>
          </w:p>
        </w:tc>
      </w:tr>
      <w:tr w14:paraId="1074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95869">
            <w:r>
              <w:rPr>
                <w:rFonts w:hint="eastAsia"/>
              </w:rPr>
              <w:t>下属分级基金的基金简称</w:t>
            </w:r>
          </w:p>
        </w:tc>
        <w:tc>
          <w:tcPr>
            <w:tcW w:w="2076" w:type="dxa"/>
            <w:vAlign w:val="center"/>
          </w:tcPr>
          <w:p w14:paraId="7C611105">
            <w:r>
              <w:rPr>
                <w:rFonts w:hint="eastAsia"/>
              </w:rPr>
              <w:t>南方纳斯达克100指数发起（QDII）A</w:t>
            </w:r>
          </w:p>
        </w:tc>
        <w:tc>
          <w:tcPr>
            <w:tcW w:w="2076" w:type="dxa"/>
            <w:vAlign w:val="center"/>
          </w:tcPr>
          <w:p w14:paraId="52A963B0">
            <w:r>
              <w:rPr>
                <w:rFonts w:hint="eastAsia"/>
              </w:rPr>
              <w:t>南方纳斯达克100指数发起（QDII）C</w:t>
            </w:r>
          </w:p>
        </w:tc>
        <w:tc>
          <w:tcPr>
            <w:tcW w:w="2076" w:type="dxa"/>
            <w:vAlign w:val="center"/>
          </w:tcPr>
          <w:p w14:paraId="6293F63B">
            <w:r>
              <w:rPr>
                <w:rFonts w:hint="eastAsia"/>
              </w:rPr>
              <w:t>南方纳斯达克100指数发起（QDII）I</w:t>
            </w:r>
          </w:p>
        </w:tc>
      </w:tr>
      <w:tr w14:paraId="5D0C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8E2B8C">
            <w:r>
              <w:rPr>
                <w:rFonts w:hint="eastAsia"/>
              </w:rPr>
              <w:t>下属分级基金的交易代码</w:t>
            </w:r>
          </w:p>
        </w:tc>
        <w:tc>
          <w:tcPr>
            <w:tcW w:w="2076" w:type="dxa"/>
            <w:vAlign w:val="center"/>
          </w:tcPr>
          <w:p w14:paraId="20E364D6">
            <w:r>
              <w:rPr>
                <w:rFonts w:hint="eastAsia"/>
              </w:rPr>
              <w:t>016452</w:t>
            </w:r>
          </w:p>
        </w:tc>
        <w:tc>
          <w:tcPr>
            <w:tcW w:w="2076" w:type="dxa"/>
            <w:vAlign w:val="center"/>
          </w:tcPr>
          <w:p w14:paraId="71C22C7E">
            <w:r>
              <w:rPr>
                <w:rFonts w:hint="eastAsia"/>
              </w:rPr>
              <w:t>016453</w:t>
            </w:r>
          </w:p>
        </w:tc>
        <w:tc>
          <w:tcPr>
            <w:tcW w:w="2076" w:type="dxa"/>
            <w:vAlign w:val="center"/>
          </w:tcPr>
          <w:p w14:paraId="040305C0">
            <w:r>
              <w:rPr>
                <w:rFonts w:hint="eastAsia"/>
              </w:rPr>
              <w:t>021000</w:t>
            </w:r>
          </w:p>
        </w:tc>
      </w:tr>
      <w:tr w14:paraId="2B43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EB9B90">
            <w:r>
              <w:rPr>
                <w:rFonts w:hint="eastAsia"/>
              </w:rPr>
              <w:t>报告期末下属分级基金的份额总额</w:t>
            </w:r>
          </w:p>
        </w:tc>
        <w:tc>
          <w:tcPr>
            <w:tcW w:w="2076" w:type="dxa"/>
            <w:vAlign w:val="center"/>
          </w:tcPr>
          <w:p w14:paraId="13E47775">
            <w:r>
              <w:rPr>
                <w:rFonts w:hint="eastAsia"/>
              </w:rPr>
              <w:t>1,623,184,530.50份</w:t>
            </w:r>
          </w:p>
        </w:tc>
        <w:tc>
          <w:tcPr>
            <w:tcW w:w="2076" w:type="dxa"/>
            <w:vAlign w:val="center"/>
          </w:tcPr>
          <w:p w14:paraId="3E891F81">
            <w:r>
              <w:rPr>
                <w:rFonts w:hint="eastAsia"/>
              </w:rPr>
              <w:t>2,005,490,352.17份</w:t>
            </w:r>
          </w:p>
        </w:tc>
        <w:tc>
          <w:tcPr>
            <w:tcW w:w="2076" w:type="dxa"/>
            <w:vAlign w:val="center"/>
          </w:tcPr>
          <w:p w14:paraId="5FA2C6B7">
            <w:r>
              <w:rPr>
                <w:rFonts w:hint="eastAsia"/>
              </w:rPr>
              <w:t>604,568,789.61份</w:t>
            </w:r>
          </w:p>
        </w:tc>
      </w:tr>
    </w:tbl>
    <w:p w14:paraId="1FCF22BC">
      <w:pPr>
        <w:pStyle w:val="23"/>
      </w:pPr>
      <w:bookmarkStart w:id="7" w:name="_Toc2193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DE4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466C4F">
            <w:r>
              <w:rPr>
                <w:rFonts w:hint="eastAsia"/>
              </w:rPr>
              <w:t>投资目标</w:t>
            </w:r>
          </w:p>
        </w:tc>
        <w:tc>
          <w:tcPr>
            <w:tcW w:w="6644" w:type="dxa"/>
            <w:vAlign w:val="center"/>
          </w:tcPr>
          <w:p w14:paraId="1F20DFD0">
            <w:r>
              <w:rPr>
                <w:rFonts w:hint="eastAsia"/>
              </w:rPr>
              <w:t>本基金进行被动式指数化投资，紧密跟踪标的指数，追求与业绩比较基准相似的回报。</w:t>
            </w:r>
          </w:p>
        </w:tc>
      </w:tr>
      <w:tr w14:paraId="3000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A5950">
            <w:r>
              <w:rPr>
                <w:rFonts w:hint="eastAsia"/>
              </w:rPr>
              <w:t>投资策略</w:t>
            </w:r>
          </w:p>
        </w:tc>
        <w:tc>
          <w:tcPr>
            <w:tcW w:w="6644" w:type="dxa"/>
            <w:vAlign w:val="center"/>
          </w:tcPr>
          <w:p w14:paraId="7EDA148A">
            <w:pPr>
              <w:jc w:val="both"/>
              <w:rPr>
                <w:rFonts w:hint="eastAsia"/>
              </w:rPr>
            </w:pPr>
            <w:r>
              <w:rPr>
                <w:rFonts w:hint="eastAsia"/>
              </w:rPr>
              <w:t>本基金为被动式指数基金，原则上采用完全复制法，按照成份股在标的指数中的基准权重构建指数化投资组合，并根据标的指数成份股及其权重的变化进行相应调整。</w:t>
            </w:r>
            <w:r>
              <w:rPr>
                <w:rFonts w:hint="eastAsia"/>
              </w:rPr>
              <w:br w:type="textWrapping"/>
            </w:r>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0.35%，年跟踪误差不超过4%。主要投资策略包括：资产配置策略、股票投资策略、金融衍生品投资策略、债券投资策略、存托凭证投资策略、境外市场基金投资策略、境外回购交易及证券借贷交易策略等以更好地跟踪标的指数，实现基金投资目标。</w:t>
            </w:r>
          </w:p>
        </w:tc>
      </w:tr>
      <w:tr w14:paraId="2170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D7591">
            <w:r>
              <w:rPr>
                <w:rFonts w:hint="eastAsia"/>
              </w:rPr>
              <w:t>业绩比较基准</w:t>
            </w:r>
          </w:p>
        </w:tc>
        <w:tc>
          <w:tcPr>
            <w:tcW w:w="6644" w:type="dxa"/>
            <w:vAlign w:val="center"/>
          </w:tcPr>
          <w:p w14:paraId="22D30A5F">
            <w:r>
              <w:rPr>
                <w:rFonts w:hint="eastAsia"/>
              </w:rPr>
              <w:t>经汇率调整后的纳斯达克100指数收益率×95%+银行人民币活期存款利率（税后）×5%</w:t>
            </w:r>
          </w:p>
        </w:tc>
      </w:tr>
      <w:tr w14:paraId="18F2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608F1A">
            <w:r>
              <w:rPr>
                <w:rFonts w:hint="eastAsia"/>
              </w:rPr>
              <w:t>风险收益特征</w:t>
            </w:r>
          </w:p>
        </w:tc>
        <w:tc>
          <w:tcPr>
            <w:tcW w:w="6644" w:type="dxa"/>
            <w:vAlign w:val="center"/>
          </w:tcPr>
          <w:p w14:paraId="2E5D6646">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可投资于境外证券，除了需要承担与境内证券投资基金类似的市场波动风险等一般投资风险之外，本基金还面临汇率风险等境外证券市场投资所面临的特别投资风险。</w:t>
            </w:r>
          </w:p>
        </w:tc>
      </w:tr>
    </w:tbl>
    <w:p w14:paraId="3B191996">
      <w:pPr>
        <w:pStyle w:val="23"/>
      </w:pPr>
      <w:bookmarkStart w:id="8" w:name="_Toc1454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3CB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40AA43">
            <w:r>
              <w:rPr>
                <w:rFonts w:hint="eastAsia"/>
              </w:rPr>
              <w:t>项目</w:t>
            </w:r>
          </w:p>
        </w:tc>
        <w:tc>
          <w:tcPr>
            <w:tcW w:w="2270" w:type="dxa"/>
            <w:vAlign w:val="center"/>
          </w:tcPr>
          <w:p w14:paraId="716DEC2C">
            <w:r>
              <w:rPr>
                <w:rFonts w:hint="eastAsia"/>
              </w:rPr>
              <w:t>基金管理人</w:t>
            </w:r>
          </w:p>
        </w:tc>
        <w:tc>
          <w:tcPr>
            <w:tcW w:w="2990" w:type="dxa"/>
            <w:vAlign w:val="center"/>
          </w:tcPr>
          <w:p w14:paraId="0AC6C8FC">
            <w:r>
              <w:rPr>
                <w:rFonts w:hint="eastAsia"/>
              </w:rPr>
              <w:t>基金托管人</w:t>
            </w:r>
          </w:p>
        </w:tc>
      </w:tr>
      <w:tr w14:paraId="3A6B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4A0456">
            <w:r>
              <w:rPr>
                <w:rFonts w:hint="eastAsia"/>
              </w:rPr>
              <w:t>名称</w:t>
            </w:r>
          </w:p>
        </w:tc>
        <w:tc>
          <w:tcPr>
            <w:tcW w:w="2270" w:type="dxa"/>
            <w:vAlign w:val="center"/>
          </w:tcPr>
          <w:p w14:paraId="56D90824">
            <w:r>
              <w:rPr>
                <w:rFonts w:hint="eastAsia"/>
              </w:rPr>
              <w:t>南方基金管理股份有限公司</w:t>
            </w:r>
          </w:p>
        </w:tc>
        <w:tc>
          <w:tcPr>
            <w:tcW w:w="2990" w:type="dxa"/>
            <w:vAlign w:val="center"/>
          </w:tcPr>
          <w:p w14:paraId="6A4C6854">
            <w:r>
              <w:rPr>
                <w:rFonts w:hint="eastAsia"/>
              </w:rPr>
              <w:t>交通银行股份有限公司</w:t>
            </w:r>
          </w:p>
        </w:tc>
      </w:tr>
      <w:tr w14:paraId="40A6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593131">
            <w:r>
              <w:rPr>
                <w:rFonts w:hint="eastAsia"/>
              </w:rPr>
              <w:t>信息披露负责人</w:t>
            </w:r>
          </w:p>
        </w:tc>
        <w:tc>
          <w:tcPr>
            <w:tcW w:w="1384" w:type="dxa"/>
            <w:vAlign w:val="center"/>
          </w:tcPr>
          <w:p w14:paraId="09C56AE4">
            <w:r>
              <w:rPr>
                <w:rFonts w:hint="eastAsia"/>
              </w:rPr>
              <w:t>姓名</w:t>
            </w:r>
          </w:p>
        </w:tc>
        <w:tc>
          <w:tcPr>
            <w:tcW w:w="2270" w:type="dxa"/>
            <w:vAlign w:val="center"/>
          </w:tcPr>
          <w:p w14:paraId="3DA5E31B">
            <w:r>
              <w:rPr>
                <w:rFonts w:hint="eastAsia"/>
              </w:rPr>
              <w:t>鲍文革</w:t>
            </w:r>
          </w:p>
        </w:tc>
        <w:tc>
          <w:tcPr>
            <w:tcW w:w="2990" w:type="dxa"/>
            <w:vAlign w:val="center"/>
          </w:tcPr>
          <w:p w14:paraId="647E1A27">
            <w:r>
              <w:rPr>
                <w:rFonts w:hint="eastAsia"/>
              </w:rPr>
              <w:t>方圆</w:t>
            </w:r>
          </w:p>
        </w:tc>
      </w:tr>
      <w:tr w14:paraId="0F3A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561957"/>
        </w:tc>
        <w:tc>
          <w:tcPr>
            <w:tcW w:w="1384" w:type="dxa"/>
            <w:vAlign w:val="center"/>
          </w:tcPr>
          <w:p w14:paraId="1632BC9E">
            <w:r>
              <w:rPr>
                <w:rFonts w:hint="eastAsia"/>
              </w:rPr>
              <w:t>联系电话</w:t>
            </w:r>
          </w:p>
        </w:tc>
        <w:tc>
          <w:tcPr>
            <w:tcW w:w="2270" w:type="dxa"/>
            <w:vAlign w:val="center"/>
          </w:tcPr>
          <w:p w14:paraId="4724C364">
            <w:r>
              <w:rPr>
                <w:rFonts w:hint="eastAsia"/>
              </w:rPr>
              <w:t>0755-82763888</w:t>
            </w:r>
          </w:p>
        </w:tc>
        <w:tc>
          <w:tcPr>
            <w:tcW w:w="2990" w:type="dxa"/>
            <w:vAlign w:val="center"/>
          </w:tcPr>
          <w:p w14:paraId="6B243F57">
            <w:r>
              <w:rPr>
                <w:rFonts w:hint="eastAsia"/>
              </w:rPr>
              <w:t>95559</w:t>
            </w:r>
          </w:p>
        </w:tc>
      </w:tr>
      <w:tr w14:paraId="0B84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D736BE"/>
        </w:tc>
        <w:tc>
          <w:tcPr>
            <w:tcW w:w="1384" w:type="dxa"/>
            <w:vAlign w:val="center"/>
          </w:tcPr>
          <w:p w14:paraId="0D5281B8">
            <w:r>
              <w:rPr>
                <w:rFonts w:hint="eastAsia"/>
              </w:rPr>
              <w:t>电子邮箱</w:t>
            </w:r>
          </w:p>
        </w:tc>
        <w:tc>
          <w:tcPr>
            <w:tcW w:w="2270" w:type="dxa"/>
            <w:vAlign w:val="center"/>
          </w:tcPr>
          <w:p w14:paraId="6AE5DD78">
            <w:r>
              <w:rPr>
                <w:rFonts w:hint="eastAsia"/>
              </w:rPr>
              <w:t>manager@southernfund.com</w:t>
            </w:r>
          </w:p>
        </w:tc>
        <w:tc>
          <w:tcPr>
            <w:tcW w:w="2990" w:type="dxa"/>
            <w:vAlign w:val="center"/>
          </w:tcPr>
          <w:p w14:paraId="75A36E3A">
            <w:r>
              <w:rPr>
                <w:rFonts w:hint="eastAsia"/>
              </w:rPr>
              <w:t>fangy_20@bankcomm.com</w:t>
            </w:r>
          </w:p>
        </w:tc>
      </w:tr>
      <w:tr w14:paraId="36DC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69D124">
            <w:r>
              <w:rPr>
                <w:rFonts w:hint="eastAsia"/>
              </w:rPr>
              <w:t>客户服务电话</w:t>
            </w:r>
          </w:p>
        </w:tc>
        <w:tc>
          <w:tcPr>
            <w:tcW w:w="2270" w:type="dxa"/>
            <w:vAlign w:val="center"/>
          </w:tcPr>
          <w:p w14:paraId="7F764E3F">
            <w:r>
              <w:rPr>
                <w:rFonts w:hint="eastAsia"/>
              </w:rPr>
              <w:t>400-889-8899</w:t>
            </w:r>
          </w:p>
        </w:tc>
        <w:tc>
          <w:tcPr>
            <w:tcW w:w="2990" w:type="dxa"/>
            <w:vAlign w:val="center"/>
          </w:tcPr>
          <w:p w14:paraId="4A0D6E61">
            <w:r>
              <w:rPr>
                <w:rFonts w:hint="eastAsia"/>
              </w:rPr>
              <w:t>95559</w:t>
            </w:r>
          </w:p>
        </w:tc>
      </w:tr>
      <w:tr w14:paraId="2118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DC8509">
            <w:r>
              <w:rPr>
                <w:rFonts w:hint="eastAsia"/>
              </w:rPr>
              <w:t>传真</w:t>
            </w:r>
          </w:p>
        </w:tc>
        <w:tc>
          <w:tcPr>
            <w:tcW w:w="2270" w:type="dxa"/>
            <w:vAlign w:val="center"/>
          </w:tcPr>
          <w:p w14:paraId="2654322F">
            <w:r>
              <w:rPr>
                <w:rFonts w:hint="eastAsia"/>
              </w:rPr>
              <w:t>0755-82763889</w:t>
            </w:r>
          </w:p>
        </w:tc>
        <w:tc>
          <w:tcPr>
            <w:tcW w:w="2990" w:type="dxa"/>
            <w:vAlign w:val="center"/>
          </w:tcPr>
          <w:p w14:paraId="7EE9B89A">
            <w:r>
              <w:rPr>
                <w:rFonts w:hint="eastAsia"/>
              </w:rPr>
              <w:t>021-62701216</w:t>
            </w:r>
          </w:p>
        </w:tc>
      </w:tr>
      <w:tr w14:paraId="4ED4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6BC7F4">
            <w:r>
              <w:rPr>
                <w:rFonts w:hint="eastAsia"/>
              </w:rPr>
              <w:t>注册地址</w:t>
            </w:r>
          </w:p>
        </w:tc>
        <w:tc>
          <w:tcPr>
            <w:tcW w:w="2270" w:type="dxa"/>
            <w:vAlign w:val="center"/>
          </w:tcPr>
          <w:p w14:paraId="2AA10D64">
            <w:r>
              <w:rPr>
                <w:rFonts w:hint="eastAsia"/>
              </w:rPr>
              <w:t>深圳市福田区莲花街道益田路5999号基金大厦32-42楼</w:t>
            </w:r>
          </w:p>
        </w:tc>
        <w:tc>
          <w:tcPr>
            <w:tcW w:w="2990" w:type="dxa"/>
            <w:vAlign w:val="center"/>
          </w:tcPr>
          <w:p w14:paraId="780BD9EB">
            <w:r>
              <w:rPr>
                <w:rFonts w:hint="eastAsia"/>
              </w:rPr>
              <w:t>中国（上海）自由贸易试验区银城中路188号</w:t>
            </w:r>
          </w:p>
        </w:tc>
      </w:tr>
      <w:tr w14:paraId="3D87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B8DFF7E">
            <w:r>
              <w:rPr>
                <w:rFonts w:hint="eastAsia"/>
              </w:rPr>
              <w:t>办公地址</w:t>
            </w:r>
          </w:p>
        </w:tc>
        <w:tc>
          <w:tcPr>
            <w:tcW w:w="2270" w:type="dxa"/>
            <w:vAlign w:val="center"/>
          </w:tcPr>
          <w:p w14:paraId="39536A5B">
            <w:r>
              <w:rPr>
                <w:rFonts w:hint="eastAsia"/>
              </w:rPr>
              <w:t>深圳市福田区莲花街道益田路5999号基金大厦32-42楼</w:t>
            </w:r>
          </w:p>
        </w:tc>
        <w:tc>
          <w:tcPr>
            <w:tcW w:w="2990" w:type="dxa"/>
            <w:vAlign w:val="center"/>
          </w:tcPr>
          <w:p w14:paraId="00DED12C">
            <w:r>
              <w:rPr>
                <w:rFonts w:hint="eastAsia"/>
              </w:rPr>
              <w:t>中国（上海）长宁区仙霞路18号</w:t>
            </w:r>
          </w:p>
        </w:tc>
      </w:tr>
      <w:tr w14:paraId="5F54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023360">
            <w:r>
              <w:rPr>
                <w:rFonts w:hint="eastAsia"/>
              </w:rPr>
              <w:t>邮政编码</w:t>
            </w:r>
          </w:p>
        </w:tc>
        <w:tc>
          <w:tcPr>
            <w:tcW w:w="2270" w:type="dxa"/>
            <w:vAlign w:val="center"/>
          </w:tcPr>
          <w:p w14:paraId="0BD1E73A">
            <w:r>
              <w:rPr>
                <w:rFonts w:hint="eastAsia"/>
              </w:rPr>
              <w:t>518017</w:t>
            </w:r>
          </w:p>
        </w:tc>
        <w:tc>
          <w:tcPr>
            <w:tcW w:w="2990" w:type="dxa"/>
            <w:vAlign w:val="center"/>
          </w:tcPr>
          <w:p w14:paraId="5899D763">
            <w:r>
              <w:rPr>
                <w:rFonts w:hint="eastAsia"/>
              </w:rPr>
              <w:t>200336</w:t>
            </w:r>
          </w:p>
        </w:tc>
      </w:tr>
      <w:tr w14:paraId="7ECC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1EFDCD">
            <w:r>
              <w:rPr>
                <w:rFonts w:hint="eastAsia"/>
              </w:rPr>
              <w:t>法定代表人</w:t>
            </w:r>
          </w:p>
        </w:tc>
        <w:tc>
          <w:tcPr>
            <w:tcW w:w="2270" w:type="dxa"/>
            <w:vAlign w:val="center"/>
          </w:tcPr>
          <w:p w14:paraId="473729D8">
            <w:r>
              <w:rPr>
                <w:rFonts w:hint="eastAsia"/>
              </w:rPr>
              <w:t>周易</w:t>
            </w:r>
          </w:p>
        </w:tc>
        <w:tc>
          <w:tcPr>
            <w:tcW w:w="2990" w:type="dxa"/>
            <w:vAlign w:val="center"/>
          </w:tcPr>
          <w:p w14:paraId="1DAD4B81">
            <w:r>
              <w:rPr>
                <w:rFonts w:hint="eastAsia"/>
              </w:rPr>
              <w:t>任德奇</w:t>
            </w:r>
          </w:p>
        </w:tc>
      </w:tr>
    </w:tbl>
    <w:p w14:paraId="1C60D2C9">
      <w:pPr>
        <w:pStyle w:val="23"/>
      </w:pPr>
      <w:bookmarkStart w:id="9" w:name="_Toc24197"/>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6E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171FF0F4">
            <w:r>
              <w:rPr>
                <w:rFonts w:hint="eastAsia"/>
              </w:rPr>
              <w:t>项目</w:t>
            </w:r>
          </w:p>
        </w:tc>
        <w:tc>
          <w:tcPr>
            <w:tcW w:w="2076" w:type="dxa"/>
            <w:vAlign w:val="center"/>
          </w:tcPr>
          <w:p w14:paraId="665724B2">
            <w:r>
              <w:rPr>
                <w:rFonts w:hint="eastAsia"/>
              </w:rPr>
              <w:t>境外投资顾问</w:t>
            </w:r>
          </w:p>
        </w:tc>
        <w:tc>
          <w:tcPr>
            <w:tcW w:w="2076" w:type="dxa"/>
            <w:vAlign w:val="center"/>
          </w:tcPr>
          <w:p w14:paraId="329533EF">
            <w:r>
              <w:rPr>
                <w:rFonts w:hint="eastAsia"/>
              </w:rPr>
              <w:t>境外资产托管人</w:t>
            </w:r>
          </w:p>
        </w:tc>
      </w:tr>
      <w:tr w14:paraId="5901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31D93F7">
            <w:r>
              <w:rPr>
                <w:rFonts w:hint="eastAsia"/>
              </w:rPr>
              <w:t>名称</w:t>
            </w:r>
          </w:p>
        </w:tc>
        <w:tc>
          <w:tcPr>
            <w:tcW w:w="2076" w:type="dxa"/>
            <w:vAlign w:val="center"/>
          </w:tcPr>
          <w:p w14:paraId="2C84016B">
            <w:r>
              <w:rPr>
                <w:rFonts w:hint="eastAsia"/>
              </w:rPr>
              <w:t>中文</w:t>
            </w:r>
          </w:p>
        </w:tc>
        <w:tc>
          <w:tcPr>
            <w:tcW w:w="2076" w:type="dxa"/>
            <w:vAlign w:val="center"/>
          </w:tcPr>
          <w:p w14:paraId="0C86DBB2">
            <w:pPr>
              <w:jc w:val="right"/>
            </w:pPr>
            <w:r>
              <w:rPr>
                <w:rFonts w:hint="eastAsia"/>
              </w:rPr>
              <w:t>-</w:t>
            </w:r>
          </w:p>
        </w:tc>
        <w:tc>
          <w:tcPr>
            <w:tcW w:w="2076" w:type="dxa"/>
            <w:vAlign w:val="center"/>
          </w:tcPr>
          <w:p w14:paraId="02CF8A3C">
            <w:r>
              <w:rPr>
                <w:rFonts w:hint="eastAsia"/>
              </w:rPr>
              <w:t>香港上海汇丰银行有限公司</w:t>
            </w:r>
          </w:p>
        </w:tc>
      </w:tr>
      <w:tr w14:paraId="7370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A44189"/>
        </w:tc>
        <w:tc>
          <w:tcPr>
            <w:tcW w:w="2076" w:type="dxa"/>
            <w:vAlign w:val="center"/>
          </w:tcPr>
          <w:p w14:paraId="09017E37">
            <w:r>
              <w:rPr>
                <w:rFonts w:hint="eastAsia"/>
              </w:rPr>
              <w:t>英文</w:t>
            </w:r>
          </w:p>
        </w:tc>
        <w:tc>
          <w:tcPr>
            <w:tcW w:w="2076" w:type="dxa"/>
            <w:vAlign w:val="center"/>
          </w:tcPr>
          <w:p w14:paraId="06520C9B">
            <w:pPr>
              <w:jc w:val="right"/>
            </w:pPr>
            <w:r>
              <w:rPr>
                <w:rFonts w:hint="eastAsia"/>
              </w:rPr>
              <w:t>-</w:t>
            </w:r>
          </w:p>
        </w:tc>
        <w:tc>
          <w:tcPr>
            <w:tcW w:w="2076" w:type="dxa"/>
            <w:vAlign w:val="center"/>
          </w:tcPr>
          <w:p w14:paraId="7953402C">
            <w:r>
              <w:rPr>
                <w:rFonts w:hint="eastAsia"/>
              </w:rPr>
              <w:t>The Hongkong and Shanghai Banking Corporation Limited</w:t>
            </w:r>
          </w:p>
        </w:tc>
      </w:tr>
      <w:tr w14:paraId="7643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4D4F94DD">
            <w:r>
              <w:rPr>
                <w:rFonts w:hint="eastAsia"/>
              </w:rPr>
              <w:t>注册地址</w:t>
            </w:r>
          </w:p>
        </w:tc>
        <w:tc>
          <w:tcPr>
            <w:tcW w:w="2076" w:type="dxa"/>
            <w:vAlign w:val="center"/>
          </w:tcPr>
          <w:p w14:paraId="3E337E61">
            <w:pPr>
              <w:jc w:val="right"/>
            </w:pPr>
            <w:r>
              <w:rPr>
                <w:rFonts w:hint="eastAsia"/>
              </w:rPr>
              <w:t>-</w:t>
            </w:r>
          </w:p>
        </w:tc>
        <w:tc>
          <w:tcPr>
            <w:tcW w:w="2076" w:type="dxa"/>
            <w:vAlign w:val="center"/>
          </w:tcPr>
          <w:p w14:paraId="50018E5D">
            <w:r>
              <w:rPr>
                <w:rFonts w:hint="eastAsia"/>
              </w:rPr>
              <w:t>香港中环皇后大道中一号汇丰总行大厦</w:t>
            </w:r>
          </w:p>
        </w:tc>
      </w:tr>
      <w:tr w14:paraId="40C3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5DB1CF7A">
            <w:r>
              <w:rPr>
                <w:rFonts w:hint="eastAsia"/>
              </w:rPr>
              <w:t>办公地址</w:t>
            </w:r>
          </w:p>
        </w:tc>
        <w:tc>
          <w:tcPr>
            <w:tcW w:w="2076" w:type="dxa"/>
            <w:vAlign w:val="center"/>
          </w:tcPr>
          <w:p w14:paraId="4C5CC026">
            <w:pPr>
              <w:jc w:val="right"/>
            </w:pPr>
            <w:r>
              <w:rPr>
                <w:rFonts w:hint="eastAsia"/>
              </w:rPr>
              <w:t>-</w:t>
            </w:r>
          </w:p>
        </w:tc>
        <w:tc>
          <w:tcPr>
            <w:tcW w:w="2076" w:type="dxa"/>
            <w:vAlign w:val="center"/>
          </w:tcPr>
          <w:p w14:paraId="31851174">
            <w:r>
              <w:rPr>
                <w:rFonts w:hint="eastAsia"/>
              </w:rPr>
              <w:t>香港中环皇后大道中一号汇丰总行大厦</w:t>
            </w:r>
          </w:p>
        </w:tc>
      </w:tr>
      <w:tr w14:paraId="07B6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48B713A6">
            <w:r>
              <w:rPr>
                <w:rFonts w:hint="eastAsia"/>
              </w:rPr>
              <w:t>邮政编码</w:t>
            </w:r>
          </w:p>
        </w:tc>
        <w:tc>
          <w:tcPr>
            <w:tcW w:w="2076" w:type="dxa"/>
            <w:vAlign w:val="center"/>
          </w:tcPr>
          <w:p w14:paraId="58CF7174">
            <w:pPr>
              <w:jc w:val="right"/>
            </w:pPr>
            <w:r>
              <w:rPr>
                <w:rFonts w:hint="eastAsia"/>
              </w:rPr>
              <w:t>-</w:t>
            </w:r>
          </w:p>
        </w:tc>
        <w:tc>
          <w:tcPr>
            <w:tcW w:w="2076" w:type="dxa"/>
            <w:vAlign w:val="center"/>
          </w:tcPr>
          <w:p w14:paraId="26141FA9">
            <w:r>
              <w:rPr>
                <w:rFonts w:hint="eastAsia"/>
              </w:rPr>
              <w:t>999077</w:t>
            </w:r>
          </w:p>
        </w:tc>
      </w:tr>
    </w:tbl>
    <w:p w14:paraId="2EF00D5D">
      <w:pPr>
        <w:pStyle w:val="23"/>
      </w:pPr>
      <w:bookmarkStart w:id="10" w:name="_Toc3050"/>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8F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F8CE41">
            <w:r>
              <w:rPr>
                <w:rFonts w:hint="eastAsia"/>
              </w:rPr>
              <w:t>本基金选定的信息披露报纸名称</w:t>
            </w:r>
          </w:p>
        </w:tc>
        <w:tc>
          <w:tcPr>
            <w:tcW w:w="3322" w:type="dxa"/>
            <w:vAlign w:val="center"/>
          </w:tcPr>
          <w:p w14:paraId="5015AC3B">
            <w:r>
              <w:rPr>
                <w:rFonts w:hint="eastAsia"/>
              </w:rPr>
              <w:t>证券日报</w:t>
            </w:r>
          </w:p>
        </w:tc>
      </w:tr>
      <w:tr w14:paraId="742E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8F3093">
            <w:r>
              <w:rPr>
                <w:rFonts w:hint="eastAsia"/>
              </w:rPr>
              <w:t>登载基金年度报告正文的管理人互联网网址</w:t>
            </w:r>
          </w:p>
        </w:tc>
        <w:tc>
          <w:tcPr>
            <w:tcW w:w="3322" w:type="dxa"/>
            <w:vAlign w:val="center"/>
          </w:tcPr>
          <w:p w14:paraId="24C336B6">
            <w:r>
              <w:rPr>
                <w:rFonts w:hint="eastAsia"/>
              </w:rPr>
              <w:t>http://www.nffund.com</w:t>
            </w:r>
          </w:p>
        </w:tc>
      </w:tr>
      <w:tr w14:paraId="57E9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FA8AAA">
            <w:r>
              <w:rPr>
                <w:rFonts w:hint="eastAsia"/>
              </w:rPr>
              <w:t>基金年度报告备置地点</w:t>
            </w:r>
          </w:p>
        </w:tc>
        <w:tc>
          <w:tcPr>
            <w:tcW w:w="3322" w:type="dxa"/>
            <w:vAlign w:val="center"/>
          </w:tcPr>
          <w:p w14:paraId="32D34CC4">
            <w:r>
              <w:rPr>
                <w:rFonts w:hint="eastAsia"/>
              </w:rPr>
              <w:t>基金管理人、基金托管人的办公地址、基金上市交易的证券交易所（如有）</w:t>
            </w:r>
          </w:p>
        </w:tc>
      </w:tr>
    </w:tbl>
    <w:p w14:paraId="2B6455ED">
      <w:pPr>
        <w:pStyle w:val="23"/>
      </w:pPr>
      <w:bookmarkStart w:id="11" w:name="_Toc17699"/>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7C3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9BBC5F3">
            <w:pPr>
              <w:jc w:val="center"/>
            </w:pPr>
            <w:r>
              <w:rPr>
                <w:rFonts w:hint="eastAsia"/>
                <w:b/>
              </w:rPr>
              <w:t>项目</w:t>
            </w:r>
          </w:p>
        </w:tc>
        <w:tc>
          <w:tcPr>
            <w:tcW w:w="2907" w:type="dxa"/>
            <w:shd w:val="clear" w:color="auto" w:fill="BFBFBF"/>
            <w:vAlign w:val="center"/>
          </w:tcPr>
          <w:p w14:paraId="18ED581D">
            <w:pPr>
              <w:jc w:val="center"/>
            </w:pPr>
            <w:r>
              <w:rPr>
                <w:rFonts w:hint="eastAsia"/>
                <w:b/>
              </w:rPr>
              <w:t>名称</w:t>
            </w:r>
          </w:p>
        </w:tc>
        <w:tc>
          <w:tcPr>
            <w:tcW w:w="3876" w:type="dxa"/>
            <w:shd w:val="clear" w:color="auto" w:fill="BFBFBF"/>
            <w:vAlign w:val="center"/>
          </w:tcPr>
          <w:p w14:paraId="078B75C8">
            <w:pPr>
              <w:jc w:val="center"/>
            </w:pPr>
            <w:r>
              <w:rPr>
                <w:rFonts w:hint="eastAsia"/>
                <w:b/>
              </w:rPr>
              <w:t>办公地址</w:t>
            </w:r>
          </w:p>
        </w:tc>
      </w:tr>
      <w:tr w14:paraId="0421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DBC7584">
            <w:r>
              <w:rPr>
                <w:rFonts w:hint="eastAsia"/>
              </w:rPr>
              <w:t>会计师事务所</w:t>
            </w:r>
          </w:p>
        </w:tc>
        <w:tc>
          <w:tcPr>
            <w:tcW w:w="2907" w:type="dxa"/>
            <w:vAlign w:val="center"/>
          </w:tcPr>
          <w:p w14:paraId="2A4DEF39">
            <w:r>
              <w:rPr>
                <w:rFonts w:hint="eastAsia"/>
              </w:rPr>
              <w:t>安永华明会计师事务所（特殊普通合伙）</w:t>
            </w:r>
          </w:p>
        </w:tc>
        <w:tc>
          <w:tcPr>
            <w:tcW w:w="3876" w:type="dxa"/>
            <w:vAlign w:val="center"/>
          </w:tcPr>
          <w:p w14:paraId="2CDD026F">
            <w:r>
              <w:rPr>
                <w:rFonts w:hint="eastAsia"/>
              </w:rPr>
              <w:t>北京市东城区东长安街1号东方广场安永大楼17层</w:t>
            </w:r>
          </w:p>
        </w:tc>
      </w:tr>
      <w:tr w14:paraId="759C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B045FD9">
            <w:r>
              <w:rPr>
                <w:rFonts w:hint="eastAsia"/>
              </w:rPr>
              <w:t>注册登记机构</w:t>
            </w:r>
          </w:p>
        </w:tc>
        <w:tc>
          <w:tcPr>
            <w:tcW w:w="2907" w:type="dxa"/>
            <w:vAlign w:val="center"/>
          </w:tcPr>
          <w:p w14:paraId="5053F7EE">
            <w:r>
              <w:rPr>
                <w:rFonts w:hint="eastAsia"/>
              </w:rPr>
              <w:t>南方基金管理股份有限公司</w:t>
            </w:r>
          </w:p>
        </w:tc>
        <w:tc>
          <w:tcPr>
            <w:tcW w:w="3876" w:type="dxa"/>
            <w:vAlign w:val="center"/>
          </w:tcPr>
          <w:p w14:paraId="0738781B">
            <w:r>
              <w:rPr>
                <w:rFonts w:hint="eastAsia"/>
              </w:rPr>
              <w:t>深圳市福田区莲花街道益田路5999号基金大厦32-42楼</w:t>
            </w:r>
          </w:p>
        </w:tc>
      </w:tr>
    </w:tbl>
    <w:p w14:paraId="51BBD100">
      <w:pPr>
        <w:pStyle w:val="26"/>
        <w:pageBreakBefore/>
      </w:pPr>
      <w:bookmarkStart w:id="12" w:name="_Toc15983"/>
      <w:r>
        <w:t>主要财务指标、基金净值表现及利润分配情况</w:t>
      </w:r>
      <w:bookmarkEnd w:id="12"/>
    </w:p>
    <w:p w14:paraId="78E617F8">
      <w:pPr>
        <w:pStyle w:val="23"/>
      </w:pPr>
      <w:bookmarkStart w:id="13" w:name="_Toc26647"/>
      <w:r>
        <w:t>主要会计数据和财务指标</w:t>
      </w:r>
      <w:bookmarkEnd w:id="13"/>
    </w:p>
    <w:p w14:paraId="4C9D624B">
      <w:pPr>
        <w:jc w:val="right"/>
        <w:rPr>
          <w:rFonts w:hint="eastAsia"/>
        </w:rPr>
      </w:pPr>
      <w:r>
        <w:rPr>
          <w:rFonts w:hint="eastAsia"/>
        </w:rPr>
        <w:t>单位：人民币元</w:t>
      </w:r>
    </w:p>
    <w:p w14:paraId="5588CEE2">
      <w:pPr>
        <w:pStyle w:val="18"/>
        <w:rPr>
          <w:rFonts w:hint="eastAsia"/>
        </w:rPr>
      </w:pPr>
      <w:r>
        <w:rPr>
          <w:rFonts w:hint="eastAsia"/>
        </w:rPr>
        <w:t>1、南方纳斯达克100指数发起（QDII）A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6A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40D74E">
            <w:r>
              <w:rPr>
                <w:rFonts w:hint="eastAsia"/>
              </w:rPr>
              <w:t>3.1.1 期间数据和指标</w:t>
            </w:r>
          </w:p>
        </w:tc>
        <w:tc>
          <w:tcPr>
            <w:tcW w:w="1771" w:type="dxa"/>
            <w:vAlign w:val="center"/>
          </w:tcPr>
          <w:p w14:paraId="2A2268C4">
            <w:r>
              <w:rPr>
                <w:rFonts w:hint="eastAsia"/>
              </w:rPr>
              <w:t>2025年</w:t>
            </w:r>
          </w:p>
        </w:tc>
        <w:tc>
          <w:tcPr>
            <w:tcW w:w="1949" w:type="dxa"/>
            <w:vAlign w:val="center"/>
          </w:tcPr>
          <w:p w14:paraId="50194BC0">
            <w:r>
              <w:rPr>
                <w:rFonts w:hint="eastAsia"/>
              </w:rPr>
              <w:t>2024年</w:t>
            </w:r>
          </w:p>
        </w:tc>
        <w:tc>
          <w:tcPr>
            <w:tcW w:w="1827" w:type="dxa"/>
            <w:vAlign w:val="center"/>
          </w:tcPr>
          <w:p w14:paraId="7B878B1B">
            <w:r>
              <w:rPr>
                <w:rFonts w:hint="eastAsia"/>
              </w:rPr>
              <w:t>2023年</w:t>
            </w:r>
          </w:p>
        </w:tc>
      </w:tr>
      <w:tr w14:paraId="1AD1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CDFE2C">
            <w:r>
              <w:rPr>
                <w:rFonts w:hint="eastAsia"/>
              </w:rPr>
              <w:t>本期已实现收益</w:t>
            </w:r>
          </w:p>
        </w:tc>
        <w:tc>
          <w:tcPr>
            <w:tcW w:w="1771" w:type="dxa"/>
            <w:vAlign w:val="center"/>
          </w:tcPr>
          <w:p w14:paraId="13A7BF29">
            <w:pPr>
              <w:jc w:val="right"/>
            </w:pPr>
            <w:r>
              <w:rPr>
                <w:rFonts w:hint="eastAsia"/>
              </w:rPr>
              <w:t>15,781,342.16</w:t>
            </w:r>
          </w:p>
        </w:tc>
        <w:tc>
          <w:tcPr>
            <w:tcW w:w="1949" w:type="dxa"/>
            <w:vAlign w:val="center"/>
          </w:tcPr>
          <w:p w14:paraId="17F392AC">
            <w:pPr>
              <w:jc w:val="right"/>
            </w:pPr>
            <w:r>
              <w:rPr>
                <w:rFonts w:hint="eastAsia"/>
              </w:rPr>
              <w:t>7,113,621.75</w:t>
            </w:r>
          </w:p>
        </w:tc>
        <w:tc>
          <w:tcPr>
            <w:tcW w:w="1827" w:type="dxa"/>
            <w:vAlign w:val="center"/>
          </w:tcPr>
          <w:p w14:paraId="544542BC">
            <w:pPr>
              <w:jc w:val="right"/>
            </w:pPr>
            <w:r>
              <w:rPr>
                <w:rFonts w:hint="eastAsia"/>
              </w:rPr>
              <w:t>1,197,774.73</w:t>
            </w:r>
          </w:p>
        </w:tc>
      </w:tr>
      <w:tr w14:paraId="28A9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66A352">
            <w:r>
              <w:rPr>
                <w:rFonts w:hint="eastAsia"/>
              </w:rPr>
              <w:t>本期利润</w:t>
            </w:r>
          </w:p>
        </w:tc>
        <w:tc>
          <w:tcPr>
            <w:tcW w:w="1771" w:type="dxa"/>
            <w:vAlign w:val="center"/>
          </w:tcPr>
          <w:p w14:paraId="3CBEC364">
            <w:pPr>
              <w:jc w:val="right"/>
            </w:pPr>
            <w:r>
              <w:rPr>
                <w:rFonts w:hint="eastAsia"/>
              </w:rPr>
              <w:t>202,288,885.72</w:t>
            </w:r>
          </w:p>
        </w:tc>
        <w:tc>
          <w:tcPr>
            <w:tcW w:w="1949" w:type="dxa"/>
            <w:vAlign w:val="center"/>
          </w:tcPr>
          <w:p w14:paraId="635D2BA4">
            <w:pPr>
              <w:jc w:val="right"/>
            </w:pPr>
            <w:r>
              <w:rPr>
                <w:rFonts w:hint="eastAsia"/>
              </w:rPr>
              <w:t>51,927,587.58</w:t>
            </w:r>
          </w:p>
        </w:tc>
        <w:tc>
          <w:tcPr>
            <w:tcW w:w="1827" w:type="dxa"/>
            <w:vAlign w:val="center"/>
          </w:tcPr>
          <w:p w14:paraId="14D4E6A6">
            <w:pPr>
              <w:jc w:val="right"/>
            </w:pPr>
            <w:r>
              <w:rPr>
                <w:rFonts w:hint="eastAsia"/>
              </w:rPr>
              <w:t>10,507,952.06</w:t>
            </w:r>
          </w:p>
        </w:tc>
      </w:tr>
      <w:tr w14:paraId="7DCF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679DDC">
            <w:r>
              <w:rPr>
                <w:rFonts w:hint="eastAsia"/>
              </w:rPr>
              <w:t>加权平均基金份额本期利润</w:t>
            </w:r>
          </w:p>
        </w:tc>
        <w:tc>
          <w:tcPr>
            <w:tcW w:w="1771" w:type="dxa"/>
            <w:vAlign w:val="center"/>
          </w:tcPr>
          <w:p w14:paraId="2F064FC5">
            <w:pPr>
              <w:jc w:val="right"/>
            </w:pPr>
            <w:r>
              <w:rPr>
                <w:rFonts w:hint="eastAsia"/>
              </w:rPr>
              <w:t>0.2455</w:t>
            </w:r>
          </w:p>
        </w:tc>
        <w:tc>
          <w:tcPr>
            <w:tcW w:w="1949" w:type="dxa"/>
            <w:vAlign w:val="center"/>
          </w:tcPr>
          <w:p w14:paraId="78473735">
            <w:pPr>
              <w:jc w:val="right"/>
            </w:pPr>
            <w:r>
              <w:rPr>
                <w:rFonts w:hint="eastAsia"/>
              </w:rPr>
              <w:t>0.2304</w:t>
            </w:r>
          </w:p>
        </w:tc>
        <w:tc>
          <w:tcPr>
            <w:tcW w:w="1827" w:type="dxa"/>
            <w:vAlign w:val="center"/>
          </w:tcPr>
          <w:p w14:paraId="360B5CAF">
            <w:pPr>
              <w:jc w:val="right"/>
            </w:pPr>
            <w:r>
              <w:rPr>
                <w:rFonts w:hint="eastAsia"/>
              </w:rPr>
              <w:t>0.3646</w:t>
            </w:r>
          </w:p>
        </w:tc>
      </w:tr>
      <w:tr w14:paraId="5D63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78EECC">
            <w:r>
              <w:rPr>
                <w:rFonts w:hint="eastAsia"/>
              </w:rPr>
              <w:t>本期加权平均净值利润率</w:t>
            </w:r>
          </w:p>
        </w:tc>
        <w:tc>
          <w:tcPr>
            <w:tcW w:w="1771" w:type="dxa"/>
            <w:vAlign w:val="center"/>
          </w:tcPr>
          <w:p w14:paraId="1E348B9E">
            <w:pPr>
              <w:jc w:val="right"/>
            </w:pPr>
            <w:r>
              <w:rPr>
                <w:rFonts w:hint="eastAsia"/>
              </w:rPr>
              <w:t>12.63%</w:t>
            </w:r>
          </w:p>
        </w:tc>
        <w:tc>
          <w:tcPr>
            <w:tcW w:w="1949" w:type="dxa"/>
            <w:vAlign w:val="center"/>
          </w:tcPr>
          <w:p w14:paraId="4B3FBE1B">
            <w:pPr>
              <w:jc w:val="right"/>
            </w:pPr>
            <w:r>
              <w:rPr>
                <w:rFonts w:hint="eastAsia"/>
              </w:rPr>
              <w:t>13.99%</w:t>
            </w:r>
          </w:p>
        </w:tc>
        <w:tc>
          <w:tcPr>
            <w:tcW w:w="1827" w:type="dxa"/>
            <w:vAlign w:val="center"/>
          </w:tcPr>
          <w:p w14:paraId="594D60B4">
            <w:pPr>
              <w:jc w:val="right"/>
            </w:pPr>
            <w:r>
              <w:rPr>
                <w:rFonts w:hint="eastAsia"/>
              </w:rPr>
              <w:t>27.77%</w:t>
            </w:r>
          </w:p>
        </w:tc>
      </w:tr>
      <w:tr w14:paraId="230A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669E9">
            <w:r>
              <w:rPr>
                <w:rFonts w:hint="eastAsia"/>
              </w:rPr>
              <w:t>本期基金份额净值增长率</w:t>
            </w:r>
          </w:p>
        </w:tc>
        <w:tc>
          <w:tcPr>
            <w:tcW w:w="1771" w:type="dxa"/>
            <w:vAlign w:val="center"/>
          </w:tcPr>
          <w:p w14:paraId="7C634712">
            <w:pPr>
              <w:jc w:val="right"/>
            </w:pPr>
            <w:r>
              <w:rPr>
                <w:rFonts w:hint="eastAsia"/>
              </w:rPr>
              <w:t>15.83%</w:t>
            </w:r>
          </w:p>
        </w:tc>
        <w:tc>
          <w:tcPr>
            <w:tcW w:w="1949" w:type="dxa"/>
            <w:vAlign w:val="center"/>
          </w:tcPr>
          <w:p w14:paraId="420E105B">
            <w:pPr>
              <w:jc w:val="right"/>
            </w:pPr>
            <w:r>
              <w:rPr>
                <w:rFonts w:hint="eastAsia"/>
              </w:rPr>
              <w:t>21.89%</w:t>
            </w:r>
          </w:p>
        </w:tc>
        <w:tc>
          <w:tcPr>
            <w:tcW w:w="1827" w:type="dxa"/>
            <w:vAlign w:val="center"/>
          </w:tcPr>
          <w:p w14:paraId="046E52C0">
            <w:pPr>
              <w:jc w:val="right"/>
            </w:pPr>
            <w:r>
              <w:rPr>
                <w:rFonts w:hint="eastAsia"/>
              </w:rPr>
              <w:t>45.54%</w:t>
            </w:r>
          </w:p>
        </w:tc>
      </w:tr>
      <w:tr w14:paraId="58F5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2011E0">
            <w:r>
              <w:rPr>
                <w:rFonts w:hint="eastAsia"/>
              </w:rPr>
              <w:t>3.1.2 期末数据和指标</w:t>
            </w:r>
          </w:p>
        </w:tc>
        <w:tc>
          <w:tcPr>
            <w:tcW w:w="1771" w:type="dxa"/>
            <w:vAlign w:val="center"/>
          </w:tcPr>
          <w:p w14:paraId="71A4C2B0">
            <w:r>
              <w:rPr>
                <w:rFonts w:hint="eastAsia"/>
              </w:rPr>
              <w:t>2025年末</w:t>
            </w:r>
          </w:p>
        </w:tc>
        <w:tc>
          <w:tcPr>
            <w:tcW w:w="1949" w:type="dxa"/>
            <w:vAlign w:val="center"/>
          </w:tcPr>
          <w:p w14:paraId="5E314B76">
            <w:r>
              <w:rPr>
                <w:rFonts w:hint="eastAsia"/>
              </w:rPr>
              <w:t>2024年末</w:t>
            </w:r>
          </w:p>
        </w:tc>
        <w:tc>
          <w:tcPr>
            <w:tcW w:w="1827" w:type="dxa"/>
            <w:vAlign w:val="center"/>
          </w:tcPr>
          <w:p w14:paraId="17B317BD">
            <w:r>
              <w:rPr>
                <w:rFonts w:hint="eastAsia"/>
              </w:rPr>
              <w:t>2023年末</w:t>
            </w:r>
          </w:p>
        </w:tc>
      </w:tr>
      <w:tr w14:paraId="7CD6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671621">
            <w:r>
              <w:rPr>
                <w:rFonts w:hint="eastAsia"/>
              </w:rPr>
              <w:t>期末可供分配利润</w:t>
            </w:r>
          </w:p>
        </w:tc>
        <w:tc>
          <w:tcPr>
            <w:tcW w:w="1771" w:type="dxa"/>
            <w:vAlign w:val="center"/>
          </w:tcPr>
          <w:p w14:paraId="152CC39D">
            <w:pPr>
              <w:jc w:val="right"/>
            </w:pPr>
            <w:r>
              <w:rPr>
                <w:rFonts w:hint="eastAsia"/>
              </w:rPr>
              <w:t>81,204,570.86</w:t>
            </w:r>
          </w:p>
        </w:tc>
        <w:tc>
          <w:tcPr>
            <w:tcW w:w="1949" w:type="dxa"/>
            <w:vAlign w:val="center"/>
          </w:tcPr>
          <w:p w14:paraId="61275EED">
            <w:pPr>
              <w:jc w:val="right"/>
            </w:pPr>
            <w:r>
              <w:rPr>
                <w:rFonts w:hint="eastAsia"/>
              </w:rPr>
              <w:t>21,354,235.47</w:t>
            </w:r>
          </w:p>
        </w:tc>
        <w:tc>
          <w:tcPr>
            <w:tcW w:w="1827" w:type="dxa"/>
            <w:vAlign w:val="center"/>
          </w:tcPr>
          <w:p w14:paraId="0C524907">
            <w:pPr>
              <w:jc w:val="right"/>
            </w:pPr>
            <w:r>
              <w:rPr>
                <w:rFonts w:hint="eastAsia"/>
              </w:rPr>
              <w:t>2,700,841.32</w:t>
            </w:r>
          </w:p>
        </w:tc>
      </w:tr>
      <w:tr w14:paraId="4130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50CC6C">
            <w:r>
              <w:rPr>
                <w:rFonts w:hint="eastAsia"/>
              </w:rPr>
              <w:t>期末可供分配基金份额利润</w:t>
            </w:r>
          </w:p>
        </w:tc>
        <w:tc>
          <w:tcPr>
            <w:tcW w:w="1771" w:type="dxa"/>
            <w:vAlign w:val="center"/>
          </w:tcPr>
          <w:p w14:paraId="7DCB8D2F">
            <w:pPr>
              <w:jc w:val="right"/>
            </w:pPr>
            <w:r>
              <w:rPr>
                <w:rFonts w:hint="eastAsia"/>
              </w:rPr>
              <w:t>0.0500</w:t>
            </w:r>
          </w:p>
        </w:tc>
        <w:tc>
          <w:tcPr>
            <w:tcW w:w="1949" w:type="dxa"/>
            <w:vAlign w:val="center"/>
          </w:tcPr>
          <w:p w14:paraId="141148CA">
            <w:pPr>
              <w:jc w:val="right"/>
            </w:pPr>
            <w:r>
              <w:rPr>
                <w:rFonts w:hint="eastAsia"/>
              </w:rPr>
              <w:t>0.0509</w:t>
            </w:r>
          </w:p>
        </w:tc>
        <w:tc>
          <w:tcPr>
            <w:tcW w:w="1827" w:type="dxa"/>
            <w:vAlign w:val="center"/>
          </w:tcPr>
          <w:p w14:paraId="6E29BDE6">
            <w:pPr>
              <w:jc w:val="right"/>
            </w:pPr>
            <w:r>
              <w:rPr>
                <w:rFonts w:hint="eastAsia"/>
              </w:rPr>
              <w:t>0.0351</w:t>
            </w:r>
          </w:p>
        </w:tc>
      </w:tr>
      <w:tr w14:paraId="60EA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AE8418">
            <w:r>
              <w:rPr>
                <w:rFonts w:hint="eastAsia"/>
              </w:rPr>
              <w:t>期末基金资产净值</w:t>
            </w:r>
          </w:p>
        </w:tc>
        <w:tc>
          <w:tcPr>
            <w:tcW w:w="1771" w:type="dxa"/>
            <w:vAlign w:val="center"/>
          </w:tcPr>
          <w:p w14:paraId="0EE7D8D6">
            <w:pPr>
              <w:jc w:val="right"/>
            </w:pPr>
            <w:r>
              <w:rPr>
                <w:rFonts w:hint="eastAsia"/>
              </w:rPr>
              <w:t>3,325,055,657.55</w:t>
            </w:r>
          </w:p>
        </w:tc>
        <w:tc>
          <w:tcPr>
            <w:tcW w:w="1949" w:type="dxa"/>
            <w:vAlign w:val="center"/>
          </w:tcPr>
          <w:p w14:paraId="4A2467EE">
            <w:pPr>
              <w:jc w:val="right"/>
            </w:pPr>
            <w:r>
              <w:rPr>
                <w:rFonts w:hint="eastAsia"/>
              </w:rPr>
              <w:t>740,945,462.44</w:t>
            </w:r>
          </w:p>
        </w:tc>
        <w:tc>
          <w:tcPr>
            <w:tcW w:w="1827" w:type="dxa"/>
            <w:vAlign w:val="center"/>
          </w:tcPr>
          <w:p w14:paraId="72C4205E">
            <w:pPr>
              <w:jc w:val="right"/>
            </w:pPr>
            <w:r>
              <w:rPr>
                <w:rFonts w:hint="eastAsia"/>
              </w:rPr>
              <w:t>111,775,308.77</w:t>
            </w:r>
          </w:p>
        </w:tc>
      </w:tr>
      <w:tr w14:paraId="3428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EB954D">
            <w:r>
              <w:rPr>
                <w:rFonts w:hint="eastAsia"/>
              </w:rPr>
              <w:t>期末基金份额净值</w:t>
            </w:r>
          </w:p>
        </w:tc>
        <w:tc>
          <w:tcPr>
            <w:tcW w:w="1771" w:type="dxa"/>
            <w:vAlign w:val="center"/>
          </w:tcPr>
          <w:p w14:paraId="4FE2460C">
            <w:pPr>
              <w:jc w:val="right"/>
            </w:pPr>
            <w:r>
              <w:rPr>
                <w:rFonts w:hint="eastAsia"/>
              </w:rPr>
              <w:t>2.0485</w:t>
            </w:r>
          </w:p>
        </w:tc>
        <w:tc>
          <w:tcPr>
            <w:tcW w:w="1949" w:type="dxa"/>
            <w:vAlign w:val="center"/>
          </w:tcPr>
          <w:p w14:paraId="4F2F376F">
            <w:pPr>
              <w:jc w:val="right"/>
            </w:pPr>
            <w:r>
              <w:rPr>
                <w:rFonts w:hint="eastAsia"/>
              </w:rPr>
              <w:t>1.7686</w:t>
            </w:r>
          </w:p>
        </w:tc>
        <w:tc>
          <w:tcPr>
            <w:tcW w:w="1827" w:type="dxa"/>
            <w:vAlign w:val="center"/>
          </w:tcPr>
          <w:p w14:paraId="202BCAB0">
            <w:pPr>
              <w:jc w:val="right"/>
            </w:pPr>
            <w:r>
              <w:rPr>
                <w:rFonts w:hint="eastAsia"/>
              </w:rPr>
              <w:t>1.4510</w:t>
            </w:r>
          </w:p>
        </w:tc>
      </w:tr>
      <w:tr w14:paraId="112F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F5253D">
            <w:r>
              <w:rPr>
                <w:rFonts w:hint="eastAsia"/>
              </w:rPr>
              <w:t>3.1.3 累计期末指标</w:t>
            </w:r>
          </w:p>
        </w:tc>
        <w:tc>
          <w:tcPr>
            <w:tcW w:w="1771" w:type="dxa"/>
            <w:vAlign w:val="center"/>
          </w:tcPr>
          <w:p w14:paraId="10B5D60A">
            <w:r>
              <w:rPr>
                <w:rFonts w:hint="eastAsia"/>
              </w:rPr>
              <w:t>2025年末</w:t>
            </w:r>
          </w:p>
        </w:tc>
        <w:tc>
          <w:tcPr>
            <w:tcW w:w="1949" w:type="dxa"/>
            <w:vAlign w:val="center"/>
          </w:tcPr>
          <w:p w14:paraId="4EFF767B">
            <w:r>
              <w:rPr>
                <w:rFonts w:hint="eastAsia"/>
              </w:rPr>
              <w:t>2024年末</w:t>
            </w:r>
          </w:p>
        </w:tc>
        <w:tc>
          <w:tcPr>
            <w:tcW w:w="1827" w:type="dxa"/>
            <w:vAlign w:val="center"/>
          </w:tcPr>
          <w:p w14:paraId="41033A0E">
            <w:r>
              <w:rPr>
                <w:rFonts w:hint="eastAsia"/>
              </w:rPr>
              <w:t>2023年末</w:t>
            </w:r>
          </w:p>
        </w:tc>
      </w:tr>
      <w:tr w14:paraId="1097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2E3B29">
            <w:r>
              <w:rPr>
                <w:rFonts w:hint="eastAsia"/>
              </w:rPr>
              <w:t>基金份额累计净值增长率</w:t>
            </w:r>
          </w:p>
        </w:tc>
        <w:tc>
          <w:tcPr>
            <w:tcW w:w="1771" w:type="dxa"/>
            <w:vAlign w:val="center"/>
          </w:tcPr>
          <w:p w14:paraId="111AE9A3">
            <w:pPr>
              <w:jc w:val="right"/>
            </w:pPr>
            <w:r>
              <w:rPr>
                <w:rFonts w:hint="eastAsia"/>
              </w:rPr>
              <w:t>104.85%</w:t>
            </w:r>
          </w:p>
        </w:tc>
        <w:tc>
          <w:tcPr>
            <w:tcW w:w="1949" w:type="dxa"/>
            <w:vAlign w:val="center"/>
          </w:tcPr>
          <w:p w14:paraId="0A04C20B">
            <w:pPr>
              <w:jc w:val="right"/>
            </w:pPr>
            <w:r>
              <w:rPr>
                <w:rFonts w:hint="eastAsia"/>
              </w:rPr>
              <w:t>76.86%</w:t>
            </w:r>
          </w:p>
        </w:tc>
        <w:tc>
          <w:tcPr>
            <w:tcW w:w="1827" w:type="dxa"/>
            <w:vAlign w:val="center"/>
          </w:tcPr>
          <w:p w14:paraId="63E6AD44">
            <w:pPr>
              <w:jc w:val="right"/>
            </w:pPr>
            <w:r>
              <w:rPr>
                <w:rFonts w:hint="eastAsia"/>
              </w:rPr>
              <w:t>45.10%</w:t>
            </w:r>
          </w:p>
        </w:tc>
      </w:tr>
    </w:tbl>
    <w:p w14:paraId="1736257A">
      <w:pPr>
        <w:pStyle w:val="18"/>
        <w:rPr>
          <w:rFonts w:hint="eastAsia"/>
        </w:rPr>
      </w:pPr>
      <w:r>
        <w:rPr>
          <w:rFonts w:hint="eastAsia"/>
        </w:rPr>
        <w:t>2、南方纳斯达克100指数发起（QDII）C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286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E133E2">
            <w:r>
              <w:rPr>
                <w:rFonts w:hint="eastAsia"/>
              </w:rPr>
              <w:t>3.1.1 期间数据和指标</w:t>
            </w:r>
          </w:p>
        </w:tc>
        <w:tc>
          <w:tcPr>
            <w:tcW w:w="1771" w:type="dxa"/>
            <w:vAlign w:val="center"/>
          </w:tcPr>
          <w:p w14:paraId="01CA0FF8">
            <w:r>
              <w:rPr>
                <w:rFonts w:hint="eastAsia"/>
              </w:rPr>
              <w:t>2025年</w:t>
            </w:r>
          </w:p>
        </w:tc>
        <w:tc>
          <w:tcPr>
            <w:tcW w:w="1949" w:type="dxa"/>
            <w:vAlign w:val="center"/>
          </w:tcPr>
          <w:p w14:paraId="47665D44">
            <w:r>
              <w:rPr>
                <w:rFonts w:hint="eastAsia"/>
              </w:rPr>
              <w:t>2024年</w:t>
            </w:r>
          </w:p>
        </w:tc>
        <w:tc>
          <w:tcPr>
            <w:tcW w:w="1827" w:type="dxa"/>
            <w:vAlign w:val="center"/>
          </w:tcPr>
          <w:p w14:paraId="5B277E00">
            <w:r>
              <w:rPr>
                <w:rFonts w:hint="eastAsia"/>
              </w:rPr>
              <w:t>2023年</w:t>
            </w:r>
          </w:p>
        </w:tc>
      </w:tr>
      <w:tr w14:paraId="7446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F40761">
            <w:r>
              <w:rPr>
                <w:rFonts w:hint="eastAsia"/>
              </w:rPr>
              <w:t>本期已实现收益</w:t>
            </w:r>
          </w:p>
        </w:tc>
        <w:tc>
          <w:tcPr>
            <w:tcW w:w="1771" w:type="dxa"/>
            <w:vAlign w:val="center"/>
          </w:tcPr>
          <w:p w14:paraId="6628E604">
            <w:pPr>
              <w:jc w:val="right"/>
            </w:pPr>
            <w:r>
              <w:rPr>
                <w:rFonts w:hint="eastAsia"/>
              </w:rPr>
              <w:t>13,649,542.49</w:t>
            </w:r>
          </w:p>
        </w:tc>
        <w:tc>
          <w:tcPr>
            <w:tcW w:w="1949" w:type="dxa"/>
            <w:vAlign w:val="center"/>
          </w:tcPr>
          <w:p w14:paraId="58931030">
            <w:pPr>
              <w:jc w:val="right"/>
            </w:pPr>
            <w:r>
              <w:rPr>
                <w:rFonts w:hint="eastAsia"/>
              </w:rPr>
              <w:t>12,050,387.54</w:t>
            </w:r>
          </w:p>
        </w:tc>
        <w:tc>
          <w:tcPr>
            <w:tcW w:w="1827" w:type="dxa"/>
            <w:vAlign w:val="center"/>
          </w:tcPr>
          <w:p w14:paraId="7CDA35A5">
            <w:pPr>
              <w:jc w:val="right"/>
            </w:pPr>
            <w:r>
              <w:rPr>
                <w:rFonts w:hint="eastAsia"/>
              </w:rPr>
              <w:t>1,833,232.41</w:t>
            </w:r>
          </w:p>
        </w:tc>
      </w:tr>
      <w:tr w14:paraId="4B91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2B1767">
            <w:r>
              <w:rPr>
                <w:rFonts w:hint="eastAsia"/>
              </w:rPr>
              <w:t>本期利润</w:t>
            </w:r>
          </w:p>
        </w:tc>
        <w:tc>
          <w:tcPr>
            <w:tcW w:w="1771" w:type="dxa"/>
            <w:vAlign w:val="center"/>
          </w:tcPr>
          <w:p w14:paraId="14E6DFA9">
            <w:pPr>
              <w:jc w:val="right"/>
            </w:pPr>
            <w:r>
              <w:rPr>
                <w:rFonts w:hint="eastAsia"/>
              </w:rPr>
              <w:t>309,659,539.10</w:t>
            </w:r>
          </w:p>
        </w:tc>
        <w:tc>
          <w:tcPr>
            <w:tcW w:w="1949" w:type="dxa"/>
            <w:vAlign w:val="center"/>
          </w:tcPr>
          <w:p w14:paraId="7FCB208B">
            <w:pPr>
              <w:jc w:val="right"/>
            </w:pPr>
            <w:r>
              <w:rPr>
                <w:rFonts w:hint="eastAsia"/>
              </w:rPr>
              <w:t>48,038,800.72</w:t>
            </w:r>
          </w:p>
        </w:tc>
        <w:tc>
          <w:tcPr>
            <w:tcW w:w="1827" w:type="dxa"/>
            <w:vAlign w:val="center"/>
          </w:tcPr>
          <w:p w14:paraId="1DDAADED">
            <w:pPr>
              <w:jc w:val="right"/>
            </w:pPr>
            <w:r>
              <w:rPr>
                <w:rFonts w:hint="eastAsia"/>
              </w:rPr>
              <w:t>8,571,155.63</w:t>
            </w:r>
          </w:p>
        </w:tc>
      </w:tr>
      <w:tr w14:paraId="397A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01DF6F">
            <w:r>
              <w:rPr>
                <w:rFonts w:hint="eastAsia"/>
              </w:rPr>
              <w:t>加权平均基金份额本期利润</w:t>
            </w:r>
          </w:p>
        </w:tc>
        <w:tc>
          <w:tcPr>
            <w:tcW w:w="1771" w:type="dxa"/>
            <w:vAlign w:val="center"/>
          </w:tcPr>
          <w:p w14:paraId="0D9BB1D4">
            <w:pPr>
              <w:jc w:val="right"/>
            </w:pPr>
            <w:r>
              <w:rPr>
                <w:rFonts w:hint="eastAsia"/>
              </w:rPr>
              <w:t>0.2428</w:t>
            </w:r>
          </w:p>
        </w:tc>
        <w:tc>
          <w:tcPr>
            <w:tcW w:w="1949" w:type="dxa"/>
            <w:vAlign w:val="center"/>
          </w:tcPr>
          <w:p w14:paraId="1FA7D87A">
            <w:pPr>
              <w:jc w:val="right"/>
            </w:pPr>
            <w:r>
              <w:rPr>
                <w:rFonts w:hint="eastAsia"/>
              </w:rPr>
              <w:t>0.1497</w:t>
            </w:r>
          </w:p>
        </w:tc>
        <w:tc>
          <w:tcPr>
            <w:tcW w:w="1827" w:type="dxa"/>
            <w:vAlign w:val="center"/>
          </w:tcPr>
          <w:p w14:paraId="78D01937">
            <w:pPr>
              <w:jc w:val="right"/>
            </w:pPr>
            <w:r>
              <w:rPr>
                <w:rFonts w:hint="eastAsia"/>
              </w:rPr>
              <w:t>0.2450</w:t>
            </w:r>
          </w:p>
        </w:tc>
      </w:tr>
      <w:tr w14:paraId="0151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52FD69">
            <w:r>
              <w:rPr>
                <w:rFonts w:hint="eastAsia"/>
              </w:rPr>
              <w:t>本期加权平均净值利润率</w:t>
            </w:r>
          </w:p>
        </w:tc>
        <w:tc>
          <w:tcPr>
            <w:tcW w:w="1771" w:type="dxa"/>
            <w:vAlign w:val="center"/>
          </w:tcPr>
          <w:p w14:paraId="47BE613C">
            <w:pPr>
              <w:jc w:val="right"/>
            </w:pPr>
            <w:r>
              <w:rPr>
                <w:rFonts w:hint="eastAsia"/>
              </w:rPr>
              <w:t>12.65%</w:t>
            </w:r>
          </w:p>
        </w:tc>
        <w:tc>
          <w:tcPr>
            <w:tcW w:w="1949" w:type="dxa"/>
            <w:vAlign w:val="center"/>
          </w:tcPr>
          <w:p w14:paraId="0E968495">
            <w:pPr>
              <w:jc w:val="right"/>
            </w:pPr>
            <w:r>
              <w:rPr>
                <w:rFonts w:hint="eastAsia"/>
              </w:rPr>
              <w:t>9.03%</w:t>
            </w:r>
          </w:p>
        </w:tc>
        <w:tc>
          <w:tcPr>
            <w:tcW w:w="1827" w:type="dxa"/>
            <w:vAlign w:val="center"/>
          </w:tcPr>
          <w:p w14:paraId="06A964E0">
            <w:pPr>
              <w:jc w:val="right"/>
            </w:pPr>
            <w:r>
              <w:rPr>
                <w:rFonts w:hint="eastAsia"/>
              </w:rPr>
              <w:t>18.13%</w:t>
            </w:r>
          </w:p>
        </w:tc>
      </w:tr>
      <w:tr w14:paraId="7C74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365BF1">
            <w:r>
              <w:rPr>
                <w:rFonts w:hint="eastAsia"/>
              </w:rPr>
              <w:t>本期基金份额净值增长率</w:t>
            </w:r>
          </w:p>
        </w:tc>
        <w:tc>
          <w:tcPr>
            <w:tcW w:w="1771" w:type="dxa"/>
            <w:vAlign w:val="center"/>
          </w:tcPr>
          <w:p w14:paraId="5A6B5924">
            <w:pPr>
              <w:jc w:val="right"/>
            </w:pPr>
            <w:r>
              <w:rPr>
                <w:rFonts w:hint="eastAsia"/>
              </w:rPr>
              <w:t>15.68%</w:t>
            </w:r>
          </w:p>
        </w:tc>
        <w:tc>
          <w:tcPr>
            <w:tcW w:w="1949" w:type="dxa"/>
            <w:vAlign w:val="center"/>
          </w:tcPr>
          <w:p w14:paraId="509882E8">
            <w:pPr>
              <w:jc w:val="right"/>
            </w:pPr>
            <w:r>
              <w:rPr>
                <w:rFonts w:hint="eastAsia"/>
              </w:rPr>
              <w:t>21.68%</w:t>
            </w:r>
          </w:p>
        </w:tc>
        <w:tc>
          <w:tcPr>
            <w:tcW w:w="1827" w:type="dxa"/>
            <w:vAlign w:val="center"/>
          </w:tcPr>
          <w:p w14:paraId="67F9DCDA">
            <w:pPr>
              <w:jc w:val="right"/>
            </w:pPr>
            <w:r>
              <w:rPr>
                <w:rFonts w:hint="eastAsia"/>
              </w:rPr>
              <w:t>45.45%</w:t>
            </w:r>
          </w:p>
        </w:tc>
      </w:tr>
      <w:tr w14:paraId="7BB3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6624BA">
            <w:r>
              <w:rPr>
                <w:rFonts w:hint="eastAsia"/>
              </w:rPr>
              <w:t>3.1.2 期末数据和指标</w:t>
            </w:r>
          </w:p>
        </w:tc>
        <w:tc>
          <w:tcPr>
            <w:tcW w:w="1771" w:type="dxa"/>
            <w:vAlign w:val="center"/>
          </w:tcPr>
          <w:p w14:paraId="6AB0D460">
            <w:r>
              <w:rPr>
                <w:rFonts w:hint="eastAsia"/>
              </w:rPr>
              <w:t>2025年末</w:t>
            </w:r>
          </w:p>
        </w:tc>
        <w:tc>
          <w:tcPr>
            <w:tcW w:w="1949" w:type="dxa"/>
            <w:vAlign w:val="center"/>
          </w:tcPr>
          <w:p w14:paraId="55027F73">
            <w:r>
              <w:rPr>
                <w:rFonts w:hint="eastAsia"/>
              </w:rPr>
              <w:t>2024年末</w:t>
            </w:r>
          </w:p>
        </w:tc>
        <w:tc>
          <w:tcPr>
            <w:tcW w:w="1827" w:type="dxa"/>
            <w:vAlign w:val="center"/>
          </w:tcPr>
          <w:p w14:paraId="3AC76877">
            <w:r>
              <w:rPr>
                <w:rFonts w:hint="eastAsia"/>
              </w:rPr>
              <w:t>2023年末</w:t>
            </w:r>
          </w:p>
        </w:tc>
      </w:tr>
      <w:tr w14:paraId="58B6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FAD44E">
            <w:r>
              <w:rPr>
                <w:rFonts w:hint="eastAsia"/>
              </w:rPr>
              <w:t>期末可供分配利润</w:t>
            </w:r>
          </w:p>
        </w:tc>
        <w:tc>
          <w:tcPr>
            <w:tcW w:w="1771" w:type="dxa"/>
            <w:vAlign w:val="center"/>
          </w:tcPr>
          <w:p w14:paraId="569BA4DE">
            <w:pPr>
              <w:jc w:val="right"/>
            </w:pPr>
            <w:r>
              <w:rPr>
                <w:rFonts w:hint="eastAsia"/>
              </w:rPr>
              <w:t>84,202,670.93</w:t>
            </w:r>
          </w:p>
        </w:tc>
        <w:tc>
          <w:tcPr>
            <w:tcW w:w="1949" w:type="dxa"/>
            <w:vAlign w:val="center"/>
          </w:tcPr>
          <w:p w14:paraId="4C7A808A">
            <w:pPr>
              <w:jc w:val="right"/>
            </w:pPr>
            <w:r>
              <w:rPr>
                <w:rFonts w:hint="eastAsia"/>
              </w:rPr>
              <w:t>40,400,363.14</w:t>
            </w:r>
          </w:p>
        </w:tc>
        <w:tc>
          <w:tcPr>
            <w:tcW w:w="1827" w:type="dxa"/>
            <w:vAlign w:val="center"/>
          </w:tcPr>
          <w:p w14:paraId="29F98044">
            <w:pPr>
              <w:jc w:val="right"/>
            </w:pPr>
            <w:r>
              <w:rPr>
                <w:rFonts w:hint="eastAsia"/>
              </w:rPr>
              <w:t>2,629,126.66</w:t>
            </w:r>
          </w:p>
        </w:tc>
      </w:tr>
      <w:tr w14:paraId="4394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FE8B7B">
            <w:r>
              <w:rPr>
                <w:rFonts w:hint="eastAsia"/>
              </w:rPr>
              <w:t>期末可供分配基金份额利润</w:t>
            </w:r>
          </w:p>
        </w:tc>
        <w:tc>
          <w:tcPr>
            <w:tcW w:w="1771" w:type="dxa"/>
            <w:vAlign w:val="center"/>
          </w:tcPr>
          <w:p w14:paraId="4D444EF2">
            <w:pPr>
              <w:jc w:val="right"/>
            </w:pPr>
            <w:r>
              <w:rPr>
                <w:rFonts w:hint="eastAsia"/>
              </w:rPr>
              <w:t>0.0419</w:t>
            </w:r>
          </w:p>
        </w:tc>
        <w:tc>
          <w:tcPr>
            <w:tcW w:w="1949" w:type="dxa"/>
            <w:vAlign w:val="center"/>
          </w:tcPr>
          <w:p w14:paraId="1B1A3BB2">
            <w:pPr>
              <w:jc w:val="right"/>
            </w:pPr>
            <w:r>
              <w:rPr>
                <w:rFonts w:hint="eastAsia"/>
              </w:rPr>
              <w:t>0.0447</w:t>
            </w:r>
          </w:p>
        </w:tc>
        <w:tc>
          <w:tcPr>
            <w:tcW w:w="1827" w:type="dxa"/>
            <w:vAlign w:val="center"/>
          </w:tcPr>
          <w:p w14:paraId="398DB3D8">
            <w:pPr>
              <w:jc w:val="right"/>
            </w:pPr>
            <w:r>
              <w:rPr>
                <w:rFonts w:hint="eastAsia"/>
              </w:rPr>
              <w:t>0.0312</w:t>
            </w:r>
          </w:p>
        </w:tc>
      </w:tr>
      <w:tr w14:paraId="43F1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D04DC2">
            <w:r>
              <w:rPr>
                <w:rFonts w:hint="eastAsia"/>
              </w:rPr>
              <w:t>期末基金资产净值</w:t>
            </w:r>
          </w:p>
        </w:tc>
        <w:tc>
          <w:tcPr>
            <w:tcW w:w="1771" w:type="dxa"/>
            <w:vAlign w:val="center"/>
          </w:tcPr>
          <w:p w14:paraId="0C2C1FCC">
            <w:pPr>
              <w:jc w:val="right"/>
            </w:pPr>
            <w:r>
              <w:rPr>
                <w:rFonts w:hint="eastAsia"/>
              </w:rPr>
              <w:t>4,092,376,074.39</w:t>
            </w:r>
          </w:p>
        </w:tc>
        <w:tc>
          <w:tcPr>
            <w:tcW w:w="1949" w:type="dxa"/>
            <w:vAlign w:val="center"/>
          </w:tcPr>
          <w:p w14:paraId="2FE857F3">
            <w:pPr>
              <w:jc w:val="right"/>
            </w:pPr>
            <w:r>
              <w:rPr>
                <w:rFonts w:hint="eastAsia"/>
              </w:rPr>
              <w:t>1,590,817,235.05</w:t>
            </w:r>
          </w:p>
        </w:tc>
        <w:tc>
          <w:tcPr>
            <w:tcW w:w="1827" w:type="dxa"/>
            <w:vAlign w:val="center"/>
          </w:tcPr>
          <w:p w14:paraId="27A6F877">
            <w:pPr>
              <w:jc w:val="right"/>
            </w:pPr>
            <w:r>
              <w:rPr>
                <w:rFonts w:hint="eastAsia"/>
              </w:rPr>
              <w:t>122,201,582.01</w:t>
            </w:r>
          </w:p>
        </w:tc>
      </w:tr>
      <w:tr w14:paraId="34E7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DDA568">
            <w:r>
              <w:rPr>
                <w:rFonts w:hint="eastAsia"/>
              </w:rPr>
              <w:t>期末基金份额净值</w:t>
            </w:r>
          </w:p>
        </w:tc>
        <w:tc>
          <w:tcPr>
            <w:tcW w:w="1771" w:type="dxa"/>
            <w:vAlign w:val="center"/>
          </w:tcPr>
          <w:p w14:paraId="5D1BFC6C">
            <w:pPr>
              <w:jc w:val="right"/>
            </w:pPr>
            <w:r>
              <w:rPr>
                <w:rFonts w:hint="eastAsia"/>
              </w:rPr>
              <w:t>2.0406</w:t>
            </w:r>
          </w:p>
        </w:tc>
        <w:tc>
          <w:tcPr>
            <w:tcW w:w="1949" w:type="dxa"/>
            <w:vAlign w:val="center"/>
          </w:tcPr>
          <w:p w14:paraId="091B69D0">
            <w:pPr>
              <w:jc w:val="right"/>
            </w:pPr>
            <w:r>
              <w:rPr>
                <w:rFonts w:hint="eastAsia"/>
              </w:rPr>
              <w:t>1.7640</w:t>
            </w:r>
          </w:p>
        </w:tc>
        <w:tc>
          <w:tcPr>
            <w:tcW w:w="1827" w:type="dxa"/>
            <w:vAlign w:val="center"/>
          </w:tcPr>
          <w:p w14:paraId="6BA7C516">
            <w:pPr>
              <w:jc w:val="right"/>
            </w:pPr>
            <w:r>
              <w:rPr>
                <w:rFonts w:hint="eastAsia"/>
              </w:rPr>
              <w:t>1.4497</w:t>
            </w:r>
          </w:p>
        </w:tc>
      </w:tr>
      <w:tr w14:paraId="0013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8A8327">
            <w:r>
              <w:rPr>
                <w:rFonts w:hint="eastAsia"/>
              </w:rPr>
              <w:t>3.1.3 累计期末指标</w:t>
            </w:r>
          </w:p>
        </w:tc>
        <w:tc>
          <w:tcPr>
            <w:tcW w:w="1771" w:type="dxa"/>
            <w:vAlign w:val="center"/>
          </w:tcPr>
          <w:p w14:paraId="1533719E">
            <w:r>
              <w:rPr>
                <w:rFonts w:hint="eastAsia"/>
              </w:rPr>
              <w:t>2025年末</w:t>
            </w:r>
          </w:p>
        </w:tc>
        <w:tc>
          <w:tcPr>
            <w:tcW w:w="1949" w:type="dxa"/>
            <w:vAlign w:val="center"/>
          </w:tcPr>
          <w:p w14:paraId="7386BB27">
            <w:r>
              <w:rPr>
                <w:rFonts w:hint="eastAsia"/>
              </w:rPr>
              <w:t>2024年末</w:t>
            </w:r>
          </w:p>
        </w:tc>
        <w:tc>
          <w:tcPr>
            <w:tcW w:w="1827" w:type="dxa"/>
            <w:vAlign w:val="center"/>
          </w:tcPr>
          <w:p w14:paraId="676AEA9F">
            <w:r>
              <w:rPr>
                <w:rFonts w:hint="eastAsia"/>
              </w:rPr>
              <w:t>2023年末</w:t>
            </w:r>
          </w:p>
        </w:tc>
      </w:tr>
      <w:tr w14:paraId="732E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AE9906">
            <w:r>
              <w:rPr>
                <w:rFonts w:hint="eastAsia"/>
              </w:rPr>
              <w:t>基金份额累计净值增长率</w:t>
            </w:r>
          </w:p>
        </w:tc>
        <w:tc>
          <w:tcPr>
            <w:tcW w:w="1771" w:type="dxa"/>
            <w:vAlign w:val="center"/>
          </w:tcPr>
          <w:p w14:paraId="78125393">
            <w:pPr>
              <w:jc w:val="right"/>
            </w:pPr>
            <w:r>
              <w:rPr>
                <w:rFonts w:hint="eastAsia"/>
              </w:rPr>
              <w:t>104.06%</w:t>
            </w:r>
          </w:p>
        </w:tc>
        <w:tc>
          <w:tcPr>
            <w:tcW w:w="1949" w:type="dxa"/>
            <w:vAlign w:val="center"/>
          </w:tcPr>
          <w:p w14:paraId="04C2B841">
            <w:pPr>
              <w:jc w:val="right"/>
            </w:pPr>
            <w:r>
              <w:rPr>
                <w:rFonts w:hint="eastAsia"/>
              </w:rPr>
              <w:t>76.40%</w:t>
            </w:r>
          </w:p>
        </w:tc>
        <w:tc>
          <w:tcPr>
            <w:tcW w:w="1827" w:type="dxa"/>
            <w:vAlign w:val="center"/>
          </w:tcPr>
          <w:p w14:paraId="73A91EED">
            <w:pPr>
              <w:jc w:val="right"/>
            </w:pPr>
            <w:r>
              <w:rPr>
                <w:rFonts w:hint="eastAsia"/>
              </w:rPr>
              <w:t>44.97%</w:t>
            </w:r>
          </w:p>
        </w:tc>
      </w:tr>
    </w:tbl>
    <w:p w14:paraId="5DE944A1">
      <w:pPr>
        <w:pStyle w:val="18"/>
        <w:rPr>
          <w:rFonts w:hint="eastAsia"/>
        </w:rPr>
      </w:pPr>
      <w:r>
        <w:rPr>
          <w:rFonts w:hint="eastAsia"/>
        </w:rPr>
        <w:t>3、南方纳斯达克100指数发起（QDII）I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9F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54468">
            <w:r>
              <w:rPr>
                <w:rFonts w:hint="eastAsia"/>
              </w:rPr>
              <w:t>3.1.1 期间数据和指标</w:t>
            </w:r>
          </w:p>
        </w:tc>
        <w:tc>
          <w:tcPr>
            <w:tcW w:w="2768" w:type="dxa"/>
            <w:vAlign w:val="center"/>
          </w:tcPr>
          <w:p w14:paraId="24D1A17E">
            <w:r>
              <w:rPr>
                <w:rFonts w:hint="eastAsia"/>
              </w:rPr>
              <w:t>2025年</w:t>
            </w:r>
          </w:p>
        </w:tc>
        <w:tc>
          <w:tcPr>
            <w:tcW w:w="2768" w:type="dxa"/>
            <w:vAlign w:val="center"/>
          </w:tcPr>
          <w:p w14:paraId="1C0F4335">
            <w:r>
              <w:rPr>
                <w:rFonts w:hint="eastAsia"/>
              </w:rPr>
              <w:t>2024年3月20日-2024年12月31日</w:t>
            </w:r>
          </w:p>
        </w:tc>
      </w:tr>
      <w:tr w14:paraId="5B6C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B3F11">
            <w:r>
              <w:rPr>
                <w:rFonts w:hint="eastAsia"/>
              </w:rPr>
              <w:t>本期已实现收益</w:t>
            </w:r>
          </w:p>
        </w:tc>
        <w:tc>
          <w:tcPr>
            <w:tcW w:w="2768" w:type="dxa"/>
            <w:vAlign w:val="center"/>
          </w:tcPr>
          <w:p w14:paraId="4C472A0D">
            <w:pPr>
              <w:jc w:val="right"/>
            </w:pPr>
            <w:r>
              <w:rPr>
                <w:rFonts w:hint="eastAsia"/>
              </w:rPr>
              <w:t>7,746,359.48</w:t>
            </w:r>
          </w:p>
        </w:tc>
        <w:tc>
          <w:tcPr>
            <w:tcW w:w="2768" w:type="dxa"/>
            <w:vAlign w:val="center"/>
          </w:tcPr>
          <w:p w14:paraId="60160586">
            <w:pPr>
              <w:jc w:val="right"/>
            </w:pPr>
            <w:r>
              <w:rPr>
                <w:rFonts w:hint="eastAsia"/>
              </w:rPr>
              <w:t>148,745.92</w:t>
            </w:r>
          </w:p>
        </w:tc>
      </w:tr>
      <w:tr w14:paraId="088F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ABA47">
            <w:r>
              <w:rPr>
                <w:rFonts w:hint="eastAsia"/>
              </w:rPr>
              <w:t>本期利润</w:t>
            </w:r>
          </w:p>
        </w:tc>
        <w:tc>
          <w:tcPr>
            <w:tcW w:w="2768" w:type="dxa"/>
            <w:vAlign w:val="center"/>
          </w:tcPr>
          <w:p w14:paraId="5DFE14FE">
            <w:pPr>
              <w:jc w:val="right"/>
            </w:pPr>
            <w:r>
              <w:rPr>
                <w:rFonts w:hint="eastAsia"/>
              </w:rPr>
              <w:t>2,825,227.08</w:t>
            </w:r>
          </w:p>
        </w:tc>
        <w:tc>
          <w:tcPr>
            <w:tcW w:w="2768" w:type="dxa"/>
            <w:vAlign w:val="center"/>
          </w:tcPr>
          <w:p w14:paraId="14587CDD">
            <w:pPr>
              <w:jc w:val="right"/>
            </w:pPr>
            <w:r>
              <w:rPr>
                <w:rFonts w:hint="eastAsia"/>
              </w:rPr>
              <w:t>132,456.41</w:t>
            </w:r>
          </w:p>
        </w:tc>
      </w:tr>
      <w:tr w14:paraId="2879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CF11E8">
            <w:r>
              <w:rPr>
                <w:rFonts w:hint="eastAsia"/>
              </w:rPr>
              <w:t>加权平均基金份额本期利润</w:t>
            </w:r>
          </w:p>
        </w:tc>
        <w:tc>
          <w:tcPr>
            <w:tcW w:w="2768" w:type="dxa"/>
            <w:vAlign w:val="center"/>
          </w:tcPr>
          <w:p w14:paraId="7019D856">
            <w:pPr>
              <w:jc w:val="right"/>
            </w:pPr>
            <w:r>
              <w:rPr>
                <w:rFonts w:hint="eastAsia"/>
              </w:rPr>
              <w:t>0.0295</w:t>
            </w:r>
          </w:p>
        </w:tc>
        <w:tc>
          <w:tcPr>
            <w:tcW w:w="2768" w:type="dxa"/>
            <w:vAlign w:val="center"/>
          </w:tcPr>
          <w:p w14:paraId="50537819">
            <w:pPr>
              <w:jc w:val="right"/>
            </w:pPr>
            <w:r>
              <w:rPr>
                <w:rFonts w:hint="eastAsia"/>
              </w:rPr>
              <w:t>0.0456</w:t>
            </w:r>
          </w:p>
        </w:tc>
      </w:tr>
      <w:tr w14:paraId="59F2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5FB57">
            <w:r>
              <w:rPr>
                <w:rFonts w:hint="eastAsia"/>
              </w:rPr>
              <w:t>本期加权平均净值利润率</w:t>
            </w:r>
          </w:p>
        </w:tc>
        <w:tc>
          <w:tcPr>
            <w:tcW w:w="2768" w:type="dxa"/>
            <w:vAlign w:val="center"/>
          </w:tcPr>
          <w:p w14:paraId="322E6F4B">
            <w:pPr>
              <w:jc w:val="right"/>
            </w:pPr>
            <w:r>
              <w:rPr>
                <w:rFonts w:hint="eastAsia"/>
              </w:rPr>
              <w:t>1.46%</w:t>
            </w:r>
          </w:p>
        </w:tc>
        <w:tc>
          <w:tcPr>
            <w:tcW w:w="2768" w:type="dxa"/>
            <w:vAlign w:val="center"/>
          </w:tcPr>
          <w:p w14:paraId="310E264B">
            <w:pPr>
              <w:jc w:val="right"/>
            </w:pPr>
            <w:r>
              <w:rPr>
                <w:rFonts w:hint="eastAsia"/>
              </w:rPr>
              <w:t>2.67%</w:t>
            </w:r>
          </w:p>
        </w:tc>
      </w:tr>
      <w:tr w14:paraId="34F6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7A052">
            <w:r>
              <w:rPr>
                <w:rFonts w:hint="eastAsia"/>
              </w:rPr>
              <w:t>本期基金份额净值增长率</w:t>
            </w:r>
          </w:p>
        </w:tc>
        <w:tc>
          <w:tcPr>
            <w:tcW w:w="2768" w:type="dxa"/>
            <w:vAlign w:val="center"/>
          </w:tcPr>
          <w:p w14:paraId="5AF75263">
            <w:pPr>
              <w:jc w:val="right"/>
            </w:pPr>
            <w:r>
              <w:rPr>
                <w:rFonts w:hint="eastAsia"/>
              </w:rPr>
              <w:t>15.81%</w:t>
            </w:r>
          </w:p>
        </w:tc>
        <w:tc>
          <w:tcPr>
            <w:tcW w:w="2768" w:type="dxa"/>
            <w:vAlign w:val="center"/>
          </w:tcPr>
          <w:p w14:paraId="51512749">
            <w:pPr>
              <w:jc w:val="right"/>
            </w:pPr>
            <w:r>
              <w:rPr>
                <w:rFonts w:hint="eastAsia"/>
              </w:rPr>
              <w:t>15.04%</w:t>
            </w:r>
          </w:p>
        </w:tc>
      </w:tr>
      <w:tr w14:paraId="3BAF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E678B">
            <w:r>
              <w:rPr>
                <w:rFonts w:hint="eastAsia"/>
              </w:rPr>
              <w:t>3.1.2 期末数据和指标</w:t>
            </w:r>
          </w:p>
        </w:tc>
        <w:tc>
          <w:tcPr>
            <w:tcW w:w="2768" w:type="dxa"/>
            <w:vAlign w:val="center"/>
          </w:tcPr>
          <w:p w14:paraId="36425B32">
            <w:r>
              <w:rPr>
                <w:rFonts w:hint="eastAsia"/>
              </w:rPr>
              <w:t>2025年末</w:t>
            </w:r>
          </w:p>
        </w:tc>
        <w:tc>
          <w:tcPr>
            <w:tcW w:w="2768" w:type="dxa"/>
            <w:vAlign w:val="center"/>
          </w:tcPr>
          <w:p w14:paraId="4AE6616B">
            <w:r>
              <w:rPr>
                <w:rFonts w:hint="eastAsia"/>
              </w:rPr>
              <w:t>2024年末</w:t>
            </w:r>
          </w:p>
        </w:tc>
      </w:tr>
      <w:tr w14:paraId="7C53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32B06">
            <w:r>
              <w:rPr>
                <w:rFonts w:hint="eastAsia"/>
              </w:rPr>
              <w:t>期末可供分配利润</w:t>
            </w:r>
          </w:p>
        </w:tc>
        <w:tc>
          <w:tcPr>
            <w:tcW w:w="2768" w:type="dxa"/>
            <w:vAlign w:val="center"/>
          </w:tcPr>
          <w:p w14:paraId="3FBA2B08">
            <w:pPr>
              <w:jc w:val="right"/>
            </w:pPr>
            <w:r>
              <w:rPr>
                <w:rFonts w:hint="eastAsia"/>
              </w:rPr>
              <w:t>30,092,270.44</w:t>
            </w:r>
          </w:p>
        </w:tc>
        <w:tc>
          <w:tcPr>
            <w:tcW w:w="2768" w:type="dxa"/>
            <w:vAlign w:val="center"/>
          </w:tcPr>
          <w:p w14:paraId="69621A2A">
            <w:pPr>
              <w:jc w:val="right"/>
            </w:pPr>
            <w:r>
              <w:rPr>
                <w:rFonts w:hint="eastAsia"/>
              </w:rPr>
              <w:t>619,449.25</w:t>
            </w:r>
          </w:p>
        </w:tc>
      </w:tr>
      <w:tr w14:paraId="37C5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0AD7B">
            <w:r>
              <w:rPr>
                <w:rFonts w:hint="eastAsia"/>
              </w:rPr>
              <w:t>期末可供分配基金份额利润</w:t>
            </w:r>
          </w:p>
        </w:tc>
        <w:tc>
          <w:tcPr>
            <w:tcW w:w="2768" w:type="dxa"/>
            <w:vAlign w:val="center"/>
          </w:tcPr>
          <w:p w14:paraId="7BDE2FB3">
            <w:pPr>
              <w:jc w:val="right"/>
            </w:pPr>
            <w:r>
              <w:rPr>
                <w:rFonts w:hint="eastAsia"/>
              </w:rPr>
              <w:t>0.0497</w:t>
            </w:r>
          </w:p>
        </w:tc>
        <w:tc>
          <w:tcPr>
            <w:tcW w:w="2768" w:type="dxa"/>
            <w:vAlign w:val="center"/>
          </w:tcPr>
          <w:p w14:paraId="670EEFDC">
            <w:pPr>
              <w:jc w:val="right"/>
            </w:pPr>
            <w:r>
              <w:rPr>
                <w:rFonts w:hint="eastAsia"/>
              </w:rPr>
              <w:t>0.0508</w:t>
            </w:r>
          </w:p>
        </w:tc>
      </w:tr>
      <w:tr w14:paraId="6D79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F16E2F">
            <w:r>
              <w:rPr>
                <w:rFonts w:hint="eastAsia"/>
              </w:rPr>
              <w:t>期末基金资产净值</w:t>
            </w:r>
          </w:p>
        </w:tc>
        <w:tc>
          <w:tcPr>
            <w:tcW w:w="2768" w:type="dxa"/>
            <w:vAlign w:val="center"/>
          </w:tcPr>
          <w:p w14:paraId="0A006137">
            <w:pPr>
              <w:jc w:val="right"/>
            </w:pPr>
            <w:r>
              <w:rPr>
                <w:rFonts w:hint="eastAsia"/>
              </w:rPr>
              <w:t>1,238,627,763.45</w:t>
            </w:r>
          </w:p>
        </w:tc>
        <w:tc>
          <w:tcPr>
            <w:tcW w:w="2768" w:type="dxa"/>
            <w:vAlign w:val="center"/>
          </w:tcPr>
          <w:p w14:paraId="1C076998">
            <w:pPr>
              <w:jc w:val="right"/>
            </w:pPr>
            <w:r>
              <w:rPr>
                <w:rFonts w:hint="eastAsia"/>
              </w:rPr>
              <w:t>21,543,244.97</w:t>
            </w:r>
          </w:p>
        </w:tc>
      </w:tr>
      <w:tr w14:paraId="71EB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26572">
            <w:r>
              <w:rPr>
                <w:rFonts w:hint="eastAsia"/>
              </w:rPr>
              <w:t>期末基金份额净值</w:t>
            </w:r>
          </w:p>
        </w:tc>
        <w:tc>
          <w:tcPr>
            <w:tcW w:w="2768" w:type="dxa"/>
            <w:vAlign w:val="center"/>
          </w:tcPr>
          <w:p w14:paraId="00F084E7">
            <w:pPr>
              <w:jc w:val="right"/>
            </w:pPr>
            <w:r>
              <w:rPr>
                <w:rFonts w:hint="eastAsia"/>
              </w:rPr>
              <w:t>2.0488</w:t>
            </w:r>
          </w:p>
        </w:tc>
        <w:tc>
          <w:tcPr>
            <w:tcW w:w="2768" w:type="dxa"/>
            <w:vAlign w:val="center"/>
          </w:tcPr>
          <w:p w14:paraId="3BADFE52">
            <w:pPr>
              <w:jc w:val="right"/>
            </w:pPr>
            <w:r>
              <w:rPr>
                <w:rFonts w:hint="eastAsia"/>
              </w:rPr>
              <w:t>1.7691</w:t>
            </w:r>
          </w:p>
        </w:tc>
      </w:tr>
      <w:tr w14:paraId="683B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C3256">
            <w:r>
              <w:rPr>
                <w:rFonts w:hint="eastAsia"/>
              </w:rPr>
              <w:t>3.1.3 累计期末指标</w:t>
            </w:r>
          </w:p>
        </w:tc>
        <w:tc>
          <w:tcPr>
            <w:tcW w:w="2768" w:type="dxa"/>
            <w:vAlign w:val="center"/>
          </w:tcPr>
          <w:p w14:paraId="736B77D9">
            <w:r>
              <w:rPr>
                <w:rFonts w:hint="eastAsia"/>
              </w:rPr>
              <w:t>2025年末</w:t>
            </w:r>
          </w:p>
        </w:tc>
        <w:tc>
          <w:tcPr>
            <w:tcW w:w="2768" w:type="dxa"/>
            <w:vAlign w:val="center"/>
          </w:tcPr>
          <w:p w14:paraId="6E28B2B9">
            <w:r>
              <w:rPr>
                <w:rFonts w:hint="eastAsia"/>
              </w:rPr>
              <w:t>2024年末</w:t>
            </w:r>
          </w:p>
        </w:tc>
      </w:tr>
      <w:tr w14:paraId="7C6E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B44E1">
            <w:r>
              <w:rPr>
                <w:rFonts w:hint="eastAsia"/>
              </w:rPr>
              <w:t>基金份额累计净值增长率</w:t>
            </w:r>
          </w:p>
        </w:tc>
        <w:tc>
          <w:tcPr>
            <w:tcW w:w="2768" w:type="dxa"/>
            <w:vAlign w:val="center"/>
          </w:tcPr>
          <w:p w14:paraId="65D33A96">
            <w:pPr>
              <w:jc w:val="right"/>
            </w:pPr>
            <w:r>
              <w:rPr>
                <w:rFonts w:hint="eastAsia"/>
              </w:rPr>
              <w:t>33.23%</w:t>
            </w:r>
          </w:p>
        </w:tc>
        <w:tc>
          <w:tcPr>
            <w:tcW w:w="2768" w:type="dxa"/>
            <w:vAlign w:val="center"/>
          </w:tcPr>
          <w:p w14:paraId="298B2698">
            <w:pPr>
              <w:jc w:val="right"/>
            </w:pPr>
            <w:r>
              <w:rPr>
                <w:rFonts w:hint="eastAsia"/>
              </w:rPr>
              <w:t>15.04%</w:t>
            </w:r>
          </w:p>
        </w:tc>
      </w:tr>
    </w:tbl>
    <w:p w14:paraId="320CB7A8">
      <w:pPr>
        <w:pStyle w:val="47"/>
        <w:rPr>
          <w:rFonts w:hint="eastAsia"/>
        </w:rPr>
      </w:pPr>
      <w:r>
        <w:rPr>
          <w:rFonts w:hint="eastAsia"/>
        </w:rPr>
        <w:t>注：基金业绩指标不包括持有人认（申）购或交易基金的各项费用，计入费用后实际收益水平要低于所列数字；</w:t>
      </w:r>
    </w:p>
    <w:p w14:paraId="74CC698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9669F06">
      <w:pPr>
        <w:pStyle w:val="47"/>
        <w:rPr>
          <w:rFonts w:hint="eastAsia"/>
        </w:rPr>
      </w:pPr>
      <w:r>
        <w:tab/>
      </w:r>
      <w:r>
        <w:rPr>
          <w:rFonts w:hint="eastAsia"/>
        </w:rPr>
        <w:t>对期末可供分配利润，采用期末资产负债表中未分配利润与未分配利润中已实现部分的孰低数；</w:t>
      </w:r>
    </w:p>
    <w:p w14:paraId="12B7CB83">
      <w:pPr>
        <w:pStyle w:val="47"/>
        <w:rPr>
          <w:rFonts w:hint="eastAsia"/>
        </w:rPr>
      </w:pPr>
      <w:r>
        <w:tab/>
      </w:r>
      <w:r>
        <w:rPr>
          <w:rFonts w:hint="eastAsia"/>
        </w:rPr>
        <w:t>本基金从2024年3月19日起新增I类份额，I类份额自2024年3月20日起存续。</w:t>
      </w:r>
    </w:p>
    <w:p w14:paraId="314C87A6">
      <w:pPr>
        <w:pStyle w:val="23"/>
      </w:pPr>
      <w:bookmarkStart w:id="14" w:name="_Toc23848"/>
      <w:r>
        <w:t>基金净值表现</w:t>
      </w:r>
      <w:bookmarkEnd w:id="14"/>
    </w:p>
    <w:p w14:paraId="15ABDC5D">
      <w:pPr>
        <w:pStyle w:val="28"/>
      </w:pPr>
      <w:bookmarkStart w:id="15" w:name="_Toc15"/>
      <w:r>
        <w:t>基金份额净值增长率及其与同期业绩比较基准收益率的比较</w:t>
      </w:r>
      <w:bookmarkEnd w:id="15"/>
    </w:p>
    <w:p w14:paraId="1A91F456">
      <w:pPr>
        <w:pStyle w:val="18"/>
        <w:rPr>
          <w:rFonts w:hint="eastAsia"/>
        </w:rPr>
      </w:pPr>
      <w:r>
        <w:rPr>
          <w:rFonts w:hint="eastAsia"/>
        </w:rPr>
        <w:t>南方纳斯达克100指数发起（QDII）A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9B7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6043702">
            <w:pPr>
              <w:jc w:val="center"/>
            </w:pPr>
            <w:r>
              <w:rPr>
                <w:rFonts w:hint="eastAsia"/>
                <w:b/>
              </w:rPr>
              <w:t>阶段</w:t>
            </w:r>
          </w:p>
        </w:tc>
        <w:tc>
          <w:tcPr>
            <w:tcW w:w="1186" w:type="dxa"/>
            <w:shd w:val="clear" w:color="auto" w:fill="BFBFBF"/>
            <w:vAlign w:val="center"/>
          </w:tcPr>
          <w:p w14:paraId="65C72925">
            <w:pPr>
              <w:jc w:val="center"/>
            </w:pPr>
            <w:r>
              <w:rPr>
                <w:rFonts w:hint="eastAsia"/>
                <w:b/>
              </w:rPr>
              <w:t>份额净值增长率①</w:t>
            </w:r>
          </w:p>
        </w:tc>
        <w:tc>
          <w:tcPr>
            <w:tcW w:w="1186" w:type="dxa"/>
            <w:shd w:val="clear" w:color="auto" w:fill="BFBFBF"/>
            <w:vAlign w:val="center"/>
          </w:tcPr>
          <w:p w14:paraId="38AD0A40">
            <w:pPr>
              <w:jc w:val="center"/>
            </w:pPr>
            <w:r>
              <w:rPr>
                <w:rFonts w:hint="eastAsia"/>
                <w:b/>
              </w:rPr>
              <w:t>份额净值增长率标准差②</w:t>
            </w:r>
          </w:p>
        </w:tc>
        <w:tc>
          <w:tcPr>
            <w:tcW w:w="1186" w:type="dxa"/>
            <w:shd w:val="clear" w:color="auto" w:fill="BFBFBF"/>
            <w:vAlign w:val="center"/>
          </w:tcPr>
          <w:p w14:paraId="07CED225">
            <w:pPr>
              <w:jc w:val="center"/>
            </w:pPr>
            <w:r>
              <w:rPr>
                <w:rFonts w:hint="eastAsia"/>
                <w:b/>
              </w:rPr>
              <w:t>业绩比较基准收益率③</w:t>
            </w:r>
          </w:p>
        </w:tc>
        <w:tc>
          <w:tcPr>
            <w:tcW w:w="1186" w:type="dxa"/>
            <w:shd w:val="clear" w:color="auto" w:fill="BFBFBF"/>
            <w:vAlign w:val="center"/>
          </w:tcPr>
          <w:p w14:paraId="06107CE7">
            <w:pPr>
              <w:jc w:val="center"/>
            </w:pPr>
            <w:r>
              <w:rPr>
                <w:rFonts w:hint="eastAsia"/>
                <w:b/>
              </w:rPr>
              <w:t>业绩比较基准收益率标准差④</w:t>
            </w:r>
          </w:p>
        </w:tc>
        <w:tc>
          <w:tcPr>
            <w:tcW w:w="1186" w:type="dxa"/>
            <w:shd w:val="clear" w:color="auto" w:fill="BFBFBF"/>
            <w:vAlign w:val="center"/>
          </w:tcPr>
          <w:p w14:paraId="4FA2B84D">
            <w:pPr>
              <w:jc w:val="center"/>
            </w:pPr>
            <w:r>
              <w:rPr>
                <w:rFonts w:hint="eastAsia"/>
                <w:b/>
              </w:rPr>
              <w:t>①-③</w:t>
            </w:r>
          </w:p>
        </w:tc>
        <w:tc>
          <w:tcPr>
            <w:tcW w:w="1186" w:type="dxa"/>
            <w:shd w:val="clear" w:color="auto" w:fill="BFBFBF"/>
            <w:vAlign w:val="center"/>
          </w:tcPr>
          <w:p w14:paraId="715B98DE">
            <w:pPr>
              <w:jc w:val="center"/>
            </w:pPr>
            <w:r>
              <w:rPr>
                <w:rFonts w:hint="eastAsia"/>
                <w:b/>
              </w:rPr>
              <w:t>②-④</w:t>
            </w:r>
          </w:p>
        </w:tc>
      </w:tr>
      <w:tr w14:paraId="5CB5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BCA808">
            <w:r>
              <w:rPr>
                <w:rFonts w:hint="eastAsia"/>
              </w:rPr>
              <w:t>过去三个月</w:t>
            </w:r>
          </w:p>
        </w:tc>
        <w:tc>
          <w:tcPr>
            <w:tcW w:w="1186" w:type="dxa"/>
            <w:vAlign w:val="center"/>
          </w:tcPr>
          <w:p w14:paraId="127E50C4">
            <w:pPr>
              <w:jc w:val="right"/>
            </w:pPr>
            <w:r>
              <w:rPr>
                <w:rFonts w:hint="eastAsia"/>
              </w:rPr>
              <w:t>0.92%</w:t>
            </w:r>
          </w:p>
        </w:tc>
        <w:tc>
          <w:tcPr>
            <w:tcW w:w="1186" w:type="dxa"/>
            <w:vAlign w:val="center"/>
          </w:tcPr>
          <w:p w14:paraId="4C06DBE9">
            <w:pPr>
              <w:jc w:val="right"/>
            </w:pPr>
            <w:r>
              <w:rPr>
                <w:rFonts w:hint="eastAsia"/>
              </w:rPr>
              <w:t>1.12%</w:t>
            </w:r>
          </w:p>
        </w:tc>
        <w:tc>
          <w:tcPr>
            <w:tcW w:w="1186" w:type="dxa"/>
            <w:vAlign w:val="center"/>
          </w:tcPr>
          <w:p w14:paraId="68A1C10B">
            <w:pPr>
              <w:jc w:val="right"/>
            </w:pPr>
            <w:r>
              <w:rPr>
                <w:rFonts w:hint="eastAsia"/>
              </w:rPr>
              <w:t>1.17%</w:t>
            </w:r>
          </w:p>
        </w:tc>
        <w:tc>
          <w:tcPr>
            <w:tcW w:w="1186" w:type="dxa"/>
            <w:vAlign w:val="center"/>
          </w:tcPr>
          <w:p w14:paraId="168EDA53">
            <w:pPr>
              <w:jc w:val="right"/>
            </w:pPr>
            <w:r>
              <w:rPr>
                <w:rFonts w:hint="eastAsia"/>
              </w:rPr>
              <w:t>1.12%</w:t>
            </w:r>
          </w:p>
        </w:tc>
        <w:tc>
          <w:tcPr>
            <w:tcW w:w="1186" w:type="dxa"/>
            <w:vAlign w:val="center"/>
          </w:tcPr>
          <w:p w14:paraId="616CDA90">
            <w:pPr>
              <w:jc w:val="right"/>
            </w:pPr>
            <w:r>
              <w:rPr>
                <w:rFonts w:hint="eastAsia"/>
              </w:rPr>
              <w:t>-0.25%</w:t>
            </w:r>
          </w:p>
        </w:tc>
        <w:tc>
          <w:tcPr>
            <w:tcW w:w="1186" w:type="dxa"/>
            <w:vAlign w:val="center"/>
          </w:tcPr>
          <w:p w14:paraId="475EC389">
            <w:pPr>
              <w:jc w:val="right"/>
            </w:pPr>
            <w:r>
              <w:rPr>
                <w:rFonts w:hint="eastAsia"/>
              </w:rPr>
              <w:t>0.00%</w:t>
            </w:r>
          </w:p>
        </w:tc>
      </w:tr>
      <w:tr w14:paraId="0F5B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04D72C4">
            <w:r>
              <w:rPr>
                <w:rFonts w:hint="eastAsia"/>
              </w:rPr>
              <w:t>过去六个月</w:t>
            </w:r>
          </w:p>
        </w:tc>
        <w:tc>
          <w:tcPr>
            <w:tcW w:w="1186" w:type="dxa"/>
            <w:vAlign w:val="center"/>
          </w:tcPr>
          <w:p w14:paraId="6170F19D">
            <w:pPr>
              <w:jc w:val="right"/>
            </w:pPr>
            <w:r>
              <w:rPr>
                <w:rFonts w:hint="eastAsia"/>
              </w:rPr>
              <w:t>8.23%</w:t>
            </w:r>
          </w:p>
        </w:tc>
        <w:tc>
          <w:tcPr>
            <w:tcW w:w="1186" w:type="dxa"/>
            <w:vAlign w:val="center"/>
          </w:tcPr>
          <w:p w14:paraId="6A187834">
            <w:pPr>
              <w:jc w:val="right"/>
            </w:pPr>
            <w:r>
              <w:rPr>
                <w:rFonts w:hint="eastAsia"/>
              </w:rPr>
              <w:t>0.90%</w:t>
            </w:r>
          </w:p>
        </w:tc>
        <w:tc>
          <w:tcPr>
            <w:tcW w:w="1186" w:type="dxa"/>
            <w:vAlign w:val="center"/>
          </w:tcPr>
          <w:p w14:paraId="5FF19A42">
            <w:pPr>
              <w:jc w:val="right"/>
            </w:pPr>
            <w:r>
              <w:rPr>
                <w:rFonts w:hint="eastAsia"/>
              </w:rPr>
              <w:t>8.87%</w:t>
            </w:r>
          </w:p>
        </w:tc>
        <w:tc>
          <w:tcPr>
            <w:tcW w:w="1186" w:type="dxa"/>
            <w:vAlign w:val="center"/>
          </w:tcPr>
          <w:p w14:paraId="785F58B2">
            <w:pPr>
              <w:jc w:val="right"/>
            </w:pPr>
            <w:r>
              <w:rPr>
                <w:rFonts w:hint="eastAsia"/>
              </w:rPr>
              <w:t>0.91%</w:t>
            </w:r>
          </w:p>
        </w:tc>
        <w:tc>
          <w:tcPr>
            <w:tcW w:w="1186" w:type="dxa"/>
            <w:vAlign w:val="center"/>
          </w:tcPr>
          <w:p w14:paraId="4379D705">
            <w:pPr>
              <w:jc w:val="right"/>
            </w:pPr>
            <w:r>
              <w:rPr>
                <w:rFonts w:hint="eastAsia"/>
              </w:rPr>
              <w:t>-0.64%</w:t>
            </w:r>
          </w:p>
        </w:tc>
        <w:tc>
          <w:tcPr>
            <w:tcW w:w="1186" w:type="dxa"/>
            <w:vAlign w:val="center"/>
          </w:tcPr>
          <w:p w14:paraId="3E8937B2">
            <w:pPr>
              <w:jc w:val="right"/>
            </w:pPr>
            <w:r>
              <w:rPr>
                <w:rFonts w:hint="eastAsia"/>
              </w:rPr>
              <w:t>-0.01%</w:t>
            </w:r>
          </w:p>
        </w:tc>
      </w:tr>
      <w:tr w14:paraId="791D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6F342B">
            <w:r>
              <w:rPr>
                <w:rFonts w:hint="eastAsia"/>
              </w:rPr>
              <w:t>过去一年</w:t>
            </w:r>
          </w:p>
        </w:tc>
        <w:tc>
          <w:tcPr>
            <w:tcW w:w="1186" w:type="dxa"/>
            <w:vAlign w:val="center"/>
          </w:tcPr>
          <w:p w14:paraId="2D4FDAF2">
            <w:pPr>
              <w:jc w:val="right"/>
            </w:pPr>
            <w:r>
              <w:rPr>
                <w:rFonts w:hint="eastAsia"/>
              </w:rPr>
              <w:t>15.83%</w:t>
            </w:r>
          </w:p>
        </w:tc>
        <w:tc>
          <w:tcPr>
            <w:tcW w:w="1186" w:type="dxa"/>
            <w:vAlign w:val="center"/>
          </w:tcPr>
          <w:p w14:paraId="5914C2BF">
            <w:pPr>
              <w:jc w:val="right"/>
            </w:pPr>
            <w:r>
              <w:rPr>
                <w:rFonts w:hint="eastAsia"/>
              </w:rPr>
              <w:t>1.42%</w:t>
            </w:r>
          </w:p>
        </w:tc>
        <w:tc>
          <w:tcPr>
            <w:tcW w:w="1186" w:type="dxa"/>
            <w:vAlign w:val="center"/>
          </w:tcPr>
          <w:p w14:paraId="1C3CBCF8">
            <w:pPr>
              <w:jc w:val="right"/>
            </w:pPr>
            <w:r>
              <w:rPr>
                <w:rFonts w:hint="eastAsia"/>
              </w:rPr>
              <w:t>16.72%</w:t>
            </w:r>
          </w:p>
        </w:tc>
        <w:tc>
          <w:tcPr>
            <w:tcW w:w="1186" w:type="dxa"/>
            <w:vAlign w:val="center"/>
          </w:tcPr>
          <w:p w14:paraId="3CA0447F">
            <w:pPr>
              <w:jc w:val="right"/>
            </w:pPr>
            <w:r>
              <w:rPr>
                <w:rFonts w:hint="eastAsia"/>
              </w:rPr>
              <w:t>1.43%</w:t>
            </w:r>
          </w:p>
        </w:tc>
        <w:tc>
          <w:tcPr>
            <w:tcW w:w="1186" w:type="dxa"/>
            <w:vAlign w:val="center"/>
          </w:tcPr>
          <w:p w14:paraId="1AC88234">
            <w:pPr>
              <w:jc w:val="right"/>
            </w:pPr>
            <w:r>
              <w:rPr>
                <w:rFonts w:hint="eastAsia"/>
              </w:rPr>
              <w:t>-0.89%</w:t>
            </w:r>
          </w:p>
        </w:tc>
        <w:tc>
          <w:tcPr>
            <w:tcW w:w="1186" w:type="dxa"/>
            <w:vAlign w:val="center"/>
          </w:tcPr>
          <w:p w14:paraId="4355BEE3">
            <w:pPr>
              <w:jc w:val="right"/>
            </w:pPr>
            <w:r>
              <w:rPr>
                <w:rFonts w:hint="eastAsia"/>
              </w:rPr>
              <w:t>-0.01%</w:t>
            </w:r>
          </w:p>
        </w:tc>
      </w:tr>
      <w:tr w14:paraId="61F7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57D253">
            <w:r>
              <w:rPr>
                <w:rFonts w:hint="eastAsia"/>
              </w:rPr>
              <w:t>过去三年</w:t>
            </w:r>
          </w:p>
        </w:tc>
        <w:tc>
          <w:tcPr>
            <w:tcW w:w="1186" w:type="dxa"/>
            <w:vAlign w:val="center"/>
          </w:tcPr>
          <w:p w14:paraId="09D7897B">
            <w:pPr>
              <w:jc w:val="right"/>
            </w:pPr>
            <w:r>
              <w:rPr>
                <w:rFonts w:hint="eastAsia"/>
              </w:rPr>
              <w:t>105.47%</w:t>
            </w:r>
          </w:p>
        </w:tc>
        <w:tc>
          <w:tcPr>
            <w:tcW w:w="1186" w:type="dxa"/>
            <w:vAlign w:val="center"/>
          </w:tcPr>
          <w:p w14:paraId="3576AECB">
            <w:pPr>
              <w:jc w:val="right"/>
            </w:pPr>
            <w:r>
              <w:rPr>
                <w:rFonts w:hint="eastAsia"/>
              </w:rPr>
              <w:t>1.20%</w:t>
            </w:r>
          </w:p>
        </w:tc>
        <w:tc>
          <w:tcPr>
            <w:tcW w:w="1186" w:type="dxa"/>
            <w:vAlign w:val="center"/>
          </w:tcPr>
          <w:p w14:paraId="62837EB4">
            <w:pPr>
              <w:jc w:val="right"/>
            </w:pPr>
            <w:r>
              <w:rPr>
                <w:rFonts w:hint="eastAsia"/>
              </w:rPr>
              <w:t>124.04%</w:t>
            </w:r>
          </w:p>
        </w:tc>
        <w:tc>
          <w:tcPr>
            <w:tcW w:w="1186" w:type="dxa"/>
            <w:vAlign w:val="center"/>
          </w:tcPr>
          <w:p w14:paraId="7920A24F">
            <w:pPr>
              <w:jc w:val="right"/>
            </w:pPr>
            <w:r>
              <w:rPr>
                <w:rFonts w:hint="eastAsia"/>
              </w:rPr>
              <w:t>1.21%</w:t>
            </w:r>
          </w:p>
        </w:tc>
        <w:tc>
          <w:tcPr>
            <w:tcW w:w="1186" w:type="dxa"/>
            <w:vAlign w:val="center"/>
          </w:tcPr>
          <w:p w14:paraId="39F869A7">
            <w:pPr>
              <w:jc w:val="right"/>
            </w:pPr>
            <w:r>
              <w:rPr>
                <w:rFonts w:hint="eastAsia"/>
              </w:rPr>
              <w:t>-18.57%</w:t>
            </w:r>
          </w:p>
        </w:tc>
        <w:tc>
          <w:tcPr>
            <w:tcW w:w="1186" w:type="dxa"/>
            <w:vAlign w:val="center"/>
          </w:tcPr>
          <w:p w14:paraId="1CA5AAC5">
            <w:pPr>
              <w:jc w:val="right"/>
            </w:pPr>
            <w:r>
              <w:rPr>
                <w:rFonts w:hint="eastAsia"/>
              </w:rPr>
              <w:t>-0.01%</w:t>
            </w:r>
          </w:p>
        </w:tc>
      </w:tr>
      <w:tr w14:paraId="4F8E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BD7B895">
            <w:r>
              <w:rPr>
                <w:rFonts w:hint="eastAsia"/>
              </w:rPr>
              <w:t>自基金合同生效起至今</w:t>
            </w:r>
          </w:p>
        </w:tc>
        <w:tc>
          <w:tcPr>
            <w:tcW w:w="1186" w:type="dxa"/>
            <w:vAlign w:val="center"/>
          </w:tcPr>
          <w:p w14:paraId="5BCC40AD">
            <w:pPr>
              <w:jc w:val="right"/>
            </w:pPr>
            <w:r>
              <w:rPr>
                <w:rFonts w:hint="eastAsia"/>
              </w:rPr>
              <w:t>104.85%</w:t>
            </w:r>
          </w:p>
        </w:tc>
        <w:tc>
          <w:tcPr>
            <w:tcW w:w="1186" w:type="dxa"/>
            <w:vAlign w:val="center"/>
          </w:tcPr>
          <w:p w14:paraId="6BA00FD4">
            <w:pPr>
              <w:jc w:val="right"/>
            </w:pPr>
            <w:r>
              <w:rPr>
                <w:rFonts w:hint="eastAsia"/>
              </w:rPr>
              <w:t>1.18%</w:t>
            </w:r>
          </w:p>
        </w:tc>
        <w:tc>
          <w:tcPr>
            <w:tcW w:w="1186" w:type="dxa"/>
            <w:vAlign w:val="center"/>
          </w:tcPr>
          <w:p w14:paraId="00D5CF7D">
            <w:pPr>
              <w:jc w:val="right"/>
            </w:pPr>
            <w:r>
              <w:rPr>
                <w:rFonts w:hint="eastAsia"/>
              </w:rPr>
              <w:t>107.03%</w:t>
            </w:r>
          </w:p>
        </w:tc>
        <w:tc>
          <w:tcPr>
            <w:tcW w:w="1186" w:type="dxa"/>
            <w:vAlign w:val="center"/>
          </w:tcPr>
          <w:p w14:paraId="527C29DB">
            <w:pPr>
              <w:jc w:val="right"/>
            </w:pPr>
            <w:r>
              <w:rPr>
                <w:rFonts w:hint="eastAsia"/>
              </w:rPr>
              <w:t>1.23%</w:t>
            </w:r>
          </w:p>
        </w:tc>
        <w:tc>
          <w:tcPr>
            <w:tcW w:w="1186" w:type="dxa"/>
            <w:vAlign w:val="center"/>
          </w:tcPr>
          <w:p w14:paraId="317EB76B">
            <w:pPr>
              <w:jc w:val="right"/>
            </w:pPr>
            <w:r>
              <w:rPr>
                <w:rFonts w:hint="eastAsia"/>
              </w:rPr>
              <w:t>-2.18%</w:t>
            </w:r>
          </w:p>
        </w:tc>
        <w:tc>
          <w:tcPr>
            <w:tcW w:w="1186" w:type="dxa"/>
            <w:vAlign w:val="center"/>
          </w:tcPr>
          <w:p w14:paraId="24637EDA">
            <w:pPr>
              <w:jc w:val="right"/>
            </w:pPr>
            <w:r>
              <w:rPr>
                <w:rFonts w:hint="eastAsia"/>
              </w:rPr>
              <w:t>-0.05%</w:t>
            </w:r>
          </w:p>
        </w:tc>
      </w:tr>
    </w:tbl>
    <w:p w14:paraId="51050FB0">
      <w:pPr>
        <w:pStyle w:val="18"/>
        <w:rPr>
          <w:rFonts w:hint="eastAsia"/>
        </w:rPr>
      </w:pPr>
      <w:r>
        <w:rPr>
          <w:rFonts w:hint="eastAsia"/>
        </w:rPr>
        <w:t>南方纳斯达克100指数发起（QDII）C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8B8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FA39EAE">
            <w:pPr>
              <w:jc w:val="center"/>
            </w:pPr>
            <w:r>
              <w:rPr>
                <w:rFonts w:hint="eastAsia"/>
                <w:b/>
              </w:rPr>
              <w:t>阶段</w:t>
            </w:r>
          </w:p>
        </w:tc>
        <w:tc>
          <w:tcPr>
            <w:tcW w:w="1186" w:type="dxa"/>
            <w:shd w:val="clear" w:color="auto" w:fill="BFBFBF"/>
            <w:vAlign w:val="center"/>
          </w:tcPr>
          <w:p w14:paraId="6D66BCCE">
            <w:pPr>
              <w:jc w:val="center"/>
            </w:pPr>
            <w:r>
              <w:rPr>
                <w:rFonts w:hint="eastAsia"/>
                <w:b/>
              </w:rPr>
              <w:t>份额净值增长率①</w:t>
            </w:r>
          </w:p>
        </w:tc>
        <w:tc>
          <w:tcPr>
            <w:tcW w:w="1186" w:type="dxa"/>
            <w:shd w:val="clear" w:color="auto" w:fill="BFBFBF"/>
            <w:vAlign w:val="center"/>
          </w:tcPr>
          <w:p w14:paraId="77E03163">
            <w:pPr>
              <w:jc w:val="center"/>
            </w:pPr>
            <w:r>
              <w:rPr>
                <w:rFonts w:hint="eastAsia"/>
                <w:b/>
              </w:rPr>
              <w:t>份额净值增长率标准差②</w:t>
            </w:r>
          </w:p>
        </w:tc>
        <w:tc>
          <w:tcPr>
            <w:tcW w:w="1186" w:type="dxa"/>
            <w:shd w:val="clear" w:color="auto" w:fill="BFBFBF"/>
            <w:vAlign w:val="center"/>
          </w:tcPr>
          <w:p w14:paraId="6DF0BF77">
            <w:pPr>
              <w:jc w:val="center"/>
            </w:pPr>
            <w:r>
              <w:rPr>
                <w:rFonts w:hint="eastAsia"/>
                <w:b/>
              </w:rPr>
              <w:t>业绩比较基准收益率③</w:t>
            </w:r>
          </w:p>
        </w:tc>
        <w:tc>
          <w:tcPr>
            <w:tcW w:w="1186" w:type="dxa"/>
            <w:shd w:val="clear" w:color="auto" w:fill="BFBFBF"/>
            <w:vAlign w:val="center"/>
          </w:tcPr>
          <w:p w14:paraId="5C247021">
            <w:pPr>
              <w:jc w:val="center"/>
            </w:pPr>
            <w:r>
              <w:rPr>
                <w:rFonts w:hint="eastAsia"/>
                <w:b/>
              </w:rPr>
              <w:t>业绩比较基准收益率标准差④</w:t>
            </w:r>
          </w:p>
        </w:tc>
        <w:tc>
          <w:tcPr>
            <w:tcW w:w="1186" w:type="dxa"/>
            <w:shd w:val="clear" w:color="auto" w:fill="BFBFBF"/>
            <w:vAlign w:val="center"/>
          </w:tcPr>
          <w:p w14:paraId="0EB01ABD">
            <w:pPr>
              <w:jc w:val="center"/>
            </w:pPr>
            <w:r>
              <w:rPr>
                <w:rFonts w:hint="eastAsia"/>
                <w:b/>
              </w:rPr>
              <w:t>①-③</w:t>
            </w:r>
          </w:p>
        </w:tc>
        <w:tc>
          <w:tcPr>
            <w:tcW w:w="1186" w:type="dxa"/>
            <w:shd w:val="clear" w:color="auto" w:fill="BFBFBF"/>
            <w:vAlign w:val="center"/>
          </w:tcPr>
          <w:p w14:paraId="067B9AD5">
            <w:pPr>
              <w:jc w:val="center"/>
            </w:pPr>
            <w:r>
              <w:rPr>
                <w:rFonts w:hint="eastAsia"/>
                <w:b/>
              </w:rPr>
              <w:t>②-④</w:t>
            </w:r>
          </w:p>
        </w:tc>
      </w:tr>
      <w:tr w14:paraId="0CC8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2D754E">
            <w:r>
              <w:rPr>
                <w:rFonts w:hint="eastAsia"/>
              </w:rPr>
              <w:t>过去三个月</w:t>
            </w:r>
          </w:p>
        </w:tc>
        <w:tc>
          <w:tcPr>
            <w:tcW w:w="1186" w:type="dxa"/>
            <w:vAlign w:val="center"/>
          </w:tcPr>
          <w:p w14:paraId="06C15F5C">
            <w:pPr>
              <w:jc w:val="right"/>
            </w:pPr>
            <w:r>
              <w:rPr>
                <w:rFonts w:hint="eastAsia"/>
              </w:rPr>
              <w:t>0.89%</w:t>
            </w:r>
          </w:p>
        </w:tc>
        <w:tc>
          <w:tcPr>
            <w:tcW w:w="1186" w:type="dxa"/>
            <w:vAlign w:val="center"/>
          </w:tcPr>
          <w:p w14:paraId="6FFAC4A7">
            <w:pPr>
              <w:jc w:val="right"/>
            </w:pPr>
            <w:r>
              <w:rPr>
                <w:rFonts w:hint="eastAsia"/>
              </w:rPr>
              <w:t>1.12%</w:t>
            </w:r>
          </w:p>
        </w:tc>
        <w:tc>
          <w:tcPr>
            <w:tcW w:w="1186" w:type="dxa"/>
            <w:vAlign w:val="center"/>
          </w:tcPr>
          <w:p w14:paraId="612F4524">
            <w:pPr>
              <w:jc w:val="right"/>
            </w:pPr>
            <w:r>
              <w:rPr>
                <w:rFonts w:hint="eastAsia"/>
              </w:rPr>
              <w:t>1.17%</w:t>
            </w:r>
          </w:p>
        </w:tc>
        <w:tc>
          <w:tcPr>
            <w:tcW w:w="1186" w:type="dxa"/>
            <w:vAlign w:val="center"/>
          </w:tcPr>
          <w:p w14:paraId="1ACC8BAA">
            <w:pPr>
              <w:jc w:val="right"/>
            </w:pPr>
            <w:r>
              <w:rPr>
                <w:rFonts w:hint="eastAsia"/>
              </w:rPr>
              <w:t>1.12%</w:t>
            </w:r>
          </w:p>
        </w:tc>
        <w:tc>
          <w:tcPr>
            <w:tcW w:w="1186" w:type="dxa"/>
            <w:vAlign w:val="center"/>
          </w:tcPr>
          <w:p w14:paraId="58DEDF51">
            <w:pPr>
              <w:jc w:val="right"/>
            </w:pPr>
            <w:r>
              <w:rPr>
                <w:rFonts w:hint="eastAsia"/>
              </w:rPr>
              <w:t>-0.28%</w:t>
            </w:r>
          </w:p>
        </w:tc>
        <w:tc>
          <w:tcPr>
            <w:tcW w:w="1186" w:type="dxa"/>
            <w:vAlign w:val="center"/>
          </w:tcPr>
          <w:p w14:paraId="5EE225DC">
            <w:pPr>
              <w:jc w:val="right"/>
            </w:pPr>
            <w:r>
              <w:rPr>
                <w:rFonts w:hint="eastAsia"/>
              </w:rPr>
              <w:t>0.00%</w:t>
            </w:r>
          </w:p>
        </w:tc>
      </w:tr>
      <w:tr w14:paraId="1164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B71262">
            <w:r>
              <w:rPr>
                <w:rFonts w:hint="eastAsia"/>
              </w:rPr>
              <w:t>过去六个月</w:t>
            </w:r>
          </w:p>
        </w:tc>
        <w:tc>
          <w:tcPr>
            <w:tcW w:w="1186" w:type="dxa"/>
            <w:vAlign w:val="center"/>
          </w:tcPr>
          <w:p w14:paraId="54F601D0">
            <w:pPr>
              <w:jc w:val="right"/>
            </w:pPr>
            <w:r>
              <w:rPr>
                <w:rFonts w:hint="eastAsia"/>
              </w:rPr>
              <w:t>8.17%</w:t>
            </w:r>
          </w:p>
        </w:tc>
        <w:tc>
          <w:tcPr>
            <w:tcW w:w="1186" w:type="dxa"/>
            <w:vAlign w:val="center"/>
          </w:tcPr>
          <w:p w14:paraId="1716C79C">
            <w:pPr>
              <w:jc w:val="right"/>
            </w:pPr>
            <w:r>
              <w:rPr>
                <w:rFonts w:hint="eastAsia"/>
              </w:rPr>
              <w:t>0.90%</w:t>
            </w:r>
          </w:p>
        </w:tc>
        <w:tc>
          <w:tcPr>
            <w:tcW w:w="1186" w:type="dxa"/>
            <w:vAlign w:val="center"/>
          </w:tcPr>
          <w:p w14:paraId="35CDAEA9">
            <w:pPr>
              <w:jc w:val="right"/>
            </w:pPr>
            <w:r>
              <w:rPr>
                <w:rFonts w:hint="eastAsia"/>
              </w:rPr>
              <w:t>8.87%</w:t>
            </w:r>
          </w:p>
        </w:tc>
        <w:tc>
          <w:tcPr>
            <w:tcW w:w="1186" w:type="dxa"/>
            <w:vAlign w:val="center"/>
          </w:tcPr>
          <w:p w14:paraId="2EAA3543">
            <w:pPr>
              <w:jc w:val="right"/>
            </w:pPr>
            <w:r>
              <w:rPr>
                <w:rFonts w:hint="eastAsia"/>
              </w:rPr>
              <w:t>0.91%</w:t>
            </w:r>
          </w:p>
        </w:tc>
        <w:tc>
          <w:tcPr>
            <w:tcW w:w="1186" w:type="dxa"/>
            <w:vAlign w:val="center"/>
          </w:tcPr>
          <w:p w14:paraId="3345E746">
            <w:pPr>
              <w:jc w:val="right"/>
            </w:pPr>
            <w:r>
              <w:rPr>
                <w:rFonts w:hint="eastAsia"/>
              </w:rPr>
              <w:t>-0.70%</w:t>
            </w:r>
          </w:p>
        </w:tc>
        <w:tc>
          <w:tcPr>
            <w:tcW w:w="1186" w:type="dxa"/>
            <w:vAlign w:val="center"/>
          </w:tcPr>
          <w:p w14:paraId="1BD2C62F">
            <w:pPr>
              <w:jc w:val="right"/>
            </w:pPr>
            <w:r>
              <w:rPr>
                <w:rFonts w:hint="eastAsia"/>
              </w:rPr>
              <w:t>-0.01%</w:t>
            </w:r>
          </w:p>
        </w:tc>
      </w:tr>
      <w:tr w14:paraId="3250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5C2A61">
            <w:r>
              <w:rPr>
                <w:rFonts w:hint="eastAsia"/>
              </w:rPr>
              <w:t>过去一年</w:t>
            </w:r>
          </w:p>
        </w:tc>
        <w:tc>
          <w:tcPr>
            <w:tcW w:w="1186" w:type="dxa"/>
            <w:vAlign w:val="center"/>
          </w:tcPr>
          <w:p w14:paraId="219DDBCC">
            <w:pPr>
              <w:jc w:val="right"/>
            </w:pPr>
            <w:r>
              <w:rPr>
                <w:rFonts w:hint="eastAsia"/>
              </w:rPr>
              <w:t>15.68%</w:t>
            </w:r>
          </w:p>
        </w:tc>
        <w:tc>
          <w:tcPr>
            <w:tcW w:w="1186" w:type="dxa"/>
            <w:vAlign w:val="center"/>
          </w:tcPr>
          <w:p w14:paraId="2FCD98F4">
            <w:pPr>
              <w:jc w:val="right"/>
            </w:pPr>
            <w:r>
              <w:rPr>
                <w:rFonts w:hint="eastAsia"/>
              </w:rPr>
              <w:t>1.42%</w:t>
            </w:r>
          </w:p>
        </w:tc>
        <w:tc>
          <w:tcPr>
            <w:tcW w:w="1186" w:type="dxa"/>
            <w:vAlign w:val="center"/>
          </w:tcPr>
          <w:p w14:paraId="78DAB769">
            <w:pPr>
              <w:jc w:val="right"/>
            </w:pPr>
            <w:r>
              <w:rPr>
                <w:rFonts w:hint="eastAsia"/>
              </w:rPr>
              <w:t>16.72%</w:t>
            </w:r>
          </w:p>
        </w:tc>
        <w:tc>
          <w:tcPr>
            <w:tcW w:w="1186" w:type="dxa"/>
            <w:vAlign w:val="center"/>
          </w:tcPr>
          <w:p w14:paraId="5618B2E0">
            <w:pPr>
              <w:jc w:val="right"/>
            </w:pPr>
            <w:r>
              <w:rPr>
                <w:rFonts w:hint="eastAsia"/>
              </w:rPr>
              <w:t>1.43%</w:t>
            </w:r>
          </w:p>
        </w:tc>
        <w:tc>
          <w:tcPr>
            <w:tcW w:w="1186" w:type="dxa"/>
            <w:vAlign w:val="center"/>
          </w:tcPr>
          <w:p w14:paraId="0D33E611">
            <w:pPr>
              <w:jc w:val="right"/>
            </w:pPr>
            <w:r>
              <w:rPr>
                <w:rFonts w:hint="eastAsia"/>
              </w:rPr>
              <w:t>-1.04%</w:t>
            </w:r>
          </w:p>
        </w:tc>
        <w:tc>
          <w:tcPr>
            <w:tcW w:w="1186" w:type="dxa"/>
            <w:vAlign w:val="center"/>
          </w:tcPr>
          <w:p w14:paraId="39B8A59C">
            <w:pPr>
              <w:jc w:val="right"/>
            </w:pPr>
            <w:r>
              <w:rPr>
                <w:rFonts w:hint="eastAsia"/>
              </w:rPr>
              <w:t>-0.01%</w:t>
            </w:r>
          </w:p>
        </w:tc>
      </w:tr>
      <w:tr w14:paraId="09FDC567">
        <w:tblPrEx>
          <w:tblCellMar>
            <w:top w:w="0" w:type="dxa"/>
            <w:left w:w="108" w:type="dxa"/>
            <w:bottom w:w="0" w:type="dxa"/>
            <w:right w:w="108" w:type="dxa"/>
          </w:tblCellMar>
        </w:tblPrEx>
        <w:trPr>
          <w:jc w:val="center"/>
        </w:trPr>
        <w:tc>
          <w:tcPr>
            <w:tcW w:w="1186" w:type="dxa"/>
            <w:vAlign w:val="center"/>
          </w:tcPr>
          <w:p w14:paraId="330FA621">
            <w:r>
              <w:rPr>
                <w:rFonts w:hint="eastAsia"/>
              </w:rPr>
              <w:t>过去三年</w:t>
            </w:r>
          </w:p>
        </w:tc>
        <w:tc>
          <w:tcPr>
            <w:tcW w:w="1186" w:type="dxa"/>
            <w:vAlign w:val="center"/>
          </w:tcPr>
          <w:p w14:paraId="1C0F0369">
            <w:pPr>
              <w:jc w:val="right"/>
            </w:pPr>
            <w:r>
              <w:rPr>
                <w:rFonts w:hint="eastAsia"/>
              </w:rPr>
              <w:t>104.74%</w:t>
            </w:r>
          </w:p>
        </w:tc>
        <w:tc>
          <w:tcPr>
            <w:tcW w:w="1186" w:type="dxa"/>
            <w:vAlign w:val="center"/>
          </w:tcPr>
          <w:p w14:paraId="5085C48F">
            <w:pPr>
              <w:jc w:val="right"/>
            </w:pPr>
            <w:r>
              <w:rPr>
                <w:rFonts w:hint="eastAsia"/>
              </w:rPr>
              <w:t>1.20%</w:t>
            </w:r>
          </w:p>
        </w:tc>
        <w:tc>
          <w:tcPr>
            <w:tcW w:w="1186" w:type="dxa"/>
            <w:vAlign w:val="center"/>
          </w:tcPr>
          <w:p w14:paraId="5671705D">
            <w:pPr>
              <w:jc w:val="right"/>
            </w:pPr>
            <w:r>
              <w:rPr>
                <w:rFonts w:hint="eastAsia"/>
              </w:rPr>
              <w:t>124.04%</w:t>
            </w:r>
          </w:p>
        </w:tc>
        <w:tc>
          <w:tcPr>
            <w:tcW w:w="1186" w:type="dxa"/>
            <w:vAlign w:val="center"/>
          </w:tcPr>
          <w:p w14:paraId="7ACED9CF">
            <w:pPr>
              <w:jc w:val="right"/>
            </w:pPr>
            <w:r>
              <w:rPr>
                <w:rFonts w:hint="eastAsia"/>
              </w:rPr>
              <w:t>1.21%</w:t>
            </w:r>
          </w:p>
        </w:tc>
        <w:tc>
          <w:tcPr>
            <w:tcW w:w="1186" w:type="dxa"/>
            <w:vAlign w:val="center"/>
          </w:tcPr>
          <w:p w14:paraId="19FC9B44">
            <w:pPr>
              <w:jc w:val="right"/>
            </w:pPr>
            <w:r>
              <w:rPr>
                <w:rFonts w:hint="eastAsia"/>
              </w:rPr>
              <w:t>-19.30%</w:t>
            </w:r>
          </w:p>
        </w:tc>
        <w:tc>
          <w:tcPr>
            <w:tcW w:w="1186" w:type="dxa"/>
            <w:vAlign w:val="center"/>
          </w:tcPr>
          <w:p w14:paraId="47E8682C">
            <w:pPr>
              <w:jc w:val="right"/>
            </w:pPr>
            <w:r>
              <w:rPr>
                <w:rFonts w:hint="eastAsia"/>
              </w:rPr>
              <w:t>-0.01%</w:t>
            </w:r>
          </w:p>
        </w:tc>
      </w:tr>
      <w:tr w14:paraId="3D5B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30E5AC">
            <w:r>
              <w:rPr>
                <w:rFonts w:hint="eastAsia"/>
              </w:rPr>
              <w:t>自基金合同生效起至今</w:t>
            </w:r>
          </w:p>
        </w:tc>
        <w:tc>
          <w:tcPr>
            <w:tcW w:w="1186" w:type="dxa"/>
            <w:vAlign w:val="center"/>
          </w:tcPr>
          <w:p w14:paraId="26FE827C">
            <w:pPr>
              <w:jc w:val="right"/>
            </w:pPr>
            <w:r>
              <w:rPr>
                <w:rFonts w:hint="eastAsia"/>
              </w:rPr>
              <w:t>104.06%</w:t>
            </w:r>
          </w:p>
        </w:tc>
        <w:tc>
          <w:tcPr>
            <w:tcW w:w="1186" w:type="dxa"/>
            <w:vAlign w:val="center"/>
          </w:tcPr>
          <w:p w14:paraId="141ECC25">
            <w:pPr>
              <w:jc w:val="right"/>
            </w:pPr>
            <w:r>
              <w:rPr>
                <w:rFonts w:hint="eastAsia"/>
              </w:rPr>
              <w:t>1.18%</w:t>
            </w:r>
          </w:p>
        </w:tc>
        <w:tc>
          <w:tcPr>
            <w:tcW w:w="1186" w:type="dxa"/>
            <w:vAlign w:val="center"/>
          </w:tcPr>
          <w:p w14:paraId="3578481F">
            <w:pPr>
              <w:jc w:val="right"/>
            </w:pPr>
            <w:r>
              <w:rPr>
                <w:rFonts w:hint="eastAsia"/>
              </w:rPr>
              <w:t>107.03%</w:t>
            </w:r>
          </w:p>
        </w:tc>
        <w:tc>
          <w:tcPr>
            <w:tcW w:w="1186" w:type="dxa"/>
            <w:vAlign w:val="center"/>
          </w:tcPr>
          <w:p w14:paraId="7B539B4E">
            <w:pPr>
              <w:jc w:val="right"/>
            </w:pPr>
            <w:r>
              <w:rPr>
                <w:rFonts w:hint="eastAsia"/>
              </w:rPr>
              <w:t>1.23%</w:t>
            </w:r>
          </w:p>
        </w:tc>
        <w:tc>
          <w:tcPr>
            <w:tcW w:w="1186" w:type="dxa"/>
            <w:vAlign w:val="center"/>
          </w:tcPr>
          <w:p w14:paraId="6BF268B4">
            <w:pPr>
              <w:jc w:val="right"/>
            </w:pPr>
            <w:r>
              <w:rPr>
                <w:rFonts w:hint="eastAsia"/>
              </w:rPr>
              <w:t>-2.97%</w:t>
            </w:r>
          </w:p>
        </w:tc>
        <w:tc>
          <w:tcPr>
            <w:tcW w:w="1186" w:type="dxa"/>
            <w:vAlign w:val="center"/>
          </w:tcPr>
          <w:p w14:paraId="084ADE48">
            <w:pPr>
              <w:jc w:val="right"/>
            </w:pPr>
            <w:r>
              <w:rPr>
                <w:rFonts w:hint="eastAsia"/>
              </w:rPr>
              <w:t>-0.05%</w:t>
            </w:r>
          </w:p>
        </w:tc>
      </w:tr>
    </w:tbl>
    <w:p w14:paraId="1897DAD2">
      <w:pPr>
        <w:pStyle w:val="18"/>
        <w:rPr>
          <w:rFonts w:hint="eastAsia"/>
        </w:rPr>
      </w:pPr>
      <w:r>
        <w:rPr>
          <w:rFonts w:hint="eastAsia"/>
        </w:rPr>
        <w:t>南方纳斯达克100指数发起（QDII）I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176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715CC7A">
            <w:pPr>
              <w:jc w:val="center"/>
            </w:pPr>
            <w:r>
              <w:rPr>
                <w:rFonts w:hint="eastAsia"/>
                <w:b/>
              </w:rPr>
              <w:t>阶段</w:t>
            </w:r>
          </w:p>
        </w:tc>
        <w:tc>
          <w:tcPr>
            <w:tcW w:w="1186" w:type="dxa"/>
            <w:shd w:val="clear" w:color="auto" w:fill="BFBFBF"/>
            <w:vAlign w:val="center"/>
          </w:tcPr>
          <w:p w14:paraId="5AACE169">
            <w:pPr>
              <w:jc w:val="center"/>
            </w:pPr>
            <w:r>
              <w:rPr>
                <w:rFonts w:hint="eastAsia"/>
                <w:b/>
              </w:rPr>
              <w:t>份额净值增长率①</w:t>
            </w:r>
          </w:p>
        </w:tc>
        <w:tc>
          <w:tcPr>
            <w:tcW w:w="1186" w:type="dxa"/>
            <w:shd w:val="clear" w:color="auto" w:fill="BFBFBF"/>
            <w:vAlign w:val="center"/>
          </w:tcPr>
          <w:p w14:paraId="7891A8A8">
            <w:pPr>
              <w:jc w:val="center"/>
            </w:pPr>
            <w:r>
              <w:rPr>
                <w:rFonts w:hint="eastAsia"/>
                <w:b/>
              </w:rPr>
              <w:t>份额净值增长率标准差②</w:t>
            </w:r>
          </w:p>
        </w:tc>
        <w:tc>
          <w:tcPr>
            <w:tcW w:w="1186" w:type="dxa"/>
            <w:shd w:val="clear" w:color="auto" w:fill="BFBFBF"/>
            <w:vAlign w:val="center"/>
          </w:tcPr>
          <w:p w14:paraId="5D63BCBE">
            <w:pPr>
              <w:jc w:val="center"/>
            </w:pPr>
            <w:r>
              <w:rPr>
                <w:rFonts w:hint="eastAsia"/>
                <w:b/>
              </w:rPr>
              <w:t>业绩比较基准收益率③</w:t>
            </w:r>
          </w:p>
        </w:tc>
        <w:tc>
          <w:tcPr>
            <w:tcW w:w="1186" w:type="dxa"/>
            <w:shd w:val="clear" w:color="auto" w:fill="BFBFBF"/>
            <w:vAlign w:val="center"/>
          </w:tcPr>
          <w:p w14:paraId="462563D6">
            <w:pPr>
              <w:jc w:val="center"/>
            </w:pPr>
            <w:r>
              <w:rPr>
                <w:rFonts w:hint="eastAsia"/>
                <w:b/>
              </w:rPr>
              <w:t>业绩比较基准收益率标准差④</w:t>
            </w:r>
          </w:p>
        </w:tc>
        <w:tc>
          <w:tcPr>
            <w:tcW w:w="1186" w:type="dxa"/>
            <w:shd w:val="clear" w:color="auto" w:fill="BFBFBF"/>
            <w:vAlign w:val="center"/>
          </w:tcPr>
          <w:p w14:paraId="2C654C4C">
            <w:pPr>
              <w:jc w:val="center"/>
            </w:pPr>
            <w:r>
              <w:rPr>
                <w:rFonts w:hint="eastAsia"/>
                <w:b/>
              </w:rPr>
              <w:t>①-③</w:t>
            </w:r>
          </w:p>
        </w:tc>
        <w:tc>
          <w:tcPr>
            <w:tcW w:w="1186" w:type="dxa"/>
            <w:shd w:val="clear" w:color="auto" w:fill="BFBFBF"/>
            <w:vAlign w:val="center"/>
          </w:tcPr>
          <w:p w14:paraId="444A1896">
            <w:pPr>
              <w:jc w:val="center"/>
            </w:pPr>
            <w:r>
              <w:rPr>
                <w:rFonts w:hint="eastAsia"/>
                <w:b/>
              </w:rPr>
              <w:t>②-④</w:t>
            </w:r>
          </w:p>
        </w:tc>
      </w:tr>
      <w:tr w14:paraId="1BC6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570C2F">
            <w:r>
              <w:rPr>
                <w:rFonts w:hint="eastAsia"/>
              </w:rPr>
              <w:t>过去三个月</w:t>
            </w:r>
          </w:p>
        </w:tc>
        <w:tc>
          <w:tcPr>
            <w:tcW w:w="1186" w:type="dxa"/>
            <w:vAlign w:val="center"/>
          </w:tcPr>
          <w:p w14:paraId="5C497DE8">
            <w:pPr>
              <w:jc w:val="right"/>
            </w:pPr>
            <w:r>
              <w:rPr>
                <w:rFonts w:hint="eastAsia"/>
              </w:rPr>
              <w:t>0.89%</w:t>
            </w:r>
          </w:p>
        </w:tc>
        <w:tc>
          <w:tcPr>
            <w:tcW w:w="1186" w:type="dxa"/>
            <w:vAlign w:val="center"/>
          </w:tcPr>
          <w:p w14:paraId="6371DD8D">
            <w:pPr>
              <w:jc w:val="right"/>
            </w:pPr>
            <w:r>
              <w:rPr>
                <w:rFonts w:hint="eastAsia"/>
              </w:rPr>
              <w:t>1.12%</w:t>
            </w:r>
          </w:p>
        </w:tc>
        <w:tc>
          <w:tcPr>
            <w:tcW w:w="1186" w:type="dxa"/>
            <w:vAlign w:val="center"/>
          </w:tcPr>
          <w:p w14:paraId="10431DA5">
            <w:pPr>
              <w:jc w:val="right"/>
            </w:pPr>
            <w:r>
              <w:rPr>
                <w:rFonts w:hint="eastAsia"/>
              </w:rPr>
              <w:t>1.17%</w:t>
            </w:r>
          </w:p>
        </w:tc>
        <w:tc>
          <w:tcPr>
            <w:tcW w:w="1186" w:type="dxa"/>
            <w:vAlign w:val="center"/>
          </w:tcPr>
          <w:p w14:paraId="78419EF1">
            <w:pPr>
              <w:jc w:val="right"/>
            </w:pPr>
            <w:r>
              <w:rPr>
                <w:rFonts w:hint="eastAsia"/>
              </w:rPr>
              <w:t>1.12%</w:t>
            </w:r>
          </w:p>
        </w:tc>
        <w:tc>
          <w:tcPr>
            <w:tcW w:w="1186" w:type="dxa"/>
            <w:vAlign w:val="center"/>
          </w:tcPr>
          <w:p w14:paraId="7AE3417A">
            <w:pPr>
              <w:jc w:val="right"/>
            </w:pPr>
            <w:r>
              <w:rPr>
                <w:rFonts w:hint="eastAsia"/>
              </w:rPr>
              <w:t>-0.28%</w:t>
            </w:r>
          </w:p>
        </w:tc>
        <w:tc>
          <w:tcPr>
            <w:tcW w:w="1186" w:type="dxa"/>
            <w:vAlign w:val="center"/>
          </w:tcPr>
          <w:p w14:paraId="7151C005">
            <w:pPr>
              <w:jc w:val="right"/>
            </w:pPr>
            <w:r>
              <w:rPr>
                <w:rFonts w:hint="eastAsia"/>
              </w:rPr>
              <w:t>0.00%</w:t>
            </w:r>
          </w:p>
        </w:tc>
      </w:tr>
      <w:tr w14:paraId="123C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37D247A">
            <w:r>
              <w:rPr>
                <w:rFonts w:hint="eastAsia"/>
              </w:rPr>
              <w:t>过去六个月</w:t>
            </w:r>
          </w:p>
        </w:tc>
        <w:tc>
          <w:tcPr>
            <w:tcW w:w="1186" w:type="dxa"/>
            <w:vAlign w:val="center"/>
          </w:tcPr>
          <w:p w14:paraId="2CA0A948">
            <w:pPr>
              <w:jc w:val="right"/>
            </w:pPr>
            <w:r>
              <w:rPr>
                <w:rFonts w:hint="eastAsia"/>
              </w:rPr>
              <w:t>8.18%</w:t>
            </w:r>
          </w:p>
        </w:tc>
        <w:tc>
          <w:tcPr>
            <w:tcW w:w="1186" w:type="dxa"/>
            <w:vAlign w:val="center"/>
          </w:tcPr>
          <w:p w14:paraId="1010DA66">
            <w:pPr>
              <w:jc w:val="right"/>
            </w:pPr>
            <w:r>
              <w:rPr>
                <w:rFonts w:hint="eastAsia"/>
              </w:rPr>
              <w:t>0.90%</w:t>
            </w:r>
          </w:p>
        </w:tc>
        <w:tc>
          <w:tcPr>
            <w:tcW w:w="1186" w:type="dxa"/>
            <w:vAlign w:val="center"/>
          </w:tcPr>
          <w:p w14:paraId="7C149052">
            <w:pPr>
              <w:jc w:val="right"/>
            </w:pPr>
            <w:r>
              <w:rPr>
                <w:rFonts w:hint="eastAsia"/>
              </w:rPr>
              <w:t>8.87%</w:t>
            </w:r>
          </w:p>
        </w:tc>
        <w:tc>
          <w:tcPr>
            <w:tcW w:w="1186" w:type="dxa"/>
            <w:vAlign w:val="center"/>
          </w:tcPr>
          <w:p w14:paraId="34AD0185">
            <w:pPr>
              <w:jc w:val="right"/>
            </w:pPr>
            <w:r>
              <w:rPr>
                <w:rFonts w:hint="eastAsia"/>
              </w:rPr>
              <w:t>0.91%</w:t>
            </w:r>
          </w:p>
        </w:tc>
        <w:tc>
          <w:tcPr>
            <w:tcW w:w="1186" w:type="dxa"/>
            <w:vAlign w:val="center"/>
          </w:tcPr>
          <w:p w14:paraId="68CAAD8F">
            <w:pPr>
              <w:jc w:val="right"/>
            </w:pPr>
            <w:r>
              <w:rPr>
                <w:rFonts w:hint="eastAsia"/>
              </w:rPr>
              <w:t>-0.69%</w:t>
            </w:r>
          </w:p>
        </w:tc>
        <w:tc>
          <w:tcPr>
            <w:tcW w:w="1186" w:type="dxa"/>
            <w:vAlign w:val="center"/>
          </w:tcPr>
          <w:p w14:paraId="627854F0">
            <w:pPr>
              <w:jc w:val="right"/>
            </w:pPr>
            <w:r>
              <w:rPr>
                <w:rFonts w:hint="eastAsia"/>
              </w:rPr>
              <w:t>-0.01%</w:t>
            </w:r>
          </w:p>
        </w:tc>
      </w:tr>
      <w:tr w14:paraId="72E1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4BF843">
            <w:r>
              <w:rPr>
                <w:rFonts w:hint="eastAsia"/>
              </w:rPr>
              <w:t>过去一年</w:t>
            </w:r>
          </w:p>
        </w:tc>
        <w:tc>
          <w:tcPr>
            <w:tcW w:w="1186" w:type="dxa"/>
            <w:vAlign w:val="center"/>
          </w:tcPr>
          <w:p w14:paraId="70A84E3E">
            <w:pPr>
              <w:jc w:val="right"/>
            </w:pPr>
            <w:r>
              <w:rPr>
                <w:rFonts w:hint="eastAsia"/>
              </w:rPr>
              <w:t>15.81%</w:t>
            </w:r>
          </w:p>
        </w:tc>
        <w:tc>
          <w:tcPr>
            <w:tcW w:w="1186" w:type="dxa"/>
            <w:vAlign w:val="center"/>
          </w:tcPr>
          <w:p w14:paraId="3C73B763">
            <w:pPr>
              <w:jc w:val="right"/>
            </w:pPr>
            <w:r>
              <w:rPr>
                <w:rFonts w:hint="eastAsia"/>
              </w:rPr>
              <w:t>1.42%</w:t>
            </w:r>
          </w:p>
        </w:tc>
        <w:tc>
          <w:tcPr>
            <w:tcW w:w="1186" w:type="dxa"/>
            <w:vAlign w:val="center"/>
          </w:tcPr>
          <w:p w14:paraId="126A0870">
            <w:pPr>
              <w:jc w:val="right"/>
            </w:pPr>
            <w:r>
              <w:rPr>
                <w:rFonts w:hint="eastAsia"/>
              </w:rPr>
              <w:t>16.72%</w:t>
            </w:r>
          </w:p>
        </w:tc>
        <w:tc>
          <w:tcPr>
            <w:tcW w:w="1186" w:type="dxa"/>
            <w:vAlign w:val="center"/>
          </w:tcPr>
          <w:p w14:paraId="0D89A85F">
            <w:pPr>
              <w:jc w:val="right"/>
            </w:pPr>
            <w:r>
              <w:rPr>
                <w:rFonts w:hint="eastAsia"/>
              </w:rPr>
              <w:t>1.43%</w:t>
            </w:r>
          </w:p>
        </w:tc>
        <w:tc>
          <w:tcPr>
            <w:tcW w:w="1186" w:type="dxa"/>
            <w:vAlign w:val="center"/>
          </w:tcPr>
          <w:p w14:paraId="5E4EF8E3">
            <w:pPr>
              <w:jc w:val="right"/>
            </w:pPr>
            <w:r>
              <w:rPr>
                <w:rFonts w:hint="eastAsia"/>
              </w:rPr>
              <w:t>-0.91%</w:t>
            </w:r>
          </w:p>
        </w:tc>
        <w:tc>
          <w:tcPr>
            <w:tcW w:w="1186" w:type="dxa"/>
            <w:vAlign w:val="center"/>
          </w:tcPr>
          <w:p w14:paraId="0F9A8964">
            <w:pPr>
              <w:jc w:val="right"/>
            </w:pPr>
            <w:r>
              <w:rPr>
                <w:rFonts w:hint="eastAsia"/>
              </w:rPr>
              <w:t>-0.01%</w:t>
            </w:r>
          </w:p>
        </w:tc>
      </w:tr>
      <w:tr w14:paraId="6BBD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FA0F10">
            <w:r>
              <w:rPr>
                <w:rFonts w:hint="eastAsia"/>
              </w:rPr>
              <w:t>自基金合同生效起至今</w:t>
            </w:r>
          </w:p>
        </w:tc>
        <w:tc>
          <w:tcPr>
            <w:tcW w:w="1186" w:type="dxa"/>
            <w:vAlign w:val="center"/>
          </w:tcPr>
          <w:p w14:paraId="19A4230F">
            <w:pPr>
              <w:jc w:val="right"/>
            </w:pPr>
            <w:r>
              <w:rPr>
                <w:rFonts w:hint="eastAsia"/>
              </w:rPr>
              <w:t>33.23%</w:t>
            </w:r>
          </w:p>
        </w:tc>
        <w:tc>
          <w:tcPr>
            <w:tcW w:w="1186" w:type="dxa"/>
            <w:vAlign w:val="center"/>
          </w:tcPr>
          <w:p w14:paraId="30321BD5">
            <w:pPr>
              <w:jc w:val="right"/>
            </w:pPr>
            <w:r>
              <w:rPr>
                <w:rFonts w:hint="eastAsia"/>
              </w:rPr>
              <w:t>1.30%</w:t>
            </w:r>
          </w:p>
        </w:tc>
        <w:tc>
          <w:tcPr>
            <w:tcW w:w="1186" w:type="dxa"/>
            <w:vAlign w:val="center"/>
          </w:tcPr>
          <w:p w14:paraId="24D31FC2">
            <w:pPr>
              <w:jc w:val="right"/>
            </w:pPr>
            <w:r>
              <w:rPr>
                <w:rFonts w:hint="eastAsia"/>
              </w:rPr>
              <w:t>36.71%</w:t>
            </w:r>
          </w:p>
        </w:tc>
        <w:tc>
          <w:tcPr>
            <w:tcW w:w="1186" w:type="dxa"/>
            <w:vAlign w:val="center"/>
          </w:tcPr>
          <w:p w14:paraId="5375FD81">
            <w:pPr>
              <w:jc w:val="right"/>
            </w:pPr>
            <w:r>
              <w:rPr>
                <w:rFonts w:hint="eastAsia"/>
              </w:rPr>
              <w:t>1.30%</w:t>
            </w:r>
          </w:p>
        </w:tc>
        <w:tc>
          <w:tcPr>
            <w:tcW w:w="1186" w:type="dxa"/>
            <w:vAlign w:val="center"/>
          </w:tcPr>
          <w:p w14:paraId="094C98A8">
            <w:pPr>
              <w:jc w:val="right"/>
            </w:pPr>
            <w:r>
              <w:rPr>
                <w:rFonts w:hint="eastAsia"/>
              </w:rPr>
              <w:t>-3.48%</w:t>
            </w:r>
          </w:p>
        </w:tc>
        <w:tc>
          <w:tcPr>
            <w:tcW w:w="1186" w:type="dxa"/>
            <w:vAlign w:val="center"/>
          </w:tcPr>
          <w:p w14:paraId="456B7ED0">
            <w:pPr>
              <w:jc w:val="right"/>
            </w:pPr>
            <w:r>
              <w:rPr>
                <w:rFonts w:hint="eastAsia"/>
              </w:rPr>
              <w:t>0.00%</w:t>
            </w:r>
          </w:p>
        </w:tc>
      </w:tr>
    </w:tbl>
    <w:p w14:paraId="08846C2E">
      <w:pPr>
        <w:pStyle w:val="28"/>
      </w:pPr>
      <w:bookmarkStart w:id="16" w:name="_Toc16"/>
      <w:r>
        <w:t>自基金合同生效以来基金份额累计净值增长率变动及其与同期业绩比较基准收益率变动的比较</w:t>
      </w:r>
      <w:bookmarkEnd w:id="16"/>
    </w:p>
    <w:p w14:paraId="54F95628">
      <w:pPr>
        <w:jc w:val="center"/>
      </w:pPr>
      <w:r>
        <w:drawing>
          <wp:inline distT="0" distB="0" distL="114300" distR="114300">
            <wp:extent cx="5274310" cy="330454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5051"/>
                    </a:xfrm>
                    <a:prstGeom prst="rect">
                      <a:avLst/>
                    </a:prstGeom>
                  </pic:spPr>
                </pic:pic>
              </a:graphicData>
            </a:graphic>
          </wp:inline>
        </w:drawing>
      </w:r>
    </w:p>
    <w:p w14:paraId="37EB06B3">
      <w:pPr>
        <w:jc w:val="center"/>
      </w:pPr>
      <w:r>
        <w:drawing>
          <wp:inline distT="0" distB="0" distL="114300" distR="114300">
            <wp:extent cx="5274310" cy="33045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5051"/>
                    </a:xfrm>
                    <a:prstGeom prst="rect">
                      <a:avLst/>
                    </a:prstGeom>
                  </pic:spPr>
                </pic:pic>
              </a:graphicData>
            </a:graphic>
          </wp:inline>
        </w:drawing>
      </w:r>
    </w:p>
    <w:p w14:paraId="57335547">
      <w:pPr>
        <w:jc w:val="center"/>
      </w:pPr>
      <w:r>
        <w:drawing>
          <wp:inline distT="0" distB="0" distL="114300" distR="114300">
            <wp:extent cx="5274310" cy="3304540"/>
            <wp:effectExtent l="0" t="0" r="254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05051"/>
                    </a:xfrm>
                    <a:prstGeom prst="rect">
                      <a:avLst/>
                    </a:prstGeom>
                  </pic:spPr>
                </pic:pic>
              </a:graphicData>
            </a:graphic>
          </wp:inline>
        </w:drawing>
      </w:r>
    </w:p>
    <w:p w14:paraId="6CEC2CDC">
      <w:pPr>
        <w:pStyle w:val="47"/>
        <w:rPr>
          <w:rFonts w:hint="eastAsia"/>
        </w:rPr>
      </w:pPr>
      <w:r>
        <w:rPr>
          <w:rFonts w:hint="eastAsia"/>
        </w:rPr>
        <w:t>注：本基金从2024年3月19日起新增I类份额，I类份额自2024年3月20日起存续。</w:t>
      </w:r>
    </w:p>
    <w:p w14:paraId="7F05031F">
      <w:pPr>
        <w:pStyle w:val="28"/>
      </w:pPr>
      <w:bookmarkStart w:id="17" w:name="_Toc17"/>
      <w:r>
        <w:t>自基金合同生效以来基金每年净值增长率及其与同期业绩比较基准收益率的比较</w:t>
      </w:r>
      <w:bookmarkEnd w:id="17"/>
    </w:p>
    <w:p w14:paraId="32EF38C4">
      <w:pPr>
        <w:jc w:val="center"/>
      </w:pPr>
      <w:r>
        <w:drawing>
          <wp:inline distT="0" distB="0" distL="114300" distR="114300">
            <wp:extent cx="5274310" cy="3352165"/>
            <wp:effectExtent l="0" t="0" r="254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52252"/>
                    </a:xfrm>
                    <a:prstGeom prst="rect">
                      <a:avLst/>
                    </a:prstGeom>
                  </pic:spPr>
                </pic:pic>
              </a:graphicData>
            </a:graphic>
          </wp:inline>
        </w:drawing>
      </w:r>
    </w:p>
    <w:p w14:paraId="6E52404F">
      <w:pPr>
        <w:jc w:val="center"/>
      </w:pPr>
      <w:r>
        <w:drawing>
          <wp:inline distT="0" distB="0" distL="114300" distR="114300">
            <wp:extent cx="5274310" cy="3352165"/>
            <wp:effectExtent l="0" t="0" r="2540"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352252"/>
                    </a:xfrm>
                    <a:prstGeom prst="rect">
                      <a:avLst/>
                    </a:prstGeom>
                  </pic:spPr>
                </pic:pic>
              </a:graphicData>
            </a:graphic>
          </wp:inline>
        </w:drawing>
      </w:r>
    </w:p>
    <w:p w14:paraId="1E6CBD61">
      <w:pPr>
        <w:jc w:val="center"/>
      </w:pPr>
      <w:r>
        <w:drawing>
          <wp:inline distT="0" distB="0" distL="114300" distR="114300">
            <wp:extent cx="5274310" cy="3352165"/>
            <wp:effectExtent l="0" t="0" r="254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352252"/>
                    </a:xfrm>
                    <a:prstGeom prst="rect">
                      <a:avLst/>
                    </a:prstGeom>
                  </pic:spPr>
                </pic:pic>
              </a:graphicData>
            </a:graphic>
          </wp:inline>
        </w:drawing>
      </w:r>
    </w:p>
    <w:p w14:paraId="58D3D237">
      <w:pPr>
        <w:pStyle w:val="47"/>
        <w:rPr>
          <w:rFonts w:hint="eastAsia"/>
        </w:rPr>
      </w:pPr>
      <w:r>
        <w:rPr>
          <w:rFonts w:hint="eastAsia"/>
        </w:rPr>
        <w:t>注：基金合同生效当年按实际存续期计算，不按整个自然年度进行折算。</w:t>
      </w:r>
    </w:p>
    <w:p w14:paraId="438CEFD2">
      <w:pPr>
        <w:pStyle w:val="23"/>
      </w:pPr>
      <w:bookmarkStart w:id="18" w:name="_Toc20425"/>
      <w:r>
        <w:t>过去三年基金的利润分配情况</w:t>
      </w:r>
      <w:bookmarkEnd w:id="18"/>
    </w:p>
    <w:p w14:paraId="4215B43B">
      <w:pPr>
        <w:pStyle w:val="18"/>
        <w:rPr>
          <w:rFonts w:hint="eastAsia"/>
        </w:rPr>
      </w:pPr>
      <w:r>
        <w:rPr>
          <w:rFonts w:hint="eastAsia"/>
        </w:rPr>
        <w:t>本基金过去三年未进行利润分配。</w:t>
      </w:r>
    </w:p>
    <w:p w14:paraId="71DB8715">
      <w:pPr>
        <w:pStyle w:val="26"/>
      </w:pPr>
      <w:bookmarkStart w:id="19" w:name="_Toc19096"/>
      <w:r>
        <w:t>管理人报告</w:t>
      </w:r>
      <w:bookmarkEnd w:id="19"/>
    </w:p>
    <w:p w14:paraId="3BAC1159">
      <w:pPr>
        <w:pStyle w:val="23"/>
      </w:pPr>
      <w:bookmarkStart w:id="20" w:name="_Toc18819"/>
      <w:r>
        <w:t>基金管理人及基金经理情况</w:t>
      </w:r>
      <w:bookmarkEnd w:id="20"/>
    </w:p>
    <w:p w14:paraId="6AAC8863">
      <w:pPr>
        <w:pStyle w:val="28"/>
      </w:pPr>
      <w:bookmarkStart w:id="21" w:name="_Toc21"/>
      <w:r>
        <w:t>基金管理人及其管理基金的经验</w:t>
      </w:r>
      <w:bookmarkEnd w:id="21"/>
    </w:p>
    <w:p w14:paraId="35D25B1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B6FBBE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84F82C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DFCB061">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46F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882B458">
            <w:pPr>
              <w:jc w:val="center"/>
            </w:pPr>
            <w:r>
              <w:rPr>
                <w:rFonts w:hint="eastAsia"/>
                <w:b/>
              </w:rPr>
              <w:t>姓名</w:t>
            </w:r>
          </w:p>
        </w:tc>
        <w:tc>
          <w:tcPr>
            <w:tcW w:w="830" w:type="dxa"/>
            <w:vMerge w:val="restart"/>
            <w:shd w:val="clear" w:color="auto" w:fill="BFBFBF"/>
            <w:vAlign w:val="center"/>
          </w:tcPr>
          <w:p w14:paraId="43AF68C5">
            <w:pPr>
              <w:jc w:val="center"/>
            </w:pPr>
            <w:r>
              <w:rPr>
                <w:rFonts w:hint="eastAsia"/>
                <w:b/>
              </w:rPr>
              <w:t>职务</w:t>
            </w:r>
          </w:p>
        </w:tc>
        <w:tc>
          <w:tcPr>
            <w:tcW w:w="1090" w:type="dxa"/>
            <w:gridSpan w:val="2"/>
            <w:shd w:val="clear" w:color="auto" w:fill="BFBFBF"/>
            <w:vAlign w:val="center"/>
          </w:tcPr>
          <w:p w14:paraId="1B455D42">
            <w:pPr>
              <w:jc w:val="center"/>
            </w:pPr>
            <w:r>
              <w:rPr>
                <w:rFonts w:hint="eastAsia"/>
                <w:b/>
              </w:rPr>
              <w:t>任本基金的基金经理（助理）期限</w:t>
            </w:r>
          </w:p>
        </w:tc>
        <w:tc>
          <w:tcPr>
            <w:tcW w:w="686" w:type="dxa"/>
            <w:vMerge w:val="restart"/>
            <w:shd w:val="clear" w:color="auto" w:fill="BFBFBF"/>
            <w:vAlign w:val="center"/>
          </w:tcPr>
          <w:p w14:paraId="4995FFD6">
            <w:pPr>
              <w:jc w:val="center"/>
            </w:pPr>
            <w:r>
              <w:rPr>
                <w:rFonts w:hint="eastAsia"/>
                <w:b/>
              </w:rPr>
              <w:t>证券从业年限</w:t>
            </w:r>
          </w:p>
        </w:tc>
        <w:tc>
          <w:tcPr>
            <w:tcW w:w="3765" w:type="dxa"/>
            <w:vMerge w:val="restart"/>
            <w:shd w:val="clear" w:color="auto" w:fill="BFBFBF"/>
            <w:vAlign w:val="center"/>
          </w:tcPr>
          <w:p w14:paraId="0FDC8C5C">
            <w:pPr>
              <w:jc w:val="center"/>
            </w:pPr>
            <w:r>
              <w:rPr>
                <w:rFonts w:hint="eastAsia"/>
                <w:b/>
              </w:rPr>
              <w:t>说明</w:t>
            </w:r>
          </w:p>
        </w:tc>
      </w:tr>
      <w:tr w14:paraId="3579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C8DA3AE"/>
        </w:tc>
        <w:tc>
          <w:tcPr>
            <w:tcW w:w="830" w:type="dxa"/>
            <w:vMerge w:val="continue"/>
            <w:vAlign w:val="center"/>
          </w:tcPr>
          <w:p w14:paraId="4992C55B"/>
        </w:tc>
        <w:tc>
          <w:tcPr>
            <w:tcW w:w="1090" w:type="dxa"/>
            <w:shd w:val="clear" w:color="auto" w:fill="BFBFBF"/>
            <w:vAlign w:val="center"/>
          </w:tcPr>
          <w:p w14:paraId="43213693">
            <w:pPr>
              <w:jc w:val="center"/>
            </w:pPr>
            <w:r>
              <w:rPr>
                <w:rFonts w:hint="eastAsia"/>
                <w:b/>
              </w:rPr>
              <w:t>任职日期</w:t>
            </w:r>
          </w:p>
        </w:tc>
        <w:tc>
          <w:tcPr>
            <w:tcW w:w="1090" w:type="dxa"/>
            <w:shd w:val="clear" w:color="auto" w:fill="BFBFBF"/>
            <w:vAlign w:val="center"/>
          </w:tcPr>
          <w:p w14:paraId="5E65BC7C">
            <w:pPr>
              <w:jc w:val="center"/>
            </w:pPr>
            <w:r>
              <w:rPr>
                <w:rFonts w:hint="eastAsia"/>
                <w:b/>
              </w:rPr>
              <w:t>离任日期</w:t>
            </w:r>
          </w:p>
        </w:tc>
        <w:tc>
          <w:tcPr>
            <w:tcW w:w="686" w:type="dxa"/>
            <w:vMerge w:val="continue"/>
            <w:vAlign w:val="center"/>
          </w:tcPr>
          <w:p w14:paraId="16B4D043"/>
        </w:tc>
        <w:tc>
          <w:tcPr>
            <w:tcW w:w="3765" w:type="dxa"/>
            <w:vMerge w:val="continue"/>
            <w:vAlign w:val="center"/>
          </w:tcPr>
          <w:p w14:paraId="1637C3B8"/>
        </w:tc>
      </w:tr>
      <w:tr w14:paraId="3E95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94F764F">
            <w:r>
              <w:rPr>
                <w:rFonts w:hint="eastAsia"/>
              </w:rPr>
              <w:t>张其思</w:t>
            </w:r>
          </w:p>
        </w:tc>
        <w:tc>
          <w:tcPr>
            <w:tcW w:w="830" w:type="dxa"/>
            <w:vAlign w:val="center"/>
          </w:tcPr>
          <w:p w14:paraId="55330562">
            <w:r>
              <w:rPr>
                <w:rFonts w:hint="eastAsia"/>
              </w:rPr>
              <w:t>本基金基金经理</w:t>
            </w:r>
          </w:p>
        </w:tc>
        <w:tc>
          <w:tcPr>
            <w:tcW w:w="1090" w:type="dxa"/>
            <w:vAlign w:val="center"/>
          </w:tcPr>
          <w:p w14:paraId="07DCB5C2">
            <w:r>
              <w:rPr>
                <w:rFonts w:hint="eastAsia"/>
              </w:rPr>
              <w:t>2022年11月29日</w:t>
            </w:r>
          </w:p>
        </w:tc>
        <w:tc>
          <w:tcPr>
            <w:tcW w:w="1090" w:type="dxa"/>
            <w:vAlign w:val="center"/>
          </w:tcPr>
          <w:p w14:paraId="4CE7C3F4">
            <w:pPr>
              <w:jc w:val="right"/>
            </w:pPr>
            <w:r>
              <w:rPr>
                <w:rFonts w:hint="eastAsia"/>
              </w:rPr>
              <w:t>-</w:t>
            </w:r>
          </w:p>
        </w:tc>
        <w:tc>
          <w:tcPr>
            <w:tcW w:w="686" w:type="dxa"/>
            <w:vAlign w:val="center"/>
          </w:tcPr>
          <w:p w14:paraId="79896F21">
            <w:r>
              <w:rPr>
                <w:rFonts w:hint="eastAsia"/>
              </w:rPr>
              <w:t>11年</w:t>
            </w:r>
          </w:p>
        </w:tc>
        <w:tc>
          <w:tcPr>
            <w:tcW w:w="3765" w:type="dxa"/>
            <w:vAlign w:val="center"/>
          </w:tcPr>
          <w:p w14:paraId="47844FE4">
            <w:pPr>
              <w:jc w:val="both"/>
            </w:pPr>
            <w:r>
              <w:rPr>
                <w:rFonts w:hint="eastAsia"/>
              </w:rPr>
              <w:t>中国国籍，波士顿大学数理金融硕士，特许金融分析师（CFA）、金融风险管理师（FRM），具有基金从业资格。曾就职于美国Charles River Development、Citizens Financial Group，历任固定收益部分析员、资本管理部量化分析师。2017年4月加入南方基金，历任数量化投资部研究员、指数投资部研究员、国际业务部研究员。2020年6月2日至2021年3月26日，任南方原油基金经理助理；2021年3月26日至今，任南方道琼斯美国精选REIT指数（QDII-LOF）、南方原油（QDII-FOF-LOF）基金经理；2022年11月29日至今，任南方纳斯达克100指数发起（QDII）基金经理；2024年5月21日至今，任南方恒生科技ETF发起联接（QDII）（原：南方恒生科技指数发起（QDII））基金经理；2025年3月7日至今，任南方标普500ETF（QDII）基金经理；2025年4月11日至今，任南方顶峰TOPIX ETF（QDII）、南方基金南方东英沙特阿拉伯ETF（QDII）、南方中证香港科技ETF（QDII）基金经理；2025年4月18日至今，任南方基金南方东英富时亚太低碳精选ETF（QDII）、南方富时亚太低碳精选ETF发起联接（QDII）基金经理；2025年6月6日至今，任南方港股数字经济混合发起（QDII）基金经理；2025年9月12日至今，任南方国证港股通创新药ETF基金经理；2025年10月22日至今，任南方中证港股通50ETF基金经理；2025年10月29日至今，任南方中证港股通互联网ETF、南方恒生科技ETF（QDII）基金经理；2025年11月12日至今，任南方中证港股通高股息投资ETF基金经理。</w:t>
            </w:r>
          </w:p>
        </w:tc>
      </w:tr>
    </w:tbl>
    <w:p w14:paraId="31C210F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6020C0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2CED68E">
      <w:pPr>
        <w:pStyle w:val="28"/>
      </w:pPr>
      <w:bookmarkStart w:id="23" w:name="_Toc23"/>
      <w:r>
        <w:t>基金经理薪酬机制</w:t>
      </w:r>
      <w:bookmarkEnd w:id="23"/>
    </w:p>
    <w:p w14:paraId="63F2BE9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766D83F">
      <w:pPr>
        <w:pStyle w:val="23"/>
      </w:pPr>
      <w:bookmarkStart w:id="24" w:name="_Toc2159"/>
      <w:r>
        <w:t>境外投资顾问为本基金提供投资建议的主要成员简介</w:t>
      </w:r>
      <w:bookmarkEnd w:id="24"/>
    </w:p>
    <w:p w14:paraId="14CD39BD">
      <w:pPr>
        <w:pStyle w:val="18"/>
        <w:rPr>
          <w:rFonts w:hint="eastAsia"/>
        </w:rPr>
      </w:pPr>
      <w:r>
        <w:rPr>
          <w:rFonts w:hint="eastAsia"/>
        </w:rPr>
        <w:t>本基金无境外投资顾问。</w:t>
      </w:r>
    </w:p>
    <w:p w14:paraId="7D703943">
      <w:pPr>
        <w:pStyle w:val="23"/>
      </w:pPr>
      <w:bookmarkStart w:id="25" w:name="_Toc15255"/>
      <w:r>
        <w:t>管理人对报告期内本基金运作遵规守信情况的说明</w:t>
      </w:r>
      <w:bookmarkEnd w:id="25"/>
    </w:p>
    <w:p w14:paraId="1E7811B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F0639C7">
      <w:pPr>
        <w:pStyle w:val="23"/>
      </w:pPr>
      <w:bookmarkStart w:id="26" w:name="_Toc10635"/>
      <w:r>
        <w:t>管理人对报告期内公平交易情况的专项说明</w:t>
      </w:r>
      <w:bookmarkEnd w:id="26"/>
    </w:p>
    <w:p w14:paraId="402AC040">
      <w:pPr>
        <w:pStyle w:val="28"/>
      </w:pPr>
      <w:bookmarkStart w:id="27" w:name="_Toc27"/>
      <w:r>
        <w:t>公平交易制度和控制方法</w:t>
      </w:r>
      <w:bookmarkEnd w:id="27"/>
    </w:p>
    <w:p w14:paraId="17CB584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E474ED2">
      <w:pPr>
        <w:pStyle w:val="28"/>
      </w:pPr>
      <w:bookmarkStart w:id="28" w:name="_Toc28"/>
      <w:r>
        <w:t>公平交易制度的执行情况</w:t>
      </w:r>
      <w:bookmarkEnd w:id="28"/>
    </w:p>
    <w:p w14:paraId="4F75869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9BD6EF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14C73DB">
      <w:pPr>
        <w:pStyle w:val="35"/>
      </w:pPr>
      <w:bookmarkStart w:id="29" w:name="_Toc29"/>
      <w:r>
        <w:t>增加执行的基金经理公平交易制度执行情况及公平交易管理情况</w:t>
      </w:r>
      <w:bookmarkEnd w:id="29"/>
    </w:p>
    <w:p w14:paraId="25605936">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5E5FBDC">
      <w:pPr>
        <w:pStyle w:val="28"/>
      </w:pPr>
      <w:bookmarkStart w:id="30" w:name="_Toc30"/>
      <w:r>
        <w:t>异常交易行为的专项说明</w:t>
      </w:r>
      <w:bookmarkEnd w:id="30"/>
    </w:p>
    <w:p w14:paraId="3D77106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B6E2F39">
      <w:pPr>
        <w:pStyle w:val="23"/>
      </w:pPr>
      <w:bookmarkStart w:id="31" w:name="_Toc986"/>
      <w:r>
        <w:t>管理人对报告期内基金的投资策略和业绩表现的说明</w:t>
      </w:r>
      <w:bookmarkEnd w:id="31"/>
    </w:p>
    <w:p w14:paraId="6F65B605">
      <w:pPr>
        <w:pStyle w:val="28"/>
      </w:pPr>
      <w:bookmarkStart w:id="32" w:name="_Toc32"/>
      <w:r>
        <w:t>报告期内基金投资策略和运作分析</w:t>
      </w:r>
      <w:bookmarkEnd w:id="32"/>
    </w:p>
    <w:p w14:paraId="52891ED2">
      <w:pPr>
        <w:pStyle w:val="18"/>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14:paraId="4546F3C1">
      <w:pPr>
        <w:pStyle w:val="18"/>
        <w:rPr>
          <w:rFonts w:hint="eastAsia"/>
        </w:rPr>
      </w:pPr>
      <w:r>
        <w:rPr>
          <w:rFonts w:hint="eastAsia"/>
        </w:rPr>
        <w:t>2025年美股在4月因关税战大跌后，快速收复失地并继续上行，全年大盘取得两位数正收益。美国经济数据处于不好不坏的状态：通胀数据基本稳定在3%附近，失业率小幅上升但仍未突破4.5%，GDP依然保持高增速。因此，市场对于美国货币政策的预期也显著降温，降息预期不断下降。市场对于美国政治的影响也已充分习惯，反应显著钝化，美股的波动也维持在较小区间内。</w:t>
      </w:r>
    </w:p>
    <w:p w14:paraId="43C9212F">
      <w:pPr>
        <w:pStyle w:val="18"/>
        <w:rPr>
          <w:rFonts w:hint="eastAsia"/>
        </w:rPr>
      </w:pPr>
      <w:r>
        <w:rPr>
          <w:rFonts w:hint="eastAsia"/>
        </w:rPr>
        <w:t>2025年，本基金净值良好保持了对业绩基准的跟踪。未来，本基金投资团队将密切关注市场变化趋势，谨慎勤勉、恪尽职守，力争实现对标的指数的继续有效跟踪。</w:t>
      </w:r>
    </w:p>
    <w:p w14:paraId="19D761C0">
      <w:pPr>
        <w:pStyle w:val="28"/>
      </w:pPr>
      <w:bookmarkStart w:id="33" w:name="_Toc33"/>
      <w:r>
        <w:t>报告期内基金的业绩表现</w:t>
      </w:r>
      <w:bookmarkEnd w:id="33"/>
    </w:p>
    <w:p w14:paraId="48F0AEC4">
      <w:pPr>
        <w:pStyle w:val="18"/>
        <w:rPr>
          <w:rFonts w:hint="eastAsia"/>
        </w:rPr>
      </w:pPr>
      <w:r>
        <w:rPr>
          <w:rFonts w:hint="eastAsia"/>
        </w:rPr>
        <w:t>截至报告期末，本基金A份额净值为2.0485元，报告期内，份额净值增长率为15.83%，同期业绩基准增长率为16.72%；本基金C份额净值为2.0406元，报告期内，份额净值增长率为15.68%，同期业绩基准增长率为16.72%；本基金I份额净值为2.0488元，报告期内，份额净值增长率为15.81%，同期业绩基准增长率为16.72%。</w:t>
      </w:r>
    </w:p>
    <w:p w14:paraId="1DDDBE71">
      <w:pPr>
        <w:pStyle w:val="23"/>
      </w:pPr>
      <w:bookmarkStart w:id="34" w:name="_Toc6423"/>
      <w:r>
        <w:t>管理人对宏观经济、证券市场及行业走势的简要展望</w:t>
      </w:r>
      <w:bookmarkEnd w:id="34"/>
    </w:p>
    <w:p w14:paraId="072874C0">
      <w:pPr>
        <w:pStyle w:val="18"/>
        <w:rPr>
          <w:rFonts w:hint="eastAsia"/>
        </w:rPr>
      </w:pPr>
      <w:r>
        <w:rPr>
          <w:rFonts w:hint="eastAsia"/>
        </w:rPr>
        <w:t>短期来看，因经济基本面的稳健，市场很难快速交易更多降息预期，宏观利率上应没有大方向。对于美国经济乐观的预期也将维持较好的美股盈利预期，利率对于估值的影响趋于淡化，美股预计仍是中性，即在窄幅波动中温和上行。</w:t>
      </w:r>
    </w:p>
    <w:p w14:paraId="68F7AC4B">
      <w:pPr>
        <w:pStyle w:val="18"/>
        <w:rPr>
          <w:rFonts w:hint="eastAsia"/>
        </w:rPr>
      </w:pPr>
      <w:r>
        <w:rPr>
          <w:rFonts w:hint="eastAsia"/>
        </w:rPr>
        <w:t>展望未来，我们仍处于美国较长降息周期的早期，美国经济衰退风险仍然较低，美联储应对经济走弱的政策空间仍然巨大，美股处于一个具有良好支撑的宏观环境中。历史上，美股的熊市基本都伴随着美联储快速加息或者全球性经济危机，目前这两种情形发生的概率都很低，因此方向上我们预计美股会在放大的波动中继续上行。</w:t>
      </w:r>
    </w:p>
    <w:p w14:paraId="57337B3F">
      <w:pPr>
        <w:pStyle w:val="23"/>
      </w:pPr>
      <w:bookmarkStart w:id="35" w:name="_Toc31440"/>
      <w:r>
        <w:t>管理人内部有关本基金的监察稽核工作情况</w:t>
      </w:r>
      <w:bookmarkEnd w:id="35"/>
    </w:p>
    <w:p w14:paraId="16D4014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37EF7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8C59C3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9E8118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9796A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7BD65B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BE6495F">
      <w:pPr>
        <w:pStyle w:val="23"/>
      </w:pPr>
      <w:bookmarkStart w:id="36" w:name="_Toc1927"/>
      <w:r>
        <w:t>管理人对报告期内基金估值程序等事项的说明</w:t>
      </w:r>
      <w:bookmarkEnd w:id="36"/>
    </w:p>
    <w:p w14:paraId="23CFAAE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6048FE">
      <w:pPr>
        <w:pStyle w:val="23"/>
      </w:pPr>
      <w:bookmarkStart w:id="37" w:name="_Toc18735"/>
      <w:r>
        <w:t>管理人对报告期内基金利润分配情况的说明</w:t>
      </w:r>
      <w:bookmarkEnd w:id="37"/>
    </w:p>
    <w:p w14:paraId="6B0B16A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313BBF2">
      <w:pPr>
        <w:pStyle w:val="23"/>
      </w:pPr>
      <w:bookmarkStart w:id="38" w:name="_Toc5245"/>
      <w:r>
        <w:t>报告期内基金持有人数或基金资产净值预警说明</w:t>
      </w:r>
      <w:bookmarkEnd w:id="38"/>
    </w:p>
    <w:p w14:paraId="1DEAB835">
      <w:pPr>
        <w:pStyle w:val="18"/>
        <w:rPr>
          <w:rFonts w:hint="eastAsia"/>
        </w:rPr>
      </w:pPr>
      <w:r>
        <w:rPr>
          <w:rFonts w:hint="eastAsia"/>
        </w:rPr>
        <w:t>报告期内，本基金未出现连续二十个交易日基金份额持有人数量不满二百人或者基金资产净值低于五千万元的情形。</w:t>
      </w:r>
    </w:p>
    <w:p w14:paraId="640A1EA4">
      <w:pPr>
        <w:pStyle w:val="26"/>
      </w:pPr>
      <w:bookmarkStart w:id="39" w:name="_Toc27316"/>
      <w:r>
        <w:t>托管人报告</w:t>
      </w:r>
      <w:bookmarkEnd w:id="39"/>
    </w:p>
    <w:p w14:paraId="78035A17">
      <w:pPr>
        <w:pStyle w:val="23"/>
      </w:pPr>
      <w:bookmarkStart w:id="40" w:name="_Toc17632"/>
      <w:r>
        <w:t>报告期内本基金托管人遵规守信情况声明</w:t>
      </w:r>
      <w:bookmarkEnd w:id="40"/>
    </w:p>
    <w:p w14:paraId="24D65EF3">
      <w:pPr>
        <w:pStyle w:val="18"/>
        <w:rPr>
          <w:rFonts w:hint="eastAsia"/>
        </w:rPr>
      </w:pPr>
      <w:r>
        <w:rPr>
          <w:rFonts w:hint="eastAsia"/>
        </w:rPr>
        <w:t>本报告期内，基金托管人在南方纳斯达克100指数发起式证券投资基金（QDII）的托管过程中，严格遵守了《证券投资基金法》及其他有关法律法规、基金合同、托管协议，尽职尽责地履行了托管人应尽的义务，不存在任何损害基金持有人利益的行为。</w:t>
      </w:r>
    </w:p>
    <w:p w14:paraId="05EF7944">
      <w:pPr>
        <w:pStyle w:val="23"/>
      </w:pPr>
      <w:bookmarkStart w:id="41" w:name="_Toc20566"/>
      <w:r>
        <w:t>托管人对报告期内本基金投资运作遵规守信、净值计算、利润分配等情况的说明</w:t>
      </w:r>
      <w:bookmarkEnd w:id="41"/>
    </w:p>
    <w:p w14:paraId="5DA0CBED">
      <w:pPr>
        <w:pStyle w:val="18"/>
        <w:rPr>
          <w:rFonts w:hint="eastAsia"/>
        </w:rPr>
      </w:pPr>
      <w:r>
        <w:rPr>
          <w:rFonts w:hint="eastAsia"/>
        </w:rPr>
        <w:t>本报告期内，南方基金管理股份有限公司在南方纳斯达克100指数发起式证券投资基金（QDII）投资运作、基金资产净值的计算、基金份额申购赎回价格的计算、基金费用开支、基金收益分配等问题上，托管人未发现损害基金持有人利益的行为。</w:t>
      </w:r>
    </w:p>
    <w:p w14:paraId="47F3EEEA">
      <w:pPr>
        <w:pStyle w:val="23"/>
      </w:pPr>
      <w:bookmarkStart w:id="42" w:name="_Toc3760"/>
      <w:r>
        <w:t>托管人对本年度报告中财务信息等内容的真实、准确和完整发表意见</w:t>
      </w:r>
      <w:bookmarkEnd w:id="42"/>
    </w:p>
    <w:p w14:paraId="71E04618">
      <w:pPr>
        <w:pStyle w:val="18"/>
        <w:rPr>
          <w:rFonts w:hint="eastAsia"/>
        </w:rPr>
      </w:pPr>
      <w:r>
        <w:rPr>
          <w:rFonts w:hint="eastAsia"/>
        </w:rPr>
        <w:t>本报告期内，由南方基金管理股份有限公司编制并经托管人复核审查的有关南方纳斯达克100指数发起式证券投资基金（QDII）的年度报告中财务指标、净值表现、收益分配情况、财务会计报告相关内容、投资组合报告等内容真实、准确、完整。</w:t>
      </w:r>
    </w:p>
    <w:p w14:paraId="63C85C31">
      <w:pPr>
        <w:pStyle w:val="26"/>
      </w:pPr>
      <w:bookmarkStart w:id="43" w:name="_Toc25950"/>
      <w:r>
        <w:t>审计报告</w:t>
      </w:r>
      <w:bookmarkEnd w:id="43"/>
    </w:p>
    <w:p w14:paraId="7174E37B">
      <w:pPr>
        <w:pStyle w:val="23"/>
      </w:pPr>
      <w:bookmarkStart w:id="44" w:name="_Toc20562"/>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B5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70E4C6">
            <w:r>
              <w:rPr>
                <w:rFonts w:hint="eastAsia"/>
              </w:rPr>
              <w:t>财务报表是否经过审计</w:t>
            </w:r>
          </w:p>
        </w:tc>
        <w:tc>
          <w:tcPr>
            <w:tcW w:w="4153" w:type="dxa"/>
            <w:vAlign w:val="center"/>
          </w:tcPr>
          <w:p w14:paraId="66789EBF">
            <w:r>
              <w:rPr>
                <w:rFonts w:hint="eastAsia"/>
              </w:rPr>
              <w:t>是</w:t>
            </w:r>
          </w:p>
        </w:tc>
      </w:tr>
      <w:tr w14:paraId="40CF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2904F7">
            <w:r>
              <w:rPr>
                <w:rFonts w:hint="eastAsia"/>
              </w:rPr>
              <w:t>审计意见类型</w:t>
            </w:r>
          </w:p>
        </w:tc>
        <w:tc>
          <w:tcPr>
            <w:tcW w:w="4153" w:type="dxa"/>
            <w:vAlign w:val="center"/>
          </w:tcPr>
          <w:p w14:paraId="039958E6">
            <w:r>
              <w:rPr>
                <w:rFonts w:hint="eastAsia"/>
              </w:rPr>
              <w:t>标准无保留意见</w:t>
            </w:r>
          </w:p>
        </w:tc>
      </w:tr>
      <w:tr w14:paraId="008A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3143E">
            <w:r>
              <w:rPr>
                <w:rFonts w:hint="eastAsia"/>
              </w:rPr>
              <w:t>审计报告编号</w:t>
            </w:r>
          </w:p>
        </w:tc>
        <w:tc>
          <w:tcPr>
            <w:tcW w:w="4153" w:type="dxa"/>
            <w:vAlign w:val="center"/>
          </w:tcPr>
          <w:p w14:paraId="22156DF8">
            <w:r>
              <w:rPr>
                <w:rFonts w:hint="eastAsia"/>
              </w:rPr>
              <w:t>安永华明（2026）审字第70027797_H122号</w:t>
            </w:r>
          </w:p>
        </w:tc>
      </w:tr>
    </w:tbl>
    <w:p w14:paraId="5F6694B6">
      <w:pPr>
        <w:pStyle w:val="23"/>
      </w:pPr>
      <w:bookmarkStart w:id="45" w:name="_Toc5612"/>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B19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DE9BF78">
            <w:pPr>
              <w:jc w:val="center"/>
            </w:pPr>
            <w:r>
              <w:rPr>
                <w:rFonts w:hint="eastAsia"/>
                <w:b/>
              </w:rPr>
              <w:t>审计报告标题</w:t>
            </w:r>
          </w:p>
        </w:tc>
        <w:tc>
          <w:tcPr>
            <w:tcW w:w="2491" w:type="dxa"/>
            <w:gridSpan w:val="2"/>
            <w:shd w:val="clear" w:color="auto" w:fill="BFBFBF"/>
            <w:vAlign w:val="center"/>
          </w:tcPr>
          <w:p w14:paraId="6910377B">
            <w:pPr>
              <w:jc w:val="center"/>
            </w:pPr>
            <w:r>
              <w:rPr>
                <w:rFonts w:hint="eastAsia"/>
                <w:b/>
              </w:rPr>
              <w:t>审计报告</w:t>
            </w:r>
          </w:p>
        </w:tc>
      </w:tr>
      <w:tr w14:paraId="0BAE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17E0DA">
            <w:r>
              <w:rPr>
                <w:rFonts w:hint="eastAsia"/>
              </w:rPr>
              <w:t>审计报告收件人</w:t>
            </w:r>
          </w:p>
        </w:tc>
        <w:tc>
          <w:tcPr>
            <w:tcW w:w="2491" w:type="dxa"/>
            <w:gridSpan w:val="2"/>
            <w:vAlign w:val="center"/>
          </w:tcPr>
          <w:p w14:paraId="16695A74">
            <w:r>
              <w:rPr>
                <w:rFonts w:hint="eastAsia"/>
              </w:rPr>
              <w:t>南方纳斯达克100指数发起式证券投资基金（QDII）全体基金份额持有人</w:t>
            </w:r>
          </w:p>
        </w:tc>
      </w:tr>
      <w:tr w14:paraId="12E2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5001C4">
            <w:r>
              <w:rPr>
                <w:rFonts w:hint="eastAsia"/>
              </w:rPr>
              <w:t>审计意见</w:t>
            </w:r>
          </w:p>
        </w:tc>
        <w:tc>
          <w:tcPr>
            <w:tcW w:w="2491" w:type="dxa"/>
            <w:gridSpan w:val="2"/>
            <w:vAlign w:val="center"/>
          </w:tcPr>
          <w:p w14:paraId="3A4AA176">
            <w:pPr>
              <w:jc w:val="both"/>
              <w:rPr>
                <w:rFonts w:hint="eastAsia"/>
              </w:rPr>
            </w:pPr>
            <w:r>
              <w:rPr>
                <w:rFonts w:hint="eastAsia"/>
              </w:rPr>
              <w:t>我们审计了南方纳斯达克100指数发起式证券投资基金（QDII）的财务报表，包括2025年12月31日的资产负债表，2025年度的利润表、净资产变动表以及相关财务报表附注。
</w:t>
            </w:r>
            <w:r>
              <w:rPr>
                <w:rFonts w:hint="eastAsia"/>
              </w:rPr>
              <w:br w:type="textWrapping"/>
            </w:r>
            <w:r>
              <w:rPr>
                <w:rFonts w:hint="eastAsia"/>
              </w:rPr>
              <w:t>我们认为，后附的南方纳斯达克100指数发起式证券投资基金（QDII）的财务报表在所有重大方面按照企业会计准则的规定编制，公允反映了南方纳斯达克100指数发起式证券投资基金（QDII）2025年12月31日的财务状况以及2025年度的经营成果和净资产变动情况。</w:t>
            </w:r>
          </w:p>
        </w:tc>
      </w:tr>
      <w:tr w14:paraId="67DB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C2BF39">
            <w:r>
              <w:rPr>
                <w:rFonts w:hint="eastAsia"/>
              </w:rPr>
              <w:t>形成审计意见的基础</w:t>
            </w:r>
          </w:p>
        </w:tc>
        <w:tc>
          <w:tcPr>
            <w:tcW w:w="2491" w:type="dxa"/>
            <w:gridSpan w:val="2"/>
            <w:vAlign w:val="center"/>
          </w:tcPr>
          <w:p w14:paraId="4678E8E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纳斯达克100指数发起式证券投资基金（QDII），并履行了职业道德方面的其他责任。我们在审计中遵循了对公众利益实体审计的独立性要求。我们相信，我们获取的审计证据是充分、适当的，为发表审计意见提供了基础。</w:t>
            </w:r>
          </w:p>
        </w:tc>
      </w:tr>
      <w:tr w14:paraId="660C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4542AE">
            <w:r>
              <w:rPr>
                <w:rFonts w:hint="eastAsia"/>
              </w:rPr>
              <w:t>强调事项</w:t>
            </w:r>
          </w:p>
        </w:tc>
        <w:tc>
          <w:tcPr>
            <w:tcW w:w="2491" w:type="dxa"/>
            <w:gridSpan w:val="2"/>
            <w:vAlign w:val="center"/>
          </w:tcPr>
          <w:p w14:paraId="141D5177">
            <w:pPr>
              <w:jc w:val="right"/>
            </w:pPr>
            <w:r>
              <w:rPr>
                <w:rFonts w:hint="eastAsia"/>
              </w:rPr>
              <w:t>-</w:t>
            </w:r>
          </w:p>
        </w:tc>
      </w:tr>
      <w:tr w14:paraId="1817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ABB907">
            <w:r>
              <w:rPr>
                <w:rFonts w:hint="eastAsia"/>
              </w:rPr>
              <w:t>其他事项</w:t>
            </w:r>
          </w:p>
        </w:tc>
        <w:tc>
          <w:tcPr>
            <w:tcW w:w="2491" w:type="dxa"/>
            <w:gridSpan w:val="2"/>
            <w:vAlign w:val="center"/>
          </w:tcPr>
          <w:p w14:paraId="3724EAC3">
            <w:pPr>
              <w:jc w:val="right"/>
            </w:pPr>
            <w:r>
              <w:rPr>
                <w:rFonts w:hint="eastAsia"/>
              </w:rPr>
              <w:t>-</w:t>
            </w:r>
          </w:p>
        </w:tc>
      </w:tr>
      <w:tr w14:paraId="13FC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0495F6">
            <w:r>
              <w:rPr>
                <w:rFonts w:hint="eastAsia"/>
              </w:rPr>
              <w:t>其他信息</w:t>
            </w:r>
          </w:p>
        </w:tc>
        <w:tc>
          <w:tcPr>
            <w:tcW w:w="2491" w:type="dxa"/>
            <w:gridSpan w:val="2"/>
            <w:vAlign w:val="center"/>
          </w:tcPr>
          <w:p w14:paraId="4BD97B67">
            <w:pPr>
              <w:jc w:val="both"/>
              <w:rPr>
                <w:rFonts w:hint="eastAsia"/>
              </w:rPr>
            </w:pPr>
            <w:r>
              <w:rPr>
                <w:rFonts w:hint="eastAsia"/>
              </w:rPr>
              <w:t>南方纳斯达克100指数发起式证券投资基金（QDII）管理层对其他信息负责。其他信息包括年度报告中涵盖的信息，但不包括财务报表和我们的审计报告。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D91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3CCCB0">
            <w:r>
              <w:rPr>
                <w:rFonts w:hint="eastAsia"/>
              </w:rPr>
              <w:t>管理层和治理层对财务报表的责任</w:t>
            </w:r>
          </w:p>
        </w:tc>
        <w:tc>
          <w:tcPr>
            <w:tcW w:w="2491" w:type="dxa"/>
            <w:gridSpan w:val="2"/>
            <w:vAlign w:val="center"/>
          </w:tcPr>
          <w:p w14:paraId="1C7CB80B">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纳斯达克100指数发起式证券投资基金（QDII）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治理层负责监督南方纳斯达克100指数发起式证券投资基金（QDII）的财务报告过程。</w:t>
            </w:r>
          </w:p>
        </w:tc>
      </w:tr>
      <w:tr w14:paraId="2E3B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6A1D1E">
            <w:r>
              <w:rPr>
                <w:rFonts w:hint="eastAsia"/>
              </w:rPr>
              <w:t>注册会计师对财务报表审计的责任</w:t>
            </w:r>
          </w:p>
        </w:tc>
        <w:tc>
          <w:tcPr>
            <w:tcW w:w="2491" w:type="dxa"/>
            <w:gridSpan w:val="2"/>
            <w:vAlign w:val="center"/>
          </w:tcPr>
          <w:p w14:paraId="3CBE5C1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纳斯达克100指数发起式证券投资基金（QDII）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纳斯达克100指数发起式证券投资基金（QDII）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6E1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80E245">
            <w:r>
              <w:rPr>
                <w:rFonts w:hint="eastAsia"/>
              </w:rPr>
              <w:t>会计师事务所的名称</w:t>
            </w:r>
          </w:p>
        </w:tc>
        <w:tc>
          <w:tcPr>
            <w:tcW w:w="2491" w:type="dxa"/>
            <w:gridSpan w:val="2"/>
            <w:vAlign w:val="center"/>
          </w:tcPr>
          <w:p w14:paraId="7B83C09B">
            <w:r>
              <w:rPr>
                <w:rFonts w:hint="eastAsia"/>
              </w:rPr>
              <w:t>安永华明会计师事务所（特殊普通合伙）</w:t>
            </w:r>
          </w:p>
        </w:tc>
      </w:tr>
      <w:tr w14:paraId="3966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B84812">
            <w:r>
              <w:rPr>
                <w:rFonts w:hint="eastAsia"/>
              </w:rPr>
              <w:t>注册会计师的姓名</w:t>
            </w:r>
          </w:p>
        </w:tc>
        <w:tc>
          <w:tcPr>
            <w:tcW w:w="2491" w:type="dxa"/>
            <w:vAlign w:val="center"/>
          </w:tcPr>
          <w:p w14:paraId="050823DA">
            <w:r>
              <w:rPr>
                <w:rFonts w:hint="eastAsia"/>
              </w:rPr>
              <w:t>高  鹤</w:t>
            </w:r>
          </w:p>
        </w:tc>
        <w:tc>
          <w:tcPr>
            <w:tcW w:w="2768" w:type="dxa"/>
            <w:vAlign w:val="center"/>
          </w:tcPr>
          <w:p w14:paraId="37AB8792">
            <w:r>
              <w:rPr>
                <w:rFonts w:hint="eastAsia"/>
              </w:rPr>
              <w:t>邓  雯</w:t>
            </w:r>
          </w:p>
        </w:tc>
      </w:tr>
      <w:tr w14:paraId="0A87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2C7C17">
            <w:r>
              <w:rPr>
                <w:rFonts w:hint="eastAsia"/>
              </w:rPr>
              <w:t>会计师事务所的地址</w:t>
            </w:r>
          </w:p>
        </w:tc>
        <w:tc>
          <w:tcPr>
            <w:tcW w:w="2491" w:type="dxa"/>
            <w:gridSpan w:val="2"/>
            <w:vAlign w:val="center"/>
          </w:tcPr>
          <w:p w14:paraId="535F3FF5">
            <w:r>
              <w:rPr>
                <w:rFonts w:hint="eastAsia"/>
              </w:rPr>
              <w:t>北京市东城区东长安街1号东方广场安永大楼17层</w:t>
            </w:r>
          </w:p>
        </w:tc>
      </w:tr>
      <w:tr w14:paraId="3E47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8148EC">
            <w:r>
              <w:rPr>
                <w:rFonts w:hint="eastAsia"/>
              </w:rPr>
              <w:t>审计报告日期</w:t>
            </w:r>
          </w:p>
        </w:tc>
        <w:tc>
          <w:tcPr>
            <w:tcW w:w="2491" w:type="dxa"/>
            <w:gridSpan w:val="2"/>
            <w:vAlign w:val="center"/>
          </w:tcPr>
          <w:p w14:paraId="382CB57C">
            <w:r>
              <w:rPr>
                <w:rFonts w:hint="eastAsia"/>
              </w:rPr>
              <w:t>2026年3月27日</w:t>
            </w:r>
          </w:p>
        </w:tc>
      </w:tr>
    </w:tbl>
    <w:p w14:paraId="60E2DE9F">
      <w:pPr>
        <w:pStyle w:val="26"/>
      </w:pPr>
      <w:bookmarkStart w:id="46" w:name="_Toc30573"/>
      <w:r>
        <w:t>年度财务报表</w:t>
      </w:r>
      <w:bookmarkEnd w:id="46"/>
    </w:p>
    <w:p w14:paraId="25BFD9B3">
      <w:pPr>
        <w:pStyle w:val="23"/>
      </w:pPr>
      <w:bookmarkStart w:id="47" w:name="_Toc10989"/>
      <w:r>
        <w:t>资产负债表</w:t>
      </w:r>
      <w:bookmarkEnd w:id="47"/>
    </w:p>
    <w:p w14:paraId="1803DB8C">
      <w:pPr>
        <w:pStyle w:val="18"/>
        <w:rPr>
          <w:rFonts w:hint="eastAsia"/>
        </w:rPr>
      </w:pPr>
      <w:r>
        <w:rPr>
          <w:rFonts w:hint="eastAsia"/>
        </w:rPr>
        <w:t>会计主体：南方纳斯达克100指数发起式证券投资基金（QDII）</w:t>
      </w:r>
    </w:p>
    <w:p w14:paraId="17588228">
      <w:pPr>
        <w:pStyle w:val="18"/>
        <w:rPr>
          <w:rFonts w:hint="eastAsia"/>
        </w:rPr>
      </w:pPr>
      <w:r>
        <w:rPr>
          <w:rFonts w:hint="eastAsia"/>
        </w:rPr>
        <w:t>报告截止日：2025年12月31日</w:t>
      </w:r>
    </w:p>
    <w:p w14:paraId="3077E10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1C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6CF32">
            <w:r>
              <w:rPr>
                <w:rFonts w:hint="eastAsia"/>
              </w:rPr>
              <w:t>资产</w:t>
            </w:r>
          </w:p>
        </w:tc>
        <w:tc>
          <w:tcPr>
            <w:tcW w:w="1262" w:type="dxa"/>
            <w:vAlign w:val="center"/>
          </w:tcPr>
          <w:p w14:paraId="27E98429">
            <w:r>
              <w:rPr>
                <w:rFonts w:hint="eastAsia"/>
              </w:rPr>
              <w:t>附注号</w:t>
            </w:r>
          </w:p>
        </w:tc>
        <w:tc>
          <w:tcPr>
            <w:tcW w:w="2289" w:type="dxa"/>
            <w:vAlign w:val="center"/>
          </w:tcPr>
          <w:p w14:paraId="3F3C37B4">
            <w:r>
              <w:rPr>
                <w:rFonts w:hint="eastAsia"/>
              </w:rPr>
              <w:t>本期末2025年12月31日</w:t>
            </w:r>
          </w:p>
        </w:tc>
        <w:tc>
          <w:tcPr>
            <w:tcW w:w="2295" w:type="dxa"/>
            <w:vAlign w:val="center"/>
          </w:tcPr>
          <w:p w14:paraId="21C72975">
            <w:r>
              <w:rPr>
                <w:rFonts w:hint="eastAsia"/>
              </w:rPr>
              <w:t>上年度末2024年12月31日</w:t>
            </w:r>
          </w:p>
        </w:tc>
      </w:tr>
      <w:tr w14:paraId="77CA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0E461">
            <w:r>
              <w:rPr>
                <w:rFonts w:hint="eastAsia"/>
              </w:rPr>
              <w:t>资产：</w:t>
            </w:r>
          </w:p>
        </w:tc>
        <w:tc>
          <w:tcPr>
            <w:tcW w:w="1262" w:type="dxa"/>
            <w:vAlign w:val="center"/>
          </w:tcPr>
          <w:p w14:paraId="77DE90C6"/>
        </w:tc>
        <w:tc>
          <w:tcPr>
            <w:tcW w:w="2289" w:type="dxa"/>
            <w:vAlign w:val="center"/>
          </w:tcPr>
          <w:p w14:paraId="4DF85A5D"/>
        </w:tc>
        <w:tc>
          <w:tcPr>
            <w:tcW w:w="2295" w:type="dxa"/>
            <w:vAlign w:val="center"/>
          </w:tcPr>
          <w:p w14:paraId="76CFF262"/>
        </w:tc>
      </w:tr>
      <w:tr w14:paraId="4432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805E6">
            <w:r>
              <w:rPr>
                <w:rFonts w:hint="eastAsia"/>
              </w:rPr>
              <w:t>货币资金</w:t>
            </w:r>
          </w:p>
        </w:tc>
        <w:tc>
          <w:tcPr>
            <w:tcW w:w="1262" w:type="dxa"/>
            <w:vAlign w:val="center"/>
          </w:tcPr>
          <w:p w14:paraId="1A57DE54">
            <w:r>
              <w:rPr>
                <w:rFonts w:hint="eastAsia"/>
              </w:rPr>
              <w:t>7.4.7.1</w:t>
            </w:r>
          </w:p>
        </w:tc>
        <w:tc>
          <w:tcPr>
            <w:tcW w:w="2289" w:type="dxa"/>
            <w:vAlign w:val="center"/>
          </w:tcPr>
          <w:p w14:paraId="45C49424">
            <w:pPr>
              <w:jc w:val="right"/>
            </w:pPr>
            <w:r>
              <w:rPr>
                <w:rFonts w:hint="eastAsia"/>
              </w:rPr>
              <w:t>637,970,858.56</w:t>
            </w:r>
          </w:p>
        </w:tc>
        <w:tc>
          <w:tcPr>
            <w:tcW w:w="2295" w:type="dxa"/>
            <w:vAlign w:val="center"/>
          </w:tcPr>
          <w:p w14:paraId="55804255">
            <w:pPr>
              <w:jc w:val="right"/>
            </w:pPr>
            <w:r>
              <w:rPr>
                <w:rFonts w:hint="eastAsia"/>
              </w:rPr>
              <w:t>245,413,166.24</w:t>
            </w:r>
          </w:p>
        </w:tc>
      </w:tr>
      <w:tr w14:paraId="6410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3B91D">
            <w:r>
              <w:rPr>
                <w:rFonts w:hint="eastAsia"/>
              </w:rPr>
              <w:t>结算备付金</w:t>
            </w:r>
          </w:p>
        </w:tc>
        <w:tc>
          <w:tcPr>
            <w:tcW w:w="1262" w:type="dxa"/>
            <w:vAlign w:val="center"/>
          </w:tcPr>
          <w:p w14:paraId="111AF34F"/>
        </w:tc>
        <w:tc>
          <w:tcPr>
            <w:tcW w:w="2289" w:type="dxa"/>
            <w:vAlign w:val="center"/>
          </w:tcPr>
          <w:p w14:paraId="4E45772E">
            <w:pPr>
              <w:jc w:val="right"/>
            </w:pPr>
            <w:r>
              <w:rPr>
                <w:rFonts w:hint="eastAsia"/>
              </w:rPr>
              <w:t>73,074,611.55</w:t>
            </w:r>
          </w:p>
        </w:tc>
        <w:tc>
          <w:tcPr>
            <w:tcW w:w="2295" w:type="dxa"/>
            <w:vAlign w:val="center"/>
          </w:tcPr>
          <w:p w14:paraId="0C7FFCCF">
            <w:pPr>
              <w:jc w:val="right"/>
            </w:pPr>
            <w:r>
              <w:rPr>
                <w:rFonts w:hint="eastAsia"/>
              </w:rPr>
              <w:t>6,498,004.50</w:t>
            </w:r>
          </w:p>
        </w:tc>
      </w:tr>
      <w:tr w14:paraId="1D1A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0B260">
            <w:r>
              <w:rPr>
                <w:rFonts w:hint="eastAsia"/>
              </w:rPr>
              <w:t>存出保证金</w:t>
            </w:r>
          </w:p>
        </w:tc>
        <w:tc>
          <w:tcPr>
            <w:tcW w:w="1262" w:type="dxa"/>
            <w:vAlign w:val="center"/>
          </w:tcPr>
          <w:p w14:paraId="21E99CBD"/>
        </w:tc>
        <w:tc>
          <w:tcPr>
            <w:tcW w:w="2289" w:type="dxa"/>
            <w:vAlign w:val="center"/>
          </w:tcPr>
          <w:p w14:paraId="53761F02">
            <w:pPr>
              <w:jc w:val="right"/>
            </w:pPr>
            <w:r>
              <w:rPr>
                <w:rFonts w:hint="eastAsia"/>
              </w:rPr>
              <w:t>22,707,461.07</w:t>
            </w:r>
          </w:p>
        </w:tc>
        <w:tc>
          <w:tcPr>
            <w:tcW w:w="2295" w:type="dxa"/>
            <w:vAlign w:val="center"/>
          </w:tcPr>
          <w:p w14:paraId="03C5CDFA">
            <w:pPr>
              <w:jc w:val="right"/>
            </w:pPr>
            <w:r>
              <w:rPr>
                <w:rFonts w:hint="eastAsia"/>
              </w:rPr>
              <w:t>23,101,159.80</w:t>
            </w:r>
          </w:p>
        </w:tc>
      </w:tr>
      <w:tr w14:paraId="0DA1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BAEFD">
            <w:r>
              <w:rPr>
                <w:rFonts w:hint="eastAsia"/>
              </w:rPr>
              <w:t>交易性金融资产</w:t>
            </w:r>
          </w:p>
        </w:tc>
        <w:tc>
          <w:tcPr>
            <w:tcW w:w="1262" w:type="dxa"/>
            <w:vAlign w:val="center"/>
          </w:tcPr>
          <w:p w14:paraId="609BAE1C">
            <w:r>
              <w:rPr>
                <w:rFonts w:hint="eastAsia"/>
              </w:rPr>
              <w:t>7.4.7.2</w:t>
            </w:r>
          </w:p>
        </w:tc>
        <w:tc>
          <w:tcPr>
            <w:tcW w:w="2289" w:type="dxa"/>
            <w:vAlign w:val="center"/>
          </w:tcPr>
          <w:p w14:paraId="2B37A0E4">
            <w:pPr>
              <w:jc w:val="right"/>
            </w:pPr>
            <w:r>
              <w:rPr>
                <w:rFonts w:hint="eastAsia"/>
              </w:rPr>
              <w:t>7,978,911,504.38</w:t>
            </w:r>
          </w:p>
        </w:tc>
        <w:tc>
          <w:tcPr>
            <w:tcW w:w="2295" w:type="dxa"/>
            <w:vAlign w:val="center"/>
          </w:tcPr>
          <w:p w14:paraId="7D041A00">
            <w:pPr>
              <w:jc w:val="right"/>
            </w:pPr>
            <w:r>
              <w:rPr>
                <w:rFonts w:hint="eastAsia"/>
              </w:rPr>
              <w:t>1,944,671,026.52</w:t>
            </w:r>
          </w:p>
        </w:tc>
      </w:tr>
      <w:tr w14:paraId="7280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A6CFB">
            <w:r>
              <w:rPr>
                <w:rFonts w:hint="eastAsia"/>
              </w:rPr>
              <w:t>其中：股票投资</w:t>
            </w:r>
          </w:p>
        </w:tc>
        <w:tc>
          <w:tcPr>
            <w:tcW w:w="1262" w:type="dxa"/>
            <w:vAlign w:val="center"/>
          </w:tcPr>
          <w:p w14:paraId="00FD4E86"/>
        </w:tc>
        <w:tc>
          <w:tcPr>
            <w:tcW w:w="2289" w:type="dxa"/>
            <w:vAlign w:val="center"/>
          </w:tcPr>
          <w:p w14:paraId="5F299753">
            <w:pPr>
              <w:jc w:val="right"/>
            </w:pPr>
            <w:r>
              <w:rPr>
                <w:rFonts w:hint="eastAsia"/>
              </w:rPr>
              <w:t>7,665,237,420.81</w:t>
            </w:r>
          </w:p>
        </w:tc>
        <w:tc>
          <w:tcPr>
            <w:tcW w:w="2295" w:type="dxa"/>
            <w:vAlign w:val="center"/>
          </w:tcPr>
          <w:p w14:paraId="5E3B75E4">
            <w:pPr>
              <w:jc w:val="right"/>
            </w:pPr>
            <w:r>
              <w:rPr>
                <w:rFonts w:hint="eastAsia"/>
              </w:rPr>
              <w:t>1,879,902,185.49</w:t>
            </w:r>
          </w:p>
        </w:tc>
      </w:tr>
      <w:tr w14:paraId="6D51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EADC3D">
            <w:r>
              <w:rPr>
                <w:rFonts w:hint="eastAsia"/>
              </w:rPr>
              <w:t xml:space="preserve">      基金投资</w:t>
            </w:r>
          </w:p>
        </w:tc>
        <w:tc>
          <w:tcPr>
            <w:tcW w:w="1262" w:type="dxa"/>
            <w:vAlign w:val="center"/>
          </w:tcPr>
          <w:p w14:paraId="73A57B3A"/>
        </w:tc>
        <w:tc>
          <w:tcPr>
            <w:tcW w:w="2289" w:type="dxa"/>
            <w:vAlign w:val="center"/>
          </w:tcPr>
          <w:p w14:paraId="3DE96F79">
            <w:pPr>
              <w:jc w:val="right"/>
            </w:pPr>
            <w:r>
              <w:rPr>
                <w:rFonts w:hint="eastAsia"/>
              </w:rPr>
              <w:t>313,674,083.57</w:t>
            </w:r>
          </w:p>
        </w:tc>
        <w:tc>
          <w:tcPr>
            <w:tcW w:w="2295" w:type="dxa"/>
            <w:vAlign w:val="center"/>
          </w:tcPr>
          <w:p w14:paraId="1F944023">
            <w:pPr>
              <w:jc w:val="right"/>
            </w:pPr>
            <w:r>
              <w:rPr>
                <w:rFonts w:hint="eastAsia"/>
              </w:rPr>
              <w:t>64,768,841.03</w:t>
            </w:r>
          </w:p>
        </w:tc>
      </w:tr>
      <w:tr w14:paraId="40D0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F1132">
            <w:r>
              <w:rPr>
                <w:rFonts w:hint="eastAsia"/>
              </w:rPr>
              <w:t xml:space="preserve">      债券投资</w:t>
            </w:r>
          </w:p>
        </w:tc>
        <w:tc>
          <w:tcPr>
            <w:tcW w:w="1262" w:type="dxa"/>
            <w:vAlign w:val="center"/>
          </w:tcPr>
          <w:p w14:paraId="55D8ACCE"/>
        </w:tc>
        <w:tc>
          <w:tcPr>
            <w:tcW w:w="2289" w:type="dxa"/>
            <w:vAlign w:val="center"/>
          </w:tcPr>
          <w:p w14:paraId="582DCDB7">
            <w:pPr>
              <w:jc w:val="right"/>
            </w:pPr>
            <w:r>
              <w:rPr>
                <w:rFonts w:hint="eastAsia"/>
              </w:rPr>
              <w:t>-</w:t>
            </w:r>
          </w:p>
        </w:tc>
        <w:tc>
          <w:tcPr>
            <w:tcW w:w="2295" w:type="dxa"/>
            <w:vAlign w:val="center"/>
          </w:tcPr>
          <w:p w14:paraId="16E33F6A">
            <w:pPr>
              <w:jc w:val="right"/>
            </w:pPr>
            <w:r>
              <w:rPr>
                <w:rFonts w:hint="eastAsia"/>
              </w:rPr>
              <w:t>-</w:t>
            </w:r>
          </w:p>
        </w:tc>
      </w:tr>
      <w:tr w14:paraId="6FBD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47A34">
            <w:r>
              <w:rPr>
                <w:rFonts w:hint="eastAsia"/>
              </w:rPr>
              <w:t xml:space="preserve">      资产支持证券投资</w:t>
            </w:r>
          </w:p>
        </w:tc>
        <w:tc>
          <w:tcPr>
            <w:tcW w:w="1262" w:type="dxa"/>
            <w:vAlign w:val="center"/>
          </w:tcPr>
          <w:p w14:paraId="6594C52B"/>
        </w:tc>
        <w:tc>
          <w:tcPr>
            <w:tcW w:w="2289" w:type="dxa"/>
            <w:vAlign w:val="center"/>
          </w:tcPr>
          <w:p w14:paraId="4E705D6B">
            <w:pPr>
              <w:jc w:val="right"/>
            </w:pPr>
            <w:r>
              <w:rPr>
                <w:rFonts w:hint="eastAsia"/>
              </w:rPr>
              <w:t>-</w:t>
            </w:r>
          </w:p>
        </w:tc>
        <w:tc>
          <w:tcPr>
            <w:tcW w:w="2295" w:type="dxa"/>
            <w:vAlign w:val="center"/>
          </w:tcPr>
          <w:p w14:paraId="0AECD91F">
            <w:pPr>
              <w:jc w:val="right"/>
            </w:pPr>
            <w:r>
              <w:rPr>
                <w:rFonts w:hint="eastAsia"/>
              </w:rPr>
              <w:t>-</w:t>
            </w:r>
          </w:p>
        </w:tc>
      </w:tr>
      <w:tr w14:paraId="7119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101EC">
            <w:r>
              <w:rPr>
                <w:rFonts w:hint="eastAsia"/>
              </w:rPr>
              <w:t xml:space="preserve">      贵金属投资</w:t>
            </w:r>
          </w:p>
        </w:tc>
        <w:tc>
          <w:tcPr>
            <w:tcW w:w="1262" w:type="dxa"/>
            <w:vAlign w:val="center"/>
          </w:tcPr>
          <w:p w14:paraId="5F9958F9"/>
        </w:tc>
        <w:tc>
          <w:tcPr>
            <w:tcW w:w="2289" w:type="dxa"/>
            <w:vAlign w:val="center"/>
          </w:tcPr>
          <w:p w14:paraId="3D105ADE">
            <w:pPr>
              <w:jc w:val="right"/>
            </w:pPr>
            <w:r>
              <w:rPr>
                <w:rFonts w:hint="eastAsia"/>
              </w:rPr>
              <w:t>-</w:t>
            </w:r>
          </w:p>
        </w:tc>
        <w:tc>
          <w:tcPr>
            <w:tcW w:w="2295" w:type="dxa"/>
            <w:vAlign w:val="center"/>
          </w:tcPr>
          <w:p w14:paraId="3CE51699">
            <w:pPr>
              <w:jc w:val="right"/>
            </w:pPr>
            <w:r>
              <w:rPr>
                <w:rFonts w:hint="eastAsia"/>
              </w:rPr>
              <w:t>-</w:t>
            </w:r>
          </w:p>
        </w:tc>
      </w:tr>
      <w:tr w14:paraId="6FA5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7B30B">
            <w:r>
              <w:rPr>
                <w:rFonts w:hint="eastAsia"/>
              </w:rPr>
              <w:t xml:space="preserve">      其他投资</w:t>
            </w:r>
          </w:p>
        </w:tc>
        <w:tc>
          <w:tcPr>
            <w:tcW w:w="1262" w:type="dxa"/>
            <w:vAlign w:val="center"/>
          </w:tcPr>
          <w:p w14:paraId="3415DB9F"/>
        </w:tc>
        <w:tc>
          <w:tcPr>
            <w:tcW w:w="2289" w:type="dxa"/>
            <w:vAlign w:val="center"/>
          </w:tcPr>
          <w:p w14:paraId="501167D2">
            <w:pPr>
              <w:jc w:val="right"/>
            </w:pPr>
            <w:r>
              <w:rPr>
                <w:rFonts w:hint="eastAsia"/>
              </w:rPr>
              <w:t>-</w:t>
            </w:r>
          </w:p>
        </w:tc>
        <w:tc>
          <w:tcPr>
            <w:tcW w:w="2295" w:type="dxa"/>
            <w:vAlign w:val="center"/>
          </w:tcPr>
          <w:p w14:paraId="78AC68F3">
            <w:pPr>
              <w:jc w:val="right"/>
            </w:pPr>
            <w:r>
              <w:rPr>
                <w:rFonts w:hint="eastAsia"/>
              </w:rPr>
              <w:t>-</w:t>
            </w:r>
          </w:p>
        </w:tc>
      </w:tr>
      <w:tr w14:paraId="0DA5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54032">
            <w:r>
              <w:rPr>
                <w:rFonts w:hint="eastAsia"/>
              </w:rPr>
              <w:t>衍生金融资产</w:t>
            </w:r>
          </w:p>
        </w:tc>
        <w:tc>
          <w:tcPr>
            <w:tcW w:w="1262" w:type="dxa"/>
            <w:vAlign w:val="center"/>
          </w:tcPr>
          <w:p w14:paraId="1DAD2A29">
            <w:r>
              <w:rPr>
                <w:rFonts w:hint="eastAsia"/>
              </w:rPr>
              <w:t>7.4.7.3</w:t>
            </w:r>
          </w:p>
        </w:tc>
        <w:tc>
          <w:tcPr>
            <w:tcW w:w="2289" w:type="dxa"/>
            <w:vAlign w:val="center"/>
          </w:tcPr>
          <w:p w14:paraId="362E7C26">
            <w:pPr>
              <w:jc w:val="right"/>
            </w:pPr>
            <w:r>
              <w:rPr>
                <w:rFonts w:hint="eastAsia"/>
              </w:rPr>
              <w:t>-</w:t>
            </w:r>
          </w:p>
        </w:tc>
        <w:tc>
          <w:tcPr>
            <w:tcW w:w="2295" w:type="dxa"/>
            <w:vAlign w:val="center"/>
          </w:tcPr>
          <w:p w14:paraId="7926BB00">
            <w:pPr>
              <w:jc w:val="right"/>
            </w:pPr>
            <w:r>
              <w:rPr>
                <w:rFonts w:hint="eastAsia"/>
              </w:rPr>
              <w:t>-</w:t>
            </w:r>
          </w:p>
        </w:tc>
      </w:tr>
      <w:tr w14:paraId="1B8B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86FF6">
            <w:r>
              <w:rPr>
                <w:rFonts w:hint="eastAsia"/>
              </w:rPr>
              <w:t>买入返售金融资产</w:t>
            </w:r>
          </w:p>
        </w:tc>
        <w:tc>
          <w:tcPr>
            <w:tcW w:w="1262" w:type="dxa"/>
            <w:vAlign w:val="center"/>
          </w:tcPr>
          <w:p w14:paraId="0B258A3D">
            <w:r>
              <w:rPr>
                <w:rFonts w:hint="eastAsia"/>
              </w:rPr>
              <w:t>7.4.7.4</w:t>
            </w:r>
          </w:p>
        </w:tc>
        <w:tc>
          <w:tcPr>
            <w:tcW w:w="2289" w:type="dxa"/>
            <w:vAlign w:val="center"/>
          </w:tcPr>
          <w:p w14:paraId="6382FAD1">
            <w:pPr>
              <w:jc w:val="right"/>
            </w:pPr>
            <w:r>
              <w:rPr>
                <w:rFonts w:hint="eastAsia"/>
              </w:rPr>
              <w:t>-</w:t>
            </w:r>
          </w:p>
        </w:tc>
        <w:tc>
          <w:tcPr>
            <w:tcW w:w="2295" w:type="dxa"/>
            <w:vAlign w:val="center"/>
          </w:tcPr>
          <w:p w14:paraId="22906BEE">
            <w:pPr>
              <w:jc w:val="right"/>
            </w:pPr>
            <w:r>
              <w:rPr>
                <w:rFonts w:hint="eastAsia"/>
              </w:rPr>
              <w:t>-</w:t>
            </w:r>
          </w:p>
        </w:tc>
      </w:tr>
      <w:tr w14:paraId="6FCA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6F666">
            <w:r>
              <w:rPr>
                <w:rFonts w:hint="eastAsia"/>
              </w:rPr>
              <w:t>债权投资</w:t>
            </w:r>
          </w:p>
        </w:tc>
        <w:tc>
          <w:tcPr>
            <w:tcW w:w="1262" w:type="dxa"/>
            <w:vAlign w:val="center"/>
          </w:tcPr>
          <w:p w14:paraId="316B0C32"/>
        </w:tc>
        <w:tc>
          <w:tcPr>
            <w:tcW w:w="2289" w:type="dxa"/>
            <w:vAlign w:val="center"/>
          </w:tcPr>
          <w:p w14:paraId="58F77153">
            <w:pPr>
              <w:jc w:val="right"/>
            </w:pPr>
            <w:r>
              <w:rPr>
                <w:rFonts w:hint="eastAsia"/>
              </w:rPr>
              <w:t>-</w:t>
            </w:r>
          </w:p>
        </w:tc>
        <w:tc>
          <w:tcPr>
            <w:tcW w:w="2295" w:type="dxa"/>
            <w:vAlign w:val="center"/>
          </w:tcPr>
          <w:p w14:paraId="4F23B948">
            <w:pPr>
              <w:jc w:val="right"/>
            </w:pPr>
            <w:r>
              <w:rPr>
                <w:rFonts w:hint="eastAsia"/>
              </w:rPr>
              <w:t>-</w:t>
            </w:r>
          </w:p>
        </w:tc>
      </w:tr>
      <w:tr w14:paraId="257D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713CA">
            <w:r>
              <w:rPr>
                <w:rFonts w:hint="eastAsia"/>
              </w:rPr>
              <w:t>其中：债券投资</w:t>
            </w:r>
          </w:p>
        </w:tc>
        <w:tc>
          <w:tcPr>
            <w:tcW w:w="1262" w:type="dxa"/>
            <w:vAlign w:val="center"/>
          </w:tcPr>
          <w:p w14:paraId="6F63E57F"/>
        </w:tc>
        <w:tc>
          <w:tcPr>
            <w:tcW w:w="2289" w:type="dxa"/>
            <w:vAlign w:val="center"/>
          </w:tcPr>
          <w:p w14:paraId="3BAC9D1E">
            <w:pPr>
              <w:jc w:val="right"/>
            </w:pPr>
            <w:r>
              <w:rPr>
                <w:rFonts w:hint="eastAsia"/>
              </w:rPr>
              <w:t>-</w:t>
            </w:r>
          </w:p>
        </w:tc>
        <w:tc>
          <w:tcPr>
            <w:tcW w:w="2295" w:type="dxa"/>
            <w:vAlign w:val="center"/>
          </w:tcPr>
          <w:p w14:paraId="554E0F1A">
            <w:pPr>
              <w:jc w:val="right"/>
            </w:pPr>
            <w:r>
              <w:rPr>
                <w:rFonts w:hint="eastAsia"/>
              </w:rPr>
              <w:t>-</w:t>
            </w:r>
          </w:p>
        </w:tc>
      </w:tr>
      <w:tr w14:paraId="06EF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E1B88">
            <w:r>
              <w:rPr>
                <w:rFonts w:hint="eastAsia"/>
              </w:rPr>
              <w:t xml:space="preserve">      资产支持证券投资</w:t>
            </w:r>
          </w:p>
        </w:tc>
        <w:tc>
          <w:tcPr>
            <w:tcW w:w="1262" w:type="dxa"/>
            <w:vAlign w:val="center"/>
          </w:tcPr>
          <w:p w14:paraId="45F6964E"/>
        </w:tc>
        <w:tc>
          <w:tcPr>
            <w:tcW w:w="2289" w:type="dxa"/>
            <w:vAlign w:val="center"/>
          </w:tcPr>
          <w:p w14:paraId="52F2695D">
            <w:pPr>
              <w:jc w:val="right"/>
            </w:pPr>
            <w:r>
              <w:rPr>
                <w:rFonts w:hint="eastAsia"/>
              </w:rPr>
              <w:t>-</w:t>
            </w:r>
          </w:p>
        </w:tc>
        <w:tc>
          <w:tcPr>
            <w:tcW w:w="2295" w:type="dxa"/>
            <w:vAlign w:val="center"/>
          </w:tcPr>
          <w:p w14:paraId="71E94B65">
            <w:pPr>
              <w:jc w:val="right"/>
            </w:pPr>
            <w:r>
              <w:rPr>
                <w:rFonts w:hint="eastAsia"/>
              </w:rPr>
              <w:t>-</w:t>
            </w:r>
          </w:p>
        </w:tc>
      </w:tr>
      <w:tr w14:paraId="4C12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A2E8B">
            <w:r>
              <w:rPr>
                <w:rFonts w:hint="eastAsia"/>
              </w:rPr>
              <w:t xml:space="preserve">      其他投资</w:t>
            </w:r>
          </w:p>
        </w:tc>
        <w:tc>
          <w:tcPr>
            <w:tcW w:w="1262" w:type="dxa"/>
            <w:vAlign w:val="center"/>
          </w:tcPr>
          <w:p w14:paraId="6DACEA8C"/>
        </w:tc>
        <w:tc>
          <w:tcPr>
            <w:tcW w:w="2289" w:type="dxa"/>
            <w:vAlign w:val="center"/>
          </w:tcPr>
          <w:p w14:paraId="74FAABA1">
            <w:pPr>
              <w:jc w:val="right"/>
            </w:pPr>
            <w:r>
              <w:rPr>
                <w:rFonts w:hint="eastAsia"/>
              </w:rPr>
              <w:t>-</w:t>
            </w:r>
          </w:p>
        </w:tc>
        <w:tc>
          <w:tcPr>
            <w:tcW w:w="2295" w:type="dxa"/>
            <w:vAlign w:val="center"/>
          </w:tcPr>
          <w:p w14:paraId="646318A4">
            <w:pPr>
              <w:jc w:val="right"/>
            </w:pPr>
            <w:r>
              <w:rPr>
                <w:rFonts w:hint="eastAsia"/>
              </w:rPr>
              <w:t>-</w:t>
            </w:r>
          </w:p>
        </w:tc>
      </w:tr>
      <w:tr w14:paraId="6E70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6D4BE">
            <w:r>
              <w:rPr>
                <w:rFonts w:hint="eastAsia"/>
              </w:rPr>
              <w:t>其他债权投资</w:t>
            </w:r>
          </w:p>
        </w:tc>
        <w:tc>
          <w:tcPr>
            <w:tcW w:w="1262" w:type="dxa"/>
            <w:vAlign w:val="center"/>
          </w:tcPr>
          <w:p w14:paraId="2083D609"/>
        </w:tc>
        <w:tc>
          <w:tcPr>
            <w:tcW w:w="2289" w:type="dxa"/>
            <w:vAlign w:val="center"/>
          </w:tcPr>
          <w:p w14:paraId="33E7CE03">
            <w:pPr>
              <w:jc w:val="right"/>
            </w:pPr>
            <w:r>
              <w:rPr>
                <w:rFonts w:hint="eastAsia"/>
              </w:rPr>
              <w:t>-</w:t>
            </w:r>
          </w:p>
        </w:tc>
        <w:tc>
          <w:tcPr>
            <w:tcW w:w="2295" w:type="dxa"/>
            <w:vAlign w:val="center"/>
          </w:tcPr>
          <w:p w14:paraId="047F42E3">
            <w:pPr>
              <w:jc w:val="right"/>
            </w:pPr>
            <w:r>
              <w:rPr>
                <w:rFonts w:hint="eastAsia"/>
              </w:rPr>
              <w:t>-</w:t>
            </w:r>
          </w:p>
        </w:tc>
      </w:tr>
      <w:tr w14:paraId="2EBC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61B5F1">
            <w:r>
              <w:rPr>
                <w:rFonts w:hint="eastAsia"/>
              </w:rPr>
              <w:t>其他权益工具投资</w:t>
            </w:r>
          </w:p>
        </w:tc>
        <w:tc>
          <w:tcPr>
            <w:tcW w:w="1262" w:type="dxa"/>
            <w:vAlign w:val="center"/>
          </w:tcPr>
          <w:p w14:paraId="6F01C85E"/>
        </w:tc>
        <w:tc>
          <w:tcPr>
            <w:tcW w:w="2289" w:type="dxa"/>
            <w:vAlign w:val="center"/>
          </w:tcPr>
          <w:p w14:paraId="23CDB73B">
            <w:pPr>
              <w:jc w:val="right"/>
            </w:pPr>
            <w:r>
              <w:rPr>
                <w:rFonts w:hint="eastAsia"/>
              </w:rPr>
              <w:t>-</w:t>
            </w:r>
          </w:p>
        </w:tc>
        <w:tc>
          <w:tcPr>
            <w:tcW w:w="2295" w:type="dxa"/>
            <w:vAlign w:val="center"/>
          </w:tcPr>
          <w:p w14:paraId="286BC314">
            <w:pPr>
              <w:jc w:val="right"/>
            </w:pPr>
            <w:r>
              <w:rPr>
                <w:rFonts w:hint="eastAsia"/>
              </w:rPr>
              <w:t>-</w:t>
            </w:r>
          </w:p>
        </w:tc>
      </w:tr>
      <w:tr w14:paraId="4FB6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281A1">
            <w:r>
              <w:rPr>
                <w:rFonts w:hint="eastAsia"/>
              </w:rPr>
              <w:t>应收清算款</w:t>
            </w:r>
          </w:p>
        </w:tc>
        <w:tc>
          <w:tcPr>
            <w:tcW w:w="1262" w:type="dxa"/>
            <w:vAlign w:val="center"/>
          </w:tcPr>
          <w:p w14:paraId="1638857A"/>
        </w:tc>
        <w:tc>
          <w:tcPr>
            <w:tcW w:w="2289" w:type="dxa"/>
            <w:vAlign w:val="center"/>
          </w:tcPr>
          <w:p w14:paraId="120E2CBA">
            <w:pPr>
              <w:jc w:val="right"/>
            </w:pPr>
            <w:r>
              <w:rPr>
                <w:rFonts w:hint="eastAsia"/>
              </w:rPr>
              <w:t>-</w:t>
            </w:r>
          </w:p>
        </w:tc>
        <w:tc>
          <w:tcPr>
            <w:tcW w:w="2295" w:type="dxa"/>
            <w:vAlign w:val="center"/>
          </w:tcPr>
          <w:p w14:paraId="684B99C3">
            <w:pPr>
              <w:jc w:val="right"/>
            </w:pPr>
            <w:r>
              <w:rPr>
                <w:rFonts w:hint="eastAsia"/>
              </w:rPr>
              <w:t>-</w:t>
            </w:r>
          </w:p>
        </w:tc>
      </w:tr>
      <w:tr w14:paraId="655B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6FC81">
            <w:r>
              <w:rPr>
                <w:rFonts w:hint="eastAsia"/>
              </w:rPr>
              <w:t>应收股利</w:t>
            </w:r>
          </w:p>
        </w:tc>
        <w:tc>
          <w:tcPr>
            <w:tcW w:w="1262" w:type="dxa"/>
            <w:vAlign w:val="center"/>
          </w:tcPr>
          <w:p w14:paraId="08CABFE5"/>
        </w:tc>
        <w:tc>
          <w:tcPr>
            <w:tcW w:w="2289" w:type="dxa"/>
            <w:vAlign w:val="center"/>
          </w:tcPr>
          <w:p w14:paraId="35D2B8DD">
            <w:pPr>
              <w:jc w:val="right"/>
            </w:pPr>
            <w:r>
              <w:rPr>
                <w:rFonts w:hint="eastAsia"/>
              </w:rPr>
              <w:t>1,873,124.03</w:t>
            </w:r>
          </w:p>
        </w:tc>
        <w:tc>
          <w:tcPr>
            <w:tcW w:w="2295" w:type="dxa"/>
            <w:vAlign w:val="center"/>
          </w:tcPr>
          <w:p w14:paraId="52CC0B0E">
            <w:pPr>
              <w:jc w:val="right"/>
            </w:pPr>
            <w:r>
              <w:rPr>
                <w:rFonts w:hint="eastAsia"/>
              </w:rPr>
              <w:t>456,245.46</w:t>
            </w:r>
          </w:p>
        </w:tc>
      </w:tr>
      <w:tr w14:paraId="3B78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5031A">
            <w:r>
              <w:rPr>
                <w:rFonts w:hint="eastAsia"/>
              </w:rPr>
              <w:t>应收申购款</w:t>
            </w:r>
          </w:p>
        </w:tc>
        <w:tc>
          <w:tcPr>
            <w:tcW w:w="1262" w:type="dxa"/>
            <w:vAlign w:val="center"/>
          </w:tcPr>
          <w:p w14:paraId="75E61068"/>
        </w:tc>
        <w:tc>
          <w:tcPr>
            <w:tcW w:w="2289" w:type="dxa"/>
            <w:vAlign w:val="center"/>
          </w:tcPr>
          <w:p w14:paraId="27E4003C">
            <w:pPr>
              <w:jc w:val="right"/>
            </w:pPr>
            <w:r>
              <w:rPr>
                <w:rFonts w:hint="eastAsia"/>
              </w:rPr>
              <w:t>44,187,181.45</w:t>
            </w:r>
          </w:p>
        </w:tc>
        <w:tc>
          <w:tcPr>
            <w:tcW w:w="2295" w:type="dxa"/>
            <w:vAlign w:val="center"/>
          </w:tcPr>
          <w:p w14:paraId="1E271C34">
            <w:pPr>
              <w:jc w:val="right"/>
            </w:pPr>
            <w:r>
              <w:rPr>
                <w:rFonts w:hint="eastAsia"/>
              </w:rPr>
              <w:t>273,801,444.86</w:t>
            </w:r>
          </w:p>
        </w:tc>
      </w:tr>
      <w:tr w14:paraId="110E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89148">
            <w:r>
              <w:rPr>
                <w:rFonts w:hint="eastAsia"/>
              </w:rPr>
              <w:t>递延所得税资产</w:t>
            </w:r>
          </w:p>
        </w:tc>
        <w:tc>
          <w:tcPr>
            <w:tcW w:w="1262" w:type="dxa"/>
            <w:vAlign w:val="center"/>
          </w:tcPr>
          <w:p w14:paraId="6A74D796"/>
        </w:tc>
        <w:tc>
          <w:tcPr>
            <w:tcW w:w="2289" w:type="dxa"/>
            <w:vAlign w:val="center"/>
          </w:tcPr>
          <w:p w14:paraId="51D2C37F">
            <w:pPr>
              <w:jc w:val="right"/>
            </w:pPr>
            <w:r>
              <w:rPr>
                <w:rFonts w:hint="eastAsia"/>
              </w:rPr>
              <w:t>-</w:t>
            </w:r>
          </w:p>
        </w:tc>
        <w:tc>
          <w:tcPr>
            <w:tcW w:w="2295" w:type="dxa"/>
            <w:vAlign w:val="center"/>
          </w:tcPr>
          <w:p w14:paraId="7CBF95E3">
            <w:pPr>
              <w:jc w:val="right"/>
            </w:pPr>
            <w:r>
              <w:rPr>
                <w:rFonts w:hint="eastAsia"/>
              </w:rPr>
              <w:t>-</w:t>
            </w:r>
          </w:p>
        </w:tc>
      </w:tr>
      <w:tr w14:paraId="6B05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2CAAD">
            <w:r>
              <w:rPr>
                <w:rFonts w:hint="eastAsia"/>
              </w:rPr>
              <w:t>其他资产</w:t>
            </w:r>
          </w:p>
        </w:tc>
        <w:tc>
          <w:tcPr>
            <w:tcW w:w="1262" w:type="dxa"/>
            <w:vAlign w:val="center"/>
          </w:tcPr>
          <w:p w14:paraId="629A8AC8">
            <w:r>
              <w:rPr>
                <w:rFonts w:hint="eastAsia"/>
              </w:rPr>
              <w:t>7.4.7.5</w:t>
            </w:r>
          </w:p>
        </w:tc>
        <w:tc>
          <w:tcPr>
            <w:tcW w:w="2289" w:type="dxa"/>
            <w:vAlign w:val="center"/>
          </w:tcPr>
          <w:p w14:paraId="2DE385B1">
            <w:pPr>
              <w:jc w:val="right"/>
            </w:pPr>
            <w:r>
              <w:rPr>
                <w:rFonts w:hint="eastAsia"/>
              </w:rPr>
              <w:t>-</w:t>
            </w:r>
          </w:p>
        </w:tc>
        <w:tc>
          <w:tcPr>
            <w:tcW w:w="2295" w:type="dxa"/>
            <w:vAlign w:val="center"/>
          </w:tcPr>
          <w:p w14:paraId="508B97A1">
            <w:pPr>
              <w:jc w:val="right"/>
            </w:pPr>
            <w:r>
              <w:rPr>
                <w:rFonts w:hint="eastAsia"/>
              </w:rPr>
              <w:t>-</w:t>
            </w:r>
          </w:p>
        </w:tc>
      </w:tr>
      <w:tr w14:paraId="0398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06F7B5">
            <w:r>
              <w:rPr>
                <w:rFonts w:hint="eastAsia"/>
              </w:rPr>
              <w:t>资产总计</w:t>
            </w:r>
          </w:p>
        </w:tc>
        <w:tc>
          <w:tcPr>
            <w:tcW w:w="1262" w:type="dxa"/>
            <w:vAlign w:val="center"/>
          </w:tcPr>
          <w:p w14:paraId="03679221"/>
        </w:tc>
        <w:tc>
          <w:tcPr>
            <w:tcW w:w="2289" w:type="dxa"/>
            <w:vAlign w:val="center"/>
          </w:tcPr>
          <w:p w14:paraId="46F152A1">
            <w:pPr>
              <w:jc w:val="right"/>
            </w:pPr>
            <w:r>
              <w:rPr>
                <w:rFonts w:hint="eastAsia"/>
              </w:rPr>
              <w:t>8,758,724,741.04</w:t>
            </w:r>
          </w:p>
        </w:tc>
        <w:tc>
          <w:tcPr>
            <w:tcW w:w="2295" w:type="dxa"/>
            <w:vAlign w:val="center"/>
          </w:tcPr>
          <w:p w14:paraId="7236ABDC">
            <w:pPr>
              <w:jc w:val="right"/>
            </w:pPr>
            <w:r>
              <w:rPr>
                <w:rFonts w:hint="eastAsia"/>
              </w:rPr>
              <w:t>2,493,941,047.38</w:t>
            </w:r>
          </w:p>
        </w:tc>
      </w:tr>
      <w:tr w14:paraId="3897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16B49">
            <w:r>
              <w:rPr>
                <w:rFonts w:hint="eastAsia"/>
              </w:rPr>
              <w:t>负债和净资产</w:t>
            </w:r>
          </w:p>
        </w:tc>
        <w:tc>
          <w:tcPr>
            <w:tcW w:w="1262" w:type="dxa"/>
            <w:vAlign w:val="center"/>
          </w:tcPr>
          <w:p w14:paraId="22520B32">
            <w:r>
              <w:rPr>
                <w:rFonts w:hint="eastAsia"/>
              </w:rPr>
              <w:t>附注号</w:t>
            </w:r>
          </w:p>
        </w:tc>
        <w:tc>
          <w:tcPr>
            <w:tcW w:w="2289" w:type="dxa"/>
            <w:vAlign w:val="center"/>
          </w:tcPr>
          <w:p w14:paraId="1A6ED606">
            <w:r>
              <w:rPr>
                <w:rFonts w:hint="eastAsia"/>
              </w:rPr>
              <w:t>本期末2025年12月31日</w:t>
            </w:r>
          </w:p>
        </w:tc>
        <w:tc>
          <w:tcPr>
            <w:tcW w:w="2295" w:type="dxa"/>
            <w:vAlign w:val="center"/>
          </w:tcPr>
          <w:p w14:paraId="34BB5212">
            <w:r>
              <w:rPr>
                <w:rFonts w:hint="eastAsia"/>
              </w:rPr>
              <w:t>上年度末2024年12月31日</w:t>
            </w:r>
          </w:p>
        </w:tc>
      </w:tr>
      <w:tr w14:paraId="099A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247C7">
            <w:r>
              <w:rPr>
                <w:rFonts w:hint="eastAsia"/>
              </w:rPr>
              <w:t>负债：</w:t>
            </w:r>
          </w:p>
        </w:tc>
        <w:tc>
          <w:tcPr>
            <w:tcW w:w="1262" w:type="dxa"/>
            <w:vAlign w:val="center"/>
          </w:tcPr>
          <w:p w14:paraId="5BC1A300"/>
        </w:tc>
        <w:tc>
          <w:tcPr>
            <w:tcW w:w="2289" w:type="dxa"/>
            <w:vAlign w:val="center"/>
          </w:tcPr>
          <w:p w14:paraId="37DC5DDB"/>
        </w:tc>
        <w:tc>
          <w:tcPr>
            <w:tcW w:w="2295" w:type="dxa"/>
            <w:vAlign w:val="center"/>
          </w:tcPr>
          <w:p w14:paraId="2780BDCF"/>
        </w:tc>
      </w:tr>
      <w:tr w14:paraId="13DF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9D2AF">
            <w:r>
              <w:rPr>
                <w:rFonts w:hint="eastAsia"/>
              </w:rPr>
              <w:t>短期借款</w:t>
            </w:r>
          </w:p>
        </w:tc>
        <w:tc>
          <w:tcPr>
            <w:tcW w:w="1262" w:type="dxa"/>
            <w:vAlign w:val="center"/>
          </w:tcPr>
          <w:p w14:paraId="215F9B97"/>
        </w:tc>
        <w:tc>
          <w:tcPr>
            <w:tcW w:w="2289" w:type="dxa"/>
            <w:vAlign w:val="center"/>
          </w:tcPr>
          <w:p w14:paraId="504F2221">
            <w:pPr>
              <w:jc w:val="right"/>
            </w:pPr>
            <w:r>
              <w:rPr>
                <w:rFonts w:hint="eastAsia"/>
              </w:rPr>
              <w:t>-</w:t>
            </w:r>
          </w:p>
        </w:tc>
        <w:tc>
          <w:tcPr>
            <w:tcW w:w="2295" w:type="dxa"/>
            <w:vAlign w:val="center"/>
          </w:tcPr>
          <w:p w14:paraId="017B23DD">
            <w:pPr>
              <w:jc w:val="right"/>
            </w:pPr>
            <w:r>
              <w:rPr>
                <w:rFonts w:hint="eastAsia"/>
              </w:rPr>
              <w:t>-</w:t>
            </w:r>
          </w:p>
        </w:tc>
      </w:tr>
      <w:tr w14:paraId="026E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4CFBC">
            <w:r>
              <w:rPr>
                <w:rFonts w:hint="eastAsia"/>
              </w:rPr>
              <w:t>交易性金融负债</w:t>
            </w:r>
          </w:p>
        </w:tc>
        <w:tc>
          <w:tcPr>
            <w:tcW w:w="1262" w:type="dxa"/>
            <w:vAlign w:val="center"/>
          </w:tcPr>
          <w:p w14:paraId="6CED60F9"/>
        </w:tc>
        <w:tc>
          <w:tcPr>
            <w:tcW w:w="2289" w:type="dxa"/>
            <w:vAlign w:val="center"/>
          </w:tcPr>
          <w:p w14:paraId="46F93621">
            <w:pPr>
              <w:jc w:val="right"/>
            </w:pPr>
            <w:r>
              <w:rPr>
                <w:rFonts w:hint="eastAsia"/>
              </w:rPr>
              <w:t>-</w:t>
            </w:r>
          </w:p>
        </w:tc>
        <w:tc>
          <w:tcPr>
            <w:tcW w:w="2295" w:type="dxa"/>
            <w:vAlign w:val="center"/>
          </w:tcPr>
          <w:p w14:paraId="650CA706">
            <w:pPr>
              <w:jc w:val="right"/>
            </w:pPr>
            <w:r>
              <w:rPr>
                <w:rFonts w:hint="eastAsia"/>
              </w:rPr>
              <w:t>-</w:t>
            </w:r>
          </w:p>
        </w:tc>
      </w:tr>
      <w:tr w14:paraId="15B9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2CCB7">
            <w:r>
              <w:rPr>
                <w:rFonts w:hint="eastAsia"/>
              </w:rPr>
              <w:t>衍生金融负债</w:t>
            </w:r>
          </w:p>
        </w:tc>
        <w:tc>
          <w:tcPr>
            <w:tcW w:w="1262" w:type="dxa"/>
            <w:vAlign w:val="center"/>
          </w:tcPr>
          <w:p w14:paraId="6593032C">
            <w:r>
              <w:rPr>
                <w:rFonts w:hint="eastAsia"/>
              </w:rPr>
              <w:t>7.4.7.3</w:t>
            </w:r>
          </w:p>
        </w:tc>
        <w:tc>
          <w:tcPr>
            <w:tcW w:w="2289" w:type="dxa"/>
            <w:vAlign w:val="center"/>
          </w:tcPr>
          <w:p w14:paraId="1E443052">
            <w:pPr>
              <w:jc w:val="right"/>
            </w:pPr>
            <w:r>
              <w:rPr>
                <w:rFonts w:hint="eastAsia"/>
              </w:rPr>
              <w:t>-</w:t>
            </w:r>
          </w:p>
        </w:tc>
        <w:tc>
          <w:tcPr>
            <w:tcW w:w="2295" w:type="dxa"/>
            <w:vAlign w:val="center"/>
          </w:tcPr>
          <w:p w14:paraId="4FF46CA0">
            <w:pPr>
              <w:jc w:val="right"/>
            </w:pPr>
            <w:r>
              <w:rPr>
                <w:rFonts w:hint="eastAsia"/>
              </w:rPr>
              <w:t>-</w:t>
            </w:r>
          </w:p>
        </w:tc>
      </w:tr>
      <w:tr w14:paraId="0522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9EA199">
            <w:r>
              <w:rPr>
                <w:rFonts w:hint="eastAsia"/>
              </w:rPr>
              <w:t>卖出回购金融资产款</w:t>
            </w:r>
          </w:p>
        </w:tc>
        <w:tc>
          <w:tcPr>
            <w:tcW w:w="1262" w:type="dxa"/>
            <w:vAlign w:val="center"/>
          </w:tcPr>
          <w:p w14:paraId="2D5A5038"/>
        </w:tc>
        <w:tc>
          <w:tcPr>
            <w:tcW w:w="2289" w:type="dxa"/>
            <w:vAlign w:val="center"/>
          </w:tcPr>
          <w:p w14:paraId="79ADCA17">
            <w:pPr>
              <w:jc w:val="right"/>
            </w:pPr>
            <w:r>
              <w:rPr>
                <w:rFonts w:hint="eastAsia"/>
              </w:rPr>
              <w:t>-</w:t>
            </w:r>
          </w:p>
        </w:tc>
        <w:tc>
          <w:tcPr>
            <w:tcW w:w="2295" w:type="dxa"/>
            <w:vAlign w:val="center"/>
          </w:tcPr>
          <w:p w14:paraId="5C8ACA1C">
            <w:pPr>
              <w:jc w:val="right"/>
            </w:pPr>
            <w:r>
              <w:rPr>
                <w:rFonts w:hint="eastAsia"/>
              </w:rPr>
              <w:t>-</w:t>
            </w:r>
          </w:p>
        </w:tc>
      </w:tr>
      <w:tr w14:paraId="28F8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2BADE">
            <w:r>
              <w:rPr>
                <w:rFonts w:hint="eastAsia"/>
              </w:rPr>
              <w:t>应付清算款</w:t>
            </w:r>
          </w:p>
        </w:tc>
        <w:tc>
          <w:tcPr>
            <w:tcW w:w="1262" w:type="dxa"/>
            <w:vAlign w:val="center"/>
          </w:tcPr>
          <w:p w14:paraId="1DDA0838"/>
        </w:tc>
        <w:tc>
          <w:tcPr>
            <w:tcW w:w="2289" w:type="dxa"/>
            <w:vAlign w:val="center"/>
          </w:tcPr>
          <w:p w14:paraId="6684BFEF">
            <w:pPr>
              <w:jc w:val="right"/>
            </w:pPr>
            <w:r>
              <w:rPr>
                <w:rFonts w:hint="eastAsia"/>
              </w:rPr>
              <w:t>1,113,776.90</w:t>
            </w:r>
          </w:p>
        </w:tc>
        <w:tc>
          <w:tcPr>
            <w:tcW w:w="2295" w:type="dxa"/>
            <w:vAlign w:val="center"/>
          </w:tcPr>
          <w:p w14:paraId="1E1CC4AA">
            <w:pPr>
              <w:jc w:val="right"/>
            </w:pPr>
            <w:r>
              <w:rPr>
                <w:rFonts w:hint="eastAsia"/>
              </w:rPr>
              <w:t>105,689,172.86</w:t>
            </w:r>
          </w:p>
        </w:tc>
      </w:tr>
      <w:tr w14:paraId="1C4E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772D3">
            <w:r>
              <w:rPr>
                <w:rFonts w:hint="eastAsia"/>
              </w:rPr>
              <w:t>应付赎回款</w:t>
            </w:r>
          </w:p>
        </w:tc>
        <w:tc>
          <w:tcPr>
            <w:tcW w:w="1262" w:type="dxa"/>
            <w:vAlign w:val="center"/>
          </w:tcPr>
          <w:p w14:paraId="20C3B381"/>
        </w:tc>
        <w:tc>
          <w:tcPr>
            <w:tcW w:w="2289" w:type="dxa"/>
            <w:vAlign w:val="center"/>
          </w:tcPr>
          <w:p w14:paraId="7D5AE829">
            <w:pPr>
              <w:jc w:val="right"/>
            </w:pPr>
            <w:r>
              <w:rPr>
                <w:rFonts w:hint="eastAsia"/>
              </w:rPr>
              <w:t>96,152,867.27</w:t>
            </w:r>
          </w:p>
        </w:tc>
        <w:tc>
          <w:tcPr>
            <w:tcW w:w="2295" w:type="dxa"/>
            <w:vAlign w:val="center"/>
          </w:tcPr>
          <w:p w14:paraId="1B2F5600">
            <w:pPr>
              <w:jc w:val="right"/>
            </w:pPr>
            <w:r>
              <w:rPr>
                <w:rFonts w:hint="eastAsia"/>
              </w:rPr>
              <w:t>33,749,029.95</w:t>
            </w:r>
          </w:p>
        </w:tc>
      </w:tr>
      <w:tr w14:paraId="4206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F8324">
            <w:r>
              <w:rPr>
                <w:rFonts w:hint="eastAsia"/>
              </w:rPr>
              <w:t>应付管理人报酬</w:t>
            </w:r>
          </w:p>
        </w:tc>
        <w:tc>
          <w:tcPr>
            <w:tcW w:w="1262" w:type="dxa"/>
            <w:vAlign w:val="center"/>
          </w:tcPr>
          <w:p w14:paraId="4613C6EB"/>
        </w:tc>
        <w:tc>
          <w:tcPr>
            <w:tcW w:w="2289" w:type="dxa"/>
            <w:vAlign w:val="center"/>
          </w:tcPr>
          <w:p w14:paraId="34A99A3A">
            <w:pPr>
              <w:jc w:val="right"/>
            </w:pPr>
            <w:r>
              <w:rPr>
                <w:rFonts w:hint="eastAsia"/>
              </w:rPr>
              <w:t>3,697,744.34</w:t>
            </w:r>
          </w:p>
        </w:tc>
        <w:tc>
          <w:tcPr>
            <w:tcW w:w="2295" w:type="dxa"/>
            <w:vAlign w:val="center"/>
          </w:tcPr>
          <w:p w14:paraId="362AD847">
            <w:pPr>
              <w:jc w:val="right"/>
            </w:pPr>
            <w:r>
              <w:rPr>
                <w:rFonts w:hint="eastAsia"/>
              </w:rPr>
              <w:t>701,220.78</w:t>
            </w:r>
          </w:p>
        </w:tc>
      </w:tr>
      <w:tr w14:paraId="4985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9A983">
            <w:r>
              <w:rPr>
                <w:rFonts w:hint="eastAsia"/>
              </w:rPr>
              <w:t>应付托管费</w:t>
            </w:r>
          </w:p>
        </w:tc>
        <w:tc>
          <w:tcPr>
            <w:tcW w:w="1262" w:type="dxa"/>
            <w:vAlign w:val="center"/>
          </w:tcPr>
          <w:p w14:paraId="08FB6A6B"/>
        </w:tc>
        <w:tc>
          <w:tcPr>
            <w:tcW w:w="2289" w:type="dxa"/>
            <w:vAlign w:val="center"/>
          </w:tcPr>
          <w:p w14:paraId="672F9243">
            <w:pPr>
              <w:jc w:val="right"/>
            </w:pPr>
            <w:r>
              <w:rPr>
                <w:rFonts w:hint="eastAsia"/>
              </w:rPr>
              <w:t>1,109,323.29</w:t>
            </w:r>
          </w:p>
        </w:tc>
        <w:tc>
          <w:tcPr>
            <w:tcW w:w="2295" w:type="dxa"/>
            <w:vAlign w:val="center"/>
          </w:tcPr>
          <w:p w14:paraId="1D92399C">
            <w:pPr>
              <w:jc w:val="right"/>
            </w:pPr>
            <w:r>
              <w:rPr>
                <w:rFonts w:hint="eastAsia"/>
              </w:rPr>
              <w:t>210,366.21</w:t>
            </w:r>
          </w:p>
        </w:tc>
      </w:tr>
      <w:tr w14:paraId="6F34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4C44D">
            <w:r>
              <w:rPr>
                <w:rFonts w:hint="eastAsia"/>
              </w:rPr>
              <w:t>应付销售服务费</w:t>
            </w:r>
          </w:p>
        </w:tc>
        <w:tc>
          <w:tcPr>
            <w:tcW w:w="1262" w:type="dxa"/>
            <w:vAlign w:val="center"/>
          </w:tcPr>
          <w:p w14:paraId="3CC4B12C"/>
        </w:tc>
        <w:tc>
          <w:tcPr>
            <w:tcW w:w="2289" w:type="dxa"/>
            <w:vAlign w:val="center"/>
          </w:tcPr>
          <w:p w14:paraId="68E4C7C8">
            <w:pPr>
              <w:jc w:val="right"/>
            </w:pPr>
            <w:r>
              <w:rPr>
                <w:rFonts w:hint="eastAsia"/>
              </w:rPr>
              <w:t>368,485.52</w:t>
            </w:r>
          </w:p>
        </w:tc>
        <w:tc>
          <w:tcPr>
            <w:tcW w:w="2295" w:type="dxa"/>
            <w:vAlign w:val="center"/>
          </w:tcPr>
          <w:p w14:paraId="16672418">
            <w:pPr>
              <w:jc w:val="right"/>
            </w:pPr>
            <w:r>
              <w:rPr>
                <w:rFonts w:hint="eastAsia"/>
              </w:rPr>
              <w:t>90,143.74</w:t>
            </w:r>
          </w:p>
        </w:tc>
      </w:tr>
      <w:tr w14:paraId="7B6A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55650">
            <w:r>
              <w:rPr>
                <w:rFonts w:hint="eastAsia"/>
              </w:rPr>
              <w:t>应付投资顾问费</w:t>
            </w:r>
          </w:p>
        </w:tc>
        <w:tc>
          <w:tcPr>
            <w:tcW w:w="1262" w:type="dxa"/>
            <w:vAlign w:val="center"/>
          </w:tcPr>
          <w:p w14:paraId="00495E56"/>
        </w:tc>
        <w:tc>
          <w:tcPr>
            <w:tcW w:w="2289" w:type="dxa"/>
            <w:vAlign w:val="center"/>
          </w:tcPr>
          <w:p w14:paraId="1D5BBB15">
            <w:pPr>
              <w:jc w:val="right"/>
            </w:pPr>
            <w:r>
              <w:rPr>
                <w:rFonts w:hint="eastAsia"/>
              </w:rPr>
              <w:t>-</w:t>
            </w:r>
          </w:p>
        </w:tc>
        <w:tc>
          <w:tcPr>
            <w:tcW w:w="2295" w:type="dxa"/>
            <w:vAlign w:val="center"/>
          </w:tcPr>
          <w:p w14:paraId="135924C3">
            <w:pPr>
              <w:jc w:val="right"/>
            </w:pPr>
            <w:r>
              <w:rPr>
                <w:rFonts w:hint="eastAsia"/>
              </w:rPr>
              <w:t>-</w:t>
            </w:r>
          </w:p>
        </w:tc>
      </w:tr>
      <w:tr w14:paraId="0875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B9BE9">
            <w:r>
              <w:rPr>
                <w:rFonts w:hint="eastAsia"/>
              </w:rPr>
              <w:t>应交税费</w:t>
            </w:r>
          </w:p>
        </w:tc>
        <w:tc>
          <w:tcPr>
            <w:tcW w:w="1262" w:type="dxa"/>
            <w:vAlign w:val="center"/>
          </w:tcPr>
          <w:p w14:paraId="6EC8CCBD"/>
        </w:tc>
        <w:tc>
          <w:tcPr>
            <w:tcW w:w="2289" w:type="dxa"/>
            <w:vAlign w:val="center"/>
          </w:tcPr>
          <w:p w14:paraId="76D3DFF5">
            <w:pPr>
              <w:jc w:val="right"/>
            </w:pPr>
            <w:r>
              <w:rPr>
                <w:rFonts w:hint="eastAsia"/>
              </w:rPr>
              <w:t>43,048.33</w:t>
            </w:r>
          </w:p>
        </w:tc>
        <w:tc>
          <w:tcPr>
            <w:tcW w:w="2295" w:type="dxa"/>
            <w:vAlign w:val="center"/>
          </w:tcPr>
          <w:p w14:paraId="66B3197A">
            <w:pPr>
              <w:jc w:val="right"/>
            </w:pPr>
            <w:r>
              <w:rPr>
                <w:rFonts w:hint="eastAsia"/>
              </w:rPr>
              <w:t>35,171.38</w:t>
            </w:r>
          </w:p>
        </w:tc>
      </w:tr>
      <w:tr w14:paraId="3284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D777C">
            <w:r>
              <w:rPr>
                <w:rFonts w:hint="eastAsia"/>
              </w:rPr>
              <w:t>应付利润</w:t>
            </w:r>
          </w:p>
        </w:tc>
        <w:tc>
          <w:tcPr>
            <w:tcW w:w="1262" w:type="dxa"/>
            <w:vAlign w:val="center"/>
          </w:tcPr>
          <w:p w14:paraId="1899DE73"/>
        </w:tc>
        <w:tc>
          <w:tcPr>
            <w:tcW w:w="2289" w:type="dxa"/>
            <w:vAlign w:val="center"/>
          </w:tcPr>
          <w:p w14:paraId="3817C0C7">
            <w:pPr>
              <w:jc w:val="right"/>
            </w:pPr>
            <w:r>
              <w:rPr>
                <w:rFonts w:hint="eastAsia"/>
              </w:rPr>
              <w:t>-</w:t>
            </w:r>
          </w:p>
        </w:tc>
        <w:tc>
          <w:tcPr>
            <w:tcW w:w="2295" w:type="dxa"/>
            <w:vAlign w:val="center"/>
          </w:tcPr>
          <w:p w14:paraId="25228708">
            <w:pPr>
              <w:jc w:val="right"/>
            </w:pPr>
            <w:r>
              <w:rPr>
                <w:rFonts w:hint="eastAsia"/>
              </w:rPr>
              <w:t>-</w:t>
            </w:r>
          </w:p>
        </w:tc>
      </w:tr>
      <w:tr w14:paraId="3E85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31B30">
            <w:r>
              <w:rPr>
                <w:rFonts w:hint="eastAsia"/>
              </w:rPr>
              <w:t>递延所得税负债</w:t>
            </w:r>
          </w:p>
        </w:tc>
        <w:tc>
          <w:tcPr>
            <w:tcW w:w="1262" w:type="dxa"/>
            <w:vAlign w:val="center"/>
          </w:tcPr>
          <w:p w14:paraId="391AC98A"/>
        </w:tc>
        <w:tc>
          <w:tcPr>
            <w:tcW w:w="2289" w:type="dxa"/>
            <w:vAlign w:val="center"/>
          </w:tcPr>
          <w:p w14:paraId="3CE5D75D">
            <w:pPr>
              <w:jc w:val="right"/>
            </w:pPr>
            <w:r>
              <w:rPr>
                <w:rFonts w:hint="eastAsia"/>
              </w:rPr>
              <w:t>-</w:t>
            </w:r>
          </w:p>
        </w:tc>
        <w:tc>
          <w:tcPr>
            <w:tcW w:w="2295" w:type="dxa"/>
            <w:vAlign w:val="center"/>
          </w:tcPr>
          <w:p w14:paraId="0D251D25">
            <w:pPr>
              <w:jc w:val="right"/>
            </w:pPr>
            <w:r>
              <w:rPr>
                <w:rFonts w:hint="eastAsia"/>
              </w:rPr>
              <w:t>-</w:t>
            </w:r>
          </w:p>
        </w:tc>
      </w:tr>
      <w:tr w14:paraId="1F05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BBBF6">
            <w:r>
              <w:rPr>
                <w:rFonts w:hint="eastAsia"/>
              </w:rPr>
              <w:t>其他负债</w:t>
            </w:r>
          </w:p>
        </w:tc>
        <w:tc>
          <w:tcPr>
            <w:tcW w:w="1262" w:type="dxa"/>
            <w:vAlign w:val="center"/>
          </w:tcPr>
          <w:p w14:paraId="7D94E97D">
            <w:r>
              <w:rPr>
                <w:rFonts w:hint="eastAsia"/>
              </w:rPr>
              <w:t>7.4.7.6</w:t>
            </w:r>
          </w:p>
        </w:tc>
        <w:tc>
          <w:tcPr>
            <w:tcW w:w="2289" w:type="dxa"/>
            <w:vAlign w:val="center"/>
          </w:tcPr>
          <w:p w14:paraId="5F2A9511">
            <w:pPr>
              <w:jc w:val="right"/>
            </w:pPr>
            <w:r>
              <w:rPr>
                <w:rFonts w:hint="eastAsia"/>
              </w:rPr>
              <w:t>180,000.00</w:t>
            </w:r>
          </w:p>
        </w:tc>
        <w:tc>
          <w:tcPr>
            <w:tcW w:w="2295" w:type="dxa"/>
            <w:vAlign w:val="center"/>
          </w:tcPr>
          <w:p w14:paraId="36BE9248">
            <w:pPr>
              <w:jc w:val="right"/>
            </w:pPr>
            <w:r>
              <w:rPr>
                <w:rFonts w:hint="eastAsia"/>
              </w:rPr>
              <w:t>160,000.00</w:t>
            </w:r>
          </w:p>
        </w:tc>
      </w:tr>
      <w:tr w14:paraId="1E03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D2127">
            <w:r>
              <w:rPr>
                <w:rFonts w:hint="eastAsia"/>
              </w:rPr>
              <w:t>负债合计</w:t>
            </w:r>
          </w:p>
        </w:tc>
        <w:tc>
          <w:tcPr>
            <w:tcW w:w="1262" w:type="dxa"/>
            <w:vAlign w:val="center"/>
          </w:tcPr>
          <w:p w14:paraId="02C242D4"/>
        </w:tc>
        <w:tc>
          <w:tcPr>
            <w:tcW w:w="2289" w:type="dxa"/>
            <w:vAlign w:val="center"/>
          </w:tcPr>
          <w:p w14:paraId="54F56B5C">
            <w:pPr>
              <w:jc w:val="right"/>
            </w:pPr>
            <w:r>
              <w:rPr>
                <w:rFonts w:hint="eastAsia"/>
              </w:rPr>
              <w:t>102,665,245.65</w:t>
            </w:r>
          </w:p>
        </w:tc>
        <w:tc>
          <w:tcPr>
            <w:tcW w:w="2295" w:type="dxa"/>
            <w:vAlign w:val="center"/>
          </w:tcPr>
          <w:p w14:paraId="3CFA1E01">
            <w:pPr>
              <w:jc w:val="right"/>
            </w:pPr>
            <w:r>
              <w:rPr>
                <w:rFonts w:hint="eastAsia"/>
              </w:rPr>
              <w:t>140,635,104.92</w:t>
            </w:r>
          </w:p>
        </w:tc>
      </w:tr>
      <w:tr w14:paraId="5D28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3F835">
            <w:r>
              <w:rPr>
                <w:rFonts w:hint="eastAsia"/>
              </w:rPr>
              <w:t>净资产：</w:t>
            </w:r>
          </w:p>
        </w:tc>
        <w:tc>
          <w:tcPr>
            <w:tcW w:w="1262" w:type="dxa"/>
            <w:vAlign w:val="center"/>
          </w:tcPr>
          <w:p w14:paraId="13B749D3"/>
        </w:tc>
        <w:tc>
          <w:tcPr>
            <w:tcW w:w="2289" w:type="dxa"/>
            <w:vAlign w:val="center"/>
          </w:tcPr>
          <w:p w14:paraId="4DB1D4F9"/>
        </w:tc>
        <w:tc>
          <w:tcPr>
            <w:tcW w:w="2295" w:type="dxa"/>
            <w:vAlign w:val="center"/>
          </w:tcPr>
          <w:p w14:paraId="4F6D4BF3"/>
        </w:tc>
      </w:tr>
      <w:tr w14:paraId="7DC9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1B41F">
            <w:r>
              <w:rPr>
                <w:rFonts w:hint="eastAsia"/>
              </w:rPr>
              <w:t>实收基金</w:t>
            </w:r>
          </w:p>
        </w:tc>
        <w:tc>
          <w:tcPr>
            <w:tcW w:w="1262" w:type="dxa"/>
            <w:vAlign w:val="center"/>
          </w:tcPr>
          <w:p w14:paraId="73BCBA95">
            <w:r>
              <w:rPr>
                <w:rFonts w:hint="eastAsia"/>
              </w:rPr>
              <w:t>7.4.7.7</w:t>
            </w:r>
          </w:p>
        </w:tc>
        <w:tc>
          <w:tcPr>
            <w:tcW w:w="2289" w:type="dxa"/>
            <w:vAlign w:val="center"/>
          </w:tcPr>
          <w:p w14:paraId="783347E8">
            <w:pPr>
              <w:jc w:val="right"/>
            </w:pPr>
            <w:r>
              <w:rPr>
                <w:rFonts w:hint="eastAsia"/>
              </w:rPr>
              <w:t>4,233,243,672.28</w:t>
            </w:r>
          </w:p>
        </w:tc>
        <w:tc>
          <w:tcPr>
            <w:tcW w:w="2295" w:type="dxa"/>
            <w:vAlign w:val="center"/>
          </w:tcPr>
          <w:p w14:paraId="77C60F6F">
            <w:pPr>
              <w:jc w:val="right"/>
            </w:pPr>
            <w:r>
              <w:rPr>
                <w:rFonts w:hint="eastAsia"/>
              </w:rPr>
              <w:t>1,332,959,690.56</w:t>
            </w:r>
          </w:p>
        </w:tc>
      </w:tr>
      <w:tr w14:paraId="1E00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73B0D">
            <w:r>
              <w:rPr>
                <w:rFonts w:hint="eastAsia"/>
              </w:rPr>
              <w:t>其他综合收益</w:t>
            </w:r>
          </w:p>
        </w:tc>
        <w:tc>
          <w:tcPr>
            <w:tcW w:w="1262" w:type="dxa"/>
            <w:vAlign w:val="center"/>
          </w:tcPr>
          <w:p w14:paraId="5FB7C9C9"/>
        </w:tc>
        <w:tc>
          <w:tcPr>
            <w:tcW w:w="2289" w:type="dxa"/>
            <w:vAlign w:val="center"/>
          </w:tcPr>
          <w:p w14:paraId="5E1A4DAD">
            <w:pPr>
              <w:jc w:val="right"/>
            </w:pPr>
            <w:r>
              <w:rPr>
                <w:rFonts w:hint="eastAsia"/>
              </w:rPr>
              <w:t>-</w:t>
            </w:r>
          </w:p>
        </w:tc>
        <w:tc>
          <w:tcPr>
            <w:tcW w:w="2295" w:type="dxa"/>
            <w:vAlign w:val="center"/>
          </w:tcPr>
          <w:p w14:paraId="5F64D516">
            <w:pPr>
              <w:jc w:val="right"/>
            </w:pPr>
            <w:r>
              <w:rPr>
                <w:rFonts w:hint="eastAsia"/>
              </w:rPr>
              <w:t>-</w:t>
            </w:r>
          </w:p>
        </w:tc>
      </w:tr>
      <w:tr w14:paraId="5250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D6631">
            <w:r>
              <w:rPr>
                <w:rFonts w:hint="eastAsia"/>
              </w:rPr>
              <w:t>未分配利润</w:t>
            </w:r>
          </w:p>
        </w:tc>
        <w:tc>
          <w:tcPr>
            <w:tcW w:w="1262" w:type="dxa"/>
            <w:vAlign w:val="center"/>
          </w:tcPr>
          <w:p w14:paraId="0222700A">
            <w:r>
              <w:rPr>
                <w:rFonts w:hint="eastAsia"/>
              </w:rPr>
              <w:t>7.4.7.8</w:t>
            </w:r>
          </w:p>
        </w:tc>
        <w:tc>
          <w:tcPr>
            <w:tcW w:w="2289" w:type="dxa"/>
            <w:vAlign w:val="center"/>
          </w:tcPr>
          <w:p w14:paraId="5F24FC66">
            <w:pPr>
              <w:jc w:val="right"/>
            </w:pPr>
            <w:r>
              <w:rPr>
                <w:rFonts w:hint="eastAsia"/>
              </w:rPr>
              <w:t>4,422,815,823.11</w:t>
            </w:r>
          </w:p>
        </w:tc>
        <w:tc>
          <w:tcPr>
            <w:tcW w:w="2295" w:type="dxa"/>
            <w:vAlign w:val="center"/>
          </w:tcPr>
          <w:p w14:paraId="51D1F25C">
            <w:pPr>
              <w:jc w:val="right"/>
            </w:pPr>
            <w:r>
              <w:rPr>
                <w:rFonts w:hint="eastAsia"/>
              </w:rPr>
              <w:t>1,020,346,251.90</w:t>
            </w:r>
          </w:p>
        </w:tc>
      </w:tr>
      <w:tr w14:paraId="0AB1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0940A">
            <w:r>
              <w:rPr>
                <w:rFonts w:hint="eastAsia"/>
              </w:rPr>
              <w:t>净资产合计</w:t>
            </w:r>
          </w:p>
        </w:tc>
        <w:tc>
          <w:tcPr>
            <w:tcW w:w="1262" w:type="dxa"/>
            <w:vAlign w:val="center"/>
          </w:tcPr>
          <w:p w14:paraId="2AB82F5D"/>
        </w:tc>
        <w:tc>
          <w:tcPr>
            <w:tcW w:w="2289" w:type="dxa"/>
            <w:vAlign w:val="center"/>
          </w:tcPr>
          <w:p w14:paraId="73C18C9A">
            <w:pPr>
              <w:jc w:val="right"/>
            </w:pPr>
            <w:r>
              <w:rPr>
                <w:rFonts w:hint="eastAsia"/>
              </w:rPr>
              <w:t>8,656,059,495.39</w:t>
            </w:r>
          </w:p>
        </w:tc>
        <w:tc>
          <w:tcPr>
            <w:tcW w:w="2295" w:type="dxa"/>
            <w:vAlign w:val="center"/>
          </w:tcPr>
          <w:p w14:paraId="70E8B59E">
            <w:pPr>
              <w:jc w:val="right"/>
            </w:pPr>
            <w:r>
              <w:rPr>
                <w:rFonts w:hint="eastAsia"/>
              </w:rPr>
              <w:t>2,353,305,942.46</w:t>
            </w:r>
          </w:p>
        </w:tc>
      </w:tr>
      <w:tr w14:paraId="0F13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2565F">
            <w:r>
              <w:rPr>
                <w:rFonts w:hint="eastAsia"/>
              </w:rPr>
              <w:t>负债和净资产总计</w:t>
            </w:r>
          </w:p>
        </w:tc>
        <w:tc>
          <w:tcPr>
            <w:tcW w:w="1262" w:type="dxa"/>
            <w:vAlign w:val="center"/>
          </w:tcPr>
          <w:p w14:paraId="29FC0B43"/>
        </w:tc>
        <w:tc>
          <w:tcPr>
            <w:tcW w:w="2289" w:type="dxa"/>
            <w:vAlign w:val="center"/>
          </w:tcPr>
          <w:p w14:paraId="317ED86D">
            <w:pPr>
              <w:jc w:val="right"/>
            </w:pPr>
            <w:r>
              <w:rPr>
                <w:rFonts w:hint="eastAsia"/>
              </w:rPr>
              <w:t>8,758,724,741.04</w:t>
            </w:r>
          </w:p>
        </w:tc>
        <w:tc>
          <w:tcPr>
            <w:tcW w:w="2295" w:type="dxa"/>
            <w:vAlign w:val="center"/>
          </w:tcPr>
          <w:p w14:paraId="6D204B87">
            <w:pPr>
              <w:jc w:val="right"/>
            </w:pPr>
            <w:r>
              <w:rPr>
                <w:rFonts w:hint="eastAsia"/>
              </w:rPr>
              <w:t>2,493,941,047.38</w:t>
            </w:r>
          </w:p>
        </w:tc>
      </w:tr>
    </w:tbl>
    <w:p w14:paraId="78A0D6CD">
      <w:pPr>
        <w:pStyle w:val="47"/>
        <w:rPr>
          <w:rFonts w:hint="eastAsia"/>
        </w:rPr>
      </w:pPr>
      <w:r>
        <w:rPr>
          <w:rFonts w:hint="eastAsia"/>
        </w:rPr>
        <w:t>注：报告截止日2025年12月31日，南方纳斯达克100指数发起（QDII）A份额净值2.0485元，基金份额总额1,623,184,530.50份；南方纳斯达克100指数发起（QDII）C份额净值2.0406元，基金份额总额2,005,490,352.17份；南方纳斯达克100指数发起（QDII）I份额净值2.0488元，基金份额总额604,568,789.61份；总份额合计4,233,243,672.28份。</w:t>
      </w:r>
    </w:p>
    <w:p w14:paraId="0695B417">
      <w:pPr>
        <w:pStyle w:val="23"/>
      </w:pPr>
      <w:bookmarkStart w:id="48" w:name="_Toc31637"/>
      <w:r>
        <w:t>利润表</w:t>
      </w:r>
      <w:bookmarkEnd w:id="48"/>
    </w:p>
    <w:p w14:paraId="0FB60FAC">
      <w:pPr>
        <w:pStyle w:val="18"/>
        <w:rPr>
          <w:rFonts w:hint="eastAsia"/>
        </w:rPr>
      </w:pPr>
      <w:r>
        <w:rPr>
          <w:rFonts w:hint="eastAsia"/>
        </w:rPr>
        <w:t>会计主体：南方纳斯达克100指数发起式证券投资基金（QDII）</w:t>
      </w:r>
    </w:p>
    <w:p w14:paraId="074B0B2B">
      <w:pPr>
        <w:pStyle w:val="18"/>
        <w:rPr>
          <w:rFonts w:hint="eastAsia"/>
        </w:rPr>
      </w:pPr>
      <w:r>
        <w:rPr>
          <w:rFonts w:hint="eastAsia"/>
        </w:rPr>
        <w:t>本报告期：2025年1月1日至2025年12月31日</w:t>
      </w:r>
    </w:p>
    <w:p w14:paraId="34FD1A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1B7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7160629">
            <w:pPr>
              <w:jc w:val="center"/>
            </w:pPr>
            <w:r>
              <w:rPr>
                <w:rFonts w:hint="eastAsia"/>
                <w:b/>
              </w:rPr>
              <w:t>项目</w:t>
            </w:r>
          </w:p>
        </w:tc>
        <w:tc>
          <w:tcPr>
            <w:tcW w:w="1262" w:type="dxa"/>
            <w:shd w:val="clear" w:color="auto" w:fill="BFBFBF"/>
            <w:vAlign w:val="center"/>
          </w:tcPr>
          <w:p w14:paraId="37AD76E6">
            <w:pPr>
              <w:jc w:val="center"/>
            </w:pPr>
            <w:r>
              <w:rPr>
                <w:rFonts w:hint="eastAsia"/>
                <w:b/>
              </w:rPr>
              <w:t>附注号</w:t>
            </w:r>
          </w:p>
        </w:tc>
        <w:tc>
          <w:tcPr>
            <w:tcW w:w="2289" w:type="dxa"/>
            <w:shd w:val="clear" w:color="auto" w:fill="BFBFBF"/>
            <w:vAlign w:val="center"/>
          </w:tcPr>
          <w:p w14:paraId="154330FE">
            <w:pPr>
              <w:jc w:val="center"/>
            </w:pPr>
            <w:r>
              <w:rPr>
                <w:rFonts w:hint="eastAsia"/>
                <w:b/>
              </w:rPr>
              <w:t>本期2025年1月1日至2025年12月31日</w:t>
            </w:r>
          </w:p>
        </w:tc>
        <w:tc>
          <w:tcPr>
            <w:tcW w:w="2295" w:type="dxa"/>
            <w:shd w:val="clear" w:color="auto" w:fill="BFBFBF"/>
            <w:vAlign w:val="center"/>
          </w:tcPr>
          <w:p w14:paraId="65DE97E0">
            <w:pPr>
              <w:jc w:val="center"/>
            </w:pPr>
            <w:r>
              <w:rPr>
                <w:rFonts w:hint="eastAsia"/>
                <w:b/>
              </w:rPr>
              <w:t>上年度可比期间2024年1月1日至2024年12月31日</w:t>
            </w:r>
          </w:p>
        </w:tc>
      </w:tr>
      <w:tr w14:paraId="611C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7AECF">
            <w:r>
              <w:rPr>
                <w:rFonts w:hint="eastAsia"/>
              </w:rPr>
              <w:t>一、营业总收入</w:t>
            </w:r>
          </w:p>
        </w:tc>
        <w:tc>
          <w:tcPr>
            <w:tcW w:w="1262" w:type="dxa"/>
            <w:vAlign w:val="center"/>
          </w:tcPr>
          <w:p w14:paraId="3D6301A3"/>
        </w:tc>
        <w:tc>
          <w:tcPr>
            <w:tcW w:w="2289" w:type="dxa"/>
            <w:vAlign w:val="center"/>
          </w:tcPr>
          <w:p w14:paraId="78575500">
            <w:pPr>
              <w:jc w:val="right"/>
            </w:pPr>
            <w:r>
              <w:rPr>
                <w:rFonts w:hint="eastAsia"/>
              </w:rPr>
              <w:t>544,805,487.32</w:t>
            </w:r>
          </w:p>
        </w:tc>
        <w:tc>
          <w:tcPr>
            <w:tcW w:w="2295" w:type="dxa"/>
            <w:vAlign w:val="center"/>
          </w:tcPr>
          <w:p w14:paraId="1AB6D1DD">
            <w:pPr>
              <w:jc w:val="right"/>
            </w:pPr>
            <w:r>
              <w:rPr>
                <w:rFonts w:hint="eastAsia"/>
              </w:rPr>
              <w:t>106,864,315.84</w:t>
            </w:r>
          </w:p>
        </w:tc>
      </w:tr>
      <w:tr w14:paraId="1766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0D787">
            <w:r>
              <w:rPr>
                <w:rFonts w:hint="eastAsia"/>
              </w:rPr>
              <w:t>1.利息收入</w:t>
            </w:r>
          </w:p>
        </w:tc>
        <w:tc>
          <w:tcPr>
            <w:tcW w:w="1262" w:type="dxa"/>
            <w:vAlign w:val="center"/>
          </w:tcPr>
          <w:p w14:paraId="0B880D3E"/>
        </w:tc>
        <w:tc>
          <w:tcPr>
            <w:tcW w:w="2289" w:type="dxa"/>
            <w:vAlign w:val="center"/>
          </w:tcPr>
          <w:p w14:paraId="5C5CBE88">
            <w:pPr>
              <w:jc w:val="right"/>
            </w:pPr>
            <w:r>
              <w:rPr>
                <w:rFonts w:hint="eastAsia"/>
              </w:rPr>
              <w:t>3,195,853.96</w:t>
            </w:r>
          </w:p>
        </w:tc>
        <w:tc>
          <w:tcPr>
            <w:tcW w:w="2295" w:type="dxa"/>
            <w:vAlign w:val="center"/>
          </w:tcPr>
          <w:p w14:paraId="614E5DCF">
            <w:pPr>
              <w:jc w:val="right"/>
            </w:pPr>
            <w:r>
              <w:rPr>
                <w:rFonts w:hint="eastAsia"/>
              </w:rPr>
              <w:t>962,739.32</w:t>
            </w:r>
          </w:p>
        </w:tc>
      </w:tr>
      <w:tr w14:paraId="4C0C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CEE6A">
            <w:r>
              <w:rPr>
                <w:rFonts w:hint="eastAsia"/>
              </w:rPr>
              <w:t>其中：存款利息收入</w:t>
            </w:r>
          </w:p>
        </w:tc>
        <w:tc>
          <w:tcPr>
            <w:tcW w:w="1262" w:type="dxa"/>
            <w:vAlign w:val="center"/>
          </w:tcPr>
          <w:p w14:paraId="614C4AD7">
            <w:r>
              <w:rPr>
                <w:rFonts w:hint="eastAsia"/>
              </w:rPr>
              <w:t>7.4.7.9</w:t>
            </w:r>
          </w:p>
        </w:tc>
        <w:tc>
          <w:tcPr>
            <w:tcW w:w="2289" w:type="dxa"/>
            <w:vAlign w:val="center"/>
          </w:tcPr>
          <w:p w14:paraId="64FAE6A0">
            <w:pPr>
              <w:jc w:val="right"/>
            </w:pPr>
            <w:r>
              <w:rPr>
                <w:rFonts w:hint="eastAsia"/>
              </w:rPr>
              <w:t>3,195,853.96</w:t>
            </w:r>
          </w:p>
        </w:tc>
        <w:tc>
          <w:tcPr>
            <w:tcW w:w="2295" w:type="dxa"/>
            <w:vAlign w:val="center"/>
          </w:tcPr>
          <w:p w14:paraId="403E723F">
            <w:pPr>
              <w:jc w:val="right"/>
            </w:pPr>
            <w:r>
              <w:rPr>
                <w:rFonts w:hint="eastAsia"/>
              </w:rPr>
              <w:t>962,739.32</w:t>
            </w:r>
          </w:p>
        </w:tc>
      </w:tr>
      <w:tr w14:paraId="0DBA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CE997">
            <w:r>
              <w:rPr>
                <w:rFonts w:hint="eastAsia"/>
              </w:rPr>
              <w:t xml:space="preserve">      债券利息收入</w:t>
            </w:r>
          </w:p>
        </w:tc>
        <w:tc>
          <w:tcPr>
            <w:tcW w:w="1262" w:type="dxa"/>
            <w:vAlign w:val="center"/>
          </w:tcPr>
          <w:p w14:paraId="1133A2AE"/>
        </w:tc>
        <w:tc>
          <w:tcPr>
            <w:tcW w:w="2289" w:type="dxa"/>
            <w:vAlign w:val="center"/>
          </w:tcPr>
          <w:p w14:paraId="2BA58038">
            <w:pPr>
              <w:jc w:val="right"/>
            </w:pPr>
            <w:r>
              <w:rPr>
                <w:rFonts w:hint="eastAsia"/>
              </w:rPr>
              <w:t>-</w:t>
            </w:r>
          </w:p>
        </w:tc>
        <w:tc>
          <w:tcPr>
            <w:tcW w:w="2295" w:type="dxa"/>
            <w:vAlign w:val="center"/>
          </w:tcPr>
          <w:p w14:paraId="416616F4">
            <w:pPr>
              <w:jc w:val="right"/>
            </w:pPr>
            <w:r>
              <w:rPr>
                <w:rFonts w:hint="eastAsia"/>
              </w:rPr>
              <w:t>-</w:t>
            </w:r>
          </w:p>
        </w:tc>
      </w:tr>
      <w:tr w14:paraId="2711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FF209">
            <w:r>
              <w:rPr>
                <w:rFonts w:hint="eastAsia"/>
              </w:rPr>
              <w:t xml:space="preserve">      资产支持证券利息收入</w:t>
            </w:r>
          </w:p>
        </w:tc>
        <w:tc>
          <w:tcPr>
            <w:tcW w:w="1262" w:type="dxa"/>
            <w:vAlign w:val="center"/>
          </w:tcPr>
          <w:p w14:paraId="230046F1"/>
        </w:tc>
        <w:tc>
          <w:tcPr>
            <w:tcW w:w="2289" w:type="dxa"/>
            <w:vAlign w:val="center"/>
          </w:tcPr>
          <w:p w14:paraId="71B84F15">
            <w:pPr>
              <w:jc w:val="right"/>
            </w:pPr>
            <w:r>
              <w:rPr>
                <w:rFonts w:hint="eastAsia"/>
              </w:rPr>
              <w:t>-</w:t>
            </w:r>
          </w:p>
        </w:tc>
        <w:tc>
          <w:tcPr>
            <w:tcW w:w="2295" w:type="dxa"/>
            <w:vAlign w:val="center"/>
          </w:tcPr>
          <w:p w14:paraId="17CB51D1">
            <w:pPr>
              <w:jc w:val="right"/>
            </w:pPr>
            <w:r>
              <w:rPr>
                <w:rFonts w:hint="eastAsia"/>
              </w:rPr>
              <w:t>-</w:t>
            </w:r>
          </w:p>
        </w:tc>
      </w:tr>
      <w:tr w14:paraId="7FA9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082A8">
            <w:r>
              <w:rPr>
                <w:rFonts w:hint="eastAsia"/>
              </w:rPr>
              <w:t xml:space="preserve">      买入返售金融资产收入</w:t>
            </w:r>
          </w:p>
        </w:tc>
        <w:tc>
          <w:tcPr>
            <w:tcW w:w="1262" w:type="dxa"/>
            <w:vAlign w:val="center"/>
          </w:tcPr>
          <w:p w14:paraId="7EFDC3C1"/>
        </w:tc>
        <w:tc>
          <w:tcPr>
            <w:tcW w:w="2289" w:type="dxa"/>
            <w:vAlign w:val="center"/>
          </w:tcPr>
          <w:p w14:paraId="76264750">
            <w:pPr>
              <w:jc w:val="right"/>
            </w:pPr>
            <w:r>
              <w:rPr>
                <w:rFonts w:hint="eastAsia"/>
              </w:rPr>
              <w:t>-</w:t>
            </w:r>
          </w:p>
        </w:tc>
        <w:tc>
          <w:tcPr>
            <w:tcW w:w="2295" w:type="dxa"/>
            <w:vAlign w:val="center"/>
          </w:tcPr>
          <w:p w14:paraId="1057C843">
            <w:pPr>
              <w:jc w:val="right"/>
            </w:pPr>
            <w:r>
              <w:rPr>
                <w:rFonts w:hint="eastAsia"/>
              </w:rPr>
              <w:t>-</w:t>
            </w:r>
          </w:p>
        </w:tc>
      </w:tr>
      <w:tr w14:paraId="1141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FC8F5">
            <w:r>
              <w:rPr>
                <w:rFonts w:hint="eastAsia"/>
              </w:rPr>
              <w:t xml:space="preserve">      其他利息收入</w:t>
            </w:r>
          </w:p>
        </w:tc>
        <w:tc>
          <w:tcPr>
            <w:tcW w:w="1262" w:type="dxa"/>
            <w:vAlign w:val="center"/>
          </w:tcPr>
          <w:p w14:paraId="63309EAA"/>
        </w:tc>
        <w:tc>
          <w:tcPr>
            <w:tcW w:w="2289" w:type="dxa"/>
            <w:vAlign w:val="center"/>
          </w:tcPr>
          <w:p w14:paraId="4E5DB535">
            <w:pPr>
              <w:jc w:val="right"/>
            </w:pPr>
            <w:r>
              <w:rPr>
                <w:rFonts w:hint="eastAsia"/>
              </w:rPr>
              <w:t>-</w:t>
            </w:r>
          </w:p>
        </w:tc>
        <w:tc>
          <w:tcPr>
            <w:tcW w:w="2295" w:type="dxa"/>
            <w:vAlign w:val="center"/>
          </w:tcPr>
          <w:p w14:paraId="274DCFB5">
            <w:pPr>
              <w:jc w:val="right"/>
            </w:pPr>
            <w:r>
              <w:rPr>
                <w:rFonts w:hint="eastAsia"/>
              </w:rPr>
              <w:t>-</w:t>
            </w:r>
          </w:p>
        </w:tc>
      </w:tr>
      <w:tr w14:paraId="0CDE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A94B6">
            <w:r>
              <w:rPr>
                <w:rFonts w:hint="eastAsia"/>
              </w:rPr>
              <w:t>2.投资收益（损失以“-”填列）</w:t>
            </w:r>
          </w:p>
        </w:tc>
        <w:tc>
          <w:tcPr>
            <w:tcW w:w="1262" w:type="dxa"/>
            <w:vAlign w:val="center"/>
          </w:tcPr>
          <w:p w14:paraId="19648782"/>
        </w:tc>
        <w:tc>
          <w:tcPr>
            <w:tcW w:w="2289" w:type="dxa"/>
            <w:vAlign w:val="center"/>
          </w:tcPr>
          <w:p w14:paraId="50C7BAD6">
            <w:pPr>
              <w:jc w:val="right"/>
            </w:pPr>
            <w:r>
              <w:rPr>
                <w:rFonts w:hint="eastAsia"/>
              </w:rPr>
              <w:t>95,412,063.67</w:t>
            </w:r>
          </w:p>
        </w:tc>
        <w:tc>
          <w:tcPr>
            <w:tcW w:w="2295" w:type="dxa"/>
            <w:vAlign w:val="center"/>
          </w:tcPr>
          <w:p w14:paraId="5331CC25">
            <w:pPr>
              <w:jc w:val="right"/>
            </w:pPr>
            <w:r>
              <w:rPr>
                <w:rFonts w:hint="eastAsia"/>
              </w:rPr>
              <w:t>50,646,089.84</w:t>
            </w:r>
          </w:p>
        </w:tc>
      </w:tr>
      <w:tr w14:paraId="6971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0F8B3">
            <w:r>
              <w:rPr>
                <w:rFonts w:hint="eastAsia"/>
              </w:rPr>
              <w:t>其中：股票投资收益</w:t>
            </w:r>
          </w:p>
        </w:tc>
        <w:tc>
          <w:tcPr>
            <w:tcW w:w="1262" w:type="dxa"/>
            <w:vAlign w:val="center"/>
          </w:tcPr>
          <w:p w14:paraId="3D4C2363">
            <w:r>
              <w:rPr>
                <w:rFonts w:hint="eastAsia"/>
              </w:rPr>
              <w:t>7.4.7.10</w:t>
            </w:r>
          </w:p>
        </w:tc>
        <w:tc>
          <w:tcPr>
            <w:tcW w:w="2289" w:type="dxa"/>
            <w:vAlign w:val="center"/>
          </w:tcPr>
          <w:p w14:paraId="0FF17864">
            <w:pPr>
              <w:jc w:val="right"/>
            </w:pPr>
            <w:r>
              <w:rPr>
                <w:rFonts w:hint="eastAsia"/>
              </w:rPr>
              <w:t>55,750,501.70</w:t>
            </w:r>
          </w:p>
        </w:tc>
        <w:tc>
          <w:tcPr>
            <w:tcW w:w="2295" w:type="dxa"/>
            <w:vAlign w:val="center"/>
          </w:tcPr>
          <w:p w14:paraId="5ABF063B">
            <w:pPr>
              <w:jc w:val="right"/>
            </w:pPr>
            <w:r>
              <w:rPr>
                <w:rFonts w:hint="eastAsia"/>
              </w:rPr>
              <w:t>37,805,829.93</w:t>
            </w:r>
          </w:p>
        </w:tc>
      </w:tr>
      <w:tr w14:paraId="15D2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DA75D">
            <w:r>
              <w:rPr>
                <w:rFonts w:hint="eastAsia"/>
              </w:rPr>
              <w:t xml:space="preserve">      基金投资收益</w:t>
            </w:r>
          </w:p>
        </w:tc>
        <w:tc>
          <w:tcPr>
            <w:tcW w:w="1262" w:type="dxa"/>
            <w:vAlign w:val="center"/>
          </w:tcPr>
          <w:p w14:paraId="6D3098BE">
            <w:r>
              <w:rPr>
                <w:rFonts w:hint="eastAsia"/>
              </w:rPr>
              <w:t>7.4.7.11</w:t>
            </w:r>
          </w:p>
        </w:tc>
        <w:tc>
          <w:tcPr>
            <w:tcW w:w="2289" w:type="dxa"/>
            <w:vAlign w:val="center"/>
          </w:tcPr>
          <w:p w14:paraId="4E4BEC4D">
            <w:pPr>
              <w:jc w:val="right"/>
            </w:pPr>
            <w:r>
              <w:rPr>
                <w:rFonts w:hint="eastAsia"/>
              </w:rPr>
              <w:t>3,896,664.55</w:t>
            </w:r>
          </w:p>
        </w:tc>
        <w:tc>
          <w:tcPr>
            <w:tcW w:w="2295" w:type="dxa"/>
            <w:vAlign w:val="center"/>
          </w:tcPr>
          <w:p w14:paraId="463A3471">
            <w:pPr>
              <w:jc w:val="right"/>
            </w:pPr>
            <w:r>
              <w:rPr>
                <w:rFonts w:hint="eastAsia"/>
              </w:rPr>
              <w:t>3,638,415.94</w:t>
            </w:r>
          </w:p>
        </w:tc>
      </w:tr>
      <w:tr w14:paraId="39D2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21C5D">
            <w:r>
              <w:rPr>
                <w:rFonts w:hint="eastAsia"/>
              </w:rPr>
              <w:t xml:space="preserve">      债券投资收益</w:t>
            </w:r>
          </w:p>
        </w:tc>
        <w:tc>
          <w:tcPr>
            <w:tcW w:w="1262" w:type="dxa"/>
            <w:vAlign w:val="center"/>
          </w:tcPr>
          <w:p w14:paraId="6B1128F2">
            <w:r>
              <w:rPr>
                <w:rFonts w:hint="eastAsia"/>
              </w:rPr>
              <w:t>7.4.7.12</w:t>
            </w:r>
          </w:p>
        </w:tc>
        <w:tc>
          <w:tcPr>
            <w:tcW w:w="2289" w:type="dxa"/>
            <w:vAlign w:val="center"/>
          </w:tcPr>
          <w:p w14:paraId="7D5E46F4">
            <w:pPr>
              <w:jc w:val="right"/>
            </w:pPr>
            <w:r>
              <w:rPr>
                <w:rFonts w:hint="eastAsia"/>
              </w:rPr>
              <w:t>-</w:t>
            </w:r>
          </w:p>
        </w:tc>
        <w:tc>
          <w:tcPr>
            <w:tcW w:w="2295" w:type="dxa"/>
            <w:vAlign w:val="center"/>
          </w:tcPr>
          <w:p w14:paraId="50B1BB8F">
            <w:pPr>
              <w:jc w:val="right"/>
            </w:pPr>
            <w:r>
              <w:rPr>
                <w:rFonts w:hint="eastAsia"/>
              </w:rPr>
              <w:t>-</w:t>
            </w:r>
          </w:p>
        </w:tc>
      </w:tr>
      <w:tr w14:paraId="5216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CC1A7">
            <w:r>
              <w:rPr>
                <w:rFonts w:hint="eastAsia"/>
              </w:rPr>
              <w:t xml:space="preserve">      资产支持证券投资收益</w:t>
            </w:r>
          </w:p>
        </w:tc>
        <w:tc>
          <w:tcPr>
            <w:tcW w:w="1262" w:type="dxa"/>
            <w:vAlign w:val="center"/>
          </w:tcPr>
          <w:p w14:paraId="2AD56217">
            <w:r>
              <w:rPr>
                <w:rFonts w:hint="eastAsia"/>
              </w:rPr>
              <w:t>7.4.7.13</w:t>
            </w:r>
          </w:p>
        </w:tc>
        <w:tc>
          <w:tcPr>
            <w:tcW w:w="2289" w:type="dxa"/>
            <w:vAlign w:val="center"/>
          </w:tcPr>
          <w:p w14:paraId="2CDDA788">
            <w:pPr>
              <w:jc w:val="right"/>
            </w:pPr>
            <w:r>
              <w:rPr>
                <w:rFonts w:hint="eastAsia"/>
              </w:rPr>
              <w:t>-</w:t>
            </w:r>
          </w:p>
        </w:tc>
        <w:tc>
          <w:tcPr>
            <w:tcW w:w="2295" w:type="dxa"/>
            <w:vAlign w:val="center"/>
          </w:tcPr>
          <w:p w14:paraId="4C1030F4">
            <w:pPr>
              <w:jc w:val="right"/>
            </w:pPr>
            <w:r>
              <w:rPr>
                <w:rFonts w:hint="eastAsia"/>
              </w:rPr>
              <w:t>-</w:t>
            </w:r>
          </w:p>
        </w:tc>
      </w:tr>
      <w:tr w14:paraId="2BCF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14A6C">
            <w:r>
              <w:rPr>
                <w:rFonts w:hint="eastAsia"/>
              </w:rPr>
              <w:t xml:space="preserve">      贵金属投资收益</w:t>
            </w:r>
          </w:p>
        </w:tc>
        <w:tc>
          <w:tcPr>
            <w:tcW w:w="1262" w:type="dxa"/>
            <w:vAlign w:val="center"/>
          </w:tcPr>
          <w:p w14:paraId="47676409"/>
        </w:tc>
        <w:tc>
          <w:tcPr>
            <w:tcW w:w="2289" w:type="dxa"/>
            <w:vAlign w:val="center"/>
          </w:tcPr>
          <w:p w14:paraId="7D8AC16F">
            <w:pPr>
              <w:jc w:val="right"/>
            </w:pPr>
            <w:r>
              <w:rPr>
                <w:rFonts w:hint="eastAsia"/>
              </w:rPr>
              <w:t>-</w:t>
            </w:r>
          </w:p>
        </w:tc>
        <w:tc>
          <w:tcPr>
            <w:tcW w:w="2295" w:type="dxa"/>
            <w:vAlign w:val="center"/>
          </w:tcPr>
          <w:p w14:paraId="65AE7146">
            <w:pPr>
              <w:jc w:val="right"/>
            </w:pPr>
            <w:r>
              <w:rPr>
                <w:rFonts w:hint="eastAsia"/>
              </w:rPr>
              <w:t>-</w:t>
            </w:r>
          </w:p>
        </w:tc>
      </w:tr>
      <w:tr w14:paraId="4C94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D1BBF">
            <w:r>
              <w:rPr>
                <w:rFonts w:hint="eastAsia"/>
              </w:rPr>
              <w:t xml:space="preserve">      衍生工具收益</w:t>
            </w:r>
          </w:p>
        </w:tc>
        <w:tc>
          <w:tcPr>
            <w:tcW w:w="1262" w:type="dxa"/>
            <w:vAlign w:val="center"/>
          </w:tcPr>
          <w:p w14:paraId="5BDE6EAE">
            <w:r>
              <w:rPr>
                <w:rFonts w:hint="eastAsia"/>
              </w:rPr>
              <w:t>7.4.7.14</w:t>
            </w:r>
          </w:p>
        </w:tc>
        <w:tc>
          <w:tcPr>
            <w:tcW w:w="2289" w:type="dxa"/>
            <w:vAlign w:val="center"/>
          </w:tcPr>
          <w:p w14:paraId="6B1F7E61">
            <w:pPr>
              <w:jc w:val="right"/>
            </w:pPr>
            <w:r>
              <w:rPr>
                <w:rFonts w:hint="eastAsia"/>
              </w:rPr>
              <w:t>8,491,408.65</w:t>
            </w:r>
          </w:p>
        </w:tc>
        <w:tc>
          <w:tcPr>
            <w:tcW w:w="2295" w:type="dxa"/>
            <w:vAlign w:val="center"/>
          </w:tcPr>
          <w:p w14:paraId="77D004C1">
            <w:pPr>
              <w:jc w:val="right"/>
            </w:pPr>
            <w:r>
              <w:rPr>
                <w:rFonts w:hint="eastAsia"/>
              </w:rPr>
              <w:t>3,145,717.89</w:t>
            </w:r>
          </w:p>
        </w:tc>
      </w:tr>
      <w:tr w14:paraId="1762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32973">
            <w:r>
              <w:rPr>
                <w:rFonts w:hint="eastAsia"/>
              </w:rPr>
              <w:t xml:space="preserve">      股利收益</w:t>
            </w:r>
          </w:p>
        </w:tc>
        <w:tc>
          <w:tcPr>
            <w:tcW w:w="1262" w:type="dxa"/>
            <w:vAlign w:val="center"/>
          </w:tcPr>
          <w:p w14:paraId="4E15CE32">
            <w:r>
              <w:rPr>
                <w:rFonts w:hint="eastAsia"/>
              </w:rPr>
              <w:t>7.4.7.15</w:t>
            </w:r>
          </w:p>
        </w:tc>
        <w:tc>
          <w:tcPr>
            <w:tcW w:w="2289" w:type="dxa"/>
            <w:vAlign w:val="center"/>
          </w:tcPr>
          <w:p w14:paraId="3F10F4E3">
            <w:pPr>
              <w:jc w:val="right"/>
            </w:pPr>
            <w:r>
              <w:rPr>
                <w:rFonts w:hint="eastAsia"/>
              </w:rPr>
              <w:t>27,273,488.77</w:t>
            </w:r>
          </w:p>
        </w:tc>
        <w:tc>
          <w:tcPr>
            <w:tcW w:w="2295" w:type="dxa"/>
            <w:vAlign w:val="center"/>
          </w:tcPr>
          <w:p w14:paraId="2D671312">
            <w:pPr>
              <w:jc w:val="right"/>
            </w:pPr>
            <w:r>
              <w:rPr>
                <w:rFonts w:hint="eastAsia"/>
              </w:rPr>
              <w:t>6,056,126.08</w:t>
            </w:r>
          </w:p>
        </w:tc>
      </w:tr>
      <w:tr w14:paraId="5876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3546A">
            <w:r>
              <w:rPr>
                <w:rFonts w:hint="eastAsia"/>
              </w:rPr>
              <w:t xml:space="preserve">      以摊余成本计量的金融资产终止确认产生的收益</w:t>
            </w:r>
          </w:p>
        </w:tc>
        <w:tc>
          <w:tcPr>
            <w:tcW w:w="1262" w:type="dxa"/>
            <w:vAlign w:val="center"/>
          </w:tcPr>
          <w:p w14:paraId="735785AD"/>
        </w:tc>
        <w:tc>
          <w:tcPr>
            <w:tcW w:w="2289" w:type="dxa"/>
            <w:vAlign w:val="center"/>
          </w:tcPr>
          <w:p w14:paraId="0D63965B">
            <w:pPr>
              <w:jc w:val="right"/>
            </w:pPr>
            <w:r>
              <w:rPr>
                <w:rFonts w:hint="eastAsia"/>
              </w:rPr>
              <w:t>-</w:t>
            </w:r>
          </w:p>
        </w:tc>
        <w:tc>
          <w:tcPr>
            <w:tcW w:w="2295" w:type="dxa"/>
            <w:vAlign w:val="center"/>
          </w:tcPr>
          <w:p w14:paraId="28D3D0B2">
            <w:pPr>
              <w:jc w:val="right"/>
            </w:pPr>
            <w:r>
              <w:rPr>
                <w:rFonts w:hint="eastAsia"/>
              </w:rPr>
              <w:t>-</w:t>
            </w:r>
          </w:p>
        </w:tc>
      </w:tr>
      <w:tr w14:paraId="3C3C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041AA">
            <w:r>
              <w:rPr>
                <w:rFonts w:hint="eastAsia"/>
              </w:rPr>
              <w:t xml:space="preserve">      其他投资收益</w:t>
            </w:r>
          </w:p>
        </w:tc>
        <w:tc>
          <w:tcPr>
            <w:tcW w:w="1262" w:type="dxa"/>
            <w:vAlign w:val="center"/>
          </w:tcPr>
          <w:p w14:paraId="368CF1D4"/>
        </w:tc>
        <w:tc>
          <w:tcPr>
            <w:tcW w:w="2289" w:type="dxa"/>
            <w:vAlign w:val="center"/>
          </w:tcPr>
          <w:p w14:paraId="000D71E5">
            <w:pPr>
              <w:jc w:val="right"/>
            </w:pPr>
            <w:r>
              <w:rPr>
                <w:rFonts w:hint="eastAsia"/>
              </w:rPr>
              <w:t>-</w:t>
            </w:r>
          </w:p>
        </w:tc>
        <w:tc>
          <w:tcPr>
            <w:tcW w:w="2295" w:type="dxa"/>
            <w:vAlign w:val="center"/>
          </w:tcPr>
          <w:p w14:paraId="5AF20311">
            <w:pPr>
              <w:jc w:val="right"/>
            </w:pPr>
            <w:r>
              <w:rPr>
                <w:rFonts w:hint="eastAsia"/>
              </w:rPr>
              <w:t>-</w:t>
            </w:r>
          </w:p>
        </w:tc>
      </w:tr>
      <w:tr w14:paraId="4FAC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0CF0D">
            <w:r>
              <w:rPr>
                <w:rFonts w:hint="eastAsia"/>
              </w:rPr>
              <w:t>3.公允价值变动收益（损失以“-”号填列）</w:t>
            </w:r>
          </w:p>
        </w:tc>
        <w:tc>
          <w:tcPr>
            <w:tcW w:w="1262" w:type="dxa"/>
            <w:vAlign w:val="center"/>
          </w:tcPr>
          <w:p w14:paraId="42DF0F83">
            <w:r>
              <w:rPr>
                <w:rFonts w:hint="eastAsia"/>
              </w:rPr>
              <w:t>7.4.7.16</w:t>
            </w:r>
          </w:p>
        </w:tc>
        <w:tc>
          <w:tcPr>
            <w:tcW w:w="2289" w:type="dxa"/>
            <w:vAlign w:val="center"/>
          </w:tcPr>
          <w:p w14:paraId="033876D3">
            <w:pPr>
              <w:jc w:val="right"/>
            </w:pPr>
            <w:r>
              <w:rPr>
                <w:rFonts w:hint="eastAsia"/>
              </w:rPr>
              <w:t>477,596,407.77</w:t>
            </w:r>
          </w:p>
        </w:tc>
        <w:tc>
          <w:tcPr>
            <w:tcW w:w="2295" w:type="dxa"/>
            <w:vAlign w:val="center"/>
          </w:tcPr>
          <w:p w14:paraId="21F24422">
            <w:pPr>
              <w:jc w:val="right"/>
            </w:pPr>
            <w:r>
              <w:rPr>
                <w:rFonts w:hint="eastAsia"/>
              </w:rPr>
              <w:t>80,786,089.50</w:t>
            </w:r>
          </w:p>
        </w:tc>
      </w:tr>
      <w:tr w14:paraId="36AA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DE1DA">
            <w:r>
              <w:rPr>
                <w:rFonts w:hint="eastAsia"/>
              </w:rPr>
              <w:t>4.汇兑收益（损失以“－”号填列）</w:t>
            </w:r>
          </w:p>
        </w:tc>
        <w:tc>
          <w:tcPr>
            <w:tcW w:w="1262" w:type="dxa"/>
            <w:vAlign w:val="center"/>
          </w:tcPr>
          <w:p w14:paraId="58B6595A"/>
        </w:tc>
        <w:tc>
          <w:tcPr>
            <w:tcW w:w="2289" w:type="dxa"/>
            <w:vAlign w:val="center"/>
          </w:tcPr>
          <w:p w14:paraId="1897BFD8">
            <w:pPr>
              <w:jc w:val="right"/>
            </w:pPr>
            <w:r>
              <w:rPr>
                <w:rFonts w:hint="eastAsia"/>
              </w:rPr>
              <w:t>-31,872,554.95</w:t>
            </w:r>
          </w:p>
        </w:tc>
        <w:tc>
          <w:tcPr>
            <w:tcW w:w="2295" w:type="dxa"/>
            <w:vAlign w:val="center"/>
          </w:tcPr>
          <w:p w14:paraId="3DF34FC9">
            <w:pPr>
              <w:jc w:val="right"/>
            </w:pPr>
            <w:r>
              <w:rPr>
                <w:rFonts w:hint="eastAsia"/>
              </w:rPr>
              <w:t>-25,726,662.54</w:t>
            </w:r>
          </w:p>
        </w:tc>
      </w:tr>
      <w:tr w14:paraId="4C21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8B803">
            <w:r>
              <w:rPr>
                <w:rFonts w:hint="eastAsia"/>
              </w:rPr>
              <w:t>5.其他收入（损失以“-”号填列）</w:t>
            </w:r>
          </w:p>
        </w:tc>
        <w:tc>
          <w:tcPr>
            <w:tcW w:w="1262" w:type="dxa"/>
            <w:vAlign w:val="center"/>
          </w:tcPr>
          <w:p w14:paraId="64526936">
            <w:r>
              <w:rPr>
                <w:rFonts w:hint="eastAsia"/>
              </w:rPr>
              <w:t>7.4.7.17</w:t>
            </w:r>
          </w:p>
        </w:tc>
        <w:tc>
          <w:tcPr>
            <w:tcW w:w="2289" w:type="dxa"/>
            <w:vAlign w:val="center"/>
          </w:tcPr>
          <w:p w14:paraId="7E11D612">
            <w:pPr>
              <w:jc w:val="right"/>
            </w:pPr>
            <w:r>
              <w:rPr>
                <w:rFonts w:hint="eastAsia"/>
              </w:rPr>
              <w:t>473,716.87</w:t>
            </w:r>
          </w:p>
        </w:tc>
        <w:tc>
          <w:tcPr>
            <w:tcW w:w="2295" w:type="dxa"/>
            <w:vAlign w:val="center"/>
          </w:tcPr>
          <w:p w14:paraId="6393E8E7">
            <w:pPr>
              <w:jc w:val="right"/>
            </w:pPr>
            <w:r>
              <w:rPr>
                <w:rFonts w:hint="eastAsia"/>
              </w:rPr>
              <w:t>196,059.72</w:t>
            </w:r>
          </w:p>
        </w:tc>
      </w:tr>
      <w:tr w14:paraId="6C91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BD252">
            <w:r>
              <w:rPr>
                <w:rFonts w:hint="eastAsia"/>
              </w:rPr>
              <w:t>减：二、营业总支出</w:t>
            </w:r>
          </w:p>
        </w:tc>
        <w:tc>
          <w:tcPr>
            <w:tcW w:w="1262" w:type="dxa"/>
            <w:vAlign w:val="center"/>
          </w:tcPr>
          <w:p w14:paraId="53E57367"/>
        </w:tc>
        <w:tc>
          <w:tcPr>
            <w:tcW w:w="2289" w:type="dxa"/>
            <w:vAlign w:val="center"/>
          </w:tcPr>
          <w:p w14:paraId="17BA7032">
            <w:pPr>
              <w:jc w:val="right"/>
            </w:pPr>
            <w:r>
              <w:rPr>
                <w:rFonts w:hint="eastAsia"/>
              </w:rPr>
              <w:t>30,031,835.42</w:t>
            </w:r>
          </w:p>
        </w:tc>
        <w:tc>
          <w:tcPr>
            <w:tcW w:w="2295" w:type="dxa"/>
            <w:vAlign w:val="center"/>
          </w:tcPr>
          <w:p w14:paraId="316854A7">
            <w:pPr>
              <w:jc w:val="right"/>
            </w:pPr>
            <w:r>
              <w:rPr>
                <w:rFonts w:hint="eastAsia"/>
              </w:rPr>
              <w:t>6,765,471.13</w:t>
            </w:r>
          </w:p>
        </w:tc>
      </w:tr>
      <w:tr w14:paraId="520A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1069C">
            <w:r>
              <w:rPr>
                <w:rFonts w:hint="eastAsia"/>
              </w:rPr>
              <w:t>1.管理人报酬</w:t>
            </w:r>
          </w:p>
        </w:tc>
        <w:tc>
          <w:tcPr>
            <w:tcW w:w="1262" w:type="dxa"/>
            <w:vAlign w:val="center"/>
          </w:tcPr>
          <w:p w14:paraId="68708952">
            <w:r>
              <w:rPr>
                <w:rFonts w:hint="eastAsia"/>
              </w:rPr>
              <w:t>7.4.10.2.1</w:t>
            </w:r>
          </w:p>
        </w:tc>
        <w:tc>
          <w:tcPr>
            <w:tcW w:w="2289" w:type="dxa"/>
            <w:vAlign w:val="center"/>
          </w:tcPr>
          <w:p w14:paraId="6C535D67">
            <w:pPr>
              <w:jc w:val="right"/>
            </w:pPr>
            <w:r>
              <w:rPr>
                <w:rFonts w:hint="eastAsia"/>
              </w:rPr>
              <w:t>21,028,683.66</w:t>
            </w:r>
          </w:p>
        </w:tc>
        <w:tc>
          <w:tcPr>
            <w:tcW w:w="2295" w:type="dxa"/>
            <w:vAlign w:val="center"/>
          </w:tcPr>
          <w:p w14:paraId="55799489">
            <w:pPr>
              <w:jc w:val="right"/>
            </w:pPr>
            <w:r>
              <w:rPr>
                <w:rFonts w:hint="eastAsia"/>
              </w:rPr>
              <w:t>4,570,273.59</w:t>
            </w:r>
          </w:p>
        </w:tc>
      </w:tr>
      <w:tr w14:paraId="31DD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E17E5">
            <w:r>
              <w:rPr>
                <w:rFonts w:hint="eastAsia"/>
              </w:rPr>
              <w:t>其中：暂估管理人报酬</w:t>
            </w:r>
          </w:p>
        </w:tc>
        <w:tc>
          <w:tcPr>
            <w:tcW w:w="1262" w:type="dxa"/>
            <w:vAlign w:val="center"/>
          </w:tcPr>
          <w:p w14:paraId="308DA40A"/>
        </w:tc>
        <w:tc>
          <w:tcPr>
            <w:tcW w:w="2289" w:type="dxa"/>
            <w:vAlign w:val="center"/>
          </w:tcPr>
          <w:p w14:paraId="2A4C7BF0">
            <w:pPr>
              <w:jc w:val="right"/>
            </w:pPr>
            <w:r>
              <w:rPr>
                <w:rFonts w:hint="eastAsia"/>
              </w:rPr>
              <w:t>-</w:t>
            </w:r>
          </w:p>
        </w:tc>
        <w:tc>
          <w:tcPr>
            <w:tcW w:w="2295" w:type="dxa"/>
            <w:vAlign w:val="center"/>
          </w:tcPr>
          <w:p w14:paraId="72AF7F54">
            <w:pPr>
              <w:jc w:val="right"/>
            </w:pPr>
            <w:r>
              <w:rPr>
                <w:rFonts w:hint="eastAsia"/>
              </w:rPr>
              <w:t>-</w:t>
            </w:r>
          </w:p>
        </w:tc>
      </w:tr>
      <w:tr w14:paraId="228F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6C6A3">
            <w:r>
              <w:rPr>
                <w:rFonts w:hint="eastAsia"/>
              </w:rPr>
              <w:t>2.托管费</w:t>
            </w:r>
          </w:p>
        </w:tc>
        <w:tc>
          <w:tcPr>
            <w:tcW w:w="1262" w:type="dxa"/>
            <w:vAlign w:val="center"/>
          </w:tcPr>
          <w:p w14:paraId="531BE7B9">
            <w:r>
              <w:rPr>
                <w:rFonts w:hint="eastAsia"/>
              </w:rPr>
              <w:t>7.4.10.2.2</w:t>
            </w:r>
          </w:p>
        </w:tc>
        <w:tc>
          <w:tcPr>
            <w:tcW w:w="2289" w:type="dxa"/>
            <w:vAlign w:val="center"/>
          </w:tcPr>
          <w:p w14:paraId="6421F209">
            <w:pPr>
              <w:jc w:val="right"/>
            </w:pPr>
            <w:r>
              <w:rPr>
                <w:rFonts w:hint="eastAsia"/>
              </w:rPr>
              <w:t>6,308,605.12</w:t>
            </w:r>
          </w:p>
        </w:tc>
        <w:tc>
          <w:tcPr>
            <w:tcW w:w="2295" w:type="dxa"/>
            <w:vAlign w:val="center"/>
          </w:tcPr>
          <w:p w14:paraId="706D9E68">
            <w:pPr>
              <w:jc w:val="right"/>
            </w:pPr>
            <w:r>
              <w:rPr>
                <w:rFonts w:hint="eastAsia"/>
              </w:rPr>
              <w:t>1,387,940.23</w:t>
            </w:r>
          </w:p>
        </w:tc>
      </w:tr>
      <w:tr w14:paraId="2E8A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3BF9D">
            <w:r>
              <w:rPr>
                <w:rFonts w:hint="eastAsia"/>
              </w:rPr>
              <w:t>3.销售服务费</w:t>
            </w:r>
          </w:p>
        </w:tc>
        <w:tc>
          <w:tcPr>
            <w:tcW w:w="1262" w:type="dxa"/>
            <w:vAlign w:val="center"/>
          </w:tcPr>
          <w:p w14:paraId="63119F1C">
            <w:r>
              <w:rPr>
                <w:rFonts w:hint="eastAsia"/>
              </w:rPr>
              <w:t>7.4.10.2.3</w:t>
            </w:r>
          </w:p>
        </w:tc>
        <w:tc>
          <w:tcPr>
            <w:tcW w:w="2289" w:type="dxa"/>
            <w:vAlign w:val="center"/>
          </w:tcPr>
          <w:p w14:paraId="43D4F1EC">
            <w:pPr>
              <w:jc w:val="right"/>
            </w:pPr>
            <w:r>
              <w:rPr>
                <w:rFonts w:hint="eastAsia"/>
              </w:rPr>
              <w:t>2,453,386.57</w:t>
            </w:r>
          </w:p>
        </w:tc>
        <w:tc>
          <w:tcPr>
            <w:tcW w:w="2295" w:type="dxa"/>
            <w:vAlign w:val="center"/>
          </w:tcPr>
          <w:p w14:paraId="31665164">
            <w:pPr>
              <w:jc w:val="right"/>
            </w:pPr>
            <w:r>
              <w:rPr>
                <w:rFonts w:hint="eastAsia"/>
              </w:rPr>
              <w:t>616,404.02</w:t>
            </w:r>
          </w:p>
        </w:tc>
      </w:tr>
      <w:tr w14:paraId="66B7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28C34">
            <w:r>
              <w:rPr>
                <w:rFonts w:hint="eastAsia"/>
              </w:rPr>
              <w:t>4.投资顾问费</w:t>
            </w:r>
          </w:p>
        </w:tc>
        <w:tc>
          <w:tcPr>
            <w:tcW w:w="1262" w:type="dxa"/>
            <w:vAlign w:val="center"/>
          </w:tcPr>
          <w:p w14:paraId="0B2A5232"/>
        </w:tc>
        <w:tc>
          <w:tcPr>
            <w:tcW w:w="2289" w:type="dxa"/>
            <w:vAlign w:val="center"/>
          </w:tcPr>
          <w:p w14:paraId="1D156478">
            <w:pPr>
              <w:jc w:val="right"/>
            </w:pPr>
            <w:r>
              <w:rPr>
                <w:rFonts w:hint="eastAsia"/>
              </w:rPr>
              <w:t>-</w:t>
            </w:r>
          </w:p>
        </w:tc>
        <w:tc>
          <w:tcPr>
            <w:tcW w:w="2295" w:type="dxa"/>
            <w:vAlign w:val="center"/>
          </w:tcPr>
          <w:p w14:paraId="0839D182">
            <w:pPr>
              <w:jc w:val="right"/>
            </w:pPr>
            <w:r>
              <w:rPr>
                <w:rFonts w:hint="eastAsia"/>
              </w:rPr>
              <w:t>-</w:t>
            </w:r>
          </w:p>
        </w:tc>
      </w:tr>
      <w:tr w14:paraId="52BE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AC55E">
            <w:r>
              <w:rPr>
                <w:rFonts w:hint="eastAsia"/>
              </w:rPr>
              <w:t>5.利息支出</w:t>
            </w:r>
          </w:p>
        </w:tc>
        <w:tc>
          <w:tcPr>
            <w:tcW w:w="1262" w:type="dxa"/>
            <w:vAlign w:val="center"/>
          </w:tcPr>
          <w:p w14:paraId="3AABC19A"/>
        </w:tc>
        <w:tc>
          <w:tcPr>
            <w:tcW w:w="2289" w:type="dxa"/>
            <w:vAlign w:val="center"/>
          </w:tcPr>
          <w:p w14:paraId="48E4EE77">
            <w:pPr>
              <w:jc w:val="right"/>
            </w:pPr>
            <w:r>
              <w:rPr>
                <w:rFonts w:hint="eastAsia"/>
              </w:rPr>
              <w:t>-</w:t>
            </w:r>
          </w:p>
        </w:tc>
        <w:tc>
          <w:tcPr>
            <w:tcW w:w="2295" w:type="dxa"/>
            <w:vAlign w:val="center"/>
          </w:tcPr>
          <w:p w14:paraId="70B0C51B">
            <w:pPr>
              <w:jc w:val="right"/>
            </w:pPr>
            <w:r>
              <w:rPr>
                <w:rFonts w:hint="eastAsia"/>
              </w:rPr>
              <w:t>-</w:t>
            </w:r>
          </w:p>
        </w:tc>
      </w:tr>
      <w:tr w14:paraId="2772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60452">
            <w:r>
              <w:rPr>
                <w:rFonts w:hint="eastAsia"/>
              </w:rPr>
              <w:t>其中：卖出回购金融资产支出</w:t>
            </w:r>
          </w:p>
        </w:tc>
        <w:tc>
          <w:tcPr>
            <w:tcW w:w="1262" w:type="dxa"/>
            <w:vAlign w:val="center"/>
          </w:tcPr>
          <w:p w14:paraId="1ACBE3BF"/>
        </w:tc>
        <w:tc>
          <w:tcPr>
            <w:tcW w:w="2289" w:type="dxa"/>
            <w:vAlign w:val="center"/>
          </w:tcPr>
          <w:p w14:paraId="0399145A">
            <w:pPr>
              <w:jc w:val="right"/>
            </w:pPr>
            <w:r>
              <w:rPr>
                <w:rFonts w:hint="eastAsia"/>
              </w:rPr>
              <w:t>-</w:t>
            </w:r>
          </w:p>
        </w:tc>
        <w:tc>
          <w:tcPr>
            <w:tcW w:w="2295" w:type="dxa"/>
            <w:vAlign w:val="center"/>
          </w:tcPr>
          <w:p w14:paraId="41750C37">
            <w:pPr>
              <w:jc w:val="right"/>
            </w:pPr>
            <w:r>
              <w:rPr>
                <w:rFonts w:hint="eastAsia"/>
              </w:rPr>
              <w:t>-</w:t>
            </w:r>
          </w:p>
        </w:tc>
      </w:tr>
      <w:tr w14:paraId="6580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A53C9">
            <w:r>
              <w:rPr>
                <w:rFonts w:hint="eastAsia"/>
              </w:rPr>
              <w:t>6.信用减值损失</w:t>
            </w:r>
          </w:p>
        </w:tc>
        <w:tc>
          <w:tcPr>
            <w:tcW w:w="1262" w:type="dxa"/>
            <w:vAlign w:val="center"/>
          </w:tcPr>
          <w:p w14:paraId="11F264FC"/>
        </w:tc>
        <w:tc>
          <w:tcPr>
            <w:tcW w:w="2289" w:type="dxa"/>
            <w:vAlign w:val="center"/>
          </w:tcPr>
          <w:p w14:paraId="5EA70C44">
            <w:pPr>
              <w:jc w:val="right"/>
            </w:pPr>
            <w:r>
              <w:rPr>
                <w:rFonts w:hint="eastAsia"/>
              </w:rPr>
              <w:t>-</w:t>
            </w:r>
          </w:p>
        </w:tc>
        <w:tc>
          <w:tcPr>
            <w:tcW w:w="2295" w:type="dxa"/>
            <w:vAlign w:val="center"/>
          </w:tcPr>
          <w:p w14:paraId="459DD0D2">
            <w:pPr>
              <w:jc w:val="right"/>
            </w:pPr>
            <w:r>
              <w:rPr>
                <w:rFonts w:hint="eastAsia"/>
              </w:rPr>
              <w:t>-</w:t>
            </w:r>
          </w:p>
        </w:tc>
      </w:tr>
      <w:tr w14:paraId="7F0E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49FDC">
            <w:r>
              <w:rPr>
                <w:rFonts w:hint="eastAsia"/>
              </w:rPr>
              <w:t>7.税金及附加</w:t>
            </w:r>
          </w:p>
        </w:tc>
        <w:tc>
          <w:tcPr>
            <w:tcW w:w="1262" w:type="dxa"/>
            <w:vAlign w:val="center"/>
          </w:tcPr>
          <w:p w14:paraId="2D9D9FEA"/>
        </w:tc>
        <w:tc>
          <w:tcPr>
            <w:tcW w:w="2289" w:type="dxa"/>
            <w:vAlign w:val="center"/>
          </w:tcPr>
          <w:p w14:paraId="22714ECD">
            <w:pPr>
              <w:jc w:val="right"/>
            </w:pPr>
            <w:r>
              <w:rPr>
                <w:rFonts w:hint="eastAsia"/>
              </w:rPr>
              <w:t>44,920.32</w:t>
            </w:r>
          </w:p>
        </w:tc>
        <w:tc>
          <w:tcPr>
            <w:tcW w:w="2295" w:type="dxa"/>
            <w:vAlign w:val="center"/>
          </w:tcPr>
          <w:p w14:paraId="3E71D5BC">
            <w:pPr>
              <w:jc w:val="right"/>
            </w:pPr>
            <w:r>
              <w:rPr>
                <w:rFonts w:hint="eastAsia"/>
              </w:rPr>
              <w:t>24,508.56</w:t>
            </w:r>
          </w:p>
        </w:tc>
      </w:tr>
      <w:tr w14:paraId="1B8F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6C281">
            <w:r>
              <w:rPr>
                <w:rFonts w:hint="eastAsia"/>
              </w:rPr>
              <w:t>8.其他费用</w:t>
            </w:r>
          </w:p>
        </w:tc>
        <w:tc>
          <w:tcPr>
            <w:tcW w:w="1262" w:type="dxa"/>
            <w:vAlign w:val="center"/>
          </w:tcPr>
          <w:p w14:paraId="6234EF3F">
            <w:r>
              <w:rPr>
                <w:rFonts w:hint="eastAsia"/>
              </w:rPr>
              <w:t>7.4.7.18</w:t>
            </w:r>
          </w:p>
        </w:tc>
        <w:tc>
          <w:tcPr>
            <w:tcW w:w="2289" w:type="dxa"/>
            <w:vAlign w:val="center"/>
          </w:tcPr>
          <w:p w14:paraId="0D56AA10">
            <w:pPr>
              <w:jc w:val="right"/>
            </w:pPr>
            <w:r>
              <w:rPr>
                <w:rFonts w:hint="eastAsia"/>
              </w:rPr>
              <w:t>196,239.75</w:t>
            </w:r>
          </w:p>
        </w:tc>
        <w:tc>
          <w:tcPr>
            <w:tcW w:w="2295" w:type="dxa"/>
            <w:vAlign w:val="center"/>
          </w:tcPr>
          <w:p w14:paraId="4D03C6AE">
            <w:pPr>
              <w:jc w:val="right"/>
            </w:pPr>
            <w:r>
              <w:rPr>
                <w:rFonts w:hint="eastAsia"/>
              </w:rPr>
              <w:t>166,344.73</w:t>
            </w:r>
          </w:p>
        </w:tc>
      </w:tr>
      <w:tr w14:paraId="6DFA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CFBD0">
            <w:r>
              <w:rPr>
                <w:rFonts w:hint="eastAsia"/>
              </w:rPr>
              <w:t>三、利润总额（亏损总额以“-”号填列）</w:t>
            </w:r>
          </w:p>
        </w:tc>
        <w:tc>
          <w:tcPr>
            <w:tcW w:w="1262" w:type="dxa"/>
            <w:vAlign w:val="center"/>
          </w:tcPr>
          <w:p w14:paraId="4C764FD8"/>
        </w:tc>
        <w:tc>
          <w:tcPr>
            <w:tcW w:w="2289" w:type="dxa"/>
            <w:vAlign w:val="center"/>
          </w:tcPr>
          <w:p w14:paraId="355C2CCC">
            <w:pPr>
              <w:jc w:val="right"/>
            </w:pPr>
            <w:r>
              <w:rPr>
                <w:rFonts w:hint="eastAsia"/>
              </w:rPr>
              <w:t>514,773,651.90</w:t>
            </w:r>
          </w:p>
        </w:tc>
        <w:tc>
          <w:tcPr>
            <w:tcW w:w="2295" w:type="dxa"/>
            <w:vAlign w:val="center"/>
          </w:tcPr>
          <w:p w14:paraId="40B69378">
            <w:pPr>
              <w:jc w:val="right"/>
            </w:pPr>
            <w:r>
              <w:rPr>
                <w:rFonts w:hint="eastAsia"/>
              </w:rPr>
              <w:t>100,098,844.71</w:t>
            </w:r>
          </w:p>
        </w:tc>
      </w:tr>
      <w:tr w14:paraId="64F9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2A1D0">
            <w:r>
              <w:rPr>
                <w:rFonts w:hint="eastAsia"/>
              </w:rPr>
              <w:t>减：所得税费用</w:t>
            </w:r>
          </w:p>
        </w:tc>
        <w:tc>
          <w:tcPr>
            <w:tcW w:w="1262" w:type="dxa"/>
            <w:vAlign w:val="center"/>
          </w:tcPr>
          <w:p w14:paraId="0F880B2A"/>
        </w:tc>
        <w:tc>
          <w:tcPr>
            <w:tcW w:w="2289" w:type="dxa"/>
            <w:vAlign w:val="center"/>
          </w:tcPr>
          <w:p w14:paraId="6868FBC9">
            <w:pPr>
              <w:jc w:val="right"/>
            </w:pPr>
            <w:r>
              <w:rPr>
                <w:rFonts w:hint="eastAsia"/>
              </w:rPr>
              <w:t>-</w:t>
            </w:r>
          </w:p>
        </w:tc>
        <w:tc>
          <w:tcPr>
            <w:tcW w:w="2295" w:type="dxa"/>
            <w:vAlign w:val="center"/>
          </w:tcPr>
          <w:p w14:paraId="37C443A5">
            <w:pPr>
              <w:jc w:val="right"/>
            </w:pPr>
            <w:r>
              <w:rPr>
                <w:rFonts w:hint="eastAsia"/>
              </w:rPr>
              <w:t>-</w:t>
            </w:r>
          </w:p>
        </w:tc>
      </w:tr>
      <w:tr w14:paraId="54AE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703CD">
            <w:r>
              <w:rPr>
                <w:rFonts w:hint="eastAsia"/>
              </w:rPr>
              <w:t>四、净利润（净亏损以“-”号填列）</w:t>
            </w:r>
          </w:p>
        </w:tc>
        <w:tc>
          <w:tcPr>
            <w:tcW w:w="1262" w:type="dxa"/>
            <w:vAlign w:val="center"/>
          </w:tcPr>
          <w:p w14:paraId="19BEF69E"/>
        </w:tc>
        <w:tc>
          <w:tcPr>
            <w:tcW w:w="2289" w:type="dxa"/>
            <w:vAlign w:val="center"/>
          </w:tcPr>
          <w:p w14:paraId="77BD129E">
            <w:pPr>
              <w:jc w:val="right"/>
            </w:pPr>
            <w:r>
              <w:rPr>
                <w:rFonts w:hint="eastAsia"/>
              </w:rPr>
              <w:t>514,773,651.90</w:t>
            </w:r>
          </w:p>
        </w:tc>
        <w:tc>
          <w:tcPr>
            <w:tcW w:w="2295" w:type="dxa"/>
            <w:vAlign w:val="center"/>
          </w:tcPr>
          <w:p w14:paraId="1A359FB4">
            <w:pPr>
              <w:jc w:val="right"/>
            </w:pPr>
            <w:r>
              <w:rPr>
                <w:rFonts w:hint="eastAsia"/>
              </w:rPr>
              <w:t>100,098,844.71</w:t>
            </w:r>
          </w:p>
        </w:tc>
      </w:tr>
      <w:tr w14:paraId="7D5C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8DDB9">
            <w:r>
              <w:rPr>
                <w:rFonts w:hint="eastAsia"/>
              </w:rPr>
              <w:t>五、其他综合收益的税后净额</w:t>
            </w:r>
          </w:p>
        </w:tc>
        <w:tc>
          <w:tcPr>
            <w:tcW w:w="1262" w:type="dxa"/>
            <w:vAlign w:val="center"/>
          </w:tcPr>
          <w:p w14:paraId="67B69495"/>
        </w:tc>
        <w:tc>
          <w:tcPr>
            <w:tcW w:w="2289" w:type="dxa"/>
            <w:vAlign w:val="center"/>
          </w:tcPr>
          <w:p w14:paraId="707415DD">
            <w:pPr>
              <w:jc w:val="right"/>
            </w:pPr>
            <w:r>
              <w:rPr>
                <w:rFonts w:hint="eastAsia"/>
              </w:rPr>
              <w:t>-</w:t>
            </w:r>
          </w:p>
        </w:tc>
        <w:tc>
          <w:tcPr>
            <w:tcW w:w="2295" w:type="dxa"/>
            <w:vAlign w:val="center"/>
          </w:tcPr>
          <w:p w14:paraId="19C2A9B5">
            <w:pPr>
              <w:jc w:val="right"/>
            </w:pPr>
            <w:r>
              <w:rPr>
                <w:rFonts w:hint="eastAsia"/>
              </w:rPr>
              <w:t>-</w:t>
            </w:r>
          </w:p>
        </w:tc>
      </w:tr>
      <w:tr w14:paraId="398C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150BA">
            <w:r>
              <w:rPr>
                <w:rFonts w:hint="eastAsia"/>
              </w:rPr>
              <w:t>六、综合收益总额</w:t>
            </w:r>
          </w:p>
        </w:tc>
        <w:tc>
          <w:tcPr>
            <w:tcW w:w="1262" w:type="dxa"/>
            <w:vAlign w:val="center"/>
          </w:tcPr>
          <w:p w14:paraId="6DF6F2A1"/>
        </w:tc>
        <w:tc>
          <w:tcPr>
            <w:tcW w:w="2289" w:type="dxa"/>
            <w:vAlign w:val="center"/>
          </w:tcPr>
          <w:p w14:paraId="37417083">
            <w:pPr>
              <w:jc w:val="right"/>
            </w:pPr>
            <w:r>
              <w:rPr>
                <w:rFonts w:hint="eastAsia"/>
              </w:rPr>
              <w:t>514,773,651.90</w:t>
            </w:r>
          </w:p>
        </w:tc>
        <w:tc>
          <w:tcPr>
            <w:tcW w:w="2295" w:type="dxa"/>
            <w:vAlign w:val="center"/>
          </w:tcPr>
          <w:p w14:paraId="73A82D12">
            <w:pPr>
              <w:jc w:val="right"/>
            </w:pPr>
            <w:r>
              <w:rPr>
                <w:rFonts w:hint="eastAsia"/>
              </w:rPr>
              <w:t>100,098,844.71</w:t>
            </w:r>
          </w:p>
        </w:tc>
      </w:tr>
    </w:tbl>
    <w:p w14:paraId="1492AF4A">
      <w:pPr>
        <w:pStyle w:val="23"/>
      </w:pPr>
      <w:bookmarkStart w:id="49" w:name="_Toc11927"/>
      <w:r>
        <w:t>净资产变动表</w:t>
      </w:r>
      <w:bookmarkEnd w:id="49"/>
    </w:p>
    <w:p w14:paraId="32545170">
      <w:pPr>
        <w:pStyle w:val="18"/>
        <w:rPr>
          <w:rFonts w:hint="eastAsia"/>
        </w:rPr>
      </w:pPr>
      <w:r>
        <w:rPr>
          <w:rFonts w:hint="eastAsia"/>
        </w:rPr>
        <w:t>会计主体：南方纳斯达克100指数发起式证券投资基金（QDII）</w:t>
      </w:r>
    </w:p>
    <w:p w14:paraId="2A244133">
      <w:pPr>
        <w:pStyle w:val="18"/>
        <w:rPr>
          <w:rFonts w:hint="eastAsia"/>
        </w:rPr>
      </w:pPr>
      <w:r>
        <w:rPr>
          <w:rFonts w:hint="eastAsia"/>
        </w:rPr>
        <w:t>本报告期：2025年1月1日至2025年12月31日</w:t>
      </w:r>
    </w:p>
    <w:p w14:paraId="0C3EA5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0A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A66B48">
            <w:r>
              <w:rPr>
                <w:rFonts w:hint="eastAsia"/>
              </w:rPr>
              <w:t>项目</w:t>
            </w:r>
          </w:p>
        </w:tc>
        <w:tc>
          <w:tcPr>
            <w:tcW w:w="1661" w:type="dxa"/>
            <w:gridSpan w:val="4"/>
            <w:vAlign w:val="center"/>
          </w:tcPr>
          <w:p w14:paraId="0ABE7001">
            <w:r>
              <w:rPr>
                <w:rFonts w:hint="eastAsia"/>
              </w:rPr>
              <w:t>本期2025年1月1日至2025年12月31日</w:t>
            </w:r>
          </w:p>
        </w:tc>
      </w:tr>
      <w:tr w14:paraId="1D5D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9277F5"/>
        </w:tc>
        <w:tc>
          <w:tcPr>
            <w:tcW w:w="1661" w:type="dxa"/>
            <w:vAlign w:val="center"/>
          </w:tcPr>
          <w:p w14:paraId="62651EA4">
            <w:r>
              <w:rPr>
                <w:rFonts w:hint="eastAsia"/>
              </w:rPr>
              <w:t>实收基金</w:t>
            </w:r>
          </w:p>
        </w:tc>
        <w:tc>
          <w:tcPr>
            <w:tcW w:w="1661" w:type="dxa"/>
            <w:vAlign w:val="center"/>
          </w:tcPr>
          <w:p w14:paraId="6ACD6831">
            <w:r>
              <w:rPr>
                <w:rFonts w:hint="eastAsia"/>
              </w:rPr>
              <w:t>其他综合收益</w:t>
            </w:r>
          </w:p>
        </w:tc>
        <w:tc>
          <w:tcPr>
            <w:tcW w:w="1661" w:type="dxa"/>
            <w:vAlign w:val="center"/>
          </w:tcPr>
          <w:p w14:paraId="38ED87C1">
            <w:r>
              <w:rPr>
                <w:rFonts w:hint="eastAsia"/>
              </w:rPr>
              <w:t>未分配利润</w:t>
            </w:r>
          </w:p>
        </w:tc>
        <w:tc>
          <w:tcPr>
            <w:tcW w:w="1661" w:type="dxa"/>
            <w:vAlign w:val="center"/>
          </w:tcPr>
          <w:p w14:paraId="2525837E">
            <w:r>
              <w:rPr>
                <w:rFonts w:hint="eastAsia"/>
              </w:rPr>
              <w:t>净资产合计</w:t>
            </w:r>
          </w:p>
        </w:tc>
      </w:tr>
      <w:tr w14:paraId="41A3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BD15AD">
            <w:r>
              <w:rPr>
                <w:rFonts w:hint="eastAsia"/>
              </w:rPr>
              <w:t>一、上期期末净资产</w:t>
            </w:r>
          </w:p>
        </w:tc>
        <w:tc>
          <w:tcPr>
            <w:tcW w:w="1661" w:type="dxa"/>
            <w:vAlign w:val="center"/>
          </w:tcPr>
          <w:p w14:paraId="617284A7">
            <w:pPr>
              <w:jc w:val="right"/>
            </w:pPr>
            <w:r>
              <w:rPr>
                <w:rFonts w:hint="eastAsia"/>
              </w:rPr>
              <w:t>1,332,959,690.56</w:t>
            </w:r>
          </w:p>
        </w:tc>
        <w:tc>
          <w:tcPr>
            <w:tcW w:w="1661" w:type="dxa"/>
            <w:vAlign w:val="center"/>
          </w:tcPr>
          <w:p w14:paraId="182EF515">
            <w:pPr>
              <w:jc w:val="right"/>
            </w:pPr>
            <w:r>
              <w:rPr>
                <w:rFonts w:hint="eastAsia"/>
              </w:rPr>
              <w:t>-</w:t>
            </w:r>
          </w:p>
        </w:tc>
        <w:tc>
          <w:tcPr>
            <w:tcW w:w="1661" w:type="dxa"/>
            <w:vAlign w:val="center"/>
          </w:tcPr>
          <w:p w14:paraId="178A0182">
            <w:pPr>
              <w:jc w:val="right"/>
            </w:pPr>
            <w:r>
              <w:rPr>
                <w:rFonts w:hint="eastAsia"/>
              </w:rPr>
              <w:t>1,020,346,251.90</w:t>
            </w:r>
          </w:p>
        </w:tc>
        <w:tc>
          <w:tcPr>
            <w:tcW w:w="1661" w:type="dxa"/>
            <w:vAlign w:val="center"/>
          </w:tcPr>
          <w:p w14:paraId="65B086D9">
            <w:pPr>
              <w:jc w:val="right"/>
            </w:pPr>
            <w:r>
              <w:rPr>
                <w:rFonts w:hint="eastAsia"/>
              </w:rPr>
              <w:t>2,353,305,942.46</w:t>
            </w:r>
          </w:p>
        </w:tc>
      </w:tr>
      <w:tr w14:paraId="01A4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2A7984">
            <w:r>
              <w:rPr>
                <w:rFonts w:hint="eastAsia"/>
              </w:rPr>
              <w:t>加：会计政策变更</w:t>
            </w:r>
          </w:p>
        </w:tc>
        <w:tc>
          <w:tcPr>
            <w:tcW w:w="1661" w:type="dxa"/>
            <w:vAlign w:val="center"/>
          </w:tcPr>
          <w:p w14:paraId="08D33416">
            <w:pPr>
              <w:jc w:val="right"/>
            </w:pPr>
            <w:r>
              <w:rPr>
                <w:rFonts w:hint="eastAsia"/>
              </w:rPr>
              <w:t>-</w:t>
            </w:r>
          </w:p>
        </w:tc>
        <w:tc>
          <w:tcPr>
            <w:tcW w:w="1661" w:type="dxa"/>
            <w:vAlign w:val="center"/>
          </w:tcPr>
          <w:p w14:paraId="7EAA9224">
            <w:pPr>
              <w:jc w:val="right"/>
            </w:pPr>
            <w:r>
              <w:rPr>
                <w:rFonts w:hint="eastAsia"/>
              </w:rPr>
              <w:t>-</w:t>
            </w:r>
          </w:p>
        </w:tc>
        <w:tc>
          <w:tcPr>
            <w:tcW w:w="1661" w:type="dxa"/>
            <w:vAlign w:val="center"/>
          </w:tcPr>
          <w:p w14:paraId="05167A5C">
            <w:pPr>
              <w:jc w:val="right"/>
            </w:pPr>
            <w:r>
              <w:rPr>
                <w:rFonts w:hint="eastAsia"/>
              </w:rPr>
              <w:t>-</w:t>
            </w:r>
          </w:p>
        </w:tc>
        <w:tc>
          <w:tcPr>
            <w:tcW w:w="1661" w:type="dxa"/>
            <w:vAlign w:val="center"/>
          </w:tcPr>
          <w:p w14:paraId="2AE1C9BE">
            <w:pPr>
              <w:jc w:val="right"/>
            </w:pPr>
            <w:r>
              <w:rPr>
                <w:rFonts w:hint="eastAsia"/>
              </w:rPr>
              <w:t>-</w:t>
            </w:r>
          </w:p>
        </w:tc>
      </w:tr>
      <w:tr w14:paraId="4363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CAE005">
            <w:r>
              <w:rPr>
                <w:rFonts w:hint="eastAsia"/>
              </w:rPr>
              <w:t xml:space="preserve">    前期差错更正</w:t>
            </w:r>
          </w:p>
        </w:tc>
        <w:tc>
          <w:tcPr>
            <w:tcW w:w="1661" w:type="dxa"/>
            <w:vAlign w:val="center"/>
          </w:tcPr>
          <w:p w14:paraId="0EF93BE0">
            <w:pPr>
              <w:jc w:val="right"/>
            </w:pPr>
            <w:r>
              <w:rPr>
                <w:rFonts w:hint="eastAsia"/>
              </w:rPr>
              <w:t>-</w:t>
            </w:r>
          </w:p>
        </w:tc>
        <w:tc>
          <w:tcPr>
            <w:tcW w:w="1661" w:type="dxa"/>
            <w:vAlign w:val="center"/>
          </w:tcPr>
          <w:p w14:paraId="3236846C">
            <w:pPr>
              <w:jc w:val="right"/>
            </w:pPr>
            <w:r>
              <w:rPr>
                <w:rFonts w:hint="eastAsia"/>
              </w:rPr>
              <w:t>-</w:t>
            </w:r>
          </w:p>
        </w:tc>
        <w:tc>
          <w:tcPr>
            <w:tcW w:w="1661" w:type="dxa"/>
            <w:vAlign w:val="center"/>
          </w:tcPr>
          <w:p w14:paraId="22EBEB2C">
            <w:pPr>
              <w:jc w:val="right"/>
            </w:pPr>
            <w:r>
              <w:rPr>
                <w:rFonts w:hint="eastAsia"/>
              </w:rPr>
              <w:t>-</w:t>
            </w:r>
          </w:p>
        </w:tc>
        <w:tc>
          <w:tcPr>
            <w:tcW w:w="1661" w:type="dxa"/>
            <w:vAlign w:val="center"/>
          </w:tcPr>
          <w:p w14:paraId="1199692F">
            <w:pPr>
              <w:jc w:val="right"/>
            </w:pPr>
            <w:r>
              <w:rPr>
                <w:rFonts w:hint="eastAsia"/>
              </w:rPr>
              <w:t>-</w:t>
            </w:r>
          </w:p>
        </w:tc>
      </w:tr>
      <w:tr w14:paraId="78C1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A416A">
            <w:r>
              <w:rPr>
                <w:rFonts w:hint="eastAsia"/>
              </w:rPr>
              <w:t xml:space="preserve">    其他</w:t>
            </w:r>
          </w:p>
        </w:tc>
        <w:tc>
          <w:tcPr>
            <w:tcW w:w="1661" w:type="dxa"/>
            <w:vAlign w:val="center"/>
          </w:tcPr>
          <w:p w14:paraId="0FAAA142">
            <w:pPr>
              <w:jc w:val="right"/>
            </w:pPr>
            <w:r>
              <w:rPr>
                <w:rFonts w:hint="eastAsia"/>
              </w:rPr>
              <w:t>-</w:t>
            </w:r>
          </w:p>
        </w:tc>
        <w:tc>
          <w:tcPr>
            <w:tcW w:w="1661" w:type="dxa"/>
            <w:vAlign w:val="center"/>
          </w:tcPr>
          <w:p w14:paraId="5527E2E2">
            <w:pPr>
              <w:jc w:val="right"/>
            </w:pPr>
            <w:r>
              <w:rPr>
                <w:rFonts w:hint="eastAsia"/>
              </w:rPr>
              <w:t>-</w:t>
            </w:r>
          </w:p>
        </w:tc>
        <w:tc>
          <w:tcPr>
            <w:tcW w:w="1661" w:type="dxa"/>
            <w:vAlign w:val="center"/>
          </w:tcPr>
          <w:p w14:paraId="5731BD7D">
            <w:pPr>
              <w:jc w:val="right"/>
            </w:pPr>
            <w:r>
              <w:rPr>
                <w:rFonts w:hint="eastAsia"/>
              </w:rPr>
              <w:t>-</w:t>
            </w:r>
          </w:p>
        </w:tc>
        <w:tc>
          <w:tcPr>
            <w:tcW w:w="1661" w:type="dxa"/>
            <w:vAlign w:val="center"/>
          </w:tcPr>
          <w:p w14:paraId="6FC2F9EA">
            <w:pPr>
              <w:jc w:val="right"/>
            </w:pPr>
            <w:r>
              <w:rPr>
                <w:rFonts w:hint="eastAsia"/>
              </w:rPr>
              <w:t>-</w:t>
            </w:r>
          </w:p>
        </w:tc>
      </w:tr>
      <w:tr w14:paraId="20F7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DF3BBC">
            <w:r>
              <w:rPr>
                <w:rFonts w:hint="eastAsia"/>
              </w:rPr>
              <w:t>二、本期期初净资产</w:t>
            </w:r>
          </w:p>
        </w:tc>
        <w:tc>
          <w:tcPr>
            <w:tcW w:w="1661" w:type="dxa"/>
            <w:vAlign w:val="center"/>
          </w:tcPr>
          <w:p w14:paraId="0E673DE8">
            <w:pPr>
              <w:jc w:val="right"/>
            </w:pPr>
            <w:r>
              <w:rPr>
                <w:rFonts w:hint="eastAsia"/>
              </w:rPr>
              <w:t>1,332,959,690.56</w:t>
            </w:r>
          </w:p>
        </w:tc>
        <w:tc>
          <w:tcPr>
            <w:tcW w:w="1661" w:type="dxa"/>
            <w:vAlign w:val="center"/>
          </w:tcPr>
          <w:p w14:paraId="23A0BF36">
            <w:pPr>
              <w:jc w:val="right"/>
            </w:pPr>
            <w:r>
              <w:rPr>
                <w:rFonts w:hint="eastAsia"/>
              </w:rPr>
              <w:t>-</w:t>
            </w:r>
          </w:p>
        </w:tc>
        <w:tc>
          <w:tcPr>
            <w:tcW w:w="1661" w:type="dxa"/>
            <w:vAlign w:val="center"/>
          </w:tcPr>
          <w:p w14:paraId="32293C05">
            <w:pPr>
              <w:jc w:val="right"/>
            </w:pPr>
            <w:r>
              <w:rPr>
                <w:rFonts w:hint="eastAsia"/>
              </w:rPr>
              <w:t>1,020,346,251.90</w:t>
            </w:r>
          </w:p>
        </w:tc>
        <w:tc>
          <w:tcPr>
            <w:tcW w:w="1661" w:type="dxa"/>
            <w:vAlign w:val="center"/>
          </w:tcPr>
          <w:p w14:paraId="27467902">
            <w:pPr>
              <w:jc w:val="right"/>
            </w:pPr>
            <w:r>
              <w:rPr>
                <w:rFonts w:hint="eastAsia"/>
              </w:rPr>
              <w:t>2,353,305,942.46</w:t>
            </w:r>
          </w:p>
        </w:tc>
      </w:tr>
      <w:tr w14:paraId="6792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5B4CB9">
            <w:r>
              <w:rPr>
                <w:rFonts w:hint="eastAsia"/>
              </w:rPr>
              <w:t>三、本期增减变动额（减少以“-”号填列）</w:t>
            </w:r>
          </w:p>
        </w:tc>
        <w:tc>
          <w:tcPr>
            <w:tcW w:w="1661" w:type="dxa"/>
            <w:vAlign w:val="center"/>
          </w:tcPr>
          <w:p w14:paraId="435FDED1">
            <w:pPr>
              <w:jc w:val="right"/>
            </w:pPr>
            <w:r>
              <w:rPr>
                <w:rFonts w:hint="eastAsia"/>
              </w:rPr>
              <w:t>2,900,283,981.72</w:t>
            </w:r>
          </w:p>
        </w:tc>
        <w:tc>
          <w:tcPr>
            <w:tcW w:w="1661" w:type="dxa"/>
            <w:vAlign w:val="center"/>
          </w:tcPr>
          <w:p w14:paraId="7FB65659">
            <w:pPr>
              <w:jc w:val="right"/>
            </w:pPr>
            <w:r>
              <w:rPr>
                <w:rFonts w:hint="eastAsia"/>
              </w:rPr>
              <w:t>-</w:t>
            </w:r>
          </w:p>
        </w:tc>
        <w:tc>
          <w:tcPr>
            <w:tcW w:w="1661" w:type="dxa"/>
            <w:vAlign w:val="center"/>
          </w:tcPr>
          <w:p w14:paraId="2B4BB9AC">
            <w:pPr>
              <w:jc w:val="right"/>
            </w:pPr>
            <w:r>
              <w:rPr>
                <w:rFonts w:hint="eastAsia"/>
              </w:rPr>
              <w:t>3,402,469,571.21</w:t>
            </w:r>
          </w:p>
        </w:tc>
        <w:tc>
          <w:tcPr>
            <w:tcW w:w="1661" w:type="dxa"/>
            <w:vAlign w:val="center"/>
          </w:tcPr>
          <w:p w14:paraId="50F7C587">
            <w:pPr>
              <w:jc w:val="right"/>
            </w:pPr>
            <w:r>
              <w:rPr>
                <w:rFonts w:hint="eastAsia"/>
              </w:rPr>
              <w:t>6,302,753,552.93</w:t>
            </w:r>
          </w:p>
        </w:tc>
      </w:tr>
      <w:tr w14:paraId="7982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1D93AF">
            <w:r>
              <w:rPr>
                <w:rFonts w:hint="eastAsia"/>
              </w:rPr>
              <w:t>（一）、综合收益总额</w:t>
            </w:r>
          </w:p>
        </w:tc>
        <w:tc>
          <w:tcPr>
            <w:tcW w:w="1661" w:type="dxa"/>
            <w:vAlign w:val="center"/>
          </w:tcPr>
          <w:p w14:paraId="579C3936">
            <w:pPr>
              <w:jc w:val="right"/>
            </w:pPr>
            <w:r>
              <w:rPr>
                <w:rFonts w:hint="eastAsia"/>
              </w:rPr>
              <w:t>-</w:t>
            </w:r>
          </w:p>
        </w:tc>
        <w:tc>
          <w:tcPr>
            <w:tcW w:w="1661" w:type="dxa"/>
            <w:vAlign w:val="center"/>
          </w:tcPr>
          <w:p w14:paraId="726A4434">
            <w:pPr>
              <w:jc w:val="right"/>
            </w:pPr>
            <w:r>
              <w:rPr>
                <w:rFonts w:hint="eastAsia"/>
              </w:rPr>
              <w:t>-</w:t>
            </w:r>
          </w:p>
        </w:tc>
        <w:tc>
          <w:tcPr>
            <w:tcW w:w="1661" w:type="dxa"/>
            <w:vAlign w:val="center"/>
          </w:tcPr>
          <w:p w14:paraId="5B874DB7">
            <w:pPr>
              <w:jc w:val="right"/>
            </w:pPr>
            <w:r>
              <w:rPr>
                <w:rFonts w:hint="eastAsia"/>
              </w:rPr>
              <w:t>514,773,651.90</w:t>
            </w:r>
          </w:p>
        </w:tc>
        <w:tc>
          <w:tcPr>
            <w:tcW w:w="1661" w:type="dxa"/>
            <w:vAlign w:val="center"/>
          </w:tcPr>
          <w:p w14:paraId="4A01EB91">
            <w:pPr>
              <w:jc w:val="right"/>
            </w:pPr>
            <w:r>
              <w:rPr>
                <w:rFonts w:hint="eastAsia"/>
              </w:rPr>
              <w:t>514,773,651.90</w:t>
            </w:r>
          </w:p>
        </w:tc>
      </w:tr>
      <w:tr w14:paraId="0E19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62EEBC">
            <w:r>
              <w:rPr>
                <w:rFonts w:hint="eastAsia"/>
              </w:rPr>
              <w:t>（二）、本期基金份额交易产生的净资产变动数（净资产减少以“-”号填列）</w:t>
            </w:r>
          </w:p>
        </w:tc>
        <w:tc>
          <w:tcPr>
            <w:tcW w:w="1661" w:type="dxa"/>
            <w:vAlign w:val="center"/>
          </w:tcPr>
          <w:p w14:paraId="574B7A2B">
            <w:pPr>
              <w:jc w:val="right"/>
            </w:pPr>
            <w:r>
              <w:rPr>
                <w:rFonts w:hint="eastAsia"/>
              </w:rPr>
              <w:t>2,900,283,981.72</w:t>
            </w:r>
          </w:p>
        </w:tc>
        <w:tc>
          <w:tcPr>
            <w:tcW w:w="1661" w:type="dxa"/>
            <w:vAlign w:val="center"/>
          </w:tcPr>
          <w:p w14:paraId="1A945C2D">
            <w:pPr>
              <w:jc w:val="right"/>
            </w:pPr>
            <w:r>
              <w:rPr>
                <w:rFonts w:hint="eastAsia"/>
              </w:rPr>
              <w:t>-</w:t>
            </w:r>
          </w:p>
        </w:tc>
        <w:tc>
          <w:tcPr>
            <w:tcW w:w="1661" w:type="dxa"/>
            <w:vAlign w:val="center"/>
          </w:tcPr>
          <w:p w14:paraId="6DD136A3">
            <w:pPr>
              <w:jc w:val="right"/>
            </w:pPr>
            <w:r>
              <w:rPr>
                <w:rFonts w:hint="eastAsia"/>
              </w:rPr>
              <w:t>2,887,695,919.31</w:t>
            </w:r>
          </w:p>
        </w:tc>
        <w:tc>
          <w:tcPr>
            <w:tcW w:w="1661" w:type="dxa"/>
            <w:vAlign w:val="center"/>
          </w:tcPr>
          <w:p w14:paraId="24AB26B9">
            <w:pPr>
              <w:jc w:val="right"/>
            </w:pPr>
            <w:r>
              <w:rPr>
                <w:rFonts w:hint="eastAsia"/>
              </w:rPr>
              <w:t>5,787,979,901.03</w:t>
            </w:r>
          </w:p>
        </w:tc>
      </w:tr>
      <w:tr w14:paraId="758E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444F0">
            <w:r>
              <w:rPr>
                <w:rFonts w:hint="eastAsia"/>
              </w:rPr>
              <w:t>其中：1.基金申购款</w:t>
            </w:r>
          </w:p>
        </w:tc>
        <w:tc>
          <w:tcPr>
            <w:tcW w:w="1661" w:type="dxa"/>
            <w:vAlign w:val="center"/>
          </w:tcPr>
          <w:p w14:paraId="1EDDCF22">
            <w:pPr>
              <w:jc w:val="right"/>
            </w:pPr>
            <w:r>
              <w:rPr>
                <w:rFonts w:hint="eastAsia"/>
              </w:rPr>
              <w:t>6,002,487,132.12</w:t>
            </w:r>
          </w:p>
        </w:tc>
        <w:tc>
          <w:tcPr>
            <w:tcW w:w="1661" w:type="dxa"/>
            <w:vAlign w:val="center"/>
          </w:tcPr>
          <w:p w14:paraId="017D16F6">
            <w:pPr>
              <w:jc w:val="right"/>
            </w:pPr>
            <w:r>
              <w:rPr>
                <w:rFonts w:hint="eastAsia"/>
              </w:rPr>
              <w:t>-</w:t>
            </w:r>
          </w:p>
        </w:tc>
        <w:tc>
          <w:tcPr>
            <w:tcW w:w="1661" w:type="dxa"/>
            <w:vAlign w:val="center"/>
          </w:tcPr>
          <w:p w14:paraId="0CF88607">
            <w:pPr>
              <w:jc w:val="right"/>
            </w:pPr>
            <w:r>
              <w:rPr>
                <w:rFonts w:hint="eastAsia"/>
              </w:rPr>
              <w:t>5,674,877,703.25</w:t>
            </w:r>
          </w:p>
        </w:tc>
        <w:tc>
          <w:tcPr>
            <w:tcW w:w="1661" w:type="dxa"/>
            <w:vAlign w:val="center"/>
          </w:tcPr>
          <w:p w14:paraId="06C5C533">
            <w:pPr>
              <w:jc w:val="right"/>
            </w:pPr>
            <w:r>
              <w:rPr>
                <w:rFonts w:hint="eastAsia"/>
              </w:rPr>
              <w:t>11,677,364,835.37</w:t>
            </w:r>
          </w:p>
        </w:tc>
      </w:tr>
      <w:tr w14:paraId="61C1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9D3B3D">
            <w:r>
              <w:rPr>
                <w:rFonts w:hint="eastAsia"/>
              </w:rPr>
              <w:t xml:space="preserve">      2.基金赎回款</w:t>
            </w:r>
          </w:p>
        </w:tc>
        <w:tc>
          <w:tcPr>
            <w:tcW w:w="1661" w:type="dxa"/>
            <w:vAlign w:val="center"/>
          </w:tcPr>
          <w:p w14:paraId="3A298451">
            <w:pPr>
              <w:jc w:val="right"/>
            </w:pPr>
            <w:r>
              <w:rPr>
                <w:rFonts w:hint="eastAsia"/>
              </w:rPr>
              <w:t>-3,102,203,150.40</w:t>
            </w:r>
          </w:p>
        </w:tc>
        <w:tc>
          <w:tcPr>
            <w:tcW w:w="1661" w:type="dxa"/>
            <w:vAlign w:val="center"/>
          </w:tcPr>
          <w:p w14:paraId="6EE8BE1E">
            <w:pPr>
              <w:jc w:val="right"/>
            </w:pPr>
            <w:r>
              <w:rPr>
                <w:rFonts w:hint="eastAsia"/>
              </w:rPr>
              <w:t>-</w:t>
            </w:r>
          </w:p>
        </w:tc>
        <w:tc>
          <w:tcPr>
            <w:tcW w:w="1661" w:type="dxa"/>
            <w:vAlign w:val="center"/>
          </w:tcPr>
          <w:p w14:paraId="0B1D2896">
            <w:pPr>
              <w:jc w:val="right"/>
            </w:pPr>
            <w:r>
              <w:rPr>
                <w:rFonts w:hint="eastAsia"/>
              </w:rPr>
              <w:t>-2,787,181,783.94</w:t>
            </w:r>
          </w:p>
        </w:tc>
        <w:tc>
          <w:tcPr>
            <w:tcW w:w="1661" w:type="dxa"/>
            <w:vAlign w:val="center"/>
          </w:tcPr>
          <w:p w14:paraId="20B481FE">
            <w:pPr>
              <w:jc w:val="right"/>
            </w:pPr>
            <w:r>
              <w:rPr>
                <w:rFonts w:hint="eastAsia"/>
              </w:rPr>
              <w:t>-5,889,384,934.34</w:t>
            </w:r>
          </w:p>
        </w:tc>
      </w:tr>
      <w:tr w14:paraId="1881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58859C">
            <w:r>
              <w:rPr>
                <w:rFonts w:hint="eastAsia"/>
              </w:rPr>
              <w:t>（三）、本期向基金份额持有人分配利润产生的净资产变动（净资产减少以“-”号填列）</w:t>
            </w:r>
          </w:p>
        </w:tc>
        <w:tc>
          <w:tcPr>
            <w:tcW w:w="1661" w:type="dxa"/>
            <w:vAlign w:val="center"/>
          </w:tcPr>
          <w:p w14:paraId="713D5D78">
            <w:pPr>
              <w:jc w:val="right"/>
            </w:pPr>
            <w:r>
              <w:rPr>
                <w:rFonts w:hint="eastAsia"/>
              </w:rPr>
              <w:t>-</w:t>
            </w:r>
          </w:p>
        </w:tc>
        <w:tc>
          <w:tcPr>
            <w:tcW w:w="1661" w:type="dxa"/>
            <w:vAlign w:val="center"/>
          </w:tcPr>
          <w:p w14:paraId="5C329A22">
            <w:pPr>
              <w:jc w:val="right"/>
            </w:pPr>
            <w:r>
              <w:rPr>
                <w:rFonts w:hint="eastAsia"/>
              </w:rPr>
              <w:t>-</w:t>
            </w:r>
          </w:p>
        </w:tc>
        <w:tc>
          <w:tcPr>
            <w:tcW w:w="1661" w:type="dxa"/>
            <w:vAlign w:val="center"/>
          </w:tcPr>
          <w:p w14:paraId="686E3F39">
            <w:pPr>
              <w:jc w:val="right"/>
            </w:pPr>
            <w:r>
              <w:rPr>
                <w:rFonts w:hint="eastAsia"/>
              </w:rPr>
              <w:t>-</w:t>
            </w:r>
          </w:p>
        </w:tc>
        <w:tc>
          <w:tcPr>
            <w:tcW w:w="1661" w:type="dxa"/>
            <w:vAlign w:val="center"/>
          </w:tcPr>
          <w:p w14:paraId="0D36F3CE">
            <w:pPr>
              <w:jc w:val="right"/>
            </w:pPr>
            <w:r>
              <w:rPr>
                <w:rFonts w:hint="eastAsia"/>
              </w:rPr>
              <w:t>-</w:t>
            </w:r>
          </w:p>
        </w:tc>
      </w:tr>
      <w:tr w14:paraId="4A06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B3ABD">
            <w:r>
              <w:rPr>
                <w:rFonts w:hint="eastAsia"/>
              </w:rPr>
              <w:t>（四）、其他综合收益结转留存收益</w:t>
            </w:r>
          </w:p>
        </w:tc>
        <w:tc>
          <w:tcPr>
            <w:tcW w:w="1661" w:type="dxa"/>
            <w:vAlign w:val="center"/>
          </w:tcPr>
          <w:p w14:paraId="447DBB6F">
            <w:pPr>
              <w:jc w:val="right"/>
            </w:pPr>
            <w:r>
              <w:rPr>
                <w:rFonts w:hint="eastAsia"/>
              </w:rPr>
              <w:t>-</w:t>
            </w:r>
          </w:p>
        </w:tc>
        <w:tc>
          <w:tcPr>
            <w:tcW w:w="1661" w:type="dxa"/>
            <w:vAlign w:val="center"/>
          </w:tcPr>
          <w:p w14:paraId="12B6D3F8">
            <w:pPr>
              <w:jc w:val="right"/>
            </w:pPr>
            <w:r>
              <w:rPr>
                <w:rFonts w:hint="eastAsia"/>
              </w:rPr>
              <w:t>-</w:t>
            </w:r>
          </w:p>
        </w:tc>
        <w:tc>
          <w:tcPr>
            <w:tcW w:w="1661" w:type="dxa"/>
            <w:vAlign w:val="center"/>
          </w:tcPr>
          <w:p w14:paraId="042E6A95">
            <w:pPr>
              <w:jc w:val="right"/>
            </w:pPr>
            <w:r>
              <w:rPr>
                <w:rFonts w:hint="eastAsia"/>
              </w:rPr>
              <w:t>-</w:t>
            </w:r>
          </w:p>
        </w:tc>
        <w:tc>
          <w:tcPr>
            <w:tcW w:w="1661" w:type="dxa"/>
            <w:vAlign w:val="center"/>
          </w:tcPr>
          <w:p w14:paraId="404B7018">
            <w:pPr>
              <w:jc w:val="right"/>
            </w:pPr>
            <w:r>
              <w:rPr>
                <w:rFonts w:hint="eastAsia"/>
              </w:rPr>
              <w:t>-</w:t>
            </w:r>
          </w:p>
        </w:tc>
      </w:tr>
      <w:tr w14:paraId="01E4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B67E13">
            <w:r>
              <w:rPr>
                <w:rFonts w:hint="eastAsia"/>
              </w:rPr>
              <w:t>四、本期期末净资产</w:t>
            </w:r>
          </w:p>
        </w:tc>
        <w:tc>
          <w:tcPr>
            <w:tcW w:w="1661" w:type="dxa"/>
            <w:vAlign w:val="center"/>
          </w:tcPr>
          <w:p w14:paraId="5C394EDA">
            <w:pPr>
              <w:jc w:val="right"/>
            </w:pPr>
            <w:r>
              <w:rPr>
                <w:rFonts w:hint="eastAsia"/>
              </w:rPr>
              <w:t>4,233,243,672.28</w:t>
            </w:r>
          </w:p>
        </w:tc>
        <w:tc>
          <w:tcPr>
            <w:tcW w:w="1661" w:type="dxa"/>
            <w:vAlign w:val="center"/>
          </w:tcPr>
          <w:p w14:paraId="558312E9">
            <w:pPr>
              <w:jc w:val="right"/>
            </w:pPr>
            <w:r>
              <w:rPr>
                <w:rFonts w:hint="eastAsia"/>
              </w:rPr>
              <w:t>-</w:t>
            </w:r>
          </w:p>
        </w:tc>
        <w:tc>
          <w:tcPr>
            <w:tcW w:w="1661" w:type="dxa"/>
            <w:vAlign w:val="center"/>
          </w:tcPr>
          <w:p w14:paraId="0142EF39">
            <w:pPr>
              <w:jc w:val="right"/>
            </w:pPr>
            <w:r>
              <w:rPr>
                <w:rFonts w:hint="eastAsia"/>
              </w:rPr>
              <w:t>4,422,815,823.11</w:t>
            </w:r>
          </w:p>
        </w:tc>
        <w:tc>
          <w:tcPr>
            <w:tcW w:w="1661" w:type="dxa"/>
            <w:vAlign w:val="center"/>
          </w:tcPr>
          <w:p w14:paraId="07B422A9">
            <w:pPr>
              <w:jc w:val="right"/>
            </w:pPr>
            <w:r>
              <w:rPr>
                <w:rFonts w:hint="eastAsia"/>
              </w:rPr>
              <w:t>8,656,059,495.39</w:t>
            </w:r>
          </w:p>
        </w:tc>
      </w:tr>
      <w:tr w14:paraId="7ADA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A90FFD">
            <w:r>
              <w:rPr>
                <w:rFonts w:hint="eastAsia"/>
              </w:rPr>
              <w:t>项目</w:t>
            </w:r>
          </w:p>
        </w:tc>
        <w:tc>
          <w:tcPr>
            <w:tcW w:w="1661" w:type="dxa"/>
            <w:gridSpan w:val="4"/>
            <w:vAlign w:val="center"/>
          </w:tcPr>
          <w:p w14:paraId="52C165D2">
            <w:r>
              <w:rPr>
                <w:rFonts w:hint="eastAsia"/>
              </w:rPr>
              <w:t>上年度可比期间2024年1月1日至2024年12月31日</w:t>
            </w:r>
          </w:p>
        </w:tc>
      </w:tr>
      <w:tr w14:paraId="6BBF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34EAF8"/>
        </w:tc>
        <w:tc>
          <w:tcPr>
            <w:tcW w:w="1661" w:type="dxa"/>
            <w:vAlign w:val="center"/>
          </w:tcPr>
          <w:p w14:paraId="30D3A5B0">
            <w:r>
              <w:rPr>
                <w:rFonts w:hint="eastAsia"/>
              </w:rPr>
              <w:t>实收基金</w:t>
            </w:r>
          </w:p>
        </w:tc>
        <w:tc>
          <w:tcPr>
            <w:tcW w:w="1661" w:type="dxa"/>
            <w:vAlign w:val="center"/>
          </w:tcPr>
          <w:p w14:paraId="104D6A81">
            <w:r>
              <w:rPr>
                <w:rFonts w:hint="eastAsia"/>
              </w:rPr>
              <w:t>其他综合收益</w:t>
            </w:r>
          </w:p>
        </w:tc>
        <w:tc>
          <w:tcPr>
            <w:tcW w:w="1661" w:type="dxa"/>
            <w:vAlign w:val="center"/>
          </w:tcPr>
          <w:p w14:paraId="47BF1479">
            <w:r>
              <w:rPr>
                <w:rFonts w:hint="eastAsia"/>
              </w:rPr>
              <w:t>未分配利润</w:t>
            </w:r>
          </w:p>
        </w:tc>
        <w:tc>
          <w:tcPr>
            <w:tcW w:w="1661" w:type="dxa"/>
            <w:vAlign w:val="center"/>
          </w:tcPr>
          <w:p w14:paraId="75CF6B05">
            <w:r>
              <w:rPr>
                <w:rFonts w:hint="eastAsia"/>
              </w:rPr>
              <w:t>净资产合计</w:t>
            </w:r>
          </w:p>
        </w:tc>
      </w:tr>
      <w:tr w14:paraId="70A4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3A7EF5">
            <w:r>
              <w:rPr>
                <w:rFonts w:hint="eastAsia"/>
              </w:rPr>
              <w:t>一、上期期末净资产</w:t>
            </w:r>
          </w:p>
        </w:tc>
        <w:tc>
          <w:tcPr>
            <w:tcW w:w="1661" w:type="dxa"/>
            <w:vAlign w:val="center"/>
          </w:tcPr>
          <w:p w14:paraId="5D488AF3">
            <w:pPr>
              <w:jc w:val="right"/>
            </w:pPr>
            <w:r>
              <w:rPr>
                <w:rFonts w:hint="eastAsia"/>
              </w:rPr>
              <w:t>161,328,776.29</w:t>
            </w:r>
          </w:p>
        </w:tc>
        <w:tc>
          <w:tcPr>
            <w:tcW w:w="1661" w:type="dxa"/>
            <w:vAlign w:val="center"/>
          </w:tcPr>
          <w:p w14:paraId="409D8906">
            <w:pPr>
              <w:jc w:val="right"/>
            </w:pPr>
            <w:r>
              <w:rPr>
                <w:rFonts w:hint="eastAsia"/>
              </w:rPr>
              <w:t>-</w:t>
            </w:r>
          </w:p>
        </w:tc>
        <w:tc>
          <w:tcPr>
            <w:tcW w:w="1661" w:type="dxa"/>
            <w:vAlign w:val="center"/>
          </w:tcPr>
          <w:p w14:paraId="4072F241">
            <w:pPr>
              <w:jc w:val="right"/>
            </w:pPr>
            <w:r>
              <w:rPr>
                <w:rFonts w:hint="eastAsia"/>
              </w:rPr>
              <w:t>72,648,114.49</w:t>
            </w:r>
          </w:p>
        </w:tc>
        <w:tc>
          <w:tcPr>
            <w:tcW w:w="1661" w:type="dxa"/>
            <w:vAlign w:val="center"/>
          </w:tcPr>
          <w:p w14:paraId="4C1EA9CE">
            <w:pPr>
              <w:jc w:val="right"/>
            </w:pPr>
            <w:r>
              <w:rPr>
                <w:rFonts w:hint="eastAsia"/>
              </w:rPr>
              <w:t>233,976,890.78</w:t>
            </w:r>
          </w:p>
        </w:tc>
      </w:tr>
      <w:tr w14:paraId="5514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2679C">
            <w:r>
              <w:rPr>
                <w:rFonts w:hint="eastAsia"/>
              </w:rPr>
              <w:t>加：会计政策变更</w:t>
            </w:r>
          </w:p>
        </w:tc>
        <w:tc>
          <w:tcPr>
            <w:tcW w:w="1661" w:type="dxa"/>
            <w:vAlign w:val="center"/>
          </w:tcPr>
          <w:p w14:paraId="6511D163">
            <w:pPr>
              <w:jc w:val="right"/>
            </w:pPr>
            <w:r>
              <w:rPr>
                <w:rFonts w:hint="eastAsia"/>
              </w:rPr>
              <w:t>-</w:t>
            </w:r>
          </w:p>
        </w:tc>
        <w:tc>
          <w:tcPr>
            <w:tcW w:w="1661" w:type="dxa"/>
            <w:vAlign w:val="center"/>
          </w:tcPr>
          <w:p w14:paraId="056F7ADF">
            <w:pPr>
              <w:jc w:val="right"/>
            </w:pPr>
            <w:r>
              <w:rPr>
                <w:rFonts w:hint="eastAsia"/>
              </w:rPr>
              <w:t>-</w:t>
            </w:r>
          </w:p>
        </w:tc>
        <w:tc>
          <w:tcPr>
            <w:tcW w:w="1661" w:type="dxa"/>
            <w:vAlign w:val="center"/>
          </w:tcPr>
          <w:p w14:paraId="13C9F5B9">
            <w:pPr>
              <w:jc w:val="right"/>
            </w:pPr>
            <w:r>
              <w:rPr>
                <w:rFonts w:hint="eastAsia"/>
              </w:rPr>
              <w:t>-</w:t>
            </w:r>
          </w:p>
        </w:tc>
        <w:tc>
          <w:tcPr>
            <w:tcW w:w="1661" w:type="dxa"/>
            <w:vAlign w:val="center"/>
          </w:tcPr>
          <w:p w14:paraId="749D28B7">
            <w:pPr>
              <w:jc w:val="right"/>
            </w:pPr>
            <w:r>
              <w:rPr>
                <w:rFonts w:hint="eastAsia"/>
              </w:rPr>
              <w:t>-</w:t>
            </w:r>
          </w:p>
        </w:tc>
      </w:tr>
      <w:tr w14:paraId="17D0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B1A1A">
            <w:r>
              <w:rPr>
                <w:rFonts w:hint="eastAsia"/>
              </w:rPr>
              <w:t xml:space="preserve">    前期差错更正</w:t>
            </w:r>
          </w:p>
        </w:tc>
        <w:tc>
          <w:tcPr>
            <w:tcW w:w="1661" w:type="dxa"/>
            <w:vAlign w:val="center"/>
          </w:tcPr>
          <w:p w14:paraId="559D9825">
            <w:pPr>
              <w:jc w:val="right"/>
            </w:pPr>
            <w:r>
              <w:rPr>
                <w:rFonts w:hint="eastAsia"/>
              </w:rPr>
              <w:t>-</w:t>
            </w:r>
          </w:p>
        </w:tc>
        <w:tc>
          <w:tcPr>
            <w:tcW w:w="1661" w:type="dxa"/>
            <w:vAlign w:val="center"/>
          </w:tcPr>
          <w:p w14:paraId="554C7372">
            <w:pPr>
              <w:jc w:val="right"/>
            </w:pPr>
            <w:r>
              <w:rPr>
                <w:rFonts w:hint="eastAsia"/>
              </w:rPr>
              <w:t>-</w:t>
            </w:r>
          </w:p>
        </w:tc>
        <w:tc>
          <w:tcPr>
            <w:tcW w:w="1661" w:type="dxa"/>
            <w:vAlign w:val="center"/>
          </w:tcPr>
          <w:p w14:paraId="0A528225">
            <w:pPr>
              <w:jc w:val="right"/>
            </w:pPr>
            <w:r>
              <w:rPr>
                <w:rFonts w:hint="eastAsia"/>
              </w:rPr>
              <w:t>-</w:t>
            </w:r>
          </w:p>
        </w:tc>
        <w:tc>
          <w:tcPr>
            <w:tcW w:w="1661" w:type="dxa"/>
            <w:vAlign w:val="center"/>
          </w:tcPr>
          <w:p w14:paraId="2CD87CBF">
            <w:pPr>
              <w:jc w:val="right"/>
            </w:pPr>
            <w:r>
              <w:rPr>
                <w:rFonts w:hint="eastAsia"/>
              </w:rPr>
              <w:t>-</w:t>
            </w:r>
          </w:p>
        </w:tc>
      </w:tr>
      <w:tr w14:paraId="0F1D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8093D">
            <w:r>
              <w:rPr>
                <w:rFonts w:hint="eastAsia"/>
              </w:rPr>
              <w:t xml:space="preserve">    其他</w:t>
            </w:r>
          </w:p>
        </w:tc>
        <w:tc>
          <w:tcPr>
            <w:tcW w:w="1661" w:type="dxa"/>
            <w:vAlign w:val="center"/>
          </w:tcPr>
          <w:p w14:paraId="3B176B28">
            <w:pPr>
              <w:jc w:val="right"/>
            </w:pPr>
            <w:r>
              <w:rPr>
                <w:rFonts w:hint="eastAsia"/>
              </w:rPr>
              <w:t>-</w:t>
            </w:r>
          </w:p>
        </w:tc>
        <w:tc>
          <w:tcPr>
            <w:tcW w:w="1661" w:type="dxa"/>
            <w:vAlign w:val="center"/>
          </w:tcPr>
          <w:p w14:paraId="1CD54C73">
            <w:pPr>
              <w:jc w:val="right"/>
            </w:pPr>
            <w:r>
              <w:rPr>
                <w:rFonts w:hint="eastAsia"/>
              </w:rPr>
              <w:t>-</w:t>
            </w:r>
          </w:p>
        </w:tc>
        <w:tc>
          <w:tcPr>
            <w:tcW w:w="1661" w:type="dxa"/>
            <w:vAlign w:val="center"/>
          </w:tcPr>
          <w:p w14:paraId="30E80A5C">
            <w:pPr>
              <w:jc w:val="right"/>
            </w:pPr>
            <w:r>
              <w:rPr>
                <w:rFonts w:hint="eastAsia"/>
              </w:rPr>
              <w:t>-</w:t>
            </w:r>
          </w:p>
        </w:tc>
        <w:tc>
          <w:tcPr>
            <w:tcW w:w="1661" w:type="dxa"/>
            <w:vAlign w:val="center"/>
          </w:tcPr>
          <w:p w14:paraId="6AA6DC9C">
            <w:pPr>
              <w:jc w:val="right"/>
            </w:pPr>
            <w:r>
              <w:rPr>
                <w:rFonts w:hint="eastAsia"/>
              </w:rPr>
              <w:t>-</w:t>
            </w:r>
          </w:p>
        </w:tc>
      </w:tr>
      <w:tr w14:paraId="3AE1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C9F7D8">
            <w:r>
              <w:rPr>
                <w:rFonts w:hint="eastAsia"/>
              </w:rPr>
              <w:t>二、本期期初净资产</w:t>
            </w:r>
          </w:p>
        </w:tc>
        <w:tc>
          <w:tcPr>
            <w:tcW w:w="1661" w:type="dxa"/>
            <w:vAlign w:val="center"/>
          </w:tcPr>
          <w:p w14:paraId="3A9135A6">
            <w:pPr>
              <w:jc w:val="right"/>
            </w:pPr>
            <w:r>
              <w:rPr>
                <w:rFonts w:hint="eastAsia"/>
              </w:rPr>
              <w:t>161,328,776.29</w:t>
            </w:r>
          </w:p>
        </w:tc>
        <w:tc>
          <w:tcPr>
            <w:tcW w:w="1661" w:type="dxa"/>
            <w:vAlign w:val="center"/>
          </w:tcPr>
          <w:p w14:paraId="6248D31F">
            <w:pPr>
              <w:jc w:val="right"/>
            </w:pPr>
            <w:r>
              <w:rPr>
                <w:rFonts w:hint="eastAsia"/>
              </w:rPr>
              <w:t>-</w:t>
            </w:r>
          </w:p>
        </w:tc>
        <w:tc>
          <w:tcPr>
            <w:tcW w:w="1661" w:type="dxa"/>
            <w:vAlign w:val="center"/>
          </w:tcPr>
          <w:p w14:paraId="26AD17B5">
            <w:pPr>
              <w:jc w:val="right"/>
            </w:pPr>
            <w:r>
              <w:rPr>
                <w:rFonts w:hint="eastAsia"/>
              </w:rPr>
              <w:t>72,648,114.49</w:t>
            </w:r>
          </w:p>
        </w:tc>
        <w:tc>
          <w:tcPr>
            <w:tcW w:w="1661" w:type="dxa"/>
            <w:vAlign w:val="center"/>
          </w:tcPr>
          <w:p w14:paraId="1ED84AB8">
            <w:pPr>
              <w:jc w:val="right"/>
            </w:pPr>
            <w:r>
              <w:rPr>
                <w:rFonts w:hint="eastAsia"/>
              </w:rPr>
              <w:t>233,976,890.78</w:t>
            </w:r>
          </w:p>
        </w:tc>
      </w:tr>
      <w:tr w14:paraId="5F6A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1F2F9">
            <w:r>
              <w:rPr>
                <w:rFonts w:hint="eastAsia"/>
              </w:rPr>
              <w:t>三、本期增减变动额（减少以“-”号填列）</w:t>
            </w:r>
          </w:p>
        </w:tc>
        <w:tc>
          <w:tcPr>
            <w:tcW w:w="1661" w:type="dxa"/>
            <w:vAlign w:val="center"/>
          </w:tcPr>
          <w:p w14:paraId="068A0C34">
            <w:pPr>
              <w:jc w:val="right"/>
            </w:pPr>
            <w:r>
              <w:rPr>
                <w:rFonts w:hint="eastAsia"/>
              </w:rPr>
              <w:t>1,171,630,914.27</w:t>
            </w:r>
          </w:p>
        </w:tc>
        <w:tc>
          <w:tcPr>
            <w:tcW w:w="1661" w:type="dxa"/>
            <w:vAlign w:val="center"/>
          </w:tcPr>
          <w:p w14:paraId="7D71BC89">
            <w:pPr>
              <w:jc w:val="right"/>
            </w:pPr>
            <w:r>
              <w:rPr>
                <w:rFonts w:hint="eastAsia"/>
              </w:rPr>
              <w:t>-</w:t>
            </w:r>
          </w:p>
        </w:tc>
        <w:tc>
          <w:tcPr>
            <w:tcW w:w="1661" w:type="dxa"/>
            <w:vAlign w:val="center"/>
          </w:tcPr>
          <w:p w14:paraId="2BF09BB1">
            <w:pPr>
              <w:jc w:val="right"/>
            </w:pPr>
            <w:r>
              <w:rPr>
                <w:rFonts w:hint="eastAsia"/>
              </w:rPr>
              <w:t>947,698,137.41</w:t>
            </w:r>
          </w:p>
        </w:tc>
        <w:tc>
          <w:tcPr>
            <w:tcW w:w="1661" w:type="dxa"/>
            <w:vAlign w:val="center"/>
          </w:tcPr>
          <w:p w14:paraId="750B6B25">
            <w:pPr>
              <w:jc w:val="right"/>
            </w:pPr>
            <w:r>
              <w:rPr>
                <w:rFonts w:hint="eastAsia"/>
              </w:rPr>
              <w:t>2,119,329,051.68</w:t>
            </w:r>
          </w:p>
        </w:tc>
      </w:tr>
      <w:tr w14:paraId="501A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CE843">
            <w:r>
              <w:rPr>
                <w:rFonts w:hint="eastAsia"/>
              </w:rPr>
              <w:t>（一）、综合收益总额</w:t>
            </w:r>
          </w:p>
        </w:tc>
        <w:tc>
          <w:tcPr>
            <w:tcW w:w="1661" w:type="dxa"/>
            <w:vAlign w:val="center"/>
          </w:tcPr>
          <w:p w14:paraId="57338594">
            <w:pPr>
              <w:jc w:val="right"/>
            </w:pPr>
            <w:r>
              <w:rPr>
                <w:rFonts w:hint="eastAsia"/>
              </w:rPr>
              <w:t>-</w:t>
            </w:r>
          </w:p>
        </w:tc>
        <w:tc>
          <w:tcPr>
            <w:tcW w:w="1661" w:type="dxa"/>
            <w:vAlign w:val="center"/>
          </w:tcPr>
          <w:p w14:paraId="100E590E">
            <w:pPr>
              <w:jc w:val="right"/>
            </w:pPr>
            <w:r>
              <w:rPr>
                <w:rFonts w:hint="eastAsia"/>
              </w:rPr>
              <w:t>-</w:t>
            </w:r>
          </w:p>
        </w:tc>
        <w:tc>
          <w:tcPr>
            <w:tcW w:w="1661" w:type="dxa"/>
            <w:vAlign w:val="center"/>
          </w:tcPr>
          <w:p w14:paraId="610C09D2">
            <w:pPr>
              <w:jc w:val="right"/>
            </w:pPr>
            <w:r>
              <w:rPr>
                <w:rFonts w:hint="eastAsia"/>
              </w:rPr>
              <w:t>100,098,844.71</w:t>
            </w:r>
          </w:p>
        </w:tc>
        <w:tc>
          <w:tcPr>
            <w:tcW w:w="1661" w:type="dxa"/>
            <w:vAlign w:val="center"/>
          </w:tcPr>
          <w:p w14:paraId="2EB68D83">
            <w:pPr>
              <w:jc w:val="right"/>
            </w:pPr>
            <w:r>
              <w:rPr>
                <w:rFonts w:hint="eastAsia"/>
              </w:rPr>
              <w:t>100,098,844.71</w:t>
            </w:r>
          </w:p>
        </w:tc>
      </w:tr>
      <w:tr w14:paraId="3B87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6203A6">
            <w:r>
              <w:rPr>
                <w:rFonts w:hint="eastAsia"/>
              </w:rPr>
              <w:t>（二）、本期基金份额交易产生的净资产变动数（净资产减少以“-”号填列）</w:t>
            </w:r>
          </w:p>
        </w:tc>
        <w:tc>
          <w:tcPr>
            <w:tcW w:w="1661" w:type="dxa"/>
            <w:vAlign w:val="center"/>
          </w:tcPr>
          <w:p w14:paraId="666EEEA1">
            <w:pPr>
              <w:jc w:val="right"/>
            </w:pPr>
            <w:r>
              <w:rPr>
                <w:rFonts w:hint="eastAsia"/>
              </w:rPr>
              <w:t>1,171,630,914.27</w:t>
            </w:r>
          </w:p>
        </w:tc>
        <w:tc>
          <w:tcPr>
            <w:tcW w:w="1661" w:type="dxa"/>
            <w:vAlign w:val="center"/>
          </w:tcPr>
          <w:p w14:paraId="71035947">
            <w:pPr>
              <w:jc w:val="right"/>
            </w:pPr>
            <w:r>
              <w:rPr>
                <w:rFonts w:hint="eastAsia"/>
              </w:rPr>
              <w:t>-</w:t>
            </w:r>
          </w:p>
        </w:tc>
        <w:tc>
          <w:tcPr>
            <w:tcW w:w="1661" w:type="dxa"/>
            <w:vAlign w:val="center"/>
          </w:tcPr>
          <w:p w14:paraId="6C106A44">
            <w:pPr>
              <w:jc w:val="right"/>
            </w:pPr>
            <w:r>
              <w:rPr>
                <w:rFonts w:hint="eastAsia"/>
              </w:rPr>
              <w:t>847,599,292.70</w:t>
            </w:r>
          </w:p>
        </w:tc>
        <w:tc>
          <w:tcPr>
            <w:tcW w:w="1661" w:type="dxa"/>
            <w:vAlign w:val="center"/>
          </w:tcPr>
          <w:p w14:paraId="687C429D">
            <w:pPr>
              <w:jc w:val="right"/>
            </w:pPr>
            <w:r>
              <w:rPr>
                <w:rFonts w:hint="eastAsia"/>
              </w:rPr>
              <w:t>2,019,230,206.97</w:t>
            </w:r>
          </w:p>
        </w:tc>
      </w:tr>
      <w:tr w14:paraId="574C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98DDE">
            <w:r>
              <w:rPr>
                <w:rFonts w:hint="eastAsia"/>
              </w:rPr>
              <w:t>其中：1.基金申购款</w:t>
            </w:r>
          </w:p>
        </w:tc>
        <w:tc>
          <w:tcPr>
            <w:tcW w:w="1661" w:type="dxa"/>
            <w:vAlign w:val="center"/>
          </w:tcPr>
          <w:p w14:paraId="56A0BCBB">
            <w:pPr>
              <w:jc w:val="right"/>
            </w:pPr>
            <w:r>
              <w:rPr>
                <w:rFonts w:hint="eastAsia"/>
              </w:rPr>
              <w:t>2,413,748,469.43</w:t>
            </w:r>
          </w:p>
        </w:tc>
        <w:tc>
          <w:tcPr>
            <w:tcW w:w="1661" w:type="dxa"/>
            <w:vAlign w:val="center"/>
          </w:tcPr>
          <w:p w14:paraId="16EB8B83">
            <w:pPr>
              <w:jc w:val="right"/>
            </w:pPr>
            <w:r>
              <w:rPr>
                <w:rFonts w:hint="eastAsia"/>
              </w:rPr>
              <w:t>-</w:t>
            </w:r>
          </w:p>
        </w:tc>
        <w:tc>
          <w:tcPr>
            <w:tcW w:w="1661" w:type="dxa"/>
            <w:vAlign w:val="center"/>
          </w:tcPr>
          <w:p w14:paraId="740FD94E">
            <w:pPr>
              <w:jc w:val="right"/>
            </w:pPr>
            <w:r>
              <w:rPr>
                <w:rFonts w:hint="eastAsia"/>
              </w:rPr>
              <w:t>1,624,500,872.36</w:t>
            </w:r>
          </w:p>
        </w:tc>
        <w:tc>
          <w:tcPr>
            <w:tcW w:w="1661" w:type="dxa"/>
            <w:vAlign w:val="center"/>
          </w:tcPr>
          <w:p w14:paraId="0701F2C9">
            <w:pPr>
              <w:jc w:val="right"/>
            </w:pPr>
            <w:r>
              <w:rPr>
                <w:rFonts w:hint="eastAsia"/>
              </w:rPr>
              <w:t>4,038,249,341.79</w:t>
            </w:r>
          </w:p>
        </w:tc>
      </w:tr>
      <w:tr w14:paraId="3567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B00C0">
            <w:r>
              <w:rPr>
                <w:rFonts w:hint="eastAsia"/>
              </w:rPr>
              <w:t xml:space="preserve">      2.基金赎回款</w:t>
            </w:r>
          </w:p>
        </w:tc>
        <w:tc>
          <w:tcPr>
            <w:tcW w:w="1661" w:type="dxa"/>
            <w:vAlign w:val="center"/>
          </w:tcPr>
          <w:p w14:paraId="576DB97D">
            <w:pPr>
              <w:jc w:val="right"/>
            </w:pPr>
            <w:r>
              <w:rPr>
                <w:rFonts w:hint="eastAsia"/>
              </w:rPr>
              <w:t>-1,242,117,555.16</w:t>
            </w:r>
          </w:p>
        </w:tc>
        <w:tc>
          <w:tcPr>
            <w:tcW w:w="1661" w:type="dxa"/>
            <w:vAlign w:val="center"/>
          </w:tcPr>
          <w:p w14:paraId="1AF44E15">
            <w:pPr>
              <w:jc w:val="right"/>
            </w:pPr>
            <w:r>
              <w:rPr>
                <w:rFonts w:hint="eastAsia"/>
              </w:rPr>
              <w:t>-</w:t>
            </w:r>
          </w:p>
        </w:tc>
        <w:tc>
          <w:tcPr>
            <w:tcW w:w="1661" w:type="dxa"/>
            <w:vAlign w:val="center"/>
          </w:tcPr>
          <w:p w14:paraId="55820A4E">
            <w:pPr>
              <w:jc w:val="right"/>
            </w:pPr>
            <w:r>
              <w:rPr>
                <w:rFonts w:hint="eastAsia"/>
              </w:rPr>
              <w:t>-776,901,579.66</w:t>
            </w:r>
          </w:p>
        </w:tc>
        <w:tc>
          <w:tcPr>
            <w:tcW w:w="1661" w:type="dxa"/>
            <w:vAlign w:val="center"/>
          </w:tcPr>
          <w:p w14:paraId="51FAE60B">
            <w:pPr>
              <w:jc w:val="right"/>
            </w:pPr>
            <w:r>
              <w:rPr>
                <w:rFonts w:hint="eastAsia"/>
              </w:rPr>
              <w:t>-2,019,019,134.82</w:t>
            </w:r>
          </w:p>
        </w:tc>
      </w:tr>
      <w:tr w14:paraId="02C2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71B14">
            <w:r>
              <w:rPr>
                <w:rFonts w:hint="eastAsia"/>
              </w:rPr>
              <w:t>（三）、本期向基金份额持有人分配利润产生的净资产变动（净资产减少以“-”号填列）</w:t>
            </w:r>
          </w:p>
        </w:tc>
        <w:tc>
          <w:tcPr>
            <w:tcW w:w="1661" w:type="dxa"/>
            <w:vAlign w:val="center"/>
          </w:tcPr>
          <w:p w14:paraId="6F8A4FF3">
            <w:pPr>
              <w:jc w:val="right"/>
            </w:pPr>
            <w:r>
              <w:rPr>
                <w:rFonts w:hint="eastAsia"/>
              </w:rPr>
              <w:t>-</w:t>
            </w:r>
          </w:p>
        </w:tc>
        <w:tc>
          <w:tcPr>
            <w:tcW w:w="1661" w:type="dxa"/>
            <w:vAlign w:val="center"/>
          </w:tcPr>
          <w:p w14:paraId="18E20EE9">
            <w:pPr>
              <w:jc w:val="right"/>
            </w:pPr>
            <w:r>
              <w:rPr>
                <w:rFonts w:hint="eastAsia"/>
              </w:rPr>
              <w:t>-</w:t>
            </w:r>
          </w:p>
        </w:tc>
        <w:tc>
          <w:tcPr>
            <w:tcW w:w="1661" w:type="dxa"/>
            <w:vAlign w:val="center"/>
          </w:tcPr>
          <w:p w14:paraId="333BB476">
            <w:pPr>
              <w:jc w:val="right"/>
            </w:pPr>
            <w:r>
              <w:rPr>
                <w:rFonts w:hint="eastAsia"/>
              </w:rPr>
              <w:t>-</w:t>
            </w:r>
          </w:p>
        </w:tc>
        <w:tc>
          <w:tcPr>
            <w:tcW w:w="1661" w:type="dxa"/>
            <w:vAlign w:val="center"/>
          </w:tcPr>
          <w:p w14:paraId="197895C8">
            <w:pPr>
              <w:jc w:val="right"/>
            </w:pPr>
            <w:r>
              <w:rPr>
                <w:rFonts w:hint="eastAsia"/>
              </w:rPr>
              <w:t>-</w:t>
            </w:r>
          </w:p>
        </w:tc>
      </w:tr>
      <w:tr w14:paraId="0246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F48707">
            <w:r>
              <w:rPr>
                <w:rFonts w:hint="eastAsia"/>
              </w:rPr>
              <w:t>（四）、其他综合收益结转留存收益</w:t>
            </w:r>
          </w:p>
        </w:tc>
        <w:tc>
          <w:tcPr>
            <w:tcW w:w="1661" w:type="dxa"/>
            <w:vAlign w:val="center"/>
          </w:tcPr>
          <w:p w14:paraId="2DC9F783">
            <w:pPr>
              <w:jc w:val="right"/>
            </w:pPr>
            <w:r>
              <w:rPr>
                <w:rFonts w:hint="eastAsia"/>
              </w:rPr>
              <w:t>-</w:t>
            </w:r>
          </w:p>
        </w:tc>
        <w:tc>
          <w:tcPr>
            <w:tcW w:w="1661" w:type="dxa"/>
            <w:vAlign w:val="center"/>
          </w:tcPr>
          <w:p w14:paraId="69BA75A3">
            <w:pPr>
              <w:jc w:val="right"/>
            </w:pPr>
            <w:r>
              <w:rPr>
                <w:rFonts w:hint="eastAsia"/>
              </w:rPr>
              <w:t>-</w:t>
            </w:r>
          </w:p>
        </w:tc>
        <w:tc>
          <w:tcPr>
            <w:tcW w:w="1661" w:type="dxa"/>
            <w:vAlign w:val="center"/>
          </w:tcPr>
          <w:p w14:paraId="5F059198">
            <w:pPr>
              <w:jc w:val="right"/>
            </w:pPr>
            <w:r>
              <w:rPr>
                <w:rFonts w:hint="eastAsia"/>
              </w:rPr>
              <w:t>-</w:t>
            </w:r>
          </w:p>
        </w:tc>
        <w:tc>
          <w:tcPr>
            <w:tcW w:w="1661" w:type="dxa"/>
            <w:vAlign w:val="center"/>
          </w:tcPr>
          <w:p w14:paraId="25A4D226">
            <w:pPr>
              <w:jc w:val="right"/>
            </w:pPr>
            <w:r>
              <w:rPr>
                <w:rFonts w:hint="eastAsia"/>
              </w:rPr>
              <w:t>-</w:t>
            </w:r>
          </w:p>
        </w:tc>
      </w:tr>
      <w:tr w14:paraId="4348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E12E91">
            <w:r>
              <w:rPr>
                <w:rFonts w:hint="eastAsia"/>
              </w:rPr>
              <w:t>四、本期期末净资产</w:t>
            </w:r>
          </w:p>
        </w:tc>
        <w:tc>
          <w:tcPr>
            <w:tcW w:w="1661" w:type="dxa"/>
            <w:vAlign w:val="center"/>
          </w:tcPr>
          <w:p w14:paraId="41023AAE">
            <w:pPr>
              <w:jc w:val="right"/>
            </w:pPr>
            <w:r>
              <w:rPr>
                <w:rFonts w:hint="eastAsia"/>
              </w:rPr>
              <w:t>1,332,959,690.56</w:t>
            </w:r>
          </w:p>
        </w:tc>
        <w:tc>
          <w:tcPr>
            <w:tcW w:w="1661" w:type="dxa"/>
            <w:vAlign w:val="center"/>
          </w:tcPr>
          <w:p w14:paraId="7491C225">
            <w:pPr>
              <w:jc w:val="right"/>
            </w:pPr>
            <w:r>
              <w:rPr>
                <w:rFonts w:hint="eastAsia"/>
              </w:rPr>
              <w:t>-</w:t>
            </w:r>
          </w:p>
        </w:tc>
        <w:tc>
          <w:tcPr>
            <w:tcW w:w="1661" w:type="dxa"/>
            <w:vAlign w:val="center"/>
          </w:tcPr>
          <w:p w14:paraId="0DD43AA7">
            <w:pPr>
              <w:jc w:val="right"/>
            </w:pPr>
            <w:r>
              <w:rPr>
                <w:rFonts w:hint="eastAsia"/>
              </w:rPr>
              <w:t>1,020,346,251.90</w:t>
            </w:r>
          </w:p>
        </w:tc>
        <w:tc>
          <w:tcPr>
            <w:tcW w:w="1661" w:type="dxa"/>
            <w:vAlign w:val="center"/>
          </w:tcPr>
          <w:p w14:paraId="6663FCA5">
            <w:pPr>
              <w:jc w:val="right"/>
            </w:pPr>
            <w:r>
              <w:rPr>
                <w:rFonts w:hint="eastAsia"/>
              </w:rPr>
              <w:t>2,353,305,942.46</w:t>
            </w:r>
          </w:p>
        </w:tc>
      </w:tr>
    </w:tbl>
    <w:p w14:paraId="7AD37D91">
      <w:pPr>
        <w:pStyle w:val="18"/>
        <w:rPr>
          <w:rFonts w:hint="eastAsia"/>
        </w:rPr>
      </w:pPr>
      <w:r>
        <w:rPr>
          <w:rFonts w:hint="eastAsia"/>
        </w:rPr>
        <w:t>报表附注为财务报表的组成部分。</w:t>
      </w:r>
    </w:p>
    <w:p w14:paraId="25614912">
      <w:pPr>
        <w:pStyle w:val="18"/>
        <w:rPr>
          <w:rFonts w:hint="eastAsia"/>
        </w:rPr>
      </w:pPr>
      <w:r>
        <w:rPr>
          <w:rFonts w:hint="eastAsia"/>
        </w:rPr>
        <w:t>本报告 7.1 至 7.4 财务报表由下列负责人签署：</w:t>
      </w:r>
    </w:p>
    <w:p w14:paraId="18B79CC9">
      <w:pPr>
        <w:pStyle w:val="18"/>
        <w:rPr>
          <w:rFonts w:hint="eastAsia"/>
        </w:rPr>
      </w:pPr>
      <w:r>
        <w:rPr>
          <w:rFonts w:hint="eastAsia"/>
        </w:rPr>
        <w:t>____杨小松___           ____蔡忠评______          ____徐超____</w:t>
      </w:r>
    </w:p>
    <w:p w14:paraId="26BD4106">
      <w:pPr>
        <w:pStyle w:val="18"/>
        <w:rPr>
          <w:rFonts w:hint="eastAsia"/>
        </w:rPr>
      </w:pPr>
      <w:r>
        <w:rPr>
          <w:rFonts w:hint="eastAsia"/>
        </w:rPr>
        <w:t>基金管理人负责人     主管会计工作负责人         会计机构负责人</w:t>
      </w:r>
    </w:p>
    <w:p w14:paraId="41A0DC4E">
      <w:pPr>
        <w:pStyle w:val="23"/>
      </w:pPr>
      <w:bookmarkStart w:id="50" w:name="_Toc13134"/>
      <w:r>
        <w:t>报表附注</w:t>
      </w:r>
      <w:bookmarkEnd w:id="50"/>
    </w:p>
    <w:p w14:paraId="0189A11B">
      <w:pPr>
        <w:pStyle w:val="28"/>
      </w:pPr>
      <w:bookmarkStart w:id="51" w:name="_Toc51"/>
      <w:r>
        <w:t>基金基本情况</w:t>
      </w:r>
      <w:bookmarkEnd w:id="51"/>
    </w:p>
    <w:p w14:paraId="7718C3A0">
      <w:pPr>
        <w:pStyle w:val="18"/>
        <w:rPr>
          <w:rFonts w:hint="eastAsia"/>
        </w:rPr>
      </w:pPr>
      <w:r>
        <w:rPr>
          <w:rFonts w:hint="eastAsia"/>
        </w:rPr>
        <w:t>南方纳斯达克100指数发起式证券投资基金(QDII)(以下简称“本基金”)经中国证券监督管理委员会(以下简称“中国证监会”)证监许可[2022]1510号《关于准予南方纳斯达克100指数发起式证券投资基金(QDII)注册的批复》注册，由南方基金管理股份有限公司依照《中华人民共和国证券投资基金法》和《南方纳斯达克100指数发起式证券投资基金(QDII)基金合同》负责公开募集。本基金为契约型开放式，存续期限不定，首次设立募集不包括认购资金利息共募集人民币11,895,366.60元，业经普华永道中天会计师事务所(特殊普通合伙)普华永道中天验字(2022)第0960号验资报告予以验证。经向中国证监会备案，《南方纳斯达克100指数发起式证券投资基金(QDII)基金合同》于2022年11月29日正式生效，基金合同生效日的基金份额总额为11,904,378.75份基金份额，其中认购资金利息折合9,012.15份基金份额。本基金的基金管理人为南方基金管理股份有限公司，基金托管人为交通银行股份有限公司，境外资产托管人为香港上海汇丰银行有限公司。</w:t>
      </w:r>
    </w:p>
    <w:p w14:paraId="6B9DE2C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692AC5EF">
      <w:pPr>
        <w:pStyle w:val="18"/>
        <w:rPr>
          <w:rFonts w:hint="eastAsia"/>
        </w:rPr>
      </w:pPr>
      <w:r>
        <w:rPr>
          <w:rFonts w:hint="eastAsia"/>
        </w:rPr>
        <w:t>根据本基金的基金管理人南方基金管理股份有限公司于2024年3月19日发布的《南方基金管理股份有限公司关于旗下部分指数基金增设I类基金份额并修订基金合同的公告》，自2024年3月19日起，本基金增加I类基金份额。根据更新后的《南方纳斯达克100指数发起式证券投资基金（QDII）基金合同》的有关规定，本基金根据认购/申购费用、销售服务费收取方式的不同，将基金份额分为不同的类别。在投资人认购/申购时收取前端认购/申购费用，在赎回时根据持有期限收取赎回费用，不从本类别基金资产净值中计提销售服务费的基金份额，称为A类基金份额；从本类别基金资产净值中计提销售服务费、不收取认购/申购费用的基金份额、在赎回时根据持有期限收取赎回费用的基金份额，称为C类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4916C2EF">
      <w:pPr>
        <w:pStyle w:val="18"/>
        <w:rPr>
          <w:rFonts w:hint="eastAsia"/>
        </w:rPr>
      </w:pPr>
      <w:r>
        <w:rPr>
          <w:rFonts w:hint="eastAsia"/>
        </w:rPr>
        <w:t>根据《中华人民共和国证券投资基金法》和《南方纳斯达克100指数发起式证券投资基金(QDII)基金合同》的有关规定，本基金主要投资于标的指数成份股、备选成份股(含存托凭证)。此外，为更好地实现投资目标，本基金可参与其他境外市场投资工具和境内市场投资工具投资。境外市场投资工具包括在已与中国证监会签署双边监管合作谅解备忘录的国家或地区证券监管机构登记注册的公募基金(含ETF)；已与中国证监会签署双边监管合作谅解备忘录的国家或地区证券市场挂牌交易的普通股、优先股、全球存托凭证和美国存托凭证、房地产信托凭证；政府债券、公司债券、可转换债券、住房按揭支持证券、资产支持证券以及经中国证监会认可的国际金融组织发行的证券。银行存款、可转让存单、银行承兑汇票、银行票据、商业票据、回购协议、短期政府债券等货币市场工具；远期合约、互换及经中国证监会认可的境外交易所上市交易的权证、期权、期货等金融衍生产品；与固定收益、股权、信用、商品指数、基金等标的物挂钩的结构性投资产品；以及法律法规或中国证监会允许基金投资的其他金融工具，但须符合中国证监会相关规定。境内市场投资工具包括银行存款(包括协议存款、定期存款及其他银行存款)、同业存单、货币市场工具以及法律法规或中国证监会允许基金投资的其他金融工具。本基金可以进行境外证券借贷交易、境外正回购交易、逆回购交易。有关证券借贷交易的内容以专门签署的三方或多方协议约定为准。本基金的投资组合比例为：股票资产投资比例不低于基金资产的80%，投资于纳斯达克100指数成份股和备选成份股的资产不低于非现金基金资产的80%；现金或到期日在一年以内的政府债券的投资比例不低于基金资产净值的5%，其中现金不包括结算备付金、存出保证金、应收申购款等。本基金的业绩比较基准为：经汇率调整后的纳斯达克100指数收益率×95%+银行人民币活期存款利率(税后)×5%。</w:t>
      </w:r>
    </w:p>
    <w:p w14:paraId="18106B4F">
      <w:pPr>
        <w:pStyle w:val="18"/>
        <w:rPr>
          <w:rFonts w:hint="eastAsia"/>
        </w:rPr>
      </w:pPr>
      <w:r>
        <w:rPr>
          <w:rFonts w:hint="eastAsia"/>
        </w:rPr>
        <w:t>本财务报表由本基金的基金管理人南方基金管理股份有限公司于2026年3月27日批准报出。</w:t>
      </w:r>
    </w:p>
    <w:p w14:paraId="5D7997B9">
      <w:pPr>
        <w:pStyle w:val="28"/>
      </w:pPr>
      <w:bookmarkStart w:id="52" w:name="_Toc52"/>
      <w:r>
        <w:t>会计报表的编制基础</w:t>
      </w:r>
      <w:bookmarkEnd w:id="52"/>
    </w:p>
    <w:p w14:paraId="4D757485">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468193F">
      <w:pPr>
        <w:pStyle w:val="18"/>
        <w:rPr>
          <w:rFonts w:hint="eastAsia"/>
        </w:rPr>
      </w:pPr>
      <w:r>
        <w:rPr>
          <w:rFonts w:hint="eastAsia"/>
        </w:rPr>
        <w:t>本财务报表以本基金持续经营为基础列报。</w:t>
      </w:r>
    </w:p>
    <w:p w14:paraId="651FFEB1">
      <w:pPr>
        <w:pStyle w:val="28"/>
      </w:pPr>
      <w:bookmarkStart w:id="53" w:name="_Toc53"/>
      <w:r>
        <w:t>遵循企业会计准则及其他有关规定的声明</w:t>
      </w:r>
      <w:bookmarkEnd w:id="53"/>
    </w:p>
    <w:p w14:paraId="0E29C98E">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174A19E">
      <w:pPr>
        <w:pStyle w:val="28"/>
      </w:pPr>
      <w:bookmarkStart w:id="54" w:name="_Toc54"/>
      <w:r>
        <w:t>重要会计政策和会计估计</w:t>
      </w:r>
      <w:bookmarkEnd w:id="54"/>
    </w:p>
    <w:p w14:paraId="6D592005">
      <w:pPr>
        <w:pStyle w:val="35"/>
      </w:pPr>
      <w:bookmarkStart w:id="55" w:name="_Toc55"/>
      <w:r>
        <w:t>会计年度</w:t>
      </w:r>
      <w:bookmarkEnd w:id="55"/>
    </w:p>
    <w:p w14:paraId="1C24817F">
      <w:pPr>
        <w:pStyle w:val="18"/>
        <w:rPr>
          <w:rFonts w:hint="eastAsia"/>
        </w:rPr>
      </w:pPr>
      <w:r>
        <w:rPr>
          <w:rFonts w:hint="eastAsia"/>
        </w:rPr>
        <w:t>本基金会计年度采用公历年度，即每年1月1日起至12月31日止。</w:t>
      </w:r>
    </w:p>
    <w:p w14:paraId="362E125C">
      <w:pPr>
        <w:pStyle w:val="35"/>
      </w:pPr>
      <w:bookmarkStart w:id="56" w:name="_Toc56"/>
      <w:r>
        <w:t>记账本位币</w:t>
      </w:r>
      <w:bookmarkEnd w:id="56"/>
    </w:p>
    <w:p w14:paraId="6A75194A">
      <w:pPr>
        <w:pStyle w:val="18"/>
        <w:rPr>
          <w:rFonts w:hint="eastAsia"/>
        </w:rPr>
      </w:pPr>
      <w:r>
        <w:rPr>
          <w:rFonts w:hint="eastAsia"/>
        </w:rPr>
        <w:t>本基金记账本位币和编制本财务报表所采用的货币均为人民币。除有特别说明外，均以人民币元为单位表示。</w:t>
      </w:r>
    </w:p>
    <w:p w14:paraId="7F035CD0">
      <w:pPr>
        <w:pStyle w:val="35"/>
      </w:pPr>
      <w:bookmarkStart w:id="57" w:name="_Toc57"/>
      <w:r>
        <w:t>金融资产和金融负债的分类</w:t>
      </w:r>
      <w:bookmarkEnd w:id="57"/>
    </w:p>
    <w:p w14:paraId="2D902D25">
      <w:pPr>
        <w:pStyle w:val="18"/>
        <w:rPr>
          <w:rFonts w:hint="eastAsia"/>
        </w:rPr>
      </w:pPr>
      <w:r>
        <w:rPr>
          <w:rFonts w:hint="eastAsia"/>
        </w:rPr>
        <w:t>金融工具是指形成本基金的金融资产（或负债），并形成其他单位的金融负债（或资产）或权益工具的合同。</w:t>
      </w:r>
    </w:p>
    <w:p w14:paraId="426CCD50">
      <w:pPr>
        <w:pStyle w:val="18"/>
        <w:rPr>
          <w:rFonts w:hint="eastAsia"/>
        </w:rPr>
      </w:pPr>
      <w:r>
        <w:rPr>
          <w:rFonts w:hint="eastAsia"/>
        </w:rPr>
        <w:t>（1）金融资产分类</w:t>
      </w:r>
    </w:p>
    <w:p w14:paraId="500F2323">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7246208">
      <w:pPr>
        <w:pStyle w:val="18"/>
        <w:rPr>
          <w:rFonts w:hint="eastAsia"/>
        </w:rPr>
      </w:pPr>
      <w:r>
        <w:rPr>
          <w:rFonts w:hint="eastAsia"/>
        </w:rPr>
        <w:t>（2）金融负债分类</w:t>
      </w:r>
    </w:p>
    <w:p w14:paraId="6BE09AE4">
      <w:pPr>
        <w:pStyle w:val="18"/>
        <w:rPr>
          <w:rFonts w:hint="eastAsia"/>
        </w:rPr>
      </w:pPr>
      <w:r>
        <w:rPr>
          <w:rFonts w:hint="eastAsia"/>
        </w:rPr>
        <w:t>本基金的金融负债于初始确认时分类为：以公允价值计量且其变动计入当期损益的金融负债、以摊余成本计量的金融负债。</w:t>
      </w:r>
    </w:p>
    <w:p w14:paraId="59C205DF">
      <w:pPr>
        <w:pStyle w:val="35"/>
      </w:pPr>
      <w:bookmarkStart w:id="58" w:name="_Toc58"/>
      <w:r>
        <w:t>金融资产和金融负债的初始确认、后续计量和终止确认</w:t>
      </w:r>
      <w:bookmarkEnd w:id="58"/>
    </w:p>
    <w:p w14:paraId="37DB4ED9">
      <w:pPr>
        <w:pStyle w:val="18"/>
        <w:rPr>
          <w:rFonts w:hint="eastAsia"/>
        </w:rPr>
      </w:pPr>
      <w:r>
        <w:rPr>
          <w:rFonts w:hint="eastAsia"/>
        </w:rPr>
        <w:t>本基金于成为金融工具合同的一方时确认一项金融资产或金融负债。</w:t>
      </w:r>
    </w:p>
    <w:p w14:paraId="44BC27B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AA2CD28">
      <w:pPr>
        <w:pStyle w:val="18"/>
        <w:rPr>
          <w:rFonts w:hint="eastAsia"/>
        </w:rPr>
      </w:pPr>
      <w:r>
        <w:rPr>
          <w:rFonts w:hint="eastAsia"/>
        </w:rPr>
        <w:t>划分为以摊余成本计量的金融资产和金融负债，按照取得时的公允价值作为初始确认金额，相关交易费用计入其初始确认金额。</w:t>
      </w:r>
    </w:p>
    <w:p w14:paraId="30EEC3EA">
      <w:pPr>
        <w:pStyle w:val="18"/>
        <w:rPr>
          <w:rFonts w:hint="eastAsia"/>
        </w:rPr>
      </w:pPr>
      <w:r>
        <w:rPr>
          <w:rFonts w:hint="eastAsia"/>
        </w:rPr>
        <w:t>对于以公允价值计量且其变动计入当期损益的金融资产，采用公允价值进行后续计量，所有公允价值变动计入当期损益。</w:t>
      </w:r>
    </w:p>
    <w:p w14:paraId="4AD5248A">
      <w:pPr>
        <w:pStyle w:val="18"/>
        <w:rPr>
          <w:rFonts w:hint="eastAsia"/>
        </w:rPr>
      </w:pPr>
      <w:r>
        <w:rPr>
          <w:rFonts w:hint="eastAsia"/>
        </w:rPr>
        <w:t>对于以摊余成本计量的金融资产，采用实际利率法确认利息收入，其终止确认、修改或减值产生的利得或损失，均计入当期损益。</w:t>
      </w:r>
    </w:p>
    <w:p w14:paraId="3FB4EDA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10CF1E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36F9D3B">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4B192E1">
      <w:pPr>
        <w:pStyle w:val="18"/>
        <w:rPr>
          <w:rFonts w:hint="eastAsia"/>
        </w:rPr>
      </w:pPr>
      <w:r>
        <w:rPr>
          <w:rFonts w:hint="eastAsia"/>
        </w:rPr>
        <w:t>当对金融资产预期未来现金流量具有不利影响的一项或多项事件发生时，该金融资产成为已发生信用减值的金融资产。</w:t>
      </w:r>
    </w:p>
    <w:p w14:paraId="3C4E5836">
      <w:pPr>
        <w:pStyle w:val="18"/>
        <w:rPr>
          <w:rFonts w:hint="eastAsia"/>
        </w:rPr>
      </w:pPr>
      <w:r>
        <w:rPr>
          <w:rFonts w:hint="eastAsia"/>
        </w:rPr>
        <w:t>当本基金不再合理预期能够全部或部分收回金融资产合同现金流量时，本基金直接减记该金融资产的账面余额。</w:t>
      </w:r>
    </w:p>
    <w:p w14:paraId="3560CA9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54A150A">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CED0A1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10532EB">
      <w:pPr>
        <w:pStyle w:val="35"/>
      </w:pPr>
      <w:bookmarkStart w:id="59" w:name="_Toc59"/>
      <w:r>
        <w:t>金融资产和金融负债的估值原则</w:t>
      </w:r>
      <w:bookmarkEnd w:id="59"/>
    </w:p>
    <w:p w14:paraId="489EC7C9">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13545B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98B685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9A53C10">
      <w:pPr>
        <w:pStyle w:val="18"/>
        <w:rPr>
          <w:rFonts w:hint="eastAsia"/>
        </w:rPr>
      </w:pPr>
      <w:r>
        <w:rPr>
          <w:rFonts w:hint="eastAsia"/>
        </w:rPr>
        <w:t>本基金持有的以公允价值计量且其变动计入当期损益的金融资产和金融负债按如下原则确定公允价值并进行估值：</w:t>
      </w:r>
    </w:p>
    <w:p w14:paraId="673E921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CF4893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A06C3AC">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BCB3E0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3825DF20">
      <w:pPr>
        <w:pStyle w:val="18"/>
        <w:rPr>
          <w:rFonts w:hint="eastAsia"/>
        </w:rPr>
      </w:pPr>
      <w:r>
        <w:rPr>
          <w:rFonts w:hint="eastAsia"/>
        </w:rPr>
        <w:t>（4）如有新增事项，按国家最新规定估值。</w:t>
      </w:r>
    </w:p>
    <w:p w14:paraId="3C26FA90">
      <w:pPr>
        <w:pStyle w:val="35"/>
      </w:pPr>
      <w:bookmarkStart w:id="60" w:name="_Toc60"/>
      <w:r>
        <w:t>金融资产和金融负债的抵销</w:t>
      </w:r>
      <w:bookmarkEnd w:id="60"/>
    </w:p>
    <w:p w14:paraId="5C4CEF75">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E02F029">
      <w:pPr>
        <w:pStyle w:val="35"/>
      </w:pPr>
      <w:bookmarkStart w:id="61" w:name="_Toc61"/>
      <w:r>
        <w:t>实收基金</w:t>
      </w:r>
      <w:bookmarkEnd w:id="61"/>
    </w:p>
    <w:p w14:paraId="323E5D6A">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6852628">
      <w:pPr>
        <w:pStyle w:val="35"/>
      </w:pPr>
      <w:bookmarkStart w:id="62" w:name="_Toc62"/>
      <w:r>
        <w:t>损益平准金</w:t>
      </w:r>
      <w:bookmarkEnd w:id="62"/>
    </w:p>
    <w:p w14:paraId="1D20259B">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6BB616A">
      <w:pPr>
        <w:pStyle w:val="18"/>
        <w:rPr>
          <w:rFonts w:hint="eastAsia"/>
        </w:rPr>
      </w:pPr>
      <w:r>
        <w:rPr>
          <w:rFonts w:hint="eastAsia"/>
        </w:rPr>
        <w:t>未实现损益平准金与已实现损益平准金均在“损益平准金”科目中核算，并于期末全额转入“未分配利润/（累计亏损）”。</w:t>
      </w:r>
    </w:p>
    <w:p w14:paraId="555DCF35">
      <w:pPr>
        <w:pStyle w:val="35"/>
      </w:pPr>
      <w:bookmarkStart w:id="63" w:name="_Toc63"/>
      <w:r>
        <w:t>收入/（损失）的确认和计量</w:t>
      </w:r>
      <w:bookmarkEnd w:id="63"/>
    </w:p>
    <w:p w14:paraId="58CADA5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66CC6B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6A39D7C">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966C60E">
      <w:pPr>
        <w:pStyle w:val="18"/>
        <w:rPr>
          <w:rFonts w:hint="eastAsia"/>
        </w:rPr>
      </w:pPr>
      <w:r>
        <w:rPr>
          <w:rFonts w:hint="eastAsia"/>
        </w:rPr>
        <w:t>（3）其他收入在经济利益很可能流入从而导致资产增加或者负债减少、且经济利益的流入额能够可靠计量时确认。</w:t>
      </w:r>
    </w:p>
    <w:p w14:paraId="5EC9633F">
      <w:pPr>
        <w:pStyle w:val="35"/>
      </w:pPr>
      <w:bookmarkStart w:id="64" w:name="_Toc64"/>
      <w:r>
        <w:t>费用的确认和计量</w:t>
      </w:r>
      <w:bookmarkEnd w:id="64"/>
    </w:p>
    <w:p w14:paraId="7DE34BDA">
      <w:pPr>
        <w:pStyle w:val="18"/>
        <w:rPr>
          <w:rFonts w:hint="eastAsia"/>
        </w:rPr>
      </w:pPr>
      <w:r>
        <w:rPr>
          <w:rFonts w:hint="eastAsia"/>
        </w:rPr>
        <w:t>本基金的管理人报酬和托管费等费用按照权责发生制原则，在本基金接受相关服务的期间计入当期损益。</w:t>
      </w:r>
    </w:p>
    <w:p w14:paraId="4E5E99F7">
      <w:pPr>
        <w:pStyle w:val="18"/>
        <w:rPr>
          <w:rFonts w:hint="eastAsia"/>
        </w:rPr>
      </w:pPr>
      <w:r>
        <w:rPr>
          <w:rFonts w:hint="eastAsia"/>
        </w:rPr>
        <w:t>以摊余成本计量的金融负债在持有期间确认的利息支出按实际利率法计算，实际利率法与直线法差异较小的则按直线法计算。</w:t>
      </w:r>
    </w:p>
    <w:p w14:paraId="400DD6E2">
      <w:pPr>
        <w:pStyle w:val="35"/>
      </w:pPr>
      <w:bookmarkStart w:id="65" w:name="_Toc65"/>
      <w:r>
        <w:t>基金的收益分配政策</w:t>
      </w:r>
      <w:bookmarkEnd w:id="65"/>
    </w:p>
    <w:p w14:paraId="1D3197B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317AB86">
      <w:pPr>
        <w:pStyle w:val="18"/>
        <w:rPr>
          <w:rFonts w:hint="eastAsia"/>
        </w:rPr>
      </w:pPr>
      <w:r>
        <w:rPr>
          <w:rFonts w:hint="eastAsia"/>
        </w:rPr>
        <w:t>经宣告的拟分配基金收益于分红除权日从净资产转出。</w:t>
      </w:r>
    </w:p>
    <w:p w14:paraId="7445EBE4">
      <w:pPr>
        <w:pStyle w:val="35"/>
      </w:pPr>
      <w:bookmarkStart w:id="66" w:name="_Toc66"/>
      <w:r>
        <w:t>外币交易</w:t>
      </w:r>
      <w:bookmarkEnd w:id="66"/>
    </w:p>
    <w:p w14:paraId="73E50D13">
      <w:pPr>
        <w:pStyle w:val="18"/>
        <w:rPr>
          <w:rFonts w:hint="eastAsia"/>
        </w:rPr>
      </w:pPr>
      <w:r>
        <w:rPr>
          <w:rFonts w:hint="eastAsia"/>
        </w:rPr>
        <w:t>外币交易按交易发生日的即期汇率将外币金额折算为人民币金额。</w:t>
      </w:r>
    </w:p>
    <w:p w14:paraId="38106BE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0C156BD6">
      <w:pPr>
        <w:pStyle w:val="35"/>
      </w:pPr>
      <w:bookmarkStart w:id="67" w:name="_Toc67"/>
      <w:r>
        <w:t>分部报告</w:t>
      </w:r>
      <w:bookmarkEnd w:id="67"/>
    </w:p>
    <w:p w14:paraId="40161E8F">
      <w:pPr>
        <w:pStyle w:val="18"/>
        <w:rPr>
          <w:rFonts w:hint="eastAsia"/>
        </w:rPr>
      </w:pPr>
      <w:r>
        <w:rPr>
          <w:rFonts w:hint="eastAsia"/>
        </w:rPr>
        <w:t>经营分部是指本基金内同时满足下列条件的组成部分：</w:t>
      </w:r>
    </w:p>
    <w:p w14:paraId="5187BCC8">
      <w:pPr>
        <w:pStyle w:val="18"/>
        <w:rPr>
          <w:rFonts w:hint="eastAsia"/>
        </w:rPr>
      </w:pPr>
      <w:r>
        <w:rPr>
          <w:rFonts w:hint="eastAsia"/>
        </w:rPr>
        <w:t>（1）该组成部分能够在日常活动中产生收入、发生费用；</w:t>
      </w:r>
    </w:p>
    <w:p w14:paraId="4AF31ED0">
      <w:pPr>
        <w:pStyle w:val="18"/>
        <w:rPr>
          <w:rFonts w:hint="eastAsia"/>
        </w:rPr>
      </w:pPr>
      <w:r>
        <w:rPr>
          <w:rFonts w:hint="eastAsia"/>
        </w:rPr>
        <w:t>（2）能够定期评价该组成部分的经营成果，以决定向其配置资源、评价其业绩；</w:t>
      </w:r>
    </w:p>
    <w:p w14:paraId="6EA27050">
      <w:pPr>
        <w:pStyle w:val="18"/>
        <w:rPr>
          <w:rFonts w:hint="eastAsia"/>
        </w:rPr>
      </w:pPr>
      <w:r>
        <w:rPr>
          <w:rFonts w:hint="eastAsia"/>
        </w:rPr>
        <w:t>（3）能够取得该组成部分的财务状况、经营成果和现金流量等有关会计信息。</w:t>
      </w:r>
    </w:p>
    <w:p w14:paraId="5638F0DE">
      <w:pPr>
        <w:pStyle w:val="18"/>
        <w:rPr>
          <w:rFonts w:hint="eastAsia"/>
        </w:rPr>
      </w:pPr>
      <w:r>
        <w:rPr>
          <w:rFonts w:hint="eastAsia"/>
        </w:rPr>
        <w:t>如果两个或多个经营分部具有相似的经济特征，并且满足一定条件的，则合并为一个经营分部。</w:t>
      </w:r>
    </w:p>
    <w:p w14:paraId="01CB3685">
      <w:pPr>
        <w:pStyle w:val="18"/>
        <w:rPr>
          <w:rFonts w:hint="eastAsia"/>
        </w:rPr>
      </w:pPr>
      <w:r>
        <w:rPr>
          <w:rFonts w:hint="eastAsia"/>
        </w:rPr>
        <w:t>本基金目前以一个经营分部运作，不需要进行分部报告的披露。</w:t>
      </w:r>
    </w:p>
    <w:p w14:paraId="3AD4AAA5">
      <w:pPr>
        <w:pStyle w:val="35"/>
      </w:pPr>
      <w:bookmarkStart w:id="68" w:name="_Toc68"/>
      <w:r>
        <w:t>其他重要的会计政策和会计估计</w:t>
      </w:r>
      <w:bookmarkEnd w:id="68"/>
    </w:p>
    <w:p w14:paraId="76A5944A">
      <w:pPr>
        <w:pStyle w:val="18"/>
        <w:rPr>
          <w:rFonts w:hint="eastAsia"/>
        </w:rPr>
      </w:pPr>
      <w:r>
        <w:rPr>
          <w:rFonts w:hint="eastAsia"/>
        </w:rPr>
        <w:t>无。</w:t>
      </w:r>
    </w:p>
    <w:p w14:paraId="22C5B2C4">
      <w:pPr>
        <w:pStyle w:val="28"/>
      </w:pPr>
      <w:bookmarkStart w:id="69" w:name="_Toc69"/>
      <w:r>
        <w:t>会计政策和会计估计变更以及差错更正的说明</w:t>
      </w:r>
      <w:bookmarkEnd w:id="69"/>
    </w:p>
    <w:p w14:paraId="7D2E323E">
      <w:pPr>
        <w:pStyle w:val="35"/>
      </w:pPr>
      <w:bookmarkStart w:id="70" w:name="_Toc70"/>
      <w:r>
        <w:t>会计政策变更的说明</w:t>
      </w:r>
      <w:bookmarkEnd w:id="70"/>
    </w:p>
    <w:p w14:paraId="17C0BD85">
      <w:pPr>
        <w:pStyle w:val="18"/>
        <w:rPr>
          <w:rFonts w:hint="eastAsia"/>
        </w:rPr>
      </w:pPr>
      <w:r>
        <w:rPr>
          <w:rFonts w:hint="eastAsia"/>
        </w:rPr>
        <w:t>本基金本报告期未发生会计政策变更。</w:t>
      </w:r>
    </w:p>
    <w:p w14:paraId="5A9FA279">
      <w:pPr>
        <w:pStyle w:val="35"/>
      </w:pPr>
      <w:bookmarkStart w:id="71" w:name="_Toc71"/>
      <w:r>
        <w:t>会计估计变更的说明</w:t>
      </w:r>
      <w:bookmarkEnd w:id="71"/>
    </w:p>
    <w:p w14:paraId="15E50BFE">
      <w:pPr>
        <w:pStyle w:val="18"/>
        <w:rPr>
          <w:rFonts w:hint="eastAsia"/>
        </w:rPr>
      </w:pPr>
      <w:r>
        <w:rPr>
          <w:rFonts w:hint="eastAsia"/>
        </w:rPr>
        <w:t>本基金本报告期未发生会计估计变更。</w:t>
      </w:r>
    </w:p>
    <w:p w14:paraId="55B713BD">
      <w:pPr>
        <w:pStyle w:val="35"/>
      </w:pPr>
      <w:bookmarkStart w:id="72" w:name="_Toc72"/>
      <w:r>
        <w:t>差错更正的说明</w:t>
      </w:r>
      <w:bookmarkEnd w:id="72"/>
    </w:p>
    <w:p w14:paraId="5B2AEEB8">
      <w:pPr>
        <w:pStyle w:val="18"/>
        <w:rPr>
          <w:rFonts w:hint="eastAsia"/>
        </w:rPr>
      </w:pPr>
      <w:r>
        <w:rPr>
          <w:rFonts w:hint="eastAsia"/>
        </w:rPr>
        <w:t>本基金在本报告期间无须说明的会计差错更正。</w:t>
      </w:r>
    </w:p>
    <w:p w14:paraId="38B7E07B">
      <w:pPr>
        <w:pStyle w:val="28"/>
      </w:pPr>
      <w:bookmarkStart w:id="73" w:name="_Toc73"/>
      <w:r>
        <w:t>税项</w:t>
      </w:r>
      <w:bookmarkEnd w:id="73"/>
    </w:p>
    <w:p w14:paraId="763FB17C">
      <w:pPr>
        <w:pStyle w:val="18"/>
        <w:rPr>
          <w:rFonts w:hint="eastAsia"/>
        </w:rPr>
      </w:pPr>
      <w:r>
        <w:rPr>
          <w:rFonts w:hint="eastAsia"/>
        </w:rPr>
        <w:t>（1）增值税及附加</w:t>
      </w:r>
    </w:p>
    <w:p w14:paraId="02785974">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940E0F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C77A82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60D914C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A82E0F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51B6A64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33629B7">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0379FBB">
      <w:pPr>
        <w:pStyle w:val="18"/>
        <w:rPr>
          <w:rFonts w:hint="eastAsia"/>
        </w:rPr>
      </w:pPr>
      <w:r>
        <w:rPr>
          <w:rFonts w:hint="eastAsia"/>
        </w:rPr>
        <w:t>（2）企业所得税</w:t>
      </w:r>
    </w:p>
    <w:p w14:paraId="5F0794B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3F3957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2D77593">
      <w:pPr>
        <w:pStyle w:val="18"/>
        <w:rPr>
          <w:rFonts w:hint="eastAsia"/>
        </w:rPr>
      </w:pPr>
      <w:r>
        <w:rPr>
          <w:rFonts w:hint="eastAsia"/>
        </w:rPr>
        <w:t>（3）个人所得税</w:t>
      </w:r>
    </w:p>
    <w:p w14:paraId="55717AB9">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B4C773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8F51C3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D2786F1">
      <w:pPr>
        <w:pStyle w:val="18"/>
        <w:rPr>
          <w:rFonts w:hint="eastAsia"/>
        </w:rPr>
      </w:pPr>
      <w:r>
        <w:rPr>
          <w:rFonts w:hint="eastAsia"/>
        </w:rPr>
        <w:t>（4）印花税（如适用）</w:t>
      </w:r>
    </w:p>
    <w:p w14:paraId="24C97551">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350C458">
      <w:pPr>
        <w:pStyle w:val="18"/>
        <w:rPr>
          <w:rFonts w:hint="eastAsia"/>
        </w:rPr>
      </w:pPr>
      <w:r>
        <w:rPr>
          <w:rFonts w:hint="eastAsia"/>
        </w:rPr>
        <w:t>（5）境外投资</w:t>
      </w:r>
    </w:p>
    <w:p w14:paraId="4D5B280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C1F54C7">
      <w:pPr>
        <w:pStyle w:val="28"/>
      </w:pPr>
      <w:bookmarkStart w:id="74" w:name="_Toc74"/>
      <w:r>
        <w:t>重要财务报表项目的说明</w:t>
      </w:r>
      <w:bookmarkEnd w:id="74"/>
    </w:p>
    <w:p w14:paraId="6C55884F">
      <w:pPr>
        <w:pStyle w:val="35"/>
      </w:pPr>
      <w:bookmarkStart w:id="75" w:name="_Toc75"/>
      <w:r>
        <w:t>货币资金</w:t>
      </w:r>
      <w:bookmarkEnd w:id="75"/>
    </w:p>
    <w:p w14:paraId="2B40B9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4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34FDB8">
            <w:pPr>
              <w:jc w:val="center"/>
            </w:pPr>
            <w:r>
              <w:rPr>
                <w:rFonts w:hint="eastAsia"/>
                <w:b/>
              </w:rPr>
              <w:t>项目</w:t>
            </w:r>
          </w:p>
        </w:tc>
        <w:tc>
          <w:tcPr>
            <w:tcW w:w="2768" w:type="dxa"/>
            <w:shd w:val="clear" w:color="auto" w:fill="BFBFBF"/>
            <w:vAlign w:val="center"/>
          </w:tcPr>
          <w:p w14:paraId="182EE1CB">
            <w:pPr>
              <w:jc w:val="center"/>
            </w:pPr>
            <w:r>
              <w:rPr>
                <w:rFonts w:hint="eastAsia"/>
                <w:b/>
              </w:rPr>
              <w:t>本期末2025年12月31日</w:t>
            </w:r>
          </w:p>
        </w:tc>
        <w:tc>
          <w:tcPr>
            <w:tcW w:w="2768" w:type="dxa"/>
            <w:shd w:val="clear" w:color="auto" w:fill="BFBFBF"/>
            <w:vAlign w:val="center"/>
          </w:tcPr>
          <w:p w14:paraId="77CD036A">
            <w:pPr>
              <w:jc w:val="center"/>
            </w:pPr>
            <w:r>
              <w:rPr>
                <w:rFonts w:hint="eastAsia"/>
                <w:b/>
              </w:rPr>
              <w:t>上年度末2024年12月31日</w:t>
            </w:r>
          </w:p>
        </w:tc>
      </w:tr>
      <w:tr w14:paraId="1885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CFB37">
            <w:r>
              <w:rPr>
                <w:rFonts w:hint="eastAsia"/>
              </w:rPr>
              <w:t>活期存款</w:t>
            </w:r>
          </w:p>
        </w:tc>
        <w:tc>
          <w:tcPr>
            <w:tcW w:w="2768" w:type="dxa"/>
            <w:vAlign w:val="center"/>
          </w:tcPr>
          <w:p w14:paraId="7C8EE7D4">
            <w:pPr>
              <w:jc w:val="right"/>
            </w:pPr>
            <w:r>
              <w:rPr>
                <w:rFonts w:hint="eastAsia"/>
              </w:rPr>
              <w:t>637,970,858.56</w:t>
            </w:r>
          </w:p>
        </w:tc>
        <w:tc>
          <w:tcPr>
            <w:tcW w:w="2768" w:type="dxa"/>
            <w:vAlign w:val="center"/>
          </w:tcPr>
          <w:p w14:paraId="52C1B1B0">
            <w:pPr>
              <w:jc w:val="right"/>
            </w:pPr>
            <w:r>
              <w:rPr>
                <w:rFonts w:hint="eastAsia"/>
              </w:rPr>
              <w:t>245,413,166.24</w:t>
            </w:r>
          </w:p>
        </w:tc>
      </w:tr>
      <w:tr w14:paraId="39AE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523B3">
            <w:r>
              <w:rPr>
                <w:rFonts w:hint="eastAsia"/>
              </w:rPr>
              <w:t>等于：本金</w:t>
            </w:r>
          </w:p>
        </w:tc>
        <w:tc>
          <w:tcPr>
            <w:tcW w:w="2768" w:type="dxa"/>
            <w:vAlign w:val="center"/>
          </w:tcPr>
          <w:p w14:paraId="50769E9C">
            <w:pPr>
              <w:jc w:val="right"/>
            </w:pPr>
            <w:r>
              <w:rPr>
                <w:rFonts w:hint="eastAsia"/>
              </w:rPr>
              <w:t>637,851,990.42</w:t>
            </w:r>
          </w:p>
        </w:tc>
        <w:tc>
          <w:tcPr>
            <w:tcW w:w="2768" w:type="dxa"/>
            <w:vAlign w:val="center"/>
          </w:tcPr>
          <w:p w14:paraId="73D7B719">
            <w:pPr>
              <w:jc w:val="right"/>
            </w:pPr>
            <w:r>
              <w:rPr>
                <w:rFonts w:hint="eastAsia"/>
              </w:rPr>
              <w:t>245,396,262.02</w:t>
            </w:r>
          </w:p>
        </w:tc>
      </w:tr>
      <w:tr w14:paraId="416C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9C4F5">
            <w:r>
              <w:rPr>
                <w:rFonts w:hint="eastAsia"/>
              </w:rPr>
              <w:t xml:space="preserve">      加：应计利息</w:t>
            </w:r>
          </w:p>
        </w:tc>
        <w:tc>
          <w:tcPr>
            <w:tcW w:w="2768" w:type="dxa"/>
            <w:vAlign w:val="center"/>
          </w:tcPr>
          <w:p w14:paraId="2D99015D">
            <w:pPr>
              <w:jc w:val="right"/>
            </w:pPr>
            <w:r>
              <w:rPr>
                <w:rFonts w:hint="eastAsia"/>
              </w:rPr>
              <w:t>118,868.14</w:t>
            </w:r>
          </w:p>
        </w:tc>
        <w:tc>
          <w:tcPr>
            <w:tcW w:w="2768" w:type="dxa"/>
            <w:vAlign w:val="center"/>
          </w:tcPr>
          <w:p w14:paraId="1F1BCB81">
            <w:pPr>
              <w:jc w:val="right"/>
            </w:pPr>
            <w:r>
              <w:rPr>
                <w:rFonts w:hint="eastAsia"/>
              </w:rPr>
              <w:t>16,904.22</w:t>
            </w:r>
          </w:p>
        </w:tc>
      </w:tr>
      <w:tr w14:paraId="2E18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176D1">
            <w:r>
              <w:rPr>
                <w:rFonts w:hint="eastAsia"/>
              </w:rPr>
              <w:t xml:space="preserve">      减：坏账准备</w:t>
            </w:r>
          </w:p>
        </w:tc>
        <w:tc>
          <w:tcPr>
            <w:tcW w:w="2768" w:type="dxa"/>
            <w:vAlign w:val="center"/>
          </w:tcPr>
          <w:p w14:paraId="079928AD">
            <w:pPr>
              <w:jc w:val="right"/>
            </w:pPr>
            <w:r>
              <w:rPr>
                <w:rFonts w:hint="eastAsia"/>
              </w:rPr>
              <w:t>-</w:t>
            </w:r>
          </w:p>
        </w:tc>
        <w:tc>
          <w:tcPr>
            <w:tcW w:w="2768" w:type="dxa"/>
            <w:vAlign w:val="center"/>
          </w:tcPr>
          <w:p w14:paraId="1F529452">
            <w:pPr>
              <w:jc w:val="right"/>
            </w:pPr>
            <w:r>
              <w:rPr>
                <w:rFonts w:hint="eastAsia"/>
              </w:rPr>
              <w:t>-</w:t>
            </w:r>
          </w:p>
        </w:tc>
      </w:tr>
      <w:tr w14:paraId="30E3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ABA75">
            <w:r>
              <w:rPr>
                <w:rFonts w:hint="eastAsia"/>
              </w:rPr>
              <w:t>定期存款</w:t>
            </w:r>
          </w:p>
        </w:tc>
        <w:tc>
          <w:tcPr>
            <w:tcW w:w="2768" w:type="dxa"/>
            <w:vAlign w:val="center"/>
          </w:tcPr>
          <w:p w14:paraId="389D50EB">
            <w:pPr>
              <w:jc w:val="right"/>
            </w:pPr>
            <w:r>
              <w:rPr>
                <w:rFonts w:hint="eastAsia"/>
              </w:rPr>
              <w:t>-</w:t>
            </w:r>
          </w:p>
        </w:tc>
        <w:tc>
          <w:tcPr>
            <w:tcW w:w="2768" w:type="dxa"/>
            <w:vAlign w:val="center"/>
          </w:tcPr>
          <w:p w14:paraId="339C5321">
            <w:pPr>
              <w:jc w:val="right"/>
            </w:pPr>
            <w:r>
              <w:rPr>
                <w:rFonts w:hint="eastAsia"/>
              </w:rPr>
              <w:t>-</w:t>
            </w:r>
          </w:p>
        </w:tc>
      </w:tr>
      <w:tr w14:paraId="08D1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613D5">
            <w:r>
              <w:rPr>
                <w:rFonts w:hint="eastAsia"/>
              </w:rPr>
              <w:t>等于：本金</w:t>
            </w:r>
          </w:p>
        </w:tc>
        <w:tc>
          <w:tcPr>
            <w:tcW w:w="2768" w:type="dxa"/>
            <w:vAlign w:val="center"/>
          </w:tcPr>
          <w:p w14:paraId="54915C7B">
            <w:pPr>
              <w:jc w:val="right"/>
            </w:pPr>
            <w:r>
              <w:rPr>
                <w:rFonts w:hint="eastAsia"/>
              </w:rPr>
              <w:t>-</w:t>
            </w:r>
          </w:p>
        </w:tc>
        <w:tc>
          <w:tcPr>
            <w:tcW w:w="2768" w:type="dxa"/>
            <w:vAlign w:val="center"/>
          </w:tcPr>
          <w:p w14:paraId="2B4A6F3E">
            <w:pPr>
              <w:jc w:val="right"/>
            </w:pPr>
            <w:r>
              <w:rPr>
                <w:rFonts w:hint="eastAsia"/>
              </w:rPr>
              <w:t>-</w:t>
            </w:r>
          </w:p>
        </w:tc>
      </w:tr>
      <w:tr w14:paraId="58AF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70A86">
            <w:r>
              <w:rPr>
                <w:rFonts w:hint="eastAsia"/>
              </w:rPr>
              <w:t xml:space="preserve">      加：应计利息</w:t>
            </w:r>
          </w:p>
        </w:tc>
        <w:tc>
          <w:tcPr>
            <w:tcW w:w="2768" w:type="dxa"/>
            <w:vAlign w:val="center"/>
          </w:tcPr>
          <w:p w14:paraId="1A8C0443">
            <w:pPr>
              <w:jc w:val="right"/>
            </w:pPr>
            <w:r>
              <w:rPr>
                <w:rFonts w:hint="eastAsia"/>
              </w:rPr>
              <w:t>-</w:t>
            </w:r>
          </w:p>
        </w:tc>
        <w:tc>
          <w:tcPr>
            <w:tcW w:w="2768" w:type="dxa"/>
            <w:vAlign w:val="center"/>
          </w:tcPr>
          <w:p w14:paraId="6BF93AAF">
            <w:pPr>
              <w:jc w:val="right"/>
            </w:pPr>
            <w:r>
              <w:rPr>
                <w:rFonts w:hint="eastAsia"/>
              </w:rPr>
              <w:t>-</w:t>
            </w:r>
          </w:p>
        </w:tc>
      </w:tr>
      <w:tr w14:paraId="6B85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D6B18">
            <w:r>
              <w:rPr>
                <w:rFonts w:hint="eastAsia"/>
              </w:rPr>
              <w:t xml:space="preserve">      减：坏账准备</w:t>
            </w:r>
          </w:p>
        </w:tc>
        <w:tc>
          <w:tcPr>
            <w:tcW w:w="2768" w:type="dxa"/>
            <w:vAlign w:val="center"/>
          </w:tcPr>
          <w:p w14:paraId="03A38A4F">
            <w:pPr>
              <w:jc w:val="right"/>
            </w:pPr>
            <w:r>
              <w:rPr>
                <w:rFonts w:hint="eastAsia"/>
              </w:rPr>
              <w:t>-</w:t>
            </w:r>
          </w:p>
        </w:tc>
        <w:tc>
          <w:tcPr>
            <w:tcW w:w="2768" w:type="dxa"/>
            <w:vAlign w:val="center"/>
          </w:tcPr>
          <w:p w14:paraId="4F3B2BF1">
            <w:pPr>
              <w:jc w:val="right"/>
            </w:pPr>
            <w:r>
              <w:rPr>
                <w:rFonts w:hint="eastAsia"/>
              </w:rPr>
              <w:t>-</w:t>
            </w:r>
          </w:p>
        </w:tc>
      </w:tr>
      <w:tr w14:paraId="6EE3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C1FA2">
            <w:r>
              <w:rPr>
                <w:rFonts w:hint="eastAsia"/>
              </w:rPr>
              <w:t>其中：存款期限1个月以内</w:t>
            </w:r>
          </w:p>
        </w:tc>
        <w:tc>
          <w:tcPr>
            <w:tcW w:w="2768" w:type="dxa"/>
            <w:vAlign w:val="center"/>
          </w:tcPr>
          <w:p w14:paraId="6CF26D16">
            <w:pPr>
              <w:jc w:val="right"/>
            </w:pPr>
            <w:r>
              <w:rPr>
                <w:rFonts w:hint="eastAsia"/>
              </w:rPr>
              <w:t>-</w:t>
            </w:r>
          </w:p>
        </w:tc>
        <w:tc>
          <w:tcPr>
            <w:tcW w:w="2768" w:type="dxa"/>
            <w:vAlign w:val="center"/>
          </w:tcPr>
          <w:p w14:paraId="7F3807F7">
            <w:pPr>
              <w:jc w:val="right"/>
            </w:pPr>
            <w:r>
              <w:rPr>
                <w:rFonts w:hint="eastAsia"/>
              </w:rPr>
              <w:t>-</w:t>
            </w:r>
          </w:p>
        </w:tc>
      </w:tr>
      <w:tr w14:paraId="135F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C6629">
            <w:r>
              <w:rPr>
                <w:rFonts w:hint="eastAsia"/>
              </w:rPr>
              <w:t xml:space="preserve">      存款期限1-3个月</w:t>
            </w:r>
          </w:p>
        </w:tc>
        <w:tc>
          <w:tcPr>
            <w:tcW w:w="2768" w:type="dxa"/>
            <w:vAlign w:val="center"/>
          </w:tcPr>
          <w:p w14:paraId="239C7461">
            <w:pPr>
              <w:jc w:val="right"/>
            </w:pPr>
            <w:r>
              <w:rPr>
                <w:rFonts w:hint="eastAsia"/>
              </w:rPr>
              <w:t>-</w:t>
            </w:r>
          </w:p>
        </w:tc>
        <w:tc>
          <w:tcPr>
            <w:tcW w:w="2768" w:type="dxa"/>
            <w:vAlign w:val="center"/>
          </w:tcPr>
          <w:p w14:paraId="34D524D2">
            <w:pPr>
              <w:jc w:val="right"/>
            </w:pPr>
            <w:r>
              <w:rPr>
                <w:rFonts w:hint="eastAsia"/>
              </w:rPr>
              <w:t>-</w:t>
            </w:r>
          </w:p>
        </w:tc>
      </w:tr>
      <w:tr w14:paraId="07BE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33627">
            <w:r>
              <w:rPr>
                <w:rFonts w:hint="eastAsia"/>
              </w:rPr>
              <w:t xml:space="preserve">      存款期限3个月以上</w:t>
            </w:r>
          </w:p>
        </w:tc>
        <w:tc>
          <w:tcPr>
            <w:tcW w:w="2768" w:type="dxa"/>
            <w:vAlign w:val="center"/>
          </w:tcPr>
          <w:p w14:paraId="4584C58B">
            <w:pPr>
              <w:jc w:val="right"/>
            </w:pPr>
            <w:r>
              <w:rPr>
                <w:rFonts w:hint="eastAsia"/>
              </w:rPr>
              <w:t>-</w:t>
            </w:r>
          </w:p>
        </w:tc>
        <w:tc>
          <w:tcPr>
            <w:tcW w:w="2768" w:type="dxa"/>
            <w:vAlign w:val="center"/>
          </w:tcPr>
          <w:p w14:paraId="1EF18D44">
            <w:pPr>
              <w:jc w:val="right"/>
            </w:pPr>
            <w:r>
              <w:rPr>
                <w:rFonts w:hint="eastAsia"/>
              </w:rPr>
              <w:t>-</w:t>
            </w:r>
          </w:p>
        </w:tc>
      </w:tr>
      <w:tr w14:paraId="5F1E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5E64D">
            <w:r>
              <w:rPr>
                <w:rFonts w:hint="eastAsia"/>
              </w:rPr>
              <w:t>其他存款</w:t>
            </w:r>
          </w:p>
        </w:tc>
        <w:tc>
          <w:tcPr>
            <w:tcW w:w="2768" w:type="dxa"/>
            <w:vAlign w:val="center"/>
          </w:tcPr>
          <w:p w14:paraId="74B575F6">
            <w:pPr>
              <w:jc w:val="right"/>
            </w:pPr>
            <w:r>
              <w:rPr>
                <w:rFonts w:hint="eastAsia"/>
              </w:rPr>
              <w:t>-</w:t>
            </w:r>
          </w:p>
        </w:tc>
        <w:tc>
          <w:tcPr>
            <w:tcW w:w="2768" w:type="dxa"/>
            <w:vAlign w:val="center"/>
          </w:tcPr>
          <w:p w14:paraId="673522E1">
            <w:pPr>
              <w:jc w:val="right"/>
            </w:pPr>
            <w:r>
              <w:rPr>
                <w:rFonts w:hint="eastAsia"/>
              </w:rPr>
              <w:t>-</w:t>
            </w:r>
          </w:p>
        </w:tc>
      </w:tr>
      <w:tr w14:paraId="689B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3F23D">
            <w:r>
              <w:rPr>
                <w:rFonts w:hint="eastAsia"/>
              </w:rPr>
              <w:t>等于：本金</w:t>
            </w:r>
          </w:p>
        </w:tc>
        <w:tc>
          <w:tcPr>
            <w:tcW w:w="2768" w:type="dxa"/>
            <w:vAlign w:val="center"/>
          </w:tcPr>
          <w:p w14:paraId="473A712B">
            <w:pPr>
              <w:jc w:val="right"/>
            </w:pPr>
            <w:r>
              <w:rPr>
                <w:rFonts w:hint="eastAsia"/>
              </w:rPr>
              <w:t>-</w:t>
            </w:r>
          </w:p>
        </w:tc>
        <w:tc>
          <w:tcPr>
            <w:tcW w:w="2768" w:type="dxa"/>
            <w:vAlign w:val="center"/>
          </w:tcPr>
          <w:p w14:paraId="7B567998">
            <w:pPr>
              <w:jc w:val="right"/>
            </w:pPr>
            <w:r>
              <w:rPr>
                <w:rFonts w:hint="eastAsia"/>
              </w:rPr>
              <w:t>-</w:t>
            </w:r>
          </w:p>
        </w:tc>
      </w:tr>
      <w:tr w14:paraId="0FE5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B9101">
            <w:r>
              <w:rPr>
                <w:rFonts w:hint="eastAsia"/>
              </w:rPr>
              <w:t xml:space="preserve">      加：应计利息</w:t>
            </w:r>
          </w:p>
        </w:tc>
        <w:tc>
          <w:tcPr>
            <w:tcW w:w="2768" w:type="dxa"/>
            <w:vAlign w:val="center"/>
          </w:tcPr>
          <w:p w14:paraId="53EBB673">
            <w:pPr>
              <w:jc w:val="right"/>
            </w:pPr>
            <w:r>
              <w:rPr>
                <w:rFonts w:hint="eastAsia"/>
              </w:rPr>
              <w:t>-</w:t>
            </w:r>
          </w:p>
        </w:tc>
        <w:tc>
          <w:tcPr>
            <w:tcW w:w="2768" w:type="dxa"/>
            <w:vAlign w:val="center"/>
          </w:tcPr>
          <w:p w14:paraId="7B2B4099">
            <w:pPr>
              <w:jc w:val="right"/>
            </w:pPr>
            <w:r>
              <w:rPr>
                <w:rFonts w:hint="eastAsia"/>
              </w:rPr>
              <w:t>-</w:t>
            </w:r>
          </w:p>
        </w:tc>
      </w:tr>
      <w:tr w14:paraId="46B3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9B7D2">
            <w:r>
              <w:rPr>
                <w:rFonts w:hint="eastAsia"/>
              </w:rPr>
              <w:t xml:space="preserve">      减：坏账准备</w:t>
            </w:r>
          </w:p>
        </w:tc>
        <w:tc>
          <w:tcPr>
            <w:tcW w:w="2768" w:type="dxa"/>
            <w:vAlign w:val="center"/>
          </w:tcPr>
          <w:p w14:paraId="18A046D2">
            <w:pPr>
              <w:jc w:val="right"/>
            </w:pPr>
            <w:r>
              <w:rPr>
                <w:rFonts w:hint="eastAsia"/>
              </w:rPr>
              <w:t>-</w:t>
            </w:r>
          </w:p>
        </w:tc>
        <w:tc>
          <w:tcPr>
            <w:tcW w:w="2768" w:type="dxa"/>
            <w:vAlign w:val="center"/>
          </w:tcPr>
          <w:p w14:paraId="1B3FFA93">
            <w:pPr>
              <w:jc w:val="right"/>
            </w:pPr>
            <w:r>
              <w:rPr>
                <w:rFonts w:hint="eastAsia"/>
              </w:rPr>
              <w:t>-</w:t>
            </w:r>
          </w:p>
        </w:tc>
      </w:tr>
      <w:tr w14:paraId="59BB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4C0B4">
            <w:r>
              <w:rPr>
                <w:rFonts w:hint="eastAsia"/>
              </w:rPr>
              <w:t>合计</w:t>
            </w:r>
          </w:p>
        </w:tc>
        <w:tc>
          <w:tcPr>
            <w:tcW w:w="2768" w:type="dxa"/>
            <w:vAlign w:val="center"/>
          </w:tcPr>
          <w:p w14:paraId="72049B44">
            <w:pPr>
              <w:jc w:val="right"/>
            </w:pPr>
            <w:r>
              <w:rPr>
                <w:rFonts w:hint="eastAsia"/>
              </w:rPr>
              <w:t>637,970,858.56</w:t>
            </w:r>
          </w:p>
        </w:tc>
        <w:tc>
          <w:tcPr>
            <w:tcW w:w="2768" w:type="dxa"/>
            <w:vAlign w:val="center"/>
          </w:tcPr>
          <w:p w14:paraId="23CF64FE">
            <w:pPr>
              <w:jc w:val="right"/>
            </w:pPr>
            <w:r>
              <w:rPr>
                <w:rFonts w:hint="eastAsia"/>
              </w:rPr>
              <w:t>245,413,166.24</w:t>
            </w:r>
          </w:p>
        </w:tc>
      </w:tr>
    </w:tbl>
    <w:p w14:paraId="094C32C3">
      <w:pPr>
        <w:pStyle w:val="35"/>
      </w:pPr>
      <w:bookmarkStart w:id="76" w:name="_Toc76"/>
      <w:r>
        <w:t>交易性金融资产</w:t>
      </w:r>
      <w:bookmarkEnd w:id="76"/>
    </w:p>
    <w:p w14:paraId="755137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E86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0922C9D">
            <w:r>
              <w:rPr>
                <w:rFonts w:hint="eastAsia"/>
              </w:rPr>
              <w:t>项目</w:t>
            </w:r>
          </w:p>
        </w:tc>
        <w:tc>
          <w:tcPr>
            <w:tcW w:w="1860" w:type="dxa"/>
            <w:gridSpan w:val="4"/>
            <w:vAlign w:val="center"/>
          </w:tcPr>
          <w:p w14:paraId="137F78D0">
            <w:r>
              <w:rPr>
                <w:rFonts w:hint="eastAsia"/>
              </w:rPr>
              <w:t>本期末2025年12月31日</w:t>
            </w:r>
          </w:p>
        </w:tc>
      </w:tr>
      <w:tr w14:paraId="44C0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789A830"/>
        </w:tc>
        <w:tc>
          <w:tcPr>
            <w:tcW w:w="1860" w:type="dxa"/>
            <w:vAlign w:val="center"/>
          </w:tcPr>
          <w:p w14:paraId="1F3AD717">
            <w:r>
              <w:rPr>
                <w:rFonts w:hint="eastAsia"/>
              </w:rPr>
              <w:t>成本</w:t>
            </w:r>
          </w:p>
        </w:tc>
        <w:tc>
          <w:tcPr>
            <w:tcW w:w="1517" w:type="dxa"/>
            <w:vAlign w:val="center"/>
          </w:tcPr>
          <w:p w14:paraId="0C2F5A72">
            <w:r>
              <w:rPr>
                <w:rFonts w:hint="eastAsia"/>
              </w:rPr>
              <w:t>应计利息</w:t>
            </w:r>
          </w:p>
        </w:tc>
        <w:tc>
          <w:tcPr>
            <w:tcW w:w="1860" w:type="dxa"/>
            <w:vAlign w:val="center"/>
          </w:tcPr>
          <w:p w14:paraId="19BA2A52">
            <w:r>
              <w:rPr>
                <w:rFonts w:hint="eastAsia"/>
              </w:rPr>
              <w:t>公允价值</w:t>
            </w:r>
          </w:p>
        </w:tc>
        <w:tc>
          <w:tcPr>
            <w:tcW w:w="1517" w:type="dxa"/>
            <w:vAlign w:val="center"/>
          </w:tcPr>
          <w:p w14:paraId="4D4839FA">
            <w:r>
              <w:rPr>
                <w:rFonts w:hint="eastAsia"/>
              </w:rPr>
              <w:t>公允价值变动</w:t>
            </w:r>
          </w:p>
        </w:tc>
      </w:tr>
      <w:tr w14:paraId="5DB8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14FEA4">
            <w:r>
              <w:rPr>
                <w:rFonts w:hint="eastAsia"/>
              </w:rPr>
              <w:t>股票</w:t>
            </w:r>
          </w:p>
        </w:tc>
        <w:tc>
          <w:tcPr>
            <w:tcW w:w="1860" w:type="dxa"/>
            <w:vAlign w:val="center"/>
          </w:tcPr>
          <w:p w14:paraId="1BA653E9">
            <w:pPr>
              <w:jc w:val="right"/>
            </w:pPr>
            <w:r>
              <w:rPr>
                <w:rFonts w:hint="eastAsia"/>
              </w:rPr>
              <w:t>7,115,557,327.35</w:t>
            </w:r>
          </w:p>
        </w:tc>
        <w:tc>
          <w:tcPr>
            <w:tcW w:w="1517" w:type="dxa"/>
            <w:vAlign w:val="center"/>
          </w:tcPr>
          <w:p w14:paraId="02CF01A6">
            <w:pPr>
              <w:jc w:val="right"/>
            </w:pPr>
            <w:r>
              <w:rPr>
                <w:rFonts w:hint="eastAsia"/>
              </w:rPr>
              <w:t>-</w:t>
            </w:r>
          </w:p>
        </w:tc>
        <w:tc>
          <w:tcPr>
            <w:tcW w:w="1860" w:type="dxa"/>
            <w:vAlign w:val="center"/>
          </w:tcPr>
          <w:p w14:paraId="45E75E63">
            <w:pPr>
              <w:jc w:val="right"/>
            </w:pPr>
            <w:r>
              <w:rPr>
                <w:rFonts w:hint="eastAsia"/>
              </w:rPr>
              <w:t>7,665,237,420.81</w:t>
            </w:r>
          </w:p>
        </w:tc>
        <w:tc>
          <w:tcPr>
            <w:tcW w:w="1517" w:type="dxa"/>
            <w:vAlign w:val="center"/>
          </w:tcPr>
          <w:p w14:paraId="3B9FBA5F">
            <w:pPr>
              <w:jc w:val="right"/>
            </w:pPr>
            <w:r>
              <w:rPr>
                <w:rFonts w:hint="eastAsia"/>
              </w:rPr>
              <w:t>549,680,093.46</w:t>
            </w:r>
          </w:p>
        </w:tc>
      </w:tr>
      <w:tr w14:paraId="02CA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65DC75">
            <w:r>
              <w:rPr>
                <w:rFonts w:hint="eastAsia"/>
              </w:rPr>
              <w:t>贵金属投资-金交所黄金合约</w:t>
            </w:r>
          </w:p>
        </w:tc>
        <w:tc>
          <w:tcPr>
            <w:tcW w:w="1860" w:type="dxa"/>
            <w:vAlign w:val="center"/>
          </w:tcPr>
          <w:p w14:paraId="0C5AE21C">
            <w:pPr>
              <w:jc w:val="right"/>
            </w:pPr>
            <w:r>
              <w:rPr>
                <w:rFonts w:hint="eastAsia"/>
              </w:rPr>
              <w:t>-</w:t>
            </w:r>
          </w:p>
        </w:tc>
        <w:tc>
          <w:tcPr>
            <w:tcW w:w="1517" w:type="dxa"/>
            <w:vAlign w:val="center"/>
          </w:tcPr>
          <w:p w14:paraId="5DF5A700">
            <w:pPr>
              <w:jc w:val="right"/>
            </w:pPr>
            <w:r>
              <w:rPr>
                <w:rFonts w:hint="eastAsia"/>
              </w:rPr>
              <w:t>-</w:t>
            </w:r>
          </w:p>
        </w:tc>
        <w:tc>
          <w:tcPr>
            <w:tcW w:w="1860" w:type="dxa"/>
            <w:vAlign w:val="center"/>
          </w:tcPr>
          <w:p w14:paraId="2B7D8680">
            <w:pPr>
              <w:jc w:val="right"/>
            </w:pPr>
            <w:r>
              <w:rPr>
                <w:rFonts w:hint="eastAsia"/>
              </w:rPr>
              <w:t>-</w:t>
            </w:r>
          </w:p>
        </w:tc>
        <w:tc>
          <w:tcPr>
            <w:tcW w:w="1517" w:type="dxa"/>
            <w:vAlign w:val="center"/>
          </w:tcPr>
          <w:p w14:paraId="03499D4B">
            <w:pPr>
              <w:jc w:val="right"/>
            </w:pPr>
            <w:r>
              <w:rPr>
                <w:rFonts w:hint="eastAsia"/>
              </w:rPr>
              <w:t>-</w:t>
            </w:r>
          </w:p>
        </w:tc>
      </w:tr>
      <w:tr w14:paraId="19BB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1522F0">
            <w:r>
              <w:rPr>
                <w:rFonts w:hint="eastAsia"/>
              </w:rPr>
              <w:t>债券</w:t>
            </w:r>
          </w:p>
        </w:tc>
        <w:tc>
          <w:tcPr>
            <w:tcW w:w="897" w:type="dxa"/>
            <w:vAlign w:val="center"/>
          </w:tcPr>
          <w:p w14:paraId="06987A06">
            <w:r>
              <w:rPr>
                <w:rFonts w:hint="eastAsia"/>
              </w:rPr>
              <w:t>交易所市场</w:t>
            </w:r>
          </w:p>
        </w:tc>
        <w:tc>
          <w:tcPr>
            <w:tcW w:w="1860" w:type="dxa"/>
            <w:vAlign w:val="center"/>
          </w:tcPr>
          <w:p w14:paraId="2FDDC3E5">
            <w:pPr>
              <w:jc w:val="right"/>
            </w:pPr>
            <w:r>
              <w:rPr>
                <w:rFonts w:hint="eastAsia"/>
              </w:rPr>
              <w:t>-</w:t>
            </w:r>
          </w:p>
        </w:tc>
        <w:tc>
          <w:tcPr>
            <w:tcW w:w="1517" w:type="dxa"/>
            <w:vAlign w:val="center"/>
          </w:tcPr>
          <w:p w14:paraId="390369D2">
            <w:pPr>
              <w:jc w:val="right"/>
            </w:pPr>
            <w:r>
              <w:rPr>
                <w:rFonts w:hint="eastAsia"/>
              </w:rPr>
              <w:t>-</w:t>
            </w:r>
          </w:p>
        </w:tc>
        <w:tc>
          <w:tcPr>
            <w:tcW w:w="1860" w:type="dxa"/>
            <w:vAlign w:val="center"/>
          </w:tcPr>
          <w:p w14:paraId="112C524E">
            <w:pPr>
              <w:jc w:val="right"/>
            </w:pPr>
            <w:r>
              <w:rPr>
                <w:rFonts w:hint="eastAsia"/>
              </w:rPr>
              <w:t>-</w:t>
            </w:r>
          </w:p>
        </w:tc>
        <w:tc>
          <w:tcPr>
            <w:tcW w:w="1517" w:type="dxa"/>
            <w:vAlign w:val="center"/>
          </w:tcPr>
          <w:p w14:paraId="10E3929D">
            <w:pPr>
              <w:jc w:val="right"/>
            </w:pPr>
            <w:r>
              <w:rPr>
                <w:rFonts w:hint="eastAsia"/>
              </w:rPr>
              <w:t>-</w:t>
            </w:r>
          </w:p>
        </w:tc>
      </w:tr>
      <w:tr w14:paraId="5C7F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54BEDA"/>
        </w:tc>
        <w:tc>
          <w:tcPr>
            <w:tcW w:w="897" w:type="dxa"/>
            <w:vAlign w:val="center"/>
          </w:tcPr>
          <w:p w14:paraId="0261E2DE">
            <w:r>
              <w:rPr>
                <w:rFonts w:hint="eastAsia"/>
              </w:rPr>
              <w:t>银行间市场</w:t>
            </w:r>
          </w:p>
        </w:tc>
        <w:tc>
          <w:tcPr>
            <w:tcW w:w="1860" w:type="dxa"/>
            <w:vAlign w:val="center"/>
          </w:tcPr>
          <w:p w14:paraId="2BE221A6">
            <w:pPr>
              <w:jc w:val="right"/>
            </w:pPr>
            <w:r>
              <w:rPr>
                <w:rFonts w:hint="eastAsia"/>
              </w:rPr>
              <w:t>-</w:t>
            </w:r>
          </w:p>
        </w:tc>
        <w:tc>
          <w:tcPr>
            <w:tcW w:w="1517" w:type="dxa"/>
            <w:vAlign w:val="center"/>
          </w:tcPr>
          <w:p w14:paraId="2105385D">
            <w:pPr>
              <w:jc w:val="right"/>
            </w:pPr>
            <w:r>
              <w:rPr>
                <w:rFonts w:hint="eastAsia"/>
              </w:rPr>
              <w:t>-</w:t>
            </w:r>
          </w:p>
        </w:tc>
        <w:tc>
          <w:tcPr>
            <w:tcW w:w="1860" w:type="dxa"/>
            <w:vAlign w:val="center"/>
          </w:tcPr>
          <w:p w14:paraId="47075822">
            <w:pPr>
              <w:jc w:val="right"/>
            </w:pPr>
            <w:r>
              <w:rPr>
                <w:rFonts w:hint="eastAsia"/>
              </w:rPr>
              <w:t>-</w:t>
            </w:r>
          </w:p>
        </w:tc>
        <w:tc>
          <w:tcPr>
            <w:tcW w:w="1517" w:type="dxa"/>
            <w:vAlign w:val="center"/>
          </w:tcPr>
          <w:p w14:paraId="027A14A4">
            <w:pPr>
              <w:jc w:val="right"/>
            </w:pPr>
            <w:r>
              <w:rPr>
                <w:rFonts w:hint="eastAsia"/>
              </w:rPr>
              <w:t>-</w:t>
            </w:r>
          </w:p>
        </w:tc>
      </w:tr>
      <w:tr w14:paraId="2B41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CCD918C"/>
        </w:tc>
        <w:tc>
          <w:tcPr>
            <w:tcW w:w="897" w:type="dxa"/>
            <w:vAlign w:val="center"/>
          </w:tcPr>
          <w:p w14:paraId="70C4F4FD">
            <w:r>
              <w:rPr>
                <w:rFonts w:hint="eastAsia"/>
              </w:rPr>
              <w:t>合计</w:t>
            </w:r>
          </w:p>
        </w:tc>
        <w:tc>
          <w:tcPr>
            <w:tcW w:w="1860" w:type="dxa"/>
            <w:vAlign w:val="center"/>
          </w:tcPr>
          <w:p w14:paraId="4BC60F31">
            <w:pPr>
              <w:jc w:val="right"/>
            </w:pPr>
            <w:r>
              <w:rPr>
                <w:rFonts w:hint="eastAsia"/>
              </w:rPr>
              <w:t>-</w:t>
            </w:r>
          </w:p>
        </w:tc>
        <w:tc>
          <w:tcPr>
            <w:tcW w:w="1517" w:type="dxa"/>
            <w:vAlign w:val="center"/>
          </w:tcPr>
          <w:p w14:paraId="2D234A77">
            <w:pPr>
              <w:jc w:val="right"/>
            </w:pPr>
            <w:r>
              <w:rPr>
                <w:rFonts w:hint="eastAsia"/>
              </w:rPr>
              <w:t>-</w:t>
            </w:r>
          </w:p>
        </w:tc>
        <w:tc>
          <w:tcPr>
            <w:tcW w:w="1860" w:type="dxa"/>
            <w:vAlign w:val="center"/>
          </w:tcPr>
          <w:p w14:paraId="63806483">
            <w:pPr>
              <w:jc w:val="right"/>
            </w:pPr>
            <w:r>
              <w:rPr>
                <w:rFonts w:hint="eastAsia"/>
              </w:rPr>
              <w:t>-</w:t>
            </w:r>
          </w:p>
        </w:tc>
        <w:tc>
          <w:tcPr>
            <w:tcW w:w="1517" w:type="dxa"/>
            <w:vAlign w:val="center"/>
          </w:tcPr>
          <w:p w14:paraId="3D1DB967">
            <w:pPr>
              <w:jc w:val="right"/>
            </w:pPr>
            <w:r>
              <w:rPr>
                <w:rFonts w:hint="eastAsia"/>
              </w:rPr>
              <w:t>-</w:t>
            </w:r>
          </w:p>
        </w:tc>
      </w:tr>
      <w:tr w14:paraId="7ABA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959351">
            <w:r>
              <w:rPr>
                <w:rFonts w:hint="eastAsia"/>
              </w:rPr>
              <w:t>资产支持证券</w:t>
            </w:r>
          </w:p>
        </w:tc>
        <w:tc>
          <w:tcPr>
            <w:tcW w:w="1860" w:type="dxa"/>
            <w:vAlign w:val="center"/>
          </w:tcPr>
          <w:p w14:paraId="042B28FF">
            <w:pPr>
              <w:jc w:val="right"/>
            </w:pPr>
            <w:r>
              <w:rPr>
                <w:rFonts w:hint="eastAsia"/>
              </w:rPr>
              <w:t>-</w:t>
            </w:r>
          </w:p>
        </w:tc>
        <w:tc>
          <w:tcPr>
            <w:tcW w:w="1517" w:type="dxa"/>
            <w:vAlign w:val="center"/>
          </w:tcPr>
          <w:p w14:paraId="7F64F22C">
            <w:pPr>
              <w:jc w:val="right"/>
            </w:pPr>
            <w:r>
              <w:rPr>
                <w:rFonts w:hint="eastAsia"/>
              </w:rPr>
              <w:t>-</w:t>
            </w:r>
          </w:p>
        </w:tc>
        <w:tc>
          <w:tcPr>
            <w:tcW w:w="1860" w:type="dxa"/>
            <w:vAlign w:val="center"/>
          </w:tcPr>
          <w:p w14:paraId="4352FDEF">
            <w:pPr>
              <w:jc w:val="right"/>
            </w:pPr>
            <w:r>
              <w:rPr>
                <w:rFonts w:hint="eastAsia"/>
              </w:rPr>
              <w:t>-</w:t>
            </w:r>
          </w:p>
        </w:tc>
        <w:tc>
          <w:tcPr>
            <w:tcW w:w="1517" w:type="dxa"/>
            <w:vAlign w:val="center"/>
          </w:tcPr>
          <w:p w14:paraId="66EE3C22">
            <w:pPr>
              <w:jc w:val="right"/>
            </w:pPr>
            <w:r>
              <w:rPr>
                <w:rFonts w:hint="eastAsia"/>
              </w:rPr>
              <w:t>-</w:t>
            </w:r>
          </w:p>
        </w:tc>
      </w:tr>
      <w:tr w14:paraId="1A58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234D57">
            <w:r>
              <w:rPr>
                <w:rFonts w:hint="eastAsia"/>
              </w:rPr>
              <w:t>基金</w:t>
            </w:r>
          </w:p>
        </w:tc>
        <w:tc>
          <w:tcPr>
            <w:tcW w:w="1860" w:type="dxa"/>
            <w:vAlign w:val="center"/>
          </w:tcPr>
          <w:p w14:paraId="7049AB82">
            <w:pPr>
              <w:jc w:val="right"/>
            </w:pPr>
            <w:r>
              <w:rPr>
                <w:rFonts w:hint="eastAsia"/>
              </w:rPr>
              <w:t>289,500,793.93</w:t>
            </w:r>
          </w:p>
        </w:tc>
        <w:tc>
          <w:tcPr>
            <w:tcW w:w="1517" w:type="dxa"/>
            <w:vAlign w:val="center"/>
          </w:tcPr>
          <w:p w14:paraId="43A450F5">
            <w:pPr>
              <w:jc w:val="right"/>
            </w:pPr>
            <w:r>
              <w:rPr>
                <w:rFonts w:hint="eastAsia"/>
              </w:rPr>
              <w:t>-</w:t>
            </w:r>
          </w:p>
        </w:tc>
        <w:tc>
          <w:tcPr>
            <w:tcW w:w="1860" w:type="dxa"/>
            <w:vAlign w:val="center"/>
          </w:tcPr>
          <w:p w14:paraId="4E97FEA3">
            <w:pPr>
              <w:jc w:val="right"/>
            </w:pPr>
            <w:r>
              <w:rPr>
                <w:rFonts w:hint="eastAsia"/>
              </w:rPr>
              <w:t>313,674,083.57</w:t>
            </w:r>
          </w:p>
        </w:tc>
        <w:tc>
          <w:tcPr>
            <w:tcW w:w="1517" w:type="dxa"/>
            <w:vAlign w:val="center"/>
          </w:tcPr>
          <w:p w14:paraId="389BF1FE">
            <w:pPr>
              <w:jc w:val="right"/>
            </w:pPr>
            <w:r>
              <w:rPr>
                <w:rFonts w:hint="eastAsia"/>
              </w:rPr>
              <w:t>24,173,289.64</w:t>
            </w:r>
          </w:p>
        </w:tc>
      </w:tr>
      <w:tr w14:paraId="1542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CAE743">
            <w:r>
              <w:rPr>
                <w:rFonts w:hint="eastAsia"/>
              </w:rPr>
              <w:t>其他</w:t>
            </w:r>
          </w:p>
        </w:tc>
        <w:tc>
          <w:tcPr>
            <w:tcW w:w="1860" w:type="dxa"/>
            <w:vAlign w:val="center"/>
          </w:tcPr>
          <w:p w14:paraId="5C6D44EF">
            <w:pPr>
              <w:jc w:val="right"/>
            </w:pPr>
            <w:r>
              <w:rPr>
                <w:rFonts w:hint="eastAsia"/>
              </w:rPr>
              <w:t>-</w:t>
            </w:r>
          </w:p>
        </w:tc>
        <w:tc>
          <w:tcPr>
            <w:tcW w:w="1517" w:type="dxa"/>
            <w:vAlign w:val="center"/>
          </w:tcPr>
          <w:p w14:paraId="77F48003">
            <w:pPr>
              <w:jc w:val="right"/>
            </w:pPr>
            <w:r>
              <w:rPr>
                <w:rFonts w:hint="eastAsia"/>
              </w:rPr>
              <w:t>-</w:t>
            </w:r>
          </w:p>
        </w:tc>
        <w:tc>
          <w:tcPr>
            <w:tcW w:w="1860" w:type="dxa"/>
            <w:vAlign w:val="center"/>
          </w:tcPr>
          <w:p w14:paraId="7BED7461">
            <w:pPr>
              <w:jc w:val="right"/>
            </w:pPr>
            <w:r>
              <w:rPr>
                <w:rFonts w:hint="eastAsia"/>
              </w:rPr>
              <w:t>-</w:t>
            </w:r>
          </w:p>
        </w:tc>
        <w:tc>
          <w:tcPr>
            <w:tcW w:w="1517" w:type="dxa"/>
            <w:vAlign w:val="center"/>
          </w:tcPr>
          <w:p w14:paraId="4BD36CCB">
            <w:pPr>
              <w:jc w:val="right"/>
            </w:pPr>
            <w:r>
              <w:rPr>
                <w:rFonts w:hint="eastAsia"/>
              </w:rPr>
              <w:t>-</w:t>
            </w:r>
          </w:p>
        </w:tc>
      </w:tr>
      <w:tr w14:paraId="36DB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BE84DE">
            <w:r>
              <w:rPr>
                <w:rFonts w:hint="eastAsia"/>
              </w:rPr>
              <w:t>合计</w:t>
            </w:r>
          </w:p>
        </w:tc>
        <w:tc>
          <w:tcPr>
            <w:tcW w:w="1860" w:type="dxa"/>
            <w:vAlign w:val="center"/>
          </w:tcPr>
          <w:p w14:paraId="4CE856C4">
            <w:pPr>
              <w:jc w:val="right"/>
            </w:pPr>
            <w:r>
              <w:rPr>
                <w:rFonts w:hint="eastAsia"/>
              </w:rPr>
              <w:t>7,405,058,121.28</w:t>
            </w:r>
          </w:p>
        </w:tc>
        <w:tc>
          <w:tcPr>
            <w:tcW w:w="1517" w:type="dxa"/>
            <w:vAlign w:val="center"/>
          </w:tcPr>
          <w:p w14:paraId="7C70C94B">
            <w:pPr>
              <w:jc w:val="right"/>
            </w:pPr>
            <w:r>
              <w:rPr>
                <w:rFonts w:hint="eastAsia"/>
              </w:rPr>
              <w:t>-</w:t>
            </w:r>
          </w:p>
        </w:tc>
        <w:tc>
          <w:tcPr>
            <w:tcW w:w="1860" w:type="dxa"/>
            <w:vAlign w:val="center"/>
          </w:tcPr>
          <w:p w14:paraId="00E0276C">
            <w:pPr>
              <w:jc w:val="right"/>
            </w:pPr>
            <w:r>
              <w:rPr>
                <w:rFonts w:hint="eastAsia"/>
              </w:rPr>
              <w:t>7,978,911,504.38</w:t>
            </w:r>
          </w:p>
        </w:tc>
        <w:tc>
          <w:tcPr>
            <w:tcW w:w="1517" w:type="dxa"/>
            <w:vAlign w:val="center"/>
          </w:tcPr>
          <w:p w14:paraId="58BC6040">
            <w:pPr>
              <w:jc w:val="right"/>
            </w:pPr>
            <w:r>
              <w:rPr>
                <w:rFonts w:hint="eastAsia"/>
              </w:rPr>
              <w:t>573,853,383.10</w:t>
            </w:r>
          </w:p>
        </w:tc>
      </w:tr>
      <w:tr w14:paraId="4CFF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567CCF0">
            <w:r>
              <w:rPr>
                <w:rFonts w:hint="eastAsia"/>
              </w:rPr>
              <w:t>项目</w:t>
            </w:r>
          </w:p>
        </w:tc>
        <w:tc>
          <w:tcPr>
            <w:tcW w:w="1860" w:type="dxa"/>
            <w:gridSpan w:val="4"/>
            <w:vAlign w:val="center"/>
          </w:tcPr>
          <w:p w14:paraId="27049E2B">
            <w:r>
              <w:rPr>
                <w:rFonts w:hint="eastAsia"/>
              </w:rPr>
              <w:t>上年度末2024年12月31日</w:t>
            </w:r>
          </w:p>
        </w:tc>
      </w:tr>
      <w:tr w14:paraId="43B3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F50A888"/>
        </w:tc>
        <w:tc>
          <w:tcPr>
            <w:tcW w:w="1860" w:type="dxa"/>
            <w:vAlign w:val="center"/>
          </w:tcPr>
          <w:p w14:paraId="48A0605E">
            <w:r>
              <w:rPr>
                <w:rFonts w:hint="eastAsia"/>
              </w:rPr>
              <w:t>成本</w:t>
            </w:r>
          </w:p>
        </w:tc>
        <w:tc>
          <w:tcPr>
            <w:tcW w:w="1517" w:type="dxa"/>
            <w:vAlign w:val="center"/>
          </w:tcPr>
          <w:p w14:paraId="46B73020">
            <w:r>
              <w:rPr>
                <w:rFonts w:hint="eastAsia"/>
              </w:rPr>
              <w:t>应计利息</w:t>
            </w:r>
          </w:p>
        </w:tc>
        <w:tc>
          <w:tcPr>
            <w:tcW w:w="1860" w:type="dxa"/>
            <w:vAlign w:val="center"/>
          </w:tcPr>
          <w:p w14:paraId="0868DA4C">
            <w:r>
              <w:rPr>
                <w:rFonts w:hint="eastAsia"/>
              </w:rPr>
              <w:t>公允价值</w:t>
            </w:r>
          </w:p>
        </w:tc>
        <w:tc>
          <w:tcPr>
            <w:tcW w:w="1517" w:type="dxa"/>
            <w:vAlign w:val="center"/>
          </w:tcPr>
          <w:p w14:paraId="15FFFEE8">
            <w:r>
              <w:rPr>
                <w:rFonts w:hint="eastAsia"/>
              </w:rPr>
              <w:t>公允价值变动</w:t>
            </w:r>
          </w:p>
        </w:tc>
      </w:tr>
      <w:tr w14:paraId="2258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A7F1B3">
            <w:r>
              <w:rPr>
                <w:rFonts w:hint="eastAsia"/>
              </w:rPr>
              <w:t>股票</w:t>
            </w:r>
          </w:p>
        </w:tc>
        <w:tc>
          <w:tcPr>
            <w:tcW w:w="1860" w:type="dxa"/>
            <w:vAlign w:val="center"/>
          </w:tcPr>
          <w:p w14:paraId="07A8DD5A">
            <w:pPr>
              <w:jc w:val="right"/>
            </w:pPr>
            <w:r>
              <w:rPr>
                <w:rFonts w:hint="eastAsia"/>
              </w:rPr>
              <w:t>1,778,884,523.88</w:t>
            </w:r>
          </w:p>
        </w:tc>
        <w:tc>
          <w:tcPr>
            <w:tcW w:w="1517" w:type="dxa"/>
            <w:vAlign w:val="center"/>
          </w:tcPr>
          <w:p w14:paraId="70611209">
            <w:pPr>
              <w:jc w:val="right"/>
            </w:pPr>
            <w:r>
              <w:rPr>
                <w:rFonts w:hint="eastAsia"/>
              </w:rPr>
              <w:t>-</w:t>
            </w:r>
          </w:p>
        </w:tc>
        <w:tc>
          <w:tcPr>
            <w:tcW w:w="1860" w:type="dxa"/>
            <w:vAlign w:val="center"/>
          </w:tcPr>
          <w:p w14:paraId="1830189B">
            <w:pPr>
              <w:jc w:val="right"/>
            </w:pPr>
            <w:r>
              <w:rPr>
                <w:rFonts w:hint="eastAsia"/>
              </w:rPr>
              <w:t>1,879,902,185.49</w:t>
            </w:r>
          </w:p>
        </w:tc>
        <w:tc>
          <w:tcPr>
            <w:tcW w:w="1517" w:type="dxa"/>
            <w:vAlign w:val="center"/>
          </w:tcPr>
          <w:p w14:paraId="78716095">
            <w:pPr>
              <w:jc w:val="right"/>
            </w:pPr>
            <w:r>
              <w:rPr>
                <w:rFonts w:hint="eastAsia"/>
              </w:rPr>
              <w:t>101,017,661.61</w:t>
            </w:r>
          </w:p>
        </w:tc>
      </w:tr>
      <w:tr w14:paraId="663E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39BDB9">
            <w:r>
              <w:rPr>
                <w:rFonts w:hint="eastAsia"/>
              </w:rPr>
              <w:t>贵金属投资-金交所黄金合约</w:t>
            </w:r>
          </w:p>
        </w:tc>
        <w:tc>
          <w:tcPr>
            <w:tcW w:w="1860" w:type="dxa"/>
            <w:vAlign w:val="center"/>
          </w:tcPr>
          <w:p w14:paraId="54D4503D">
            <w:pPr>
              <w:jc w:val="right"/>
            </w:pPr>
            <w:r>
              <w:rPr>
                <w:rFonts w:hint="eastAsia"/>
              </w:rPr>
              <w:t>-</w:t>
            </w:r>
          </w:p>
        </w:tc>
        <w:tc>
          <w:tcPr>
            <w:tcW w:w="1517" w:type="dxa"/>
            <w:vAlign w:val="center"/>
          </w:tcPr>
          <w:p w14:paraId="78F5B880">
            <w:pPr>
              <w:jc w:val="right"/>
            </w:pPr>
            <w:r>
              <w:rPr>
                <w:rFonts w:hint="eastAsia"/>
              </w:rPr>
              <w:t>-</w:t>
            </w:r>
          </w:p>
        </w:tc>
        <w:tc>
          <w:tcPr>
            <w:tcW w:w="1860" w:type="dxa"/>
            <w:vAlign w:val="center"/>
          </w:tcPr>
          <w:p w14:paraId="144BF28E">
            <w:pPr>
              <w:jc w:val="right"/>
            </w:pPr>
            <w:r>
              <w:rPr>
                <w:rFonts w:hint="eastAsia"/>
              </w:rPr>
              <w:t>-</w:t>
            </w:r>
          </w:p>
        </w:tc>
        <w:tc>
          <w:tcPr>
            <w:tcW w:w="1517" w:type="dxa"/>
            <w:vAlign w:val="center"/>
          </w:tcPr>
          <w:p w14:paraId="09331483">
            <w:pPr>
              <w:jc w:val="right"/>
            </w:pPr>
            <w:r>
              <w:rPr>
                <w:rFonts w:hint="eastAsia"/>
              </w:rPr>
              <w:t>-</w:t>
            </w:r>
          </w:p>
        </w:tc>
      </w:tr>
      <w:tr w14:paraId="688E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B94053F">
            <w:r>
              <w:rPr>
                <w:rFonts w:hint="eastAsia"/>
              </w:rPr>
              <w:t>债券</w:t>
            </w:r>
          </w:p>
        </w:tc>
        <w:tc>
          <w:tcPr>
            <w:tcW w:w="897" w:type="dxa"/>
            <w:vAlign w:val="center"/>
          </w:tcPr>
          <w:p w14:paraId="64F75D99">
            <w:r>
              <w:rPr>
                <w:rFonts w:hint="eastAsia"/>
              </w:rPr>
              <w:t>交易所市场</w:t>
            </w:r>
          </w:p>
        </w:tc>
        <w:tc>
          <w:tcPr>
            <w:tcW w:w="1860" w:type="dxa"/>
            <w:vAlign w:val="center"/>
          </w:tcPr>
          <w:p w14:paraId="2DA3DF6E">
            <w:pPr>
              <w:jc w:val="right"/>
            </w:pPr>
            <w:r>
              <w:rPr>
                <w:rFonts w:hint="eastAsia"/>
              </w:rPr>
              <w:t>-</w:t>
            </w:r>
          </w:p>
        </w:tc>
        <w:tc>
          <w:tcPr>
            <w:tcW w:w="1517" w:type="dxa"/>
            <w:vAlign w:val="center"/>
          </w:tcPr>
          <w:p w14:paraId="1903C9B3">
            <w:pPr>
              <w:jc w:val="right"/>
            </w:pPr>
            <w:r>
              <w:rPr>
                <w:rFonts w:hint="eastAsia"/>
              </w:rPr>
              <w:t>-</w:t>
            </w:r>
          </w:p>
        </w:tc>
        <w:tc>
          <w:tcPr>
            <w:tcW w:w="1860" w:type="dxa"/>
            <w:vAlign w:val="center"/>
          </w:tcPr>
          <w:p w14:paraId="701D339D">
            <w:pPr>
              <w:jc w:val="right"/>
            </w:pPr>
            <w:r>
              <w:rPr>
                <w:rFonts w:hint="eastAsia"/>
              </w:rPr>
              <w:t>-</w:t>
            </w:r>
          </w:p>
        </w:tc>
        <w:tc>
          <w:tcPr>
            <w:tcW w:w="1517" w:type="dxa"/>
            <w:vAlign w:val="center"/>
          </w:tcPr>
          <w:p w14:paraId="5406764F">
            <w:pPr>
              <w:jc w:val="right"/>
            </w:pPr>
            <w:r>
              <w:rPr>
                <w:rFonts w:hint="eastAsia"/>
              </w:rPr>
              <w:t>-</w:t>
            </w:r>
          </w:p>
        </w:tc>
      </w:tr>
      <w:tr w14:paraId="131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E9F080"/>
        </w:tc>
        <w:tc>
          <w:tcPr>
            <w:tcW w:w="897" w:type="dxa"/>
            <w:vAlign w:val="center"/>
          </w:tcPr>
          <w:p w14:paraId="3C2A4CF1">
            <w:r>
              <w:rPr>
                <w:rFonts w:hint="eastAsia"/>
              </w:rPr>
              <w:t>银行间市场</w:t>
            </w:r>
          </w:p>
        </w:tc>
        <w:tc>
          <w:tcPr>
            <w:tcW w:w="1860" w:type="dxa"/>
            <w:vAlign w:val="center"/>
          </w:tcPr>
          <w:p w14:paraId="45E3586F">
            <w:pPr>
              <w:jc w:val="right"/>
            </w:pPr>
            <w:r>
              <w:rPr>
                <w:rFonts w:hint="eastAsia"/>
              </w:rPr>
              <w:t>-</w:t>
            </w:r>
          </w:p>
        </w:tc>
        <w:tc>
          <w:tcPr>
            <w:tcW w:w="1517" w:type="dxa"/>
            <w:vAlign w:val="center"/>
          </w:tcPr>
          <w:p w14:paraId="23A7B3BF">
            <w:pPr>
              <w:jc w:val="right"/>
            </w:pPr>
            <w:r>
              <w:rPr>
                <w:rFonts w:hint="eastAsia"/>
              </w:rPr>
              <w:t>-</w:t>
            </w:r>
          </w:p>
        </w:tc>
        <w:tc>
          <w:tcPr>
            <w:tcW w:w="1860" w:type="dxa"/>
            <w:vAlign w:val="center"/>
          </w:tcPr>
          <w:p w14:paraId="1E6C8FF9">
            <w:pPr>
              <w:jc w:val="right"/>
            </w:pPr>
            <w:r>
              <w:rPr>
                <w:rFonts w:hint="eastAsia"/>
              </w:rPr>
              <w:t>-</w:t>
            </w:r>
          </w:p>
        </w:tc>
        <w:tc>
          <w:tcPr>
            <w:tcW w:w="1517" w:type="dxa"/>
            <w:vAlign w:val="center"/>
          </w:tcPr>
          <w:p w14:paraId="123C6756">
            <w:pPr>
              <w:jc w:val="right"/>
            </w:pPr>
            <w:r>
              <w:rPr>
                <w:rFonts w:hint="eastAsia"/>
              </w:rPr>
              <w:t>-</w:t>
            </w:r>
          </w:p>
        </w:tc>
      </w:tr>
      <w:tr w14:paraId="6CA7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3064EEB"/>
        </w:tc>
        <w:tc>
          <w:tcPr>
            <w:tcW w:w="897" w:type="dxa"/>
            <w:vAlign w:val="center"/>
          </w:tcPr>
          <w:p w14:paraId="70051356">
            <w:r>
              <w:rPr>
                <w:rFonts w:hint="eastAsia"/>
              </w:rPr>
              <w:t>合计</w:t>
            </w:r>
          </w:p>
        </w:tc>
        <w:tc>
          <w:tcPr>
            <w:tcW w:w="1860" w:type="dxa"/>
            <w:vAlign w:val="center"/>
          </w:tcPr>
          <w:p w14:paraId="46F7182D">
            <w:pPr>
              <w:jc w:val="right"/>
            </w:pPr>
            <w:r>
              <w:rPr>
                <w:rFonts w:hint="eastAsia"/>
              </w:rPr>
              <w:t>-</w:t>
            </w:r>
          </w:p>
        </w:tc>
        <w:tc>
          <w:tcPr>
            <w:tcW w:w="1517" w:type="dxa"/>
            <w:vAlign w:val="center"/>
          </w:tcPr>
          <w:p w14:paraId="74084F35">
            <w:pPr>
              <w:jc w:val="right"/>
            </w:pPr>
            <w:r>
              <w:rPr>
                <w:rFonts w:hint="eastAsia"/>
              </w:rPr>
              <w:t>-</w:t>
            </w:r>
          </w:p>
        </w:tc>
        <w:tc>
          <w:tcPr>
            <w:tcW w:w="1860" w:type="dxa"/>
            <w:vAlign w:val="center"/>
          </w:tcPr>
          <w:p w14:paraId="4C546113">
            <w:pPr>
              <w:jc w:val="right"/>
            </w:pPr>
            <w:r>
              <w:rPr>
                <w:rFonts w:hint="eastAsia"/>
              </w:rPr>
              <w:t>-</w:t>
            </w:r>
          </w:p>
        </w:tc>
        <w:tc>
          <w:tcPr>
            <w:tcW w:w="1517" w:type="dxa"/>
            <w:vAlign w:val="center"/>
          </w:tcPr>
          <w:p w14:paraId="56225506">
            <w:pPr>
              <w:jc w:val="right"/>
            </w:pPr>
            <w:r>
              <w:rPr>
                <w:rFonts w:hint="eastAsia"/>
              </w:rPr>
              <w:t>-</w:t>
            </w:r>
          </w:p>
        </w:tc>
      </w:tr>
      <w:tr w14:paraId="4B47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DBF7C1">
            <w:r>
              <w:rPr>
                <w:rFonts w:hint="eastAsia"/>
              </w:rPr>
              <w:t>资产支持证券</w:t>
            </w:r>
          </w:p>
        </w:tc>
        <w:tc>
          <w:tcPr>
            <w:tcW w:w="1860" w:type="dxa"/>
            <w:vAlign w:val="center"/>
          </w:tcPr>
          <w:p w14:paraId="56EC3223">
            <w:pPr>
              <w:jc w:val="right"/>
            </w:pPr>
            <w:r>
              <w:rPr>
                <w:rFonts w:hint="eastAsia"/>
              </w:rPr>
              <w:t>-</w:t>
            </w:r>
          </w:p>
        </w:tc>
        <w:tc>
          <w:tcPr>
            <w:tcW w:w="1517" w:type="dxa"/>
            <w:vAlign w:val="center"/>
          </w:tcPr>
          <w:p w14:paraId="1FF545B3">
            <w:pPr>
              <w:jc w:val="right"/>
            </w:pPr>
            <w:r>
              <w:rPr>
                <w:rFonts w:hint="eastAsia"/>
              </w:rPr>
              <w:t>-</w:t>
            </w:r>
          </w:p>
        </w:tc>
        <w:tc>
          <w:tcPr>
            <w:tcW w:w="1860" w:type="dxa"/>
            <w:vAlign w:val="center"/>
          </w:tcPr>
          <w:p w14:paraId="3074B18C">
            <w:pPr>
              <w:jc w:val="right"/>
            </w:pPr>
            <w:r>
              <w:rPr>
                <w:rFonts w:hint="eastAsia"/>
              </w:rPr>
              <w:t>-</w:t>
            </w:r>
          </w:p>
        </w:tc>
        <w:tc>
          <w:tcPr>
            <w:tcW w:w="1517" w:type="dxa"/>
            <w:vAlign w:val="center"/>
          </w:tcPr>
          <w:p w14:paraId="4CD80352">
            <w:pPr>
              <w:jc w:val="right"/>
            </w:pPr>
            <w:r>
              <w:rPr>
                <w:rFonts w:hint="eastAsia"/>
              </w:rPr>
              <w:t>-</w:t>
            </w:r>
          </w:p>
        </w:tc>
      </w:tr>
      <w:tr w14:paraId="439B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63305E">
            <w:r>
              <w:rPr>
                <w:rFonts w:hint="eastAsia"/>
              </w:rPr>
              <w:t>基金</w:t>
            </w:r>
          </w:p>
        </w:tc>
        <w:tc>
          <w:tcPr>
            <w:tcW w:w="1860" w:type="dxa"/>
            <w:vAlign w:val="center"/>
          </w:tcPr>
          <w:p w14:paraId="1187DF3D">
            <w:pPr>
              <w:jc w:val="right"/>
            </w:pPr>
            <w:r>
              <w:rPr>
                <w:rFonts w:hint="eastAsia"/>
              </w:rPr>
              <w:t>62,440,057.76</w:t>
            </w:r>
          </w:p>
        </w:tc>
        <w:tc>
          <w:tcPr>
            <w:tcW w:w="1517" w:type="dxa"/>
            <w:vAlign w:val="center"/>
          </w:tcPr>
          <w:p w14:paraId="7C1B6C3F">
            <w:pPr>
              <w:jc w:val="right"/>
            </w:pPr>
            <w:r>
              <w:rPr>
                <w:rFonts w:hint="eastAsia"/>
              </w:rPr>
              <w:t>-</w:t>
            </w:r>
          </w:p>
        </w:tc>
        <w:tc>
          <w:tcPr>
            <w:tcW w:w="1860" w:type="dxa"/>
            <w:vAlign w:val="center"/>
          </w:tcPr>
          <w:p w14:paraId="354D1455">
            <w:pPr>
              <w:jc w:val="right"/>
            </w:pPr>
            <w:r>
              <w:rPr>
                <w:rFonts w:hint="eastAsia"/>
              </w:rPr>
              <w:t>64,768,841.03</w:t>
            </w:r>
          </w:p>
        </w:tc>
        <w:tc>
          <w:tcPr>
            <w:tcW w:w="1517" w:type="dxa"/>
            <w:vAlign w:val="center"/>
          </w:tcPr>
          <w:p w14:paraId="0B8D319E">
            <w:pPr>
              <w:jc w:val="right"/>
            </w:pPr>
            <w:r>
              <w:rPr>
                <w:rFonts w:hint="eastAsia"/>
              </w:rPr>
              <w:t>2,328,783.27</w:t>
            </w:r>
          </w:p>
        </w:tc>
      </w:tr>
      <w:tr w14:paraId="4E31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0667FA">
            <w:r>
              <w:rPr>
                <w:rFonts w:hint="eastAsia"/>
              </w:rPr>
              <w:t>其他</w:t>
            </w:r>
          </w:p>
        </w:tc>
        <w:tc>
          <w:tcPr>
            <w:tcW w:w="1860" w:type="dxa"/>
            <w:vAlign w:val="center"/>
          </w:tcPr>
          <w:p w14:paraId="2BD84F13">
            <w:pPr>
              <w:jc w:val="right"/>
            </w:pPr>
            <w:r>
              <w:rPr>
                <w:rFonts w:hint="eastAsia"/>
              </w:rPr>
              <w:t>-</w:t>
            </w:r>
          </w:p>
        </w:tc>
        <w:tc>
          <w:tcPr>
            <w:tcW w:w="1517" w:type="dxa"/>
            <w:vAlign w:val="center"/>
          </w:tcPr>
          <w:p w14:paraId="0668AFE2">
            <w:pPr>
              <w:jc w:val="right"/>
            </w:pPr>
            <w:r>
              <w:rPr>
                <w:rFonts w:hint="eastAsia"/>
              </w:rPr>
              <w:t>-</w:t>
            </w:r>
          </w:p>
        </w:tc>
        <w:tc>
          <w:tcPr>
            <w:tcW w:w="1860" w:type="dxa"/>
            <w:vAlign w:val="center"/>
          </w:tcPr>
          <w:p w14:paraId="09EB2A3B">
            <w:pPr>
              <w:jc w:val="right"/>
            </w:pPr>
            <w:r>
              <w:rPr>
                <w:rFonts w:hint="eastAsia"/>
              </w:rPr>
              <w:t>-</w:t>
            </w:r>
          </w:p>
        </w:tc>
        <w:tc>
          <w:tcPr>
            <w:tcW w:w="1517" w:type="dxa"/>
            <w:vAlign w:val="center"/>
          </w:tcPr>
          <w:p w14:paraId="02E4AA0F">
            <w:pPr>
              <w:jc w:val="right"/>
            </w:pPr>
            <w:r>
              <w:rPr>
                <w:rFonts w:hint="eastAsia"/>
              </w:rPr>
              <w:t>-</w:t>
            </w:r>
          </w:p>
        </w:tc>
      </w:tr>
      <w:tr w14:paraId="41D9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471230">
            <w:r>
              <w:rPr>
                <w:rFonts w:hint="eastAsia"/>
              </w:rPr>
              <w:t>合计</w:t>
            </w:r>
          </w:p>
        </w:tc>
        <w:tc>
          <w:tcPr>
            <w:tcW w:w="1860" w:type="dxa"/>
            <w:vAlign w:val="center"/>
          </w:tcPr>
          <w:p w14:paraId="229FBE0E">
            <w:pPr>
              <w:jc w:val="right"/>
            </w:pPr>
            <w:r>
              <w:rPr>
                <w:rFonts w:hint="eastAsia"/>
              </w:rPr>
              <w:t>1,841,324,581.64</w:t>
            </w:r>
          </w:p>
        </w:tc>
        <w:tc>
          <w:tcPr>
            <w:tcW w:w="1517" w:type="dxa"/>
            <w:vAlign w:val="center"/>
          </w:tcPr>
          <w:p w14:paraId="368930F0">
            <w:pPr>
              <w:jc w:val="right"/>
            </w:pPr>
            <w:r>
              <w:rPr>
                <w:rFonts w:hint="eastAsia"/>
              </w:rPr>
              <w:t>-</w:t>
            </w:r>
          </w:p>
        </w:tc>
        <w:tc>
          <w:tcPr>
            <w:tcW w:w="1860" w:type="dxa"/>
            <w:vAlign w:val="center"/>
          </w:tcPr>
          <w:p w14:paraId="4A096279">
            <w:pPr>
              <w:jc w:val="right"/>
            </w:pPr>
            <w:r>
              <w:rPr>
                <w:rFonts w:hint="eastAsia"/>
              </w:rPr>
              <w:t>1,944,671,026.52</w:t>
            </w:r>
          </w:p>
        </w:tc>
        <w:tc>
          <w:tcPr>
            <w:tcW w:w="1517" w:type="dxa"/>
            <w:vAlign w:val="center"/>
          </w:tcPr>
          <w:p w14:paraId="1BFC125B">
            <w:pPr>
              <w:jc w:val="right"/>
            </w:pPr>
            <w:r>
              <w:rPr>
                <w:rFonts w:hint="eastAsia"/>
              </w:rPr>
              <w:t>103,346,444.88</w:t>
            </w:r>
          </w:p>
        </w:tc>
      </w:tr>
    </w:tbl>
    <w:p w14:paraId="347AE56B">
      <w:pPr>
        <w:pStyle w:val="35"/>
      </w:pPr>
      <w:bookmarkStart w:id="77" w:name="_Toc77"/>
      <w:r>
        <w:t>衍生金融资产/负债</w:t>
      </w:r>
      <w:bookmarkEnd w:id="77"/>
    </w:p>
    <w:p w14:paraId="377A5566">
      <w:pPr>
        <w:pStyle w:val="36"/>
      </w:pPr>
      <w:bookmarkStart w:id="78" w:name="_Toc78"/>
      <w:r>
        <w:t xml:space="preserve"> 衍生金融资产/负债期末余额</w:t>
      </w:r>
      <w:bookmarkEnd w:id="78"/>
    </w:p>
    <w:p w14:paraId="344D5E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23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1B1058">
            <w:r>
              <w:rPr>
                <w:rFonts w:hint="eastAsia"/>
              </w:rPr>
              <w:t>项目</w:t>
            </w:r>
          </w:p>
        </w:tc>
        <w:tc>
          <w:tcPr>
            <w:tcW w:w="1661" w:type="dxa"/>
            <w:gridSpan w:val="4"/>
            <w:vAlign w:val="center"/>
          </w:tcPr>
          <w:p w14:paraId="16A5D28F">
            <w:r>
              <w:rPr>
                <w:rFonts w:hint="eastAsia"/>
              </w:rPr>
              <w:t>本期末2025年12月31日</w:t>
            </w:r>
          </w:p>
        </w:tc>
      </w:tr>
      <w:tr w14:paraId="6D57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F2BACB"/>
        </w:tc>
        <w:tc>
          <w:tcPr>
            <w:tcW w:w="1661" w:type="dxa"/>
            <w:vMerge w:val="restart"/>
            <w:vAlign w:val="center"/>
          </w:tcPr>
          <w:p w14:paraId="3489FF19">
            <w:r>
              <w:rPr>
                <w:rFonts w:hint="eastAsia"/>
              </w:rPr>
              <w:t>合同/名义金额</w:t>
            </w:r>
          </w:p>
        </w:tc>
        <w:tc>
          <w:tcPr>
            <w:tcW w:w="1661" w:type="dxa"/>
            <w:gridSpan w:val="2"/>
            <w:vAlign w:val="center"/>
          </w:tcPr>
          <w:p w14:paraId="4C415EBC">
            <w:r>
              <w:rPr>
                <w:rFonts w:hint="eastAsia"/>
              </w:rPr>
              <w:t>公允价值</w:t>
            </w:r>
          </w:p>
        </w:tc>
        <w:tc>
          <w:tcPr>
            <w:tcW w:w="1661" w:type="dxa"/>
            <w:vMerge w:val="restart"/>
            <w:vAlign w:val="center"/>
          </w:tcPr>
          <w:p w14:paraId="7BD90E10">
            <w:r>
              <w:rPr>
                <w:rFonts w:hint="eastAsia"/>
              </w:rPr>
              <w:t>备注</w:t>
            </w:r>
          </w:p>
        </w:tc>
      </w:tr>
      <w:tr w14:paraId="6446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3CC436"/>
        </w:tc>
        <w:tc>
          <w:tcPr>
            <w:tcW w:w="1661" w:type="dxa"/>
            <w:vMerge w:val="continue"/>
            <w:vAlign w:val="center"/>
          </w:tcPr>
          <w:p w14:paraId="77D4906B"/>
        </w:tc>
        <w:tc>
          <w:tcPr>
            <w:tcW w:w="1661" w:type="dxa"/>
            <w:vAlign w:val="center"/>
          </w:tcPr>
          <w:p w14:paraId="68DA93EE">
            <w:r>
              <w:rPr>
                <w:rFonts w:hint="eastAsia"/>
              </w:rPr>
              <w:t>资产</w:t>
            </w:r>
          </w:p>
        </w:tc>
        <w:tc>
          <w:tcPr>
            <w:tcW w:w="1661" w:type="dxa"/>
            <w:vAlign w:val="center"/>
          </w:tcPr>
          <w:p w14:paraId="0F0A0448">
            <w:r>
              <w:rPr>
                <w:rFonts w:hint="eastAsia"/>
              </w:rPr>
              <w:t>负债</w:t>
            </w:r>
          </w:p>
        </w:tc>
        <w:tc>
          <w:tcPr>
            <w:tcW w:w="1661" w:type="dxa"/>
            <w:vMerge w:val="continue"/>
            <w:vAlign w:val="center"/>
          </w:tcPr>
          <w:p w14:paraId="1B26B449"/>
        </w:tc>
      </w:tr>
      <w:tr w14:paraId="600A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56DDA8">
            <w:r>
              <w:rPr>
                <w:rFonts w:hint="eastAsia"/>
              </w:rPr>
              <w:t>利率衍生工具</w:t>
            </w:r>
          </w:p>
        </w:tc>
        <w:tc>
          <w:tcPr>
            <w:tcW w:w="1661" w:type="dxa"/>
            <w:vAlign w:val="center"/>
          </w:tcPr>
          <w:p w14:paraId="1D6A71E6">
            <w:pPr>
              <w:jc w:val="right"/>
            </w:pPr>
            <w:r>
              <w:rPr>
                <w:rFonts w:hint="eastAsia"/>
              </w:rPr>
              <w:t>-</w:t>
            </w:r>
          </w:p>
        </w:tc>
        <w:tc>
          <w:tcPr>
            <w:tcW w:w="1661" w:type="dxa"/>
            <w:vAlign w:val="center"/>
          </w:tcPr>
          <w:p w14:paraId="76D12506">
            <w:pPr>
              <w:jc w:val="right"/>
            </w:pPr>
            <w:r>
              <w:rPr>
                <w:rFonts w:hint="eastAsia"/>
              </w:rPr>
              <w:t>-</w:t>
            </w:r>
          </w:p>
        </w:tc>
        <w:tc>
          <w:tcPr>
            <w:tcW w:w="1661" w:type="dxa"/>
            <w:vAlign w:val="center"/>
          </w:tcPr>
          <w:p w14:paraId="7DE2CE43">
            <w:pPr>
              <w:jc w:val="right"/>
            </w:pPr>
            <w:r>
              <w:rPr>
                <w:rFonts w:hint="eastAsia"/>
              </w:rPr>
              <w:t>-</w:t>
            </w:r>
          </w:p>
        </w:tc>
        <w:tc>
          <w:tcPr>
            <w:tcW w:w="1661" w:type="dxa"/>
            <w:vAlign w:val="center"/>
          </w:tcPr>
          <w:p w14:paraId="286C0AB2">
            <w:pPr>
              <w:jc w:val="right"/>
            </w:pPr>
            <w:r>
              <w:rPr>
                <w:rFonts w:hint="eastAsia"/>
              </w:rPr>
              <w:t>-</w:t>
            </w:r>
          </w:p>
        </w:tc>
      </w:tr>
      <w:tr w14:paraId="3CEC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2D1781">
            <w:r>
              <w:rPr>
                <w:rFonts w:hint="eastAsia"/>
              </w:rPr>
              <w:t>货币衍生工具</w:t>
            </w:r>
          </w:p>
        </w:tc>
        <w:tc>
          <w:tcPr>
            <w:tcW w:w="1661" w:type="dxa"/>
            <w:vAlign w:val="center"/>
          </w:tcPr>
          <w:p w14:paraId="219AF7F1">
            <w:pPr>
              <w:jc w:val="right"/>
            </w:pPr>
            <w:r>
              <w:rPr>
                <w:rFonts w:hint="eastAsia"/>
              </w:rPr>
              <w:t>-</w:t>
            </w:r>
          </w:p>
        </w:tc>
        <w:tc>
          <w:tcPr>
            <w:tcW w:w="1661" w:type="dxa"/>
            <w:vAlign w:val="center"/>
          </w:tcPr>
          <w:p w14:paraId="24D6CA1A">
            <w:pPr>
              <w:jc w:val="right"/>
            </w:pPr>
            <w:r>
              <w:rPr>
                <w:rFonts w:hint="eastAsia"/>
              </w:rPr>
              <w:t>-</w:t>
            </w:r>
          </w:p>
        </w:tc>
        <w:tc>
          <w:tcPr>
            <w:tcW w:w="1661" w:type="dxa"/>
            <w:vAlign w:val="center"/>
          </w:tcPr>
          <w:p w14:paraId="0AD38534">
            <w:pPr>
              <w:jc w:val="right"/>
            </w:pPr>
            <w:r>
              <w:rPr>
                <w:rFonts w:hint="eastAsia"/>
              </w:rPr>
              <w:t>-</w:t>
            </w:r>
          </w:p>
        </w:tc>
        <w:tc>
          <w:tcPr>
            <w:tcW w:w="1661" w:type="dxa"/>
            <w:vAlign w:val="center"/>
          </w:tcPr>
          <w:p w14:paraId="56D0318B">
            <w:pPr>
              <w:jc w:val="right"/>
            </w:pPr>
            <w:r>
              <w:rPr>
                <w:rFonts w:hint="eastAsia"/>
              </w:rPr>
              <w:t>-</w:t>
            </w:r>
          </w:p>
        </w:tc>
      </w:tr>
      <w:tr w14:paraId="1683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A6CB4">
            <w:r>
              <w:rPr>
                <w:rFonts w:hint="eastAsia"/>
              </w:rPr>
              <w:t>权益衍生工具</w:t>
            </w:r>
          </w:p>
        </w:tc>
        <w:tc>
          <w:tcPr>
            <w:tcW w:w="1661" w:type="dxa"/>
            <w:vAlign w:val="center"/>
          </w:tcPr>
          <w:p w14:paraId="1EC5AABF">
            <w:pPr>
              <w:jc w:val="right"/>
            </w:pPr>
            <w:r>
              <w:rPr>
                <w:rFonts w:hint="eastAsia"/>
              </w:rPr>
              <w:t>250,429,544.24</w:t>
            </w:r>
          </w:p>
        </w:tc>
        <w:tc>
          <w:tcPr>
            <w:tcW w:w="1661" w:type="dxa"/>
            <w:vAlign w:val="center"/>
          </w:tcPr>
          <w:p w14:paraId="3A1DE0F9">
            <w:pPr>
              <w:jc w:val="right"/>
            </w:pPr>
            <w:r>
              <w:rPr>
                <w:rFonts w:hint="eastAsia"/>
              </w:rPr>
              <w:t>-</w:t>
            </w:r>
          </w:p>
        </w:tc>
        <w:tc>
          <w:tcPr>
            <w:tcW w:w="1661" w:type="dxa"/>
            <w:vAlign w:val="center"/>
          </w:tcPr>
          <w:p w14:paraId="500298E5">
            <w:pPr>
              <w:jc w:val="right"/>
            </w:pPr>
            <w:r>
              <w:rPr>
                <w:rFonts w:hint="eastAsia"/>
              </w:rPr>
              <w:t>-</w:t>
            </w:r>
          </w:p>
        </w:tc>
        <w:tc>
          <w:tcPr>
            <w:tcW w:w="1661" w:type="dxa"/>
            <w:vAlign w:val="center"/>
          </w:tcPr>
          <w:p w14:paraId="7EDE805A">
            <w:pPr>
              <w:jc w:val="right"/>
            </w:pPr>
            <w:r>
              <w:rPr>
                <w:rFonts w:hint="eastAsia"/>
              </w:rPr>
              <w:t>-</w:t>
            </w:r>
          </w:p>
        </w:tc>
      </w:tr>
      <w:tr w14:paraId="4118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20EB7">
            <w:r>
              <w:rPr>
                <w:rFonts w:hint="eastAsia"/>
              </w:rPr>
              <w:t>-股指期货</w:t>
            </w:r>
          </w:p>
        </w:tc>
        <w:tc>
          <w:tcPr>
            <w:tcW w:w="1661" w:type="dxa"/>
            <w:vAlign w:val="center"/>
          </w:tcPr>
          <w:p w14:paraId="79B29777">
            <w:pPr>
              <w:jc w:val="right"/>
            </w:pPr>
            <w:r>
              <w:rPr>
                <w:rFonts w:hint="eastAsia"/>
              </w:rPr>
              <w:t>250,429,544.24</w:t>
            </w:r>
          </w:p>
        </w:tc>
        <w:tc>
          <w:tcPr>
            <w:tcW w:w="1661" w:type="dxa"/>
            <w:vAlign w:val="center"/>
          </w:tcPr>
          <w:p w14:paraId="362219C8">
            <w:pPr>
              <w:jc w:val="right"/>
            </w:pPr>
            <w:r>
              <w:rPr>
                <w:rFonts w:hint="eastAsia"/>
              </w:rPr>
              <w:t>-</w:t>
            </w:r>
          </w:p>
        </w:tc>
        <w:tc>
          <w:tcPr>
            <w:tcW w:w="1661" w:type="dxa"/>
            <w:vAlign w:val="center"/>
          </w:tcPr>
          <w:p w14:paraId="74DA1A74">
            <w:pPr>
              <w:jc w:val="right"/>
            </w:pPr>
            <w:r>
              <w:rPr>
                <w:rFonts w:hint="eastAsia"/>
              </w:rPr>
              <w:t>-</w:t>
            </w:r>
          </w:p>
        </w:tc>
        <w:tc>
          <w:tcPr>
            <w:tcW w:w="1661" w:type="dxa"/>
            <w:vAlign w:val="center"/>
          </w:tcPr>
          <w:p w14:paraId="63DFD19D">
            <w:pPr>
              <w:jc w:val="right"/>
            </w:pPr>
            <w:r>
              <w:rPr>
                <w:rFonts w:hint="eastAsia"/>
              </w:rPr>
              <w:t>-</w:t>
            </w:r>
          </w:p>
        </w:tc>
      </w:tr>
      <w:tr w14:paraId="5497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E70A88">
            <w:r>
              <w:rPr>
                <w:rFonts w:hint="eastAsia"/>
              </w:rPr>
              <w:t>其他衍生工具</w:t>
            </w:r>
          </w:p>
        </w:tc>
        <w:tc>
          <w:tcPr>
            <w:tcW w:w="1661" w:type="dxa"/>
            <w:vAlign w:val="center"/>
          </w:tcPr>
          <w:p w14:paraId="0387CBF5">
            <w:pPr>
              <w:jc w:val="right"/>
            </w:pPr>
            <w:r>
              <w:rPr>
                <w:rFonts w:hint="eastAsia"/>
              </w:rPr>
              <w:t>-</w:t>
            </w:r>
          </w:p>
        </w:tc>
        <w:tc>
          <w:tcPr>
            <w:tcW w:w="1661" w:type="dxa"/>
            <w:vAlign w:val="center"/>
          </w:tcPr>
          <w:p w14:paraId="2B003F2A">
            <w:pPr>
              <w:jc w:val="right"/>
            </w:pPr>
            <w:r>
              <w:rPr>
                <w:rFonts w:hint="eastAsia"/>
              </w:rPr>
              <w:t>-</w:t>
            </w:r>
          </w:p>
        </w:tc>
        <w:tc>
          <w:tcPr>
            <w:tcW w:w="1661" w:type="dxa"/>
            <w:vAlign w:val="center"/>
          </w:tcPr>
          <w:p w14:paraId="25C4850F">
            <w:pPr>
              <w:jc w:val="right"/>
            </w:pPr>
            <w:r>
              <w:rPr>
                <w:rFonts w:hint="eastAsia"/>
              </w:rPr>
              <w:t>-</w:t>
            </w:r>
          </w:p>
        </w:tc>
        <w:tc>
          <w:tcPr>
            <w:tcW w:w="1661" w:type="dxa"/>
            <w:vAlign w:val="center"/>
          </w:tcPr>
          <w:p w14:paraId="37B93247">
            <w:pPr>
              <w:jc w:val="right"/>
            </w:pPr>
            <w:r>
              <w:rPr>
                <w:rFonts w:hint="eastAsia"/>
              </w:rPr>
              <w:t>-</w:t>
            </w:r>
          </w:p>
        </w:tc>
      </w:tr>
      <w:tr w14:paraId="1984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790CEB">
            <w:r>
              <w:rPr>
                <w:rFonts w:hint="eastAsia"/>
              </w:rPr>
              <w:t>合计</w:t>
            </w:r>
          </w:p>
        </w:tc>
        <w:tc>
          <w:tcPr>
            <w:tcW w:w="1661" w:type="dxa"/>
            <w:vAlign w:val="center"/>
          </w:tcPr>
          <w:p w14:paraId="6039D10B">
            <w:pPr>
              <w:jc w:val="right"/>
            </w:pPr>
            <w:r>
              <w:rPr>
                <w:rFonts w:hint="eastAsia"/>
              </w:rPr>
              <w:t>250,429,544.24</w:t>
            </w:r>
          </w:p>
        </w:tc>
        <w:tc>
          <w:tcPr>
            <w:tcW w:w="1661" w:type="dxa"/>
            <w:vAlign w:val="center"/>
          </w:tcPr>
          <w:p w14:paraId="46AAC766">
            <w:pPr>
              <w:jc w:val="right"/>
            </w:pPr>
            <w:r>
              <w:rPr>
                <w:rFonts w:hint="eastAsia"/>
              </w:rPr>
              <w:t>-</w:t>
            </w:r>
          </w:p>
        </w:tc>
        <w:tc>
          <w:tcPr>
            <w:tcW w:w="1661" w:type="dxa"/>
            <w:vAlign w:val="center"/>
          </w:tcPr>
          <w:p w14:paraId="5BA96C20">
            <w:pPr>
              <w:jc w:val="right"/>
            </w:pPr>
            <w:r>
              <w:rPr>
                <w:rFonts w:hint="eastAsia"/>
              </w:rPr>
              <w:t>-</w:t>
            </w:r>
          </w:p>
        </w:tc>
        <w:tc>
          <w:tcPr>
            <w:tcW w:w="1661" w:type="dxa"/>
            <w:vAlign w:val="center"/>
          </w:tcPr>
          <w:p w14:paraId="5ABE7EB4">
            <w:pPr>
              <w:jc w:val="right"/>
            </w:pPr>
            <w:r>
              <w:rPr>
                <w:rFonts w:hint="eastAsia"/>
              </w:rPr>
              <w:t>-</w:t>
            </w:r>
          </w:p>
        </w:tc>
      </w:tr>
      <w:tr w14:paraId="2A27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2E5C15">
            <w:r>
              <w:rPr>
                <w:rFonts w:hint="eastAsia"/>
              </w:rPr>
              <w:t>项目</w:t>
            </w:r>
          </w:p>
        </w:tc>
        <w:tc>
          <w:tcPr>
            <w:tcW w:w="1661" w:type="dxa"/>
            <w:gridSpan w:val="4"/>
            <w:vAlign w:val="center"/>
          </w:tcPr>
          <w:p w14:paraId="35BAA0D8">
            <w:r>
              <w:rPr>
                <w:rFonts w:hint="eastAsia"/>
              </w:rPr>
              <w:t>上年度末2024年12月31日</w:t>
            </w:r>
          </w:p>
        </w:tc>
      </w:tr>
      <w:tr w14:paraId="0F5C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317668"/>
        </w:tc>
        <w:tc>
          <w:tcPr>
            <w:tcW w:w="1661" w:type="dxa"/>
            <w:vMerge w:val="restart"/>
            <w:vAlign w:val="center"/>
          </w:tcPr>
          <w:p w14:paraId="778C98F6">
            <w:r>
              <w:rPr>
                <w:rFonts w:hint="eastAsia"/>
              </w:rPr>
              <w:t>合同/名义金额</w:t>
            </w:r>
          </w:p>
        </w:tc>
        <w:tc>
          <w:tcPr>
            <w:tcW w:w="1661" w:type="dxa"/>
            <w:gridSpan w:val="2"/>
            <w:vAlign w:val="center"/>
          </w:tcPr>
          <w:p w14:paraId="0E07C7F4">
            <w:r>
              <w:rPr>
                <w:rFonts w:hint="eastAsia"/>
              </w:rPr>
              <w:t>公允价值</w:t>
            </w:r>
          </w:p>
        </w:tc>
        <w:tc>
          <w:tcPr>
            <w:tcW w:w="1661" w:type="dxa"/>
            <w:vMerge w:val="restart"/>
            <w:vAlign w:val="center"/>
          </w:tcPr>
          <w:p w14:paraId="47DCDC34">
            <w:r>
              <w:rPr>
                <w:rFonts w:hint="eastAsia"/>
              </w:rPr>
              <w:t>备注</w:t>
            </w:r>
          </w:p>
        </w:tc>
      </w:tr>
      <w:tr w14:paraId="7F6F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C86ACE"/>
        </w:tc>
        <w:tc>
          <w:tcPr>
            <w:tcW w:w="1661" w:type="dxa"/>
            <w:vMerge w:val="continue"/>
            <w:vAlign w:val="center"/>
          </w:tcPr>
          <w:p w14:paraId="0D545ED9"/>
        </w:tc>
        <w:tc>
          <w:tcPr>
            <w:tcW w:w="1661" w:type="dxa"/>
            <w:vAlign w:val="center"/>
          </w:tcPr>
          <w:p w14:paraId="6C51A0FB">
            <w:r>
              <w:rPr>
                <w:rFonts w:hint="eastAsia"/>
              </w:rPr>
              <w:t>资产</w:t>
            </w:r>
          </w:p>
        </w:tc>
        <w:tc>
          <w:tcPr>
            <w:tcW w:w="1661" w:type="dxa"/>
            <w:vAlign w:val="center"/>
          </w:tcPr>
          <w:p w14:paraId="5138C538">
            <w:r>
              <w:rPr>
                <w:rFonts w:hint="eastAsia"/>
              </w:rPr>
              <w:t>负债</w:t>
            </w:r>
          </w:p>
        </w:tc>
        <w:tc>
          <w:tcPr>
            <w:tcW w:w="1661" w:type="dxa"/>
            <w:vMerge w:val="continue"/>
            <w:vAlign w:val="center"/>
          </w:tcPr>
          <w:p w14:paraId="1D3E7B1D"/>
        </w:tc>
      </w:tr>
      <w:tr w14:paraId="2744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CDB6A5">
            <w:r>
              <w:rPr>
                <w:rFonts w:hint="eastAsia"/>
              </w:rPr>
              <w:t>利率衍生工具</w:t>
            </w:r>
          </w:p>
        </w:tc>
        <w:tc>
          <w:tcPr>
            <w:tcW w:w="1661" w:type="dxa"/>
            <w:vAlign w:val="center"/>
          </w:tcPr>
          <w:p w14:paraId="4B5F681E">
            <w:pPr>
              <w:jc w:val="right"/>
            </w:pPr>
            <w:r>
              <w:rPr>
                <w:rFonts w:hint="eastAsia"/>
              </w:rPr>
              <w:t>-</w:t>
            </w:r>
          </w:p>
        </w:tc>
        <w:tc>
          <w:tcPr>
            <w:tcW w:w="1661" w:type="dxa"/>
            <w:vAlign w:val="center"/>
          </w:tcPr>
          <w:p w14:paraId="7DA03827">
            <w:pPr>
              <w:jc w:val="right"/>
            </w:pPr>
            <w:r>
              <w:rPr>
                <w:rFonts w:hint="eastAsia"/>
              </w:rPr>
              <w:t>-</w:t>
            </w:r>
          </w:p>
        </w:tc>
        <w:tc>
          <w:tcPr>
            <w:tcW w:w="1661" w:type="dxa"/>
            <w:vAlign w:val="center"/>
          </w:tcPr>
          <w:p w14:paraId="246BC809">
            <w:pPr>
              <w:jc w:val="right"/>
            </w:pPr>
            <w:r>
              <w:rPr>
                <w:rFonts w:hint="eastAsia"/>
              </w:rPr>
              <w:t>-</w:t>
            </w:r>
          </w:p>
        </w:tc>
        <w:tc>
          <w:tcPr>
            <w:tcW w:w="1661" w:type="dxa"/>
            <w:vAlign w:val="center"/>
          </w:tcPr>
          <w:p w14:paraId="1DA81169">
            <w:pPr>
              <w:jc w:val="right"/>
            </w:pPr>
            <w:r>
              <w:rPr>
                <w:rFonts w:hint="eastAsia"/>
              </w:rPr>
              <w:t>-</w:t>
            </w:r>
          </w:p>
        </w:tc>
      </w:tr>
      <w:tr w14:paraId="0B6C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59125">
            <w:r>
              <w:rPr>
                <w:rFonts w:hint="eastAsia"/>
              </w:rPr>
              <w:t>货币衍生工具</w:t>
            </w:r>
          </w:p>
        </w:tc>
        <w:tc>
          <w:tcPr>
            <w:tcW w:w="1661" w:type="dxa"/>
            <w:vAlign w:val="center"/>
          </w:tcPr>
          <w:p w14:paraId="4F4605F7">
            <w:pPr>
              <w:jc w:val="right"/>
            </w:pPr>
            <w:r>
              <w:rPr>
                <w:rFonts w:hint="eastAsia"/>
              </w:rPr>
              <w:t>-</w:t>
            </w:r>
          </w:p>
        </w:tc>
        <w:tc>
          <w:tcPr>
            <w:tcW w:w="1661" w:type="dxa"/>
            <w:vAlign w:val="center"/>
          </w:tcPr>
          <w:p w14:paraId="40546C9E">
            <w:pPr>
              <w:jc w:val="right"/>
            </w:pPr>
            <w:r>
              <w:rPr>
                <w:rFonts w:hint="eastAsia"/>
              </w:rPr>
              <w:t>-</w:t>
            </w:r>
          </w:p>
        </w:tc>
        <w:tc>
          <w:tcPr>
            <w:tcW w:w="1661" w:type="dxa"/>
            <w:vAlign w:val="center"/>
          </w:tcPr>
          <w:p w14:paraId="614FFB4C">
            <w:pPr>
              <w:jc w:val="right"/>
            </w:pPr>
            <w:r>
              <w:rPr>
                <w:rFonts w:hint="eastAsia"/>
              </w:rPr>
              <w:t>-</w:t>
            </w:r>
          </w:p>
        </w:tc>
        <w:tc>
          <w:tcPr>
            <w:tcW w:w="1661" w:type="dxa"/>
            <w:vAlign w:val="center"/>
          </w:tcPr>
          <w:p w14:paraId="6D1293A9">
            <w:pPr>
              <w:jc w:val="right"/>
            </w:pPr>
            <w:r>
              <w:rPr>
                <w:rFonts w:hint="eastAsia"/>
              </w:rPr>
              <w:t>-</w:t>
            </w:r>
          </w:p>
        </w:tc>
      </w:tr>
      <w:tr w14:paraId="183F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09CC5E">
            <w:r>
              <w:rPr>
                <w:rFonts w:hint="eastAsia"/>
              </w:rPr>
              <w:t>权益衍生工具</w:t>
            </w:r>
          </w:p>
        </w:tc>
        <w:tc>
          <w:tcPr>
            <w:tcW w:w="1661" w:type="dxa"/>
            <w:vAlign w:val="center"/>
          </w:tcPr>
          <w:p w14:paraId="2866084F">
            <w:pPr>
              <w:jc w:val="right"/>
            </w:pPr>
            <w:r>
              <w:rPr>
                <w:rFonts w:hint="eastAsia"/>
              </w:rPr>
              <w:t>293,394,872.95</w:t>
            </w:r>
          </w:p>
        </w:tc>
        <w:tc>
          <w:tcPr>
            <w:tcW w:w="1661" w:type="dxa"/>
            <w:vAlign w:val="center"/>
          </w:tcPr>
          <w:p w14:paraId="7871FF57">
            <w:pPr>
              <w:jc w:val="right"/>
            </w:pPr>
            <w:r>
              <w:rPr>
                <w:rFonts w:hint="eastAsia"/>
              </w:rPr>
              <w:t>-</w:t>
            </w:r>
          </w:p>
        </w:tc>
        <w:tc>
          <w:tcPr>
            <w:tcW w:w="1661" w:type="dxa"/>
            <w:vAlign w:val="center"/>
          </w:tcPr>
          <w:p w14:paraId="667D5596">
            <w:pPr>
              <w:jc w:val="right"/>
            </w:pPr>
            <w:r>
              <w:rPr>
                <w:rFonts w:hint="eastAsia"/>
              </w:rPr>
              <w:t>-</w:t>
            </w:r>
          </w:p>
        </w:tc>
        <w:tc>
          <w:tcPr>
            <w:tcW w:w="1661" w:type="dxa"/>
            <w:vAlign w:val="center"/>
          </w:tcPr>
          <w:p w14:paraId="64C3B919">
            <w:pPr>
              <w:jc w:val="right"/>
            </w:pPr>
            <w:r>
              <w:rPr>
                <w:rFonts w:hint="eastAsia"/>
              </w:rPr>
              <w:t>-</w:t>
            </w:r>
          </w:p>
        </w:tc>
      </w:tr>
      <w:tr w14:paraId="3A7D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93F96D">
            <w:r>
              <w:rPr>
                <w:rFonts w:hint="eastAsia"/>
              </w:rPr>
              <w:t>－股指期货</w:t>
            </w:r>
          </w:p>
        </w:tc>
        <w:tc>
          <w:tcPr>
            <w:tcW w:w="1661" w:type="dxa"/>
            <w:vAlign w:val="center"/>
          </w:tcPr>
          <w:p w14:paraId="7372B3D0">
            <w:pPr>
              <w:jc w:val="right"/>
            </w:pPr>
            <w:r>
              <w:rPr>
                <w:rFonts w:hint="eastAsia"/>
              </w:rPr>
              <w:t>293,394,872.95</w:t>
            </w:r>
          </w:p>
        </w:tc>
        <w:tc>
          <w:tcPr>
            <w:tcW w:w="1661" w:type="dxa"/>
            <w:vAlign w:val="center"/>
          </w:tcPr>
          <w:p w14:paraId="19BA201C">
            <w:pPr>
              <w:jc w:val="right"/>
            </w:pPr>
            <w:r>
              <w:rPr>
                <w:rFonts w:hint="eastAsia"/>
              </w:rPr>
              <w:t>-</w:t>
            </w:r>
          </w:p>
        </w:tc>
        <w:tc>
          <w:tcPr>
            <w:tcW w:w="1661" w:type="dxa"/>
            <w:vAlign w:val="center"/>
          </w:tcPr>
          <w:p w14:paraId="59247502">
            <w:pPr>
              <w:jc w:val="right"/>
            </w:pPr>
            <w:r>
              <w:rPr>
                <w:rFonts w:hint="eastAsia"/>
              </w:rPr>
              <w:t>-</w:t>
            </w:r>
          </w:p>
        </w:tc>
        <w:tc>
          <w:tcPr>
            <w:tcW w:w="1661" w:type="dxa"/>
            <w:vAlign w:val="center"/>
          </w:tcPr>
          <w:p w14:paraId="09907600">
            <w:pPr>
              <w:jc w:val="right"/>
            </w:pPr>
            <w:r>
              <w:rPr>
                <w:rFonts w:hint="eastAsia"/>
              </w:rPr>
              <w:t>-</w:t>
            </w:r>
          </w:p>
        </w:tc>
      </w:tr>
      <w:tr w14:paraId="3B61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6F78F8">
            <w:r>
              <w:rPr>
                <w:rFonts w:hint="eastAsia"/>
              </w:rPr>
              <w:t>其他衍生工具</w:t>
            </w:r>
          </w:p>
        </w:tc>
        <w:tc>
          <w:tcPr>
            <w:tcW w:w="1661" w:type="dxa"/>
            <w:vAlign w:val="center"/>
          </w:tcPr>
          <w:p w14:paraId="45FDE138">
            <w:pPr>
              <w:jc w:val="right"/>
            </w:pPr>
            <w:r>
              <w:rPr>
                <w:rFonts w:hint="eastAsia"/>
              </w:rPr>
              <w:t>-</w:t>
            </w:r>
          </w:p>
        </w:tc>
        <w:tc>
          <w:tcPr>
            <w:tcW w:w="1661" w:type="dxa"/>
            <w:vAlign w:val="center"/>
          </w:tcPr>
          <w:p w14:paraId="7D7801BE">
            <w:pPr>
              <w:jc w:val="right"/>
            </w:pPr>
            <w:r>
              <w:rPr>
                <w:rFonts w:hint="eastAsia"/>
              </w:rPr>
              <w:t>-</w:t>
            </w:r>
          </w:p>
        </w:tc>
        <w:tc>
          <w:tcPr>
            <w:tcW w:w="1661" w:type="dxa"/>
            <w:vAlign w:val="center"/>
          </w:tcPr>
          <w:p w14:paraId="741F75CA">
            <w:pPr>
              <w:jc w:val="right"/>
            </w:pPr>
            <w:r>
              <w:rPr>
                <w:rFonts w:hint="eastAsia"/>
              </w:rPr>
              <w:t>-</w:t>
            </w:r>
          </w:p>
        </w:tc>
        <w:tc>
          <w:tcPr>
            <w:tcW w:w="1661" w:type="dxa"/>
            <w:vAlign w:val="center"/>
          </w:tcPr>
          <w:p w14:paraId="29DF7403">
            <w:pPr>
              <w:jc w:val="right"/>
            </w:pPr>
            <w:r>
              <w:rPr>
                <w:rFonts w:hint="eastAsia"/>
              </w:rPr>
              <w:t>-</w:t>
            </w:r>
          </w:p>
        </w:tc>
      </w:tr>
      <w:tr w14:paraId="42F1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0C15B4">
            <w:r>
              <w:rPr>
                <w:rFonts w:hint="eastAsia"/>
              </w:rPr>
              <w:t>合计</w:t>
            </w:r>
          </w:p>
        </w:tc>
        <w:tc>
          <w:tcPr>
            <w:tcW w:w="1661" w:type="dxa"/>
            <w:vAlign w:val="center"/>
          </w:tcPr>
          <w:p w14:paraId="6BE54784">
            <w:pPr>
              <w:jc w:val="right"/>
            </w:pPr>
            <w:r>
              <w:rPr>
                <w:rFonts w:hint="eastAsia"/>
              </w:rPr>
              <w:t>293,394,872.95</w:t>
            </w:r>
          </w:p>
        </w:tc>
        <w:tc>
          <w:tcPr>
            <w:tcW w:w="1661" w:type="dxa"/>
            <w:vAlign w:val="center"/>
          </w:tcPr>
          <w:p w14:paraId="2F8C3498">
            <w:pPr>
              <w:jc w:val="right"/>
            </w:pPr>
            <w:r>
              <w:rPr>
                <w:rFonts w:hint="eastAsia"/>
              </w:rPr>
              <w:t>-</w:t>
            </w:r>
          </w:p>
        </w:tc>
        <w:tc>
          <w:tcPr>
            <w:tcW w:w="1661" w:type="dxa"/>
            <w:vAlign w:val="center"/>
          </w:tcPr>
          <w:p w14:paraId="4C1F7C4E">
            <w:pPr>
              <w:jc w:val="right"/>
            </w:pPr>
            <w:r>
              <w:rPr>
                <w:rFonts w:hint="eastAsia"/>
              </w:rPr>
              <w:t>-</w:t>
            </w:r>
          </w:p>
        </w:tc>
        <w:tc>
          <w:tcPr>
            <w:tcW w:w="1661" w:type="dxa"/>
            <w:vAlign w:val="center"/>
          </w:tcPr>
          <w:p w14:paraId="0A09071F">
            <w:pPr>
              <w:jc w:val="right"/>
            </w:pPr>
            <w:r>
              <w:rPr>
                <w:rFonts w:hint="eastAsia"/>
              </w:rPr>
              <w:t>-</w:t>
            </w:r>
          </w:p>
        </w:tc>
      </w:tr>
    </w:tbl>
    <w:p w14:paraId="166C6847">
      <w:pPr>
        <w:pStyle w:val="36"/>
      </w:pPr>
      <w:bookmarkStart w:id="79" w:name="_Toc79"/>
      <w:r>
        <w:t>期末基金持有的期货合约情况</w:t>
      </w:r>
      <w:bookmarkEnd w:id="79"/>
    </w:p>
    <w:p w14:paraId="1E02F6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96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96FA40">
            <w:r>
              <w:rPr>
                <w:rFonts w:hint="eastAsia"/>
              </w:rPr>
              <w:t>代码</w:t>
            </w:r>
          </w:p>
        </w:tc>
        <w:tc>
          <w:tcPr>
            <w:tcW w:w="1661" w:type="dxa"/>
            <w:vAlign w:val="center"/>
          </w:tcPr>
          <w:p w14:paraId="6C97E38E">
            <w:r>
              <w:rPr>
                <w:rFonts w:hint="eastAsia"/>
              </w:rPr>
              <w:t>名称</w:t>
            </w:r>
          </w:p>
        </w:tc>
        <w:tc>
          <w:tcPr>
            <w:tcW w:w="1661" w:type="dxa"/>
            <w:vAlign w:val="center"/>
          </w:tcPr>
          <w:p w14:paraId="5029A49F">
            <w:r>
              <w:rPr>
                <w:rFonts w:hint="eastAsia"/>
              </w:rPr>
              <w:t>持仓量（买/卖）</w:t>
            </w:r>
          </w:p>
        </w:tc>
        <w:tc>
          <w:tcPr>
            <w:tcW w:w="1661" w:type="dxa"/>
            <w:vAlign w:val="center"/>
          </w:tcPr>
          <w:p w14:paraId="55AF7DF4">
            <w:r>
              <w:rPr>
                <w:rFonts w:hint="eastAsia"/>
              </w:rPr>
              <w:t>合约市值</w:t>
            </w:r>
          </w:p>
        </w:tc>
        <w:tc>
          <w:tcPr>
            <w:tcW w:w="1661" w:type="dxa"/>
            <w:vAlign w:val="center"/>
          </w:tcPr>
          <w:p w14:paraId="17BC3C0B">
            <w:r>
              <w:rPr>
                <w:rFonts w:hint="eastAsia"/>
              </w:rPr>
              <w:t>公允价值变动</w:t>
            </w:r>
          </w:p>
        </w:tc>
      </w:tr>
      <w:tr w14:paraId="092F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3A3B3">
            <w:r>
              <w:rPr>
                <w:rFonts w:hint="eastAsia"/>
              </w:rPr>
              <w:t>NQ2603</w:t>
            </w:r>
          </w:p>
        </w:tc>
        <w:tc>
          <w:tcPr>
            <w:tcW w:w="1661" w:type="dxa"/>
            <w:vAlign w:val="center"/>
          </w:tcPr>
          <w:p w14:paraId="13F6C965">
            <w:r>
              <w:rPr>
                <w:rFonts w:hint="eastAsia"/>
              </w:rPr>
              <w:t>NQ2603</w:t>
            </w:r>
          </w:p>
        </w:tc>
        <w:tc>
          <w:tcPr>
            <w:tcW w:w="1661" w:type="dxa"/>
            <w:vAlign w:val="center"/>
          </w:tcPr>
          <w:p w14:paraId="47176372">
            <w:pPr>
              <w:jc w:val="right"/>
            </w:pPr>
            <w:r>
              <w:rPr>
                <w:rFonts w:hint="eastAsia"/>
              </w:rPr>
              <w:t>70.00</w:t>
            </w:r>
          </w:p>
        </w:tc>
        <w:tc>
          <w:tcPr>
            <w:tcW w:w="1661" w:type="dxa"/>
            <w:vAlign w:val="center"/>
          </w:tcPr>
          <w:p w14:paraId="58822CA7">
            <w:pPr>
              <w:jc w:val="right"/>
            </w:pPr>
            <w:r>
              <w:rPr>
                <w:rFonts w:hint="eastAsia"/>
              </w:rPr>
              <w:t>250,502,566.16</w:t>
            </w:r>
          </w:p>
        </w:tc>
        <w:tc>
          <w:tcPr>
            <w:tcW w:w="1661" w:type="dxa"/>
            <w:vAlign w:val="center"/>
          </w:tcPr>
          <w:p w14:paraId="43B3F759">
            <w:pPr>
              <w:jc w:val="right"/>
            </w:pPr>
            <w:r>
              <w:rPr>
                <w:rFonts w:hint="eastAsia"/>
              </w:rPr>
              <w:t>73,021.92</w:t>
            </w:r>
          </w:p>
        </w:tc>
      </w:tr>
      <w:tr w14:paraId="76CE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FA3C237">
            <w:r>
              <w:rPr>
                <w:rFonts w:hint="eastAsia"/>
              </w:rPr>
              <w:t>合计</w:t>
            </w:r>
          </w:p>
        </w:tc>
        <w:tc>
          <w:tcPr>
            <w:tcW w:w="1661" w:type="dxa"/>
            <w:vAlign w:val="center"/>
          </w:tcPr>
          <w:p w14:paraId="23BAEEBF">
            <w:pPr>
              <w:jc w:val="right"/>
            </w:pPr>
            <w:r>
              <w:rPr>
                <w:rFonts w:hint="eastAsia"/>
              </w:rPr>
              <w:t>73,021.92</w:t>
            </w:r>
          </w:p>
        </w:tc>
      </w:tr>
      <w:tr w14:paraId="1043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9285D30">
            <w:r>
              <w:rPr>
                <w:rFonts w:hint="eastAsia"/>
              </w:rPr>
              <w:t>减：可抵销期货暂收款</w:t>
            </w:r>
          </w:p>
        </w:tc>
        <w:tc>
          <w:tcPr>
            <w:tcW w:w="1661" w:type="dxa"/>
            <w:vAlign w:val="center"/>
          </w:tcPr>
          <w:p w14:paraId="4AA19AE5">
            <w:pPr>
              <w:jc w:val="right"/>
            </w:pPr>
            <w:r>
              <w:rPr>
                <w:rFonts w:hint="eastAsia"/>
              </w:rPr>
              <w:t>73,021.92</w:t>
            </w:r>
          </w:p>
        </w:tc>
      </w:tr>
      <w:tr w14:paraId="32C0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67DF2E9D">
            <w:r>
              <w:rPr>
                <w:rFonts w:hint="eastAsia"/>
              </w:rPr>
              <w:t>净额</w:t>
            </w:r>
          </w:p>
        </w:tc>
        <w:tc>
          <w:tcPr>
            <w:tcW w:w="1661" w:type="dxa"/>
            <w:vAlign w:val="center"/>
          </w:tcPr>
          <w:p w14:paraId="6288518D">
            <w:pPr>
              <w:jc w:val="right"/>
            </w:pPr>
            <w:r>
              <w:rPr>
                <w:rFonts w:hint="eastAsia"/>
              </w:rPr>
              <w:t>0.00</w:t>
            </w:r>
          </w:p>
        </w:tc>
      </w:tr>
    </w:tbl>
    <w:p w14:paraId="4EBF7C3E">
      <w:pPr>
        <w:pStyle w:val="47"/>
        <w:rPr>
          <w:rFonts w:hint="eastAsia"/>
        </w:rPr>
      </w:pPr>
      <w:r>
        <w:rPr>
          <w:rFonts w:hint="eastAsia"/>
        </w:rPr>
        <w:t>注：1、买入持仓量以正数表示，卖出持仓量以负数表示。</w:t>
      </w:r>
    </w:p>
    <w:p w14:paraId="211FA43C">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339FA755">
      <w:pPr>
        <w:pStyle w:val="35"/>
      </w:pPr>
      <w:bookmarkStart w:id="80" w:name="_Toc80"/>
      <w:r>
        <w:t>买入返售金融资产</w:t>
      </w:r>
      <w:bookmarkEnd w:id="80"/>
    </w:p>
    <w:p w14:paraId="45F1F7D1">
      <w:pPr>
        <w:pStyle w:val="36"/>
      </w:pPr>
      <w:bookmarkStart w:id="81" w:name="_Toc81"/>
      <w:r>
        <w:t>各项买入返售金融资产期末余额</w:t>
      </w:r>
      <w:bookmarkEnd w:id="81"/>
    </w:p>
    <w:p w14:paraId="63ACFD68">
      <w:pPr>
        <w:pStyle w:val="18"/>
        <w:rPr>
          <w:rFonts w:hint="eastAsia"/>
        </w:rPr>
      </w:pPr>
      <w:r>
        <w:rPr>
          <w:rFonts w:hint="eastAsia"/>
        </w:rPr>
        <w:t>无。</w:t>
      </w:r>
    </w:p>
    <w:p w14:paraId="268A76D6">
      <w:pPr>
        <w:pStyle w:val="36"/>
      </w:pPr>
      <w:bookmarkStart w:id="82" w:name="_Toc82"/>
      <w:r>
        <w:t>期末买断式逆回购交易中取得的债券</w:t>
      </w:r>
      <w:bookmarkEnd w:id="82"/>
    </w:p>
    <w:p w14:paraId="1CE7655D">
      <w:pPr>
        <w:pStyle w:val="18"/>
        <w:rPr>
          <w:rFonts w:hint="eastAsia"/>
        </w:rPr>
      </w:pPr>
      <w:r>
        <w:rPr>
          <w:rFonts w:hint="eastAsia"/>
        </w:rPr>
        <w:t>无。</w:t>
      </w:r>
    </w:p>
    <w:p w14:paraId="690CCE8C">
      <w:pPr>
        <w:pStyle w:val="35"/>
      </w:pPr>
      <w:bookmarkStart w:id="83" w:name="_Toc83"/>
      <w:r>
        <w:t>其他资产</w:t>
      </w:r>
      <w:bookmarkEnd w:id="83"/>
    </w:p>
    <w:p w14:paraId="2139A68C">
      <w:pPr>
        <w:pStyle w:val="18"/>
        <w:rPr>
          <w:rFonts w:hint="eastAsia"/>
        </w:rPr>
      </w:pPr>
      <w:r>
        <w:rPr>
          <w:rFonts w:hint="eastAsia"/>
        </w:rPr>
        <w:t>无。</w:t>
      </w:r>
    </w:p>
    <w:p w14:paraId="3F539EA0">
      <w:pPr>
        <w:pStyle w:val="35"/>
      </w:pPr>
      <w:bookmarkStart w:id="84" w:name="_Toc84"/>
      <w:r>
        <w:t>其他负债</w:t>
      </w:r>
      <w:bookmarkEnd w:id="84"/>
    </w:p>
    <w:p w14:paraId="3D687D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B5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1F7BE3">
            <w:pPr>
              <w:jc w:val="center"/>
            </w:pPr>
            <w:r>
              <w:rPr>
                <w:rFonts w:hint="eastAsia"/>
                <w:b/>
              </w:rPr>
              <w:t>项目</w:t>
            </w:r>
          </w:p>
        </w:tc>
        <w:tc>
          <w:tcPr>
            <w:tcW w:w="2768" w:type="dxa"/>
            <w:shd w:val="clear" w:color="auto" w:fill="BFBFBF"/>
            <w:vAlign w:val="center"/>
          </w:tcPr>
          <w:p w14:paraId="36107954">
            <w:pPr>
              <w:jc w:val="center"/>
            </w:pPr>
            <w:r>
              <w:rPr>
                <w:rFonts w:hint="eastAsia"/>
                <w:b/>
              </w:rPr>
              <w:t>本期末2025年12月31日</w:t>
            </w:r>
          </w:p>
        </w:tc>
        <w:tc>
          <w:tcPr>
            <w:tcW w:w="2768" w:type="dxa"/>
            <w:shd w:val="clear" w:color="auto" w:fill="BFBFBF"/>
            <w:vAlign w:val="center"/>
          </w:tcPr>
          <w:p w14:paraId="0988612F">
            <w:pPr>
              <w:jc w:val="center"/>
            </w:pPr>
            <w:r>
              <w:rPr>
                <w:rFonts w:hint="eastAsia"/>
                <w:b/>
              </w:rPr>
              <w:t>上年度末2024年12月31日</w:t>
            </w:r>
          </w:p>
        </w:tc>
      </w:tr>
      <w:tr w14:paraId="0BB5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84F3A">
            <w:r>
              <w:rPr>
                <w:rFonts w:hint="eastAsia"/>
              </w:rPr>
              <w:t>应付券商交易单元保证金</w:t>
            </w:r>
          </w:p>
        </w:tc>
        <w:tc>
          <w:tcPr>
            <w:tcW w:w="2768" w:type="dxa"/>
            <w:vAlign w:val="center"/>
          </w:tcPr>
          <w:p w14:paraId="7AEAB22B">
            <w:pPr>
              <w:jc w:val="right"/>
            </w:pPr>
            <w:r>
              <w:rPr>
                <w:rFonts w:hint="eastAsia"/>
              </w:rPr>
              <w:t>-</w:t>
            </w:r>
          </w:p>
        </w:tc>
        <w:tc>
          <w:tcPr>
            <w:tcW w:w="2768" w:type="dxa"/>
            <w:vAlign w:val="center"/>
          </w:tcPr>
          <w:p w14:paraId="079C5AB8">
            <w:pPr>
              <w:jc w:val="right"/>
            </w:pPr>
            <w:r>
              <w:rPr>
                <w:rFonts w:hint="eastAsia"/>
              </w:rPr>
              <w:t>-</w:t>
            </w:r>
          </w:p>
        </w:tc>
      </w:tr>
      <w:tr w14:paraId="117C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1EA8B">
            <w:r>
              <w:rPr>
                <w:rFonts w:hint="eastAsia"/>
              </w:rPr>
              <w:t>应付赎回费</w:t>
            </w:r>
          </w:p>
        </w:tc>
        <w:tc>
          <w:tcPr>
            <w:tcW w:w="2768" w:type="dxa"/>
            <w:vAlign w:val="center"/>
          </w:tcPr>
          <w:p w14:paraId="6ACCE37A">
            <w:pPr>
              <w:jc w:val="right"/>
            </w:pPr>
            <w:r>
              <w:rPr>
                <w:rFonts w:hint="eastAsia"/>
              </w:rPr>
              <w:t>-</w:t>
            </w:r>
          </w:p>
        </w:tc>
        <w:tc>
          <w:tcPr>
            <w:tcW w:w="2768" w:type="dxa"/>
            <w:vAlign w:val="center"/>
          </w:tcPr>
          <w:p w14:paraId="0B09A8C4">
            <w:pPr>
              <w:jc w:val="right"/>
            </w:pPr>
            <w:r>
              <w:rPr>
                <w:rFonts w:hint="eastAsia"/>
              </w:rPr>
              <w:t>-</w:t>
            </w:r>
          </w:p>
        </w:tc>
      </w:tr>
      <w:tr w14:paraId="1997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AE9B2">
            <w:r>
              <w:rPr>
                <w:rFonts w:hint="eastAsia"/>
              </w:rPr>
              <w:t>应付证券出借违约金</w:t>
            </w:r>
          </w:p>
        </w:tc>
        <w:tc>
          <w:tcPr>
            <w:tcW w:w="2768" w:type="dxa"/>
            <w:vAlign w:val="center"/>
          </w:tcPr>
          <w:p w14:paraId="415BD97F">
            <w:pPr>
              <w:jc w:val="right"/>
            </w:pPr>
            <w:r>
              <w:rPr>
                <w:rFonts w:hint="eastAsia"/>
              </w:rPr>
              <w:t>-</w:t>
            </w:r>
          </w:p>
        </w:tc>
        <w:tc>
          <w:tcPr>
            <w:tcW w:w="2768" w:type="dxa"/>
            <w:vAlign w:val="center"/>
          </w:tcPr>
          <w:p w14:paraId="0C204EA3">
            <w:pPr>
              <w:jc w:val="right"/>
            </w:pPr>
            <w:r>
              <w:rPr>
                <w:rFonts w:hint="eastAsia"/>
              </w:rPr>
              <w:t>-</w:t>
            </w:r>
          </w:p>
        </w:tc>
      </w:tr>
      <w:tr w14:paraId="5A84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7725A">
            <w:r>
              <w:rPr>
                <w:rFonts w:hint="eastAsia"/>
              </w:rPr>
              <w:t>应付交易费用</w:t>
            </w:r>
          </w:p>
        </w:tc>
        <w:tc>
          <w:tcPr>
            <w:tcW w:w="2768" w:type="dxa"/>
            <w:vAlign w:val="center"/>
          </w:tcPr>
          <w:p w14:paraId="5DD6726E">
            <w:pPr>
              <w:jc w:val="right"/>
            </w:pPr>
            <w:r>
              <w:rPr>
                <w:rFonts w:hint="eastAsia"/>
              </w:rPr>
              <w:t>-</w:t>
            </w:r>
          </w:p>
        </w:tc>
        <w:tc>
          <w:tcPr>
            <w:tcW w:w="2768" w:type="dxa"/>
            <w:vAlign w:val="center"/>
          </w:tcPr>
          <w:p w14:paraId="6903F734">
            <w:pPr>
              <w:jc w:val="right"/>
            </w:pPr>
            <w:r>
              <w:rPr>
                <w:rFonts w:hint="eastAsia"/>
              </w:rPr>
              <w:t>-</w:t>
            </w:r>
          </w:p>
        </w:tc>
      </w:tr>
      <w:tr w14:paraId="0493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87395">
            <w:r>
              <w:rPr>
                <w:rFonts w:hint="eastAsia"/>
              </w:rPr>
              <w:t>其中：交易所市场</w:t>
            </w:r>
          </w:p>
        </w:tc>
        <w:tc>
          <w:tcPr>
            <w:tcW w:w="2768" w:type="dxa"/>
            <w:vAlign w:val="center"/>
          </w:tcPr>
          <w:p w14:paraId="7D0145FB">
            <w:pPr>
              <w:jc w:val="right"/>
            </w:pPr>
            <w:r>
              <w:rPr>
                <w:rFonts w:hint="eastAsia"/>
              </w:rPr>
              <w:t>-</w:t>
            </w:r>
          </w:p>
        </w:tc>
        <w:tc>
          <w:tcPr>
            <w:tcW w:w="2768" w:type="dxa"/>
            <w:vAlign w:val="center"/>
          </w:tcPr>
          <w:p w14:paraId="0C180716">
            <w:pPr>
              <w:jc w:val="right"/>
            </w:pPr>
            <w:r>
              <w:rPr>
                <w:rFonts w:hint="eastAsia"/>
              </w:rPr>
              <w:t>-</w:t>
            </w:r>
          </w:p>
        </w:tc>
      </w:tr>
      <w:tr w14:paraId="7D0D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D8990">
            <w:r>
              <w:rPr>
                <w:rFonts w:hint="eastAsia"/>
              </w:rPr>
              <w:t xml:space="preserve">      银行间市场</w:t>
            </w:r>
          </w:p>
        </w:tc>
        <w:tc>
          <w:tcPr>
            <w:tcW w:w="2768" w:type="dxa"/>
            <w:vAlign w:val="center"/>
          </w:tcPr>
          <w:p w14:paraId="04B915C4">
            <w:pPr>
              <w:jc w:val="right"/>
            </w:pPr>
            <w:r>
              <w:rPr>
                <w:rFonts w:hint="eastAsia"/>
              </w:rPr>
              <w:t>-</w:t>
            </w:r>
          </w:p>
        </w:tc>
        <w:tc>
          <w:tcPr>
            <w:tcW w:w="2768" w:type="dxa"/>
            <w:vAlign w:val="center"/>
          </w:tcPr>
          <w:p w14:paraId="23F6F14E">
            <w:pPr>
              <w:jc w:val="right"/>
            </w:pPr>
            <w:r>
              <w:rPr>
                <w:rFonts w:hint="eastAsia"/>
              </w:rPr>
              <w:t>-</w:t>
            </w:r>
          </w:p>
        </w:tc>
      </w:tr>
      <w:tr w14:paraId="49A9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87EC6">
            <w:r>
              <w:rPr>
                <w:rFonts w:hint="eastAsia"/>
              </w:rPr>
              <w:t>应付利息</w:t>
            </w:r>
          </w:p>
        </w:tc>
        <w:tc>
          <w:tcPr>
            <w:tcW w:w="2768" w:type="dxa"/>
            <w:vAlign w:val="center"/>
          </w:tcPr>
          <w:p w14:paraId="55911F4F">
            <w:pPr>
              <w:jc w:val="right"/>
            </w:pPr>
            <w:r>
              <w:rPr>
                <w:rFonts w:hint="eastAsia"/>
              </w:rPr>
              <w:t>-</w:t>
            </w:r>
          </w:p>
        </w:tc>
        <w:tc>
          <w:tcPr>
            <w:tcW w:w="2768" w:type="dxa"/>
            <w:vAlign w:val="center"/>
          </w:tcPr>
          <w:p w14:paraId="6BBEA8FA">
            <w:pPr>
              <w:jc w:val="right"/>
            </w:pPr>
            <w:r>
              <w:rPr>
                <w:rFonts w:hint="eastAsia"/>
              </w:rPr>
              <w:t>-</w:t>
            </w:r>
          </w:p>
        </w:tc>
      </w:tr>
      <w:tr w14:paraId="28CD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CB645">
            <w:r>
              <w:rPr>
                <w:rFonts w:hint="eastAsia"/>
              </w:rPr>
              <w:t>预提费用</w:t>
            </w:r>
          </w:p>
        </w:tc>
        <w:tc>
          <w:tcPr>
            <w:tcW w:w="2768" w:type="dxa"/>
            <w:vAlign w:val="center"/>
          </w:tcPr>
          <w:p w14:paraId="61DB90B4">
            <w:pPr>
              <w:jc w:val="right"/>
            </w:pPr>
            <w:r>
              <w:rPr>
                <w:rFonts w:hint="eastAsia"/>
              </w:rPr>
              <w:t>180,000.00</w:t>
            </w:r>
          </w:p>
        </w:tc>
        <w:tc>
          <w:tcPr>
            <w:tcW w:w="2768" w:type="dxa"/>
            <w:vAlign w:val="center"/>
          </w:tcPr>
          <w:p w14:paraId="05A86CCC">
            <w:pPr>
              <w:jc w:val="right"/>
            </w:pPr>
            <w:r>
              <w:rPr>
                <w:rFonts w:hint="eastAsia"/>
              </w:rPr>
              <w:t>160,000.00</w:t>
            </w:r>
          </w:p>
        </w:tc>
      </w:tr>
      <w:tr w14:paraId="25FA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B959A">
            <w:r>
              <w:rPr>
                <w:rFonts w:hint="eastAsia"/>
              </w:rPr>
              <w:t>合计</w:t>
            </w:r>
          </w:p>
        </w:tc>
        <w:tc>
          <w:tcPr>
            <w:tcW w:w="2768" w:type="dxa"/>
            <w:vAlign w:val="center"/>
          </w:tcPr>
          <w:p w14:paraId="753B5CD2">
            <w:pPr>
              <w:jc w:val="right"/>
            </w:pPr>
            <w:r>
              <w:rPr>
                <w:rFonts w:hint="eastAsia"/>
              </w:rPr>
              <w:t>180,000.00</w:t>
            </w:r>
          </w:p>
        </w:tc>
        <w:tc>
          <w:tcPr>
            <w:tcW w:w="2768" w:type="dxa"/>
            <w:vAlign w:val="center"/>
          </w:tcPr>
          <w:p w14:paraId="6389F2FD">
            <w:pPr>
              <w:jc w:val="right"/>
            </w:pPr>
            <w:r>
              <w:rPr>
                <w:rFonts w:hint="eastAsia"/>
              </w:rPr>
              <w:t>160,000.00</w:t>
            </w:r>
          </w:p>
        </w:tc>
      </w:tr>
    </w:tbl>
    <w:p w14:paraId="1DC2E79D">
      <w:pPr>
        <w:pStyle w:val="35"/>
      </w:pPr>
      <w:bookmarkStart w:id="85" w:name="_Toc85"/>
      <w:r>
        <w:t>实收基金</w:t>
      </w:r>
      <w:bookmarkEnd w:id="85"/>
    </w:p>
    <w:p w14:paraId="101BE5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A8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654ACB">
            <w:pPr>
              <w:jc w:val="center"/>
            </w:pPr>
            <w:r>
              <w:rPr>
                <w:rFonts w:hint="eastAsia"/>
                <w:b/>
              </w:rPr>
              <w:t>南方纳斯达克100指数发起（QDII）A</w:t>
            </w:r>
          </w:p>
        </w:tc>
      </w:tr>
      <w:tr w14:paraId="3E4B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CCF36F0">
            <w:pPr>
              <w:jc w:val="center"/>
            </w:pPr>
            <w:r>
              <w:rPr>
                <w:rFonts w:hint="eastAsia"/>
                <w:b/>
              </w:rPr>
              <w:t>项目</w:t>
            </w:r>
          </w:p>
        </w:tc>
        <w:tc>
          <w:tcPr>
            <w:tcW w:w="2491" w:type="dxa"/>
            <w:gridSpan w:val="2"/>
            <w:shd w:val="clear" w:color="auto" w:fill="BFBFBF"/>
            <w:vAlign w:val="center"/>
          </w:tcPr>
          <w:p w14:paraId="6BD797B7">
            <w:pPr>
              <w:jc w:val="center"/>
            </w:pPr>
            <w:r>
              <w:rPr>
                <w:rFonts w:hint="eastAsia"/>
                <w:b/>
              </w:rPr>
              <w:t>本期2025年1月1日至2025年12月31日</w:t>
            </w:r>
          </w:p>
        </w:tc>
      </w:tr>
      <w:tr w14:paraId="6259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B57B81A"/>
        </w:tc>
        <w:tc>
          <w:tcPr>
            <w:tcW w:w="2491" w:type="dxa"/>
            <w:shd w:val="clear" w:color="auto" w:fill="BFBFBF"/>
            <w:vAlign w:val="center"/>
          </w:tcPr>
          <w:p w14:paraId="1F23AA9F">
            <w:pPr>
              <w:jc w:val="center"/>
            </w:pPr>
            <w:r>
              <w:rPr>
                <w:rFonts w:hint="eastAsia"/>
                <w:b/>
              </w:rPr>
              <w:t>基金份额（份）</w:t>
            </w:r>
          </w:p>
        </w:tc>
        <w:tc>
          <w:tcPr>
            <w:tcW w:w="2907" w:type="dxa"/>
            <w:shd w:val="clear" w:color="auto" w:fill="BFBFBF"/>
            <w:vAlign w:val="center"/>
          </w:tcPr>
          <w:p w14:paraId="590818E8">
            <w:pPr>
              <w:jc w:val="center"/>
            </w:pPr>
            <w:r>
              <w:rPr>
                <w:rFonts w:hint="eastAsia"/>
                <w:b/>
              </w:rPr>
              <w:t>账面金额</w:t>
            </w:r>
          </w:p>
        </w:tc>
      </w:tr>
      <w:tr w14:paraId="179B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C173B2">
            <w:r>
              <w:rPr>
                <w:rFonts w:hint="eastAsia"/>
              </w:rPr>
              <w:t>上年度末</w:t>
            </w:r>
          </w:p>
        </w:tc>
        <w:tc>
          <w:tcPr>
            <w:tcW w:w="2491" w:type="dxa"/>
            <w:vAlign w:val="center"/>
          </w:tcPr>
          <w:p w14:paraId="508A904C">
            <w:pPr>
              <w:jc w:val="right"/>
            </w:pPr>
            <w:r>
              <w:rPr>
                <w:rFonts w:hint="eastAsia"/>
              </w:rPr>
              <w:t>418,944,124.78</w:t>
            </w:r>
          </w:p>
        </w:tc>
        <w:tc>
          <w:tcPr>
            <w:tcW w:w="2907" w:type="dxa"/>
            <w:vAlign w:val="center"/>
          </w:tcPr>
          <w:p w14:paraId="6D657B5D">
            <w:pPr>
              <w:jc w:val="right"/>
            </w:pPr>
            <w:r>
              <w:rPr>
                <w:rFonts w:hint="eastAsia"/>
              </w:rPr>
              <w:t>418,944,124.78</w:t>
            </w:r>
          </w:p>
        </w:tc>
      </w:tr>
      <w:tr w14:paraId="3E4D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D653E8">
            <w:r>
              <w:rPr>
                <w:rFonts w:hint="eastAsia"/>
              </w:rPr>
              <w:t>本期申购</w:t>
            </w:r>
          </w:p>
        </w:tc>
        <w:tc>
          <w:tcPr>
            <w:tcW w:w="2491" w:type="dxa"/>
            <w:vAlign w:val="center"/>
          </w:tcPr>
          <w:p w14:paraId="274EA168">
            <w:pPr>
              <w:jc w:val="right"/>
            </w:pPr>
            <w:r>
              <w:rPr>
                <w:rFonts w:hint="eastAsia"/>
              </w:rPr>
              <w:t>1,837,750,295.36</w:t>
            </w:r>
          </w:p>
        </w:tc>
        <w:tc>
          <w:tcPr>
            <w:tcW w:w="2907" w:type="dxa"/>
            <w:vAlign w:val="center"/>
          </w:tcPr>
          <w:p w14:paraId="0142AFB6">
            <w:pPr>
              <w:jc w:val="right"/>
            </w:pPr>
            <w:r>
              <w:rPr>
                <w:rFonts w:hint="eastAsia"/>
              </w:rPr>
              <w:t>1,837,750,295.36</w:t>
            </w:r>
          </w:p>
        </w:tc>
      </w:tr>
      <w:tr w14:paraId="169D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BD9434">
            <w:r>
              <w:rPr>
                <w:rFonts w:hint="eastAsia"/>
              </w:rPr>
              <w:t>本期赎回（以“-”号填列）</w:t>
            </w:r>
          </w:p>
        </w:tc>
        <w:tc>
          <w:tcPr>
            <w:tcW w:w="2491" w:type="dxa"/>
            <w:vAlign w:val="center"/>
          </w:tcPr>
          <w:p w14:paraId="712D335B">
            <w:pPr>
              <w:jc w:val="right"/>
            </w:pPr>
            <w:r>
              <w:rPr>
                <w:rFonts w:hint="eastAsia"/>
              </w:rPr>
              <w:t>-633,509,889.64</w:t>
            </w:r>
          </w:p>
        </w:tc>
        <w:tc>
          <w:tcPr>
            <w:tcW w:w="2907" w:type="dxa"/>
            <w:vAlign w:val="center"/>
          </w:tcPr>
          <w:p w14:paraId="042EEA36">
            <w:pPr>
              <w:jc w:val="right"/>
            </w:pPr>
            <w:r>
              <w:rPr>
                <w:rFonts w:hint="eastAsia"/>
              </w:rPr>
              <w:t>-633,509,889.64</w:t>
            </w:r>
          </w:p>
        </w:tc>
      </w:tr>
      <w:tr w14:paraId="7D0B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951AB5">
            <w:r>
              <w:rPr>
                <w:rFonts w:hint="eastAsia"/>
              </w:rPr>
              <w:t>基金拆分/份额折算前</w:t>
            </w:r>
          </w:p>
        </w:tc>
        <w:tc>
          <w:tcPr>
            <w:tcW w:w="2491" w:type="dxa"/>
            <w:vAlign w:val="center"/>
          </w:tcPr>
          <w:p w14:paraId="7C95F219">
            <w:pPr>
              <w:jc w:val="right"/>
            </w:pPr>
            <w:r>
              <w:rPr>
                <w:rFonts w:hint="eastAsia"/>
              </w:rPr>
              <w:t>-</w:t>
            </w:r>
          </w:p>
        </w:tc>
        <w:tc>
          <w:tcPr>
            <w:tcW w:w="2907" w:type="dxa"/>
            <w:vAlign w:val="center"/>
          </w:tcPr>
          <w:p w14:paraId="1E7A48D8">
            <w:pPr>
              <w:jc w:val="right"/>
            </w:pPr>
            <w:r>
              <w:rPr>
                <w:rFonts w:hint="eastAsia"/>
              </w:rPr>
              <w:t>-</w:t>
            </w:r>
          </w:p>
        </w:tc>
      </w:tr>
      <w:tr w14:paraId="347F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144FB3">
            <w:r>
              <w:rPr>
                <w:rFonts w:hint="eastAsia"/>
              </w:rPr>
              <w:t>基金拆分/份额折算调整</w:t>
            </w:r>
          </w:p>
        </w:tc>
        <w:tc>
          <w:tcPr>
            <w:tcW w:w="2491" w:type="dxa"/>
            <w:vAlign w:val="center"/>
          </w:tcPr>
          <w:p w14:paraId="30CF960C">
            <w:pPr>
              <w:jc w:val="right"/>
            </w:pPr>
            <w:r>
              <w:rPr>
                <w:rFonts w:hint="eastAsia"/>
              </w:rPr>
              <w:t>-</w:t>
            </w:r>
          </w:p>
        </w:tc>
        <w:tc>
          <w:tcPr>
            <w:tcW w:w="2907" w:type="dxa"/>
            <w:vAlign w:val="center"/>
          </w:tcPr>
          <w:p w14:paraId="4E9DD2EF">
            <w:pPr>
              <w:jc w:val="right"/>
            </w:pPr>
            <w:r>
              <w:rPr>
                <w:rFonts w:hint="eastAsia"/>
              </w:rPr>
              <w:t>-</w:t>
            </w:r>
          </w:p>
        </w:tc>
      </w:tr>
      <w:tr w14:paraId="5A39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16D7FB">
            <w:r>
              <w:rPr>
                <w:rFonts w:hint="eastAsia"/>
              </w:rPr>
              <w:t>本期申购</w:t>
            </w:r>
          </w:p>
        </w:tc>
        <w:tc>
          <w:tcPr>
            <w:tcW w:w="2491" w:type="dxa"/>
            <w:vAlign w:val="center"/>
          </w:tcPr>
          <w:p w14:paraId="0CAFCDD0">
            <w:pPr>
              <w:jc w:val="right"/>
            </w:pPr>
            <w:r>
              <w:rPr>
                <w:rFonts w:hint="eastAsia"/>
              </w:rPr>
              <w:t>-</w:t>
            </w:r>
          </w:p>
        </w:tc>
        <w:tc>
          <w:tcPr>
            <w:tcW w:w="2907" w:type="dxa"/>
            <w:vAlign w:val="center"/>
          </w:tcPr>
          <w:p w14:paraId="02A2980E">
            <w:pPr>
              <w:jc w:val="right"/>
            </w:pPr>
            <w:r>
              <w:rPr>
                <w:rFonts w:hint="eastAsia"/>
              </w:rPr>
              <w:t>-</w:t>
            </w:r>
          </w:p>
        </w:tc>
      </w:tr>
      <w:tr w14:paraId="40BA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B7DF4A">
            <w:r>
              <w:rPr>
                <w:rFonts w:hint="eastAsia"/>
              </w:rPr>
              <w:t>本期赎回（以“-”号填列）</w:t>
            </w:r>
          </w:p>
        </w:tc>
        <w:tc>
          <w:tcPr>
            <w:tcW w:w="2491" w:type="dxa"/>
            <w:vAlign w:val="center"/>
          </w:tcPr>
          <w:p w14:paraId="07EFF072">
            <w:pPr>
              <w:jc w:val="right"/>
            </w:pPr>
            <w:r>
              <w:rPr>
                <w:rFonts w:hint="eastAsia"/>
              </w:rPr>
              <w:t>-</w:t>
            </w:r>
          </w:p>
        </w:tc>
        <w:tc>
          <w:tcPr>
            <w:tcW w:w="2907" w:type="dxa"/>
            <w:vAlign w:val="center"/>
          </w:tcPr>
          <w:p w14:paraId="1BADAC6E">
            <w:pPr>
              <w:jc w:val="right"/>
            </w:pPr>
            <w:r>
              <w:rPr>
                <w:rFonts w:hint="eastAsia"/>
              </w:rPr>
              <w:t>-</w:t>
            </w:r>
          </w:p>
        </w:tc>
      </w:tr>
      <w:tr w14:paraId="262F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E81D4D">
            <w:r>
              <w:rPr>
                <w:rFonts w:hint="eastAsia"/>
              </w:rPr>
              <w:t>本期末</w:t>
            </w:r>
          </w:p>
        </w:tc>
        <w:tc>
          <w:tcPr>
            <w:tcW w:w="2491" w:type="dxa"/>
            <w:vAlign w:val="center"/>
          </w:tcPr>
          <w:p w14:paraId="215B93C6">
            <w:pPr>
              <w:jc w:val="right"/>
            </w:pPr>
            <w:r>
              <w:rPr>
                <w:rFonts w:hint="eastAsia"/>
              </w:rPr>
              <w:t>1,623,184,530.50</w:t>
            </w:r>
          </w:p>
        </w:tc>
        <w:tc>
          <w:tcPr>
            <w:tcW w:w="2907" w:type="dxa"/>
            <w:vAlign w:val="center"/>
          </w:tcPr>
          <w:p w14:paraId="54DFE32B">
            <w:pPr>
              <w:jc w:val="right"/>
            </w:pPr>
            <w:r>
              <w:rPr>
                <w:rFonts w:hint="eastAsia"/>
              </w:rPr>
              <w:t>1,623,184,530.50</w:t>
            </w:r>
          </w:p>
        </w:tc>
      </w:tr>
    </w:tbl>
    <w:p w14:paraId="1A59F1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03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2AD5B36">
            <w:pPr>
              <w:jc w:val="center"/>
            </w:pPr>
            <w:r>
              <w:rPr>
                <w:rFonts w:hint="eastAsia"/>
                <w:b/>
              </w:rPr>
              <w:t>南方纳斯达克100指数发起（QDII）C</w:t>
            </w:r>
          </w:p>
        </w:tc>
      </w:tr>
      <w:tr w14:paraId="750D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83CBCD">
            <w:pPr>
              <w:jc w:val="center"/>
            </w:pPr>
            <w:r>
              <w:rPr>
                <w:rFonts w:hint="eastAsia"/>
                <w:b/>
              </w:rPr>
              <w:t>项目</w:t>
            </w:r>
          </w:p>
        </w:tc>
        <w:tc>
          <w:tcPr>
            <w:tcW w:w="2491" w:type="dxa"/>
            <w:gridSpan w:val="2"/>
            <w:shd w:val="clear" w:color="auto" w:fill="BFBFBF"/>
            <w:vAlign w:val="center"/>
          </w:tcPr>
          <w:p w14:paraId="201B4F4E">
            <w:pPr>
              <w:jc w:val="center"/>
            </w:pPr>
            <w:r>
              <w:rPr>
                <w:rFonts w:hint="eastAsia"/>
                <w:b/>
              </w:rPr>
              <w:t>本期2025年1月1日至2025年12月31日</w:t>
            </w:r>
          </w:p>
        </w:tc>
      </w:tr>
      <w:tr w14:paraId="184B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592189"/>
        </w:tc>
        <w:tc>
          <w:tcPr>
            <w:tcW w:w="2491" w:type="dxa"/>
            <w:shd w:val="clear" w:color="auto" w:fill="BFBFBF"/>
            <w:vAlign w:val="center"/>
          </w:tcPr>
          <w:p w14:paraId="19A6E9B9">
            <w:pPr>
              <w:jc w:val="center"/>
            </w:pPr>
            <w:r>
              <w:rPr>
                <w:rFonts w:hint="eastAsia"/>
                <w:b/>
              </w:rPr>
              <w:t>基金份额（份）</w:t>
            </w:r>
          </w:p>
        </w:tc>
        <w:tc>
          <w:tcPr>
            <w:tcW w:w="2907" w:type="dxa"/>
            <w:shd w:val="clear" w:color="auto" w:fill="BFBFBF"/>
            <w:vAlign w:val="center"/>
          </w:tcPr>
          <w:p w14:paraId="4CF02AB4">
            <w:pPr>
              <w:jc w:val="center"/>
            </w:pPr>
            <w:r>
              <w:rPr>
                <w:rFonts w:hint="eastAsia"/>
                <w:b/>
              </w:rPr>
              <w:t>账面金额</w:t>
            </w:r>
          </w:p>
        </w:tc>
      </w:tr>
      <w:tr w14:paraId="6D40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6CAD9">
            <w:r>
              <w:rPr>
                <w:rFonts w:hint="eastAsia"/>
              </w:rPr>
              <w:t>上年度末</w:t>
            </w:r>
          </w:p>
        </w:tc>
        <w:tc>
          <w:tcPr>
            <w:tcW w:w="2491" w:type="dxa"/>
            <w:vAlign w:val="center"/>
          </w:tcPr>
          <w:p w14:paraId="2B067E87">
            <w:pPr>
              <w:jc w:val="right"/>
            </w:pPr>
            <w:r>
              <w:rPr>
                <w:rFonts w:hint="eastAsia"/>
              </w:rPr>
              <w:t>901,838,367.61</w:t>
            </w:r>
          </w:p>
        </w:tc>
        <w:tc>
          <w:tcPr>
            <w:tcW w:w="2907" w:type="dxa"/>
            <w:vAlign w:val="center"/>
          </w:tcPr>
          <w:p w14:paraId="0EE169B4">
            <w:pPr>
              <w:jc w:val="right"/>
            </w:pPr>
            <w:r>
              <w:rPr>
                <w:rFonts w:hint="eastAsia"/>
              </w:rPr>
              <w:t>901,838,367.61</w:t>
            </w:r>
          </w:p>
        </w:tc>
      </w:tr>
      <w:tr w14:paraId="0AB7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8BF866">
            <w:r>
              <w:rPr>
                <w:rFonts w:hint="eastAsia"/>
              </w:rPr>
              <w:t>本期申购</w:t>
            </w:r>
          </w:p>
        </w:tc>
        <w:tc>
          <w:tcPr>
            <w:tcW w:w="2491" w:type="dxa"/>
            <w:vAlign w:val="center"/>
          </w:tcPr>
          <w:p w14:paraId="434E3F25">
            <w:pPr>
              <w:jc w:val="right"/>
            </w:pPr>
            <w:r>
              <w:rPr>
                <w:rFonts w:hint="eastAsia"/>
              </w:rPr>
              <w:t>3,489,194,285.69</w:t>
            </w:r>
          </w:p>
        </w:tc>
        <w:tc>
          <w:tcPr>
            <w:tcW w:w="2907" w:type="dxa"/>
            <w:vAlign w:val="center"/>
          </w:tcPr>
          <w:p w14:paraId="43776CC3">
            <w:pPr>
              <w:jc w:val="right"/>
            </w:pPr>
            <w:r>
              <w:rPr>
                <w:rFonts w:hint="eastAsia"/>
              </w:rPr>
              <w:t>3,489,194,285.69</w:t>
            </w:r>
          </w:p>
        </w:tc>
      </w:tr>
      <w:tr w14:paraId="6285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20E8B6">
            <w:r>
              <w:rPr>
                <w:rFonts w:hint="eastAsia"/>
              </w:rPr>
              <w:t>本期赎回（以“-”号填列）</w:t>
            </w:r>
          </w:p>
        </w:tc>
        <w:tc>
          <w:tcPr>
            <w:tcW w:w="2491" w:type="dxa"/>
            <w:vAlign w:val="center"/>
          </w:tcPr>
          <w:p w14:paraId="6BE7318B">
            <w:pPr>
              <w:jc w:val="right"/>
            </w:pPr>
            <w:r>
              <w:rPr>
                <w:rFonts w:hint="eastAsia"/>
              </w:rPr>
              <w:t>-2,385,542,301.13</w:t>
            </w:r>
          </w:p>
        </w:tc>
        <w:tc>
          <w:tcPr>
            <w:tcW w:w="2907" w:type="dxa"/>
            <w:vAlign w:val="center"/>
          </w:tcPr>
          <w:p w14:paraId="5AD686C8">
            <w:pPr>
              <w:jc w:val="right"/>
            </w:pPr>
            <w:r>
              <w:rPr>
                <w:rFonts w:hint="eastAsia"/>
              </w:rPr>
              <w:t>-2,385,542,301.13</w:t>
            </w:r>
          </w:p>
        </w:tc>
      </w:tr>
      <w:tr w14:paraId="46B1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5EE466">
            <w:r>
              <w:rPr>
                <w:rFonts w:hint="eastAsia"/>
              </w:rPr>
              <w:t>基金拆分/份额折算前</w:t>
            </w:r>
          </w:p>
        </w:tc>
        <w:tc>
          <w:tcPr>
            <w:tcW w:w="2491" w:type="dxa"/>
            <w:vAlign w:val="center"/>
          </w:tcPr>
          <w:p w14:paraId="1BB06F6B">
            <w:pPr>
              <w:jc w:val="right"/>
            </w:pPr>
            <w:r>
              <w:rPr>
                <w:rFonts w:hint="eastAsia"/>
              </w:rPr>
              <w:t>-</w:t>
            </w:r>
          </w:p>
        </w:tc>
        <w:tc>
          <w:tcPr>
            <w:tcW w:w="2907" w:type="dxa"/>
            <w:vAlign w:val="center"/>
          </w:tcPr>
          <w:p w14:paraId="2B8CD64E">
            <w:pPr>
              <w:jc w:val="right"/>
            </w:pPr>
            <w:r>
              <w:rPr>
                <w:rFonts w:hint="eastAsia"/>
              </w:rPr>
              <w:t>-</w:t>
            </w:r>
          </w:p>
        </w:tc>
      </w:tr>
      <w:tr w14:paraId="7669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2D48B">
            <w:r>
              <w:rPr>
                <w:rFonts w:hint="eastAsia"/>
              </w:rPr>
              <w:t>基金拆分/份额折算调整</w:t>
            </w:r>
          </w:p>
        </w:tc>
        <w:tc>
          <w:tcPr>
            <w:tcW w:w="2491" w:type="dxa"/>
            <w:vAlign w:val="center"/>
          </w:tcPr>
          <w:p w14:paraId="06578EFB">
            <w:pPr>
              <w:jc w:val="right"/>
            </w:pPr>
            <w:r>
              <w:rPr>
                <w:rFonts w:hint="eastAsia"/>
              </w:rPr>
              <w:t>-</w:t>
            </w:r>
          </w:p>
        </w:tc>
        <w:tc>
          <w:tcPr>
            <w:tcW w:w="2907" w:type="dxa"/>
            <w:vAlign w:val="center"/>
          </w:tcPr>
          <w:p w14:paraId="200B5061">
            <w:pPr>
              <w:jc w:val="right"/>
            </w:pPr>
            <w:r>
              <w:rPr>
                <w:rFonts w:hint="eastAsia"/>
              </w:rPr>
              <w:t>-</w:t>
            </w:r>
          </w:p>
        </w:tc>
      </w:tr>
      <w:tr w14:paraId="76E4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342E3D">
            <w:r>
              <w:rPr>
                <w:rFonts w:hint="eastAsia"/>
              </w:rPr>
              <w:t>本期申购</w:t>
            </w:r>
          </w:p>
        </w:tc>
        <w:tc>
          <w:tcPr>
            <w:tcW w:w="2491" w:type="dxa"/>
            <w:vAlign w:val="center"/>
          </w:tcPr>
          <w:p w14:paraId="4ED05BB9">
            <w:pPr>
              <w:jc w:val="right"/>
            </w:pPr>
            <w:r>
              <w:rPr>
                <w:rFonts w:hint="eastAsia"/>
              </w:rPr>
              <w:t>-</w:t>
            </w:r>
          </w:p>
        </w:tc>
        <w:tc>
          <w:tcPr>
            <w:tcW w:w="2907" w:type="dxa"/>
            <w:vAlign w:val="center"/>
          </w:tcPr>
          <w:p w14:paraId="66863B43">
            <w:pPr>
              <w:jc w:val="right"/>
            </w:pPr>
            <w:r>
              <w:rPr>
                <w:rFonts w:hint="eastAsia"/>
              </w:rPr>
              <w:t>-</w:t>
            </w:r>
          </w:p>
        </w:tc>
      </w:tr>
      <w:tr w14:paraId="6FAC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DB6ADE">
            <w:r>
              <w:rPr>
                <w:rFonts w:hint="eastAsia"/>
              </w:rPr>
              <w:t>本期赎回（以“-”号填列）</w:t>
            </w:r>
          </w:p>
        </w:tc>
        <w:tc>
          <w:tcPr>
            <w:tcW w:w="2491" w:type="dxa"/>
            <w:vAlign w:val="center"/>
          </w:tcPr>
          <w:p w14:paraId="663FEA73">
            <w:pPr>
              <w:jc w:val="right"/>
            </w:pPr>
            <w:r>
              <w:rPr>
                <w:rFonts w:hint="eastAsia"/>
              </w:rPr>
              <w:t>-</w:t>
            </w:r>
          </w:p>
        </w:tc>
        <w:tc>
          <w:tcPr>
            <w:tcW w:w="2907" w:type="dxa"/>
            <w:vAlign w:val="center"/>
          </w:tcPr>
          <w:p w14:paraId="1E6155F7">
            <w:pPr>
              <w:jc w:val="right"/>
            </w:pPr>
            <w:r>
              <w:rPr>
                <w:rFonts w:hint="eastAsia"/>
              </w:rPr>
              <w:t>-</w:t>
            </w:r>
          </w:p>
        </w:tc>
      </w:tr>
      <w:tr w14:paraId="0D26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D637DA">
            <w:r>
              <w:rPr>
                <w:rFonts w:hint="eastAsia"/>
              </w:rPr>
              <w:t>本期末</w:t>
            </w:r>
          </w:p>
        </w:tc>
        <w:tc>
          <w:tcPr>
            <w:tcW w:w="2491" w:type="dxa"/>
            <w:vAlign w:val="center"/>
          </w:tcPr>
          <w:p w14:paraId="622EB113">
            <w:pPr>
              <w:jc w:val="right"/>
            </w:pPr>
            <w:r>
              <w:rPr>
                <w:rFonts w:hint="eastAsia"/>
              </w:rPr>
              <w:t>2,005,490,352.17</w:t>
            </w:r>
          </w:p>
        </w:tc>
        <w:tc>
          <w:tcPr>
            <w:tcW w:w="2907" w:type="dxa"/>
            <w:vAlign w:val="center"/>
          </w:tcPr>
          <w:p w14:paraId="1EBB38E0">
            <w:pPr>
              <w:jc w:val="right"/>
            </w:pPr>
            <w:r>
              <w:rPr>
                <w:rFonts w:hint="eastAsia"/>
              </w:rPr>
              <w:t>2,005,490,352.17</w:t>
            </w:r>
          </w:p>
        </w:tc>
      </w:tr>
    </w:tbl>
    <w:p w14:paraId="70E6FAA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AB1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9DB3D63">
            <w:pPr>
              <w:jc w:val="center"/>
            </w:pPr>
            <w:r>
              <w:rPr>
                <w:rFonts w:hint="eastAsia"/>
                <w:b/>
              </w:rPr>
              <w:t>南方纳斯达克100指数发起（QDII）I</w:t>
            </w:r>
          </w:p>
        </w:tc>
      </w:tr>
      <w:tr w14:paraId="602A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46FD3BB">
            <w:pPr>
              <w:jc w:val="center"/>
            </w:pPr>
            <w:r>
              <w:rPr>
                <w:rFonts w:hint="eastAsia"/>
                <w:b/>
              </w:rPr>
              <w:t>项目</w:t>
            </w:r>
          </w:p>
        </w:tc>
        <w:tc>
          <w:tcPr>
            <w:tcW w:w="2491" w:type="dxa"/>
            <w:gridSpan w:val="2"/>
            <w:shd w:val="clear" w:color="auto" w:fill="BFBFBF"/>
            <w:vAlign w:val="center"/>
          </w:tcPr>
          <w:p w14:paraId="76DE5AEC">
            <w:pPr>
              <w:jc w:val="center"/>
            </w:pPr>
            <w:r>
              <w:rPr>
                <w:rFonts w:hint="eastAsia"/>
                <w:b/>
              </w:rPr>
              <w:t>本期2025年1月1日至2025年12月31日</w:t>
            </w:r>
          </w:p>
        </w:tc>
      </w:tr>
      <w:tr w14:paraId="571F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50A0A35"/>
        </w:tc>
        <w:tc>
          <w:tcPr>
            <w:tcW w:w="2491" w:type="dxa"/>
            <w:shd w:val="clear" w:color="auto" w:fill="BFBFBF"/>
            <w:vAlign w:val="center"/>
          </w:tcPr>
          <w:p w14:paraId="0FB90F56">
            <w:pPr>
              <w:jc w:val="center"/>
            </w:pPr>
            <w:r>
              <w:rPr>
                <w:rFonts w:hint="eastAsia"/>
                <w:b/>
              </w:rPr>
              <w:t>基金份额（份）</w:t>
            </w:r>
          </w:p>
        </w:tc>
        <w:tc>
          <w:tcPr>
            <w:tcW w:w="2907" w:type="dxa"/>
            <w:shd w:val="clear" w:color="auto" w:fill="BFBFBF"/>
            <w:vAlign w:val="center"/>
          </w:tcPr>
          <w:p w14:paraId="3152DB6B">
            <w:pPr>
              <w:jc w:val="center"/>
            </w:pPr>
            <w:r>
              <w:rPr>
                <w:rFonts w:hint="eastAsia"/>
                <w:b/>
              </w:rPr>
              <w:t>账面金额</w:t>
            </w:r>
          </w:p>
        </w:tc>
      </w:tr>
      <w:tr w14:paraId="69DF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6EF74E">
            <w:r>
              <w:rPr>
                <w:rFonts w:hint="eastAsia"/>
              </w:rPr>
              <w:t>上年度末</w:t>
            </w:r>
          </w:p>
        </w:tc>
        <w:tc>
          <w:tcPr>
            <w:tcW w:w="2491" w:type="dxa"/>
            <w:vAlign w:val="center"/>
          </w:tcPr>
          <w:p w14:paraId="48BB6983">
            <w:pPr>
              <w:jc w:val="right"/>
            </w:pPr>
            <w:r>
              <w:rPr>
                <w:rFonts w:hint="eastAsia"/>
              </w:rPr>
              <w:t>12,177,198.17</w:t>
            </w:r>
          </w:p>
        </w:tc>
        <w:tc>
          <w:tcPr>
            <w:tcW w:w="2907" w:type="dxa"/>
            <w:vAlign w:val="center"/>
          </w:tcPr>
          <w:p w14:paraId="1E0E1659">
            <w:pPr>
              <w:jc w:val="right"/>
            </w:pPr>
            <w:r>
              <w:rPr>
                <w:rFonts w:hint="eastAsia"/>
              </w:rPr>
              <w:t>12,177,198.17</w:t>
            </w:r>
          </w:p>
        </w:tc>
      </w:tr>
      <w:tr w14:paraId="5123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BB83FB">
            <w:r>
              <w:rPr>
                <w:rFonts w:hint="eastAsia"/>
              </w:rPr>
              <w:t>本期申购</w:t>
            </w:r>
          </w:p>
        </w:tc>
        <w:tc>
          <w:tcPr>
            <w:tcW w:w="2491" w:type="dxa"/>
            <w:vAlign w:val="center"/>
          </w:tcPr>
          <w:p w14:paraId="2583D8EC">
            <w:pPr>
              <w:jc w:val="right"/>
            </w:pPr>
            <w:r>
              <w:rPr>
                <w:rFonts w:hint="eastAsia"/>
              </w:rPr>
              <w:t>675,542,551.07</w:t>
            </w:r>
          </w:p>
        </w:tc>
        <w:tc>
          <w:tcPr>
            <w:tcW w:w="2907" w:type="dxa"/>
            <w:vAlign w:val="center"/>
          </w:tcPr>
          <w:p w14:paraId="6EE904E7">
            <w:pPr>
              <w:jc w:val="right"/>
            </w:pPr>
            <w:r>
              <w:rPr>
                <w:rFonts w:hint="eastAsia"/>
              </w:rPr>
              <w:t>675,542,551.07</w:t>
            </w:r>
          </w:p>
        </w:tc>
      </w:tr>
      <w:tr w14:paraId="2DB5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BD8126">
            <w:r>
              <w:rPr>
                <w:rFonts w:hint="eastAsia"/>
              </w:rPr>
              <w:t>本期赎回（以“-”号填列）</w:t>
            </w:r>
          </w:p>
        </w:tc>
        <w:tc>
          <w:tcPr>
            <w:tcW w:w="2491" w:type="dxa"/>
            <w:vAlign w:val="center"/>
          </w:tcPr>
          <w:p w14:paraId="3EEB068C">
            <w:pPr>
              <w:jc w:val="right"/>
            </w:pPr>
            <w:r>
              <w:rPr>
                <w:rFonts w:hint="eastAsia"/>
              </w:rPr>
              <w:t>-83,150,959.63</w:t>
            </w:r>
          </w:p>
        </w:tc>
        <w:tc>
          <w:tcPr>
            <w:tcW w:w="2907" w:type="dxa"/>
            <w:vAlign w:val="center"/>
          </w:tcPr>
          <w:p w14:paraId="2E8D0689">
            <w:pPr>
              <w:jc w:val="right"/>
            </w:pPr>
            <w:r>
              <w:rPr>
                <w:rFonts w:hint="eastAsia"/>
              </w:rPr>
              <w:t>-83,150,959.63</w:t>
            </w:r>
          </w:p>
        </w:tc>
      </w:tr>
      <w:tr w14:paraId="6E91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BA2912">
            <w:r>
              <w:rPr>
                <w:rFonts w:hint="eastAsia"/>
              </w:rPr>
              <w:t>基金拆分/份额折算前</w:t>
            </w:r>
          </w:p>
        </w:tc>
        <w:tc>
          <w:tcPr>
            <w:tcW w:w="2491" w:type="dxa"/>
            <w:vAlign w:val="center"/>
          </w:tcPr>
          <w:p w14:paraId="7E791C60">
            <w:pPr>
              <w:jc w:val="right"/>
            </w:pPr>
            <w:r>
              <w:rPr>
                <w:rFonts w:hint="eastAsia"/>
              </w:rPr>
              <w:t>-</w:t>
            </w:r>
          </w:p>
        </w:tc>
        <w:tc>
          <w:tcPr>
            <w:tcW w:w="2907" w:type="dxa"/>
            <w:vAlign w:val="center"/>
          </w:tcPr>
          <w:p w14:paraId="7667E75A">
            <w:pPr>
              <w:jc w:val="right"/>
            </w:pPr>
            <w:r>
              <w:rPr>
                <w:rFonts w:hint="eastAsia"/>
              </w:rPr>
              <w:t>-</w:t>
            </w:r>
          </w:p>
        </w:tc>
      </w:tr>
      <w:tr w14:paraId="512F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AF9CA0">
            <w:r>
              <w:rPr>
                <w:rFonts w:hint="eastAsia"/>
              </w:rPr>
              <w:t>基金拆分/份额折算调整</w:t>
            </w:r>
          </w:p>
        </w:tc>
        <w:tc>
          <w:tcPr>
            <w:tcW w:w="2491" w:type="dxa"/>
            <w:vAlign w:val="center"/>
          </w:tcPr>
          <w:p w14:paraId="064AA2AE">
            <w:pPr>
              <w:jc w:val="right"/>
            </w:pPr>
            <w:r>
              <w:rPr>
                <w:rFonts w:hint="eastAsia"/>
              </w:rPr>
              <w:t>-</w:t>
            </w:r>
          </w:p>
        </w:tc>
        <w:tc>
          <w:tcPr>
            <w:tcW w:w="2907" w:type="dxa"/>
            <w:vAlign w:val="center"/>
          </w:tcPr>
          <w:p w14:paraId="1C195545">
            <w:pPr>
              <w:jc w:val="right"/>
            </w:pPr>
            <w:r>
              <w:rPr>
                <w:rFonts w:hint="eastAsia"/>
              </w:rPr>
              <w:t>-</w:t>
            </w:r>
          </w:p>
        </w:tc>
      </w:tr>
      <w:tr w14:paraId="3CF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C0A059">
            <w:r>
              <w:rPr>
                <w:rFonts w:hint="eastAsia"/>
              </w:rPr>
              <w:t>本期申购</w:t>
            </w:r>
          </w:p>
        </w:tc>
        <w:tc>
          <w:tcPr>
            <w:tcW w:w="2491" w:type="dxa"/>
            <w:vAlign w:val="center"/>
          </w:tcPr>
          <w:p w14:paraId="7F55C700">
            <w:pPr>
              <w:jc w:val="right"/>
            </w:pPr>
            <w:r>
              <w:rPr>
                <w:rFonts w:hint="eastAsia"/>
              </w:rPr>
              <w:t>-</w:t>
            </w:r>
          </w:p>
        </w:tc>
        <w:tc>
          <w:tcPr>
            <w:tcW w:w="2907" w:type="dxa"/>
            <w:vAlign w:val="center"/>
          </w:tcPr>
          <w:p w14:paraId="4C0ADE36">
            <w:pPr>
              <w:jc w:val="right"/>
            </w:pPr>
            <w:r>
              <w:rPr>
                <w:rFonts w:hint="eastAsia"/>
              </w:rPr>
              <w:t>-</w:t>
            </w:r>
          </w:p>
        </w:tc>
      </w:tr>
      <w:tr w14:paraId="12E9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0F4BAC">
            <w:r>
              <w:rPr>
                <w:rFonts w:hint="eastAsia"/>
              </w:rPr>
              <w:t>本期赎回（以“-”号填列）</w:t>
            </w:r>
          </w:p>
        </w:tc>
        <w:tc>
          <w:tcPr>
            <w:tcW w:w="2491" w:type="dxa"/>
            <w:vAlign w:val="center"/>
          </w:tcPr>
          <w:p w14:paraId="44A76171">
            <w:pPr>
              <w:jc w:val="right"/>
            </w:pPr>
            <w:r>
              <w:rPr>
                <w:rFonts w:hint="eastAsia"/>
              </w:rPr>
              <w:t>-</w:t>
            </w:r>
          </w:p>
        </w:tc>
        <w:tc>
          <w:tcPr>
            <w:tcW w:w="2907" w:type="dxa"/>
            <w:vAlign w:val="center"/>
          </w:tcPr>
          <w:p w14:paraId="1886BCB0">
            <w:pPr>
              <w:jc w:val="right"/>
            </w:pPr>
            <w:r>
              <w:rPr>
                <w:rFonts w:hint="eastAsia"/>
              </w:rPr>
              <w:t>-</w:t>
            </w:r>
          </w:p>
        </w:tc>
      </w:tr>
      <w:tr w14:paraId="02E2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8D0949">
            <w:r>
              <w:rPr>
                <w:rFonts w:hint="eastAsia"/>
              </w:rPr>
              <w:t>本期末</w:t>
            </w:r>
          </w:p>
        </w:tc>
        <w:tc>
          <w:tcPr>
            <w:tcW w:w="2491" w:type="dxa"/>
            <w:vAlign w:val="center"/>
          </w:tcPr>
          <w:p w14:paraId="3E4D92A5">
            <w:pPr>
              <w:jc w:val="right"/>
            </w:pPr>
            <w:r>
              <w:rPr>
                <w:rFonts w:hint="eastAsia"/>
              </w:rPr>
              <w:t>604,568,789.61</w:t>
            </w:r>
          </w:p>
        </w:tc>
        <w:tc>
          <w:tcPr>
            <w:tcW w:w="2907" w:type="dxa"/>
            <w:vAlign w:val="center"/>
          </w:tcPr>
          <w:p w14:paraId="577628F4">
            <w:pPr>
              <w:jc w:val="right"/>
            </w:pPr>
            <w:r>
              <w:rPr>
                <w:rFonts w:hint="eastAsia"/>
              </w:rPr>
              <w:t>604,568,789.61</w:t>
            </w:r>
          </w:p>
        </w:tc>
      </w:tr>
    </w:tbl>
    <w:p w14:paraId="4F0100A8">
      <w:pPr>
        <w:pStyle w:val="47"/>
        <w:rPr>
          <w:rFonts w:hint="eastAsia"/>
        </w:rPr>
      </w:pPr>
      <w:r>
        <w:rPr>
          <w:rFonts w:hint="eastAsia"/>
        </w:rPr>
        <w:t>注：本基金申购含红利再投份额（如有）、转换入份额（如有）；赎回含转出份额（如有）。</w:t>
      </w:r>
    </w:p>
    <w:p w14:paraId="1C177ABA">
      <w:pPr>
        <w:pStyle w:val="35"/>
      </w:pPr>
      <w:bookmarkStart w:id="86" w:name="_Toc86"/>
      <w:r>
        <w:t>未分配利润</w:t>
      </w:r>
      <w:bookmarkEnd w:id="86"/>
    </w:p>
    <w:p w14:paraId="15CF57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10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5375D95">
            <w:pPr>
              <w:jc w:val="center"/>
            </w:pPr>
            <w:r>
              <w:rPr>
                <w:rFonts w:hint="eastAsia"/>
                <w:b/>
              </w:rPr>
              <w:t>南方纳斯达克100指数发起（QDII）A</w:t>
            </w:r>
          </w:p>
        </w:tc>
      </w:tr>
      <w:tr w14:paraId="11B4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5ED0A97">
            <w:pPr>
              <w:jc w:val="center"/>
            </w:pPr>
            <w:r>
              <w:rPr>
                <w:rFonts w:hint="eastAsia"/>
                <w:b/>
              </w:rPr>
              <w:t>项目</w:t>
            </w:r>
          </w:p>
        </w:tc>
        <w:tc>
          <w:tcPr>
            <w:tcW w:w="2076" w:type="dxa"/>
            <w:shd w:val="clear" w:color="auto" w:fill="BFBFBF"/>
            <w:vAlign w:val="center"/>
          </w:tcPr>
          <w:p w14:paraId="0EE719B8">
            <w:pPr>
              <w:jc w:val="center"/>
            </w:pPr>
            <w:r>
              <w:rPr>
                <w:rFonts w:hint="eastAsia"/>
                <w:b/>
              </w:rPr>
              <w:t>已实现部分</w:t>
            </w:r>
          </w:p>
        </w:tc>
        <w:tc>
          <w:tcPr>
            <w:tcW w:w="2076" w:type="dxa"/>
            <w:shd w:val="clear" w:color="auto" w:fill="BFBFBF"/>
            <w:vAlign w:val="center"/>
          </w:tcPr>
          <w:p w14:paraId="10902A84">
            <w:pPr>
              <w:jc w:val="center"/>
            </w:pPr>
            <w:r>
              <w:rPr>
                <w:rFonts w:hint="eastAsia"/>
                <w:b/>
              </w:rPr>
              <w:t>未实现部分</w:t>
            </w:r>
          </w:p>
        </w:tc>
        <w:tc>
          <w:tcPr>
            <w:tcW w:w="2076" w:type="dxa"/>
            <w:shd w:val="clear" w:color="auto" w:fill="BFBFBF"/>
            <w:vAlign w:val="center"/>
          </w:tcPr>
          <w:p w14:paraId="7ED62709">
            <w:pPr>
              <w:jc w:val="center"/>
            </w:pPr>
            <w:r>
              <w:rPr>
                <w:rFonts w:hint="eastAsia"/>
                <w:b/>
              </w:rPr>
              <w:t>未分配利润合计</w:t>
            </w:r>
          </w:p>
        </w:tc>
      </w:tr>
      <w:tr w14:paraId="11FC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3C1D8F">
            <w:r>
              <w:rPr>
                <w:rFonts w:hint="eastAsia"/>
              </w:rPr>
              <w:t>上年度末</w:t>
            </w:r>
          </w:p>
        </w:tc>
        <w:tc>
          <w:tcPr>
            <w:tcW w:w="2076" w:type="dxa"/>
            <w:vAlign w:val="center"/>
          </w:tcPr>
          <w:p w14:paraId="3B2CCC2A">
            <w:pPr>
              <w:jc w:val="right"/>
            </w:pPr>
            <w:r>
              <w:rPr>
                <w:rFonts w:hint="eastAsia"/>
              </w:rPr>
              <w:t>21,354,235.47</w:t>
            </w:r>
          </w:p>
        </w:tc>
        <w:tc>
          <w:tcPr>
            <w:tcW w:w="2076" w:type="dxa"/>
            <w:vAlign w:val="center"/>
          </w:tcPr>
          <w:p w14:paraId="48F04A56">
            <w:pPr>
              <w:jc w:val="right"/>
            </w:pPr>
            <w:r>
              <w:rPr>
                <w:rFonts w:hint="eastAsia"/>
              </w:rPr>
              <w:t>300,647,102.19</w:t>
            </w:r>
          </w:p>
        </w:tc>
        <w:tc>
          <w:tcPr>
            <w:tcW w:w="2076" w:type="dxa"/>
            <w:vAlign w:val="center"/>
          </w:tcPr>
          <w:p w14:paraId="7CDD41CA">
            <w:pPr>
              <w:jc w:val="right"/>
            </w:pPr>
            <w:r>
              <w:rPr>
                <w:rFonts w:hint="eastAsia"/>
              </w:rPr>
              <w:t>322,001,337.66</w:t>
            </w:r>
          </w:p>
        </w:tc>
      </w:tr>
      <w:tr w14:paraId="13A2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1B64AC">
            <w:r>
              <w:rPr>
                <w:rFonts w:hint="eastAsia"/>
              </w:rPr>
              <w:t>加：会计政策变更</w:t>
            </w:r>
          </w:p>
        </w:tc>
        <w:tc>
          <w:tcPr>
            <w:tcW w:w="2076" w:type="dxa"/>
            <w:vAlign w:val="center"/>
          </w:tcPr>
          <w:p w14:paraId="711D507A">
            <w:pPr>
              <w:jc w:val="right"/>
            </w:pPr>
            <w:r>
              <w:rPr>
                <w:rFonts w:hint="eastAsia"/>
              </w:rPr>
              <w:t>-</w:t>
            </w:r>
          </w:p>
        </w:tc>
        <w:tc>
          <w:tcPr>
            <w:tcW w:w="2076" w:type="dxa"/>
            <w:vAlign w:val="center"/>
          </w:tcPr>
          <w:p w14:paraId="3909A345">
            <w:pPr>
              <w:jc w:val="right"/>
            </w:pPr>
            <w:r>
              <w:rPr>
                <w:rFonts w:hint="eastAsia"/>
              </w:rPr>
              <w:t>-</w:t>
            </w:r>
          </w:p>
        </w:tc>
        <w:tc>
          <w:tcPr>
            <w:tcW w:w="2076" w:type="dxa"/>
            <w:vAlign w:val="center"/>
          </w:tcPr>
          <w:p w14:paraId="29DF903C">
            <w:pPr>
              <w:jc w:val="right"/>
            </w:pPr>
            <w:r>
              <w:rPr>
                <w:rFonts w:hint="eastAsia"/>
              </w:rPr>
              <w:t>-</w:t>
            </w:r>
          </w:p>
        </w:tc>
      </w:tr>
      <w:tr w14:paraId="7631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3C9799">
            <w:r>
              <w:rPr>
                <w:rFonts w:hint="eastAsia"/>
              </w:rPr>
              <w:t xml:space="preserve">      前期差错更正</w:t>
            </w:r>
          </w:p>
        </w:tc>
        <w:tc>
          <w:tcPr>
            <w:tcW w:w="2076" w:type="dxa"/>
            <w:vAlign w:val="center"/>
          </w:tcPr>
          <w:p w14:paraId="7F6BFC12">
            <w:pPr>
              <w:jc w:val="right"/>
            </w:pPr>
            <w:r>
              <w:rPr>
                <w:rFonts w:hint="eastAsia"/>
              </w:rPr>
              <w:t>-</w:t>
            </w:r>
          </w:p>
        </w:tc>
        <w:tc>
          <w:tcPr>
            <w:tcW w:w="2076" w:type="dxa"/>
            <w:vAlign w:val="center"/>
          </w:tcPr>
          <w:p w14:paraId="4019A0C7">
            <w:pPr>
              <w:jc w:val="right"/>
            </w:pPr>
            <w:r>
              <w:rPr>
                <w:rFonts w:hint="eastAsia"/>
              </w:rPr>
              <w:t>-</w:t>
            </w:r>
          </w:p>
        </w:tc>
        <w:tc>
          <w:tcPr>
            <w:tcW w:w="2076" w:type="dxa"/>
            <w:vAlign w:val="center"/>
          </w:tcPr>
          <w:p w14:paraId="63DFA79C">
            <w:pPr>
              <w:jc w:val="right"/>
            </w:pPr>
            <w:r>
              <w:rPr>
                <w:rFonts w:hint="eastAsia"/>
              </w:rPr>
              <w:t>-</w:t>
            </w:r>
          </w:p>
        </w:tc>
      </w:tr>
      <w:tr w14:paraId="7311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EDF04">
            <w:r>
              <w:rPr>
                <w:rFonts w:hint="eastAsia"/>
              </w:rPr>
              <w:t xml:space="preserve">      其他</w:t>
            </w:r>
          </w:p>
        </w:tc>
        <w:tc>
          <w:tcPr>
            <w:tcW w:w="2076" w:type="dxa"/>
            <w:vAlign w:val="center"/>
          </w:tcPr>
          <w:p w14:paraId="61EA8808">
            <w:pPr>
              <w:jc w:val="right"/>
            </w:pPr>
            <w:r>
              <w:rPr>
                <w:rFonts w:hint="eastAsia"/>
              </w:rPr>
              <w:t>-</w:t>
            </w:r>
          </w:p>
        </w:tc>
        <w:tc>
          <w:tcPr>
            <w:tcW w:w="2076" w:type="dxa"/>
            <w:vAlign w:val="center"/>
          </w:tcPr>
          <w:p w14:paraId="41AC13CC">
            <w:pPr>
              <w:jc w:val="right"/>
            </w:pPr>
            <w:r>
              <w:rPr>
                <w:rFonts w:hint="eastAsia"/>
              </w:rPr>
              <w:t>-</w:t>
            </w:r>
          </w:p>
        </w:tc>
        <w:tc>
          <w:tcPr>
            <w:tcW w:w="2076" w:type="dxa"/>
            <w:vAlign w:val="center"/>
          </w:tcPr>
          <w:p w14:paraId="30269270">
            <w:pPr>
              <w:jc w:val="right"/>
            </w:pPr>
            <w:r>
              <w:rPr>
                <w:rFonts w:hint="eastAsia"/>
              </w:rPr>
              <w:t>-</w:t>
            </w:r>
          </w:p>
        </w:tc>
      </w:tr>
      <w:tr w14:paraId="63BD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9C8E4">
            <w:r>
              <w:rPr>
                <w:rFonts w:hint="eastAsia"/>
              </w:rPr>
              <w:t>本期期初</w:t>
            </w:r>
          </w:p>
        </w:tc>
        <w:tc>
          <w:tcPr>
            <w:tcW w:w="2076" w:type="dxa"/>
            <w:vAlign w:val="center"/>
          </w:tcPr>
          <w:p w14:paraId="6D5E4DEC">
            <w:pPr>
              <w:jc w:val="right"/>
            </w:pPr>
            <w:r>
              <w:rPr>
                <w:rFonts w:hint="eastAsia"/>
              </w:rPr>
              <w:t>21,354,235.47</w:t>
            </w:r>
          </w:p>
        </w:tc>
        <w:tc>
          <w:tcPr>
            <w:tcW w:w="2076" w:type="dxa"/>
            <w:vAlign w:val="center"/>
          </w:tcPr>
          <w:p w14:paraId="5C8935AF">
            <w:pPr>
              <w:jc w:val="right"/>
            </w:pPr>
            <w:r>
              <w:rPr>
                <w:rFonts w:hint="eastAsia"/>
              </w:rPr>
              <w:t>300,647,102.19</w:t>
            </w:r>
          </w:p>
        </w:tc>
        <w:tc>
          <w:tcPr>
            <w:tcW w:w="2076" w:type="dxa"/>
            <w:vAlign w:val="center"/>
          </w:tcPr>
          <w:p w14:paraId="0371375D">
            <w:pPr>
              <w:jc w:val="right"/>
            </w:pPr>
            <w:r>
              <w:rPr>
                <w:rFonts w:hint="eastAsia"/>
              </w:rPr>
              <w:t>322,001,337.66</w:t>
            </w:r>
          </w:p>
        </w:tc>
      </w:tr>
      <w:tr w14:paraId="4068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E73EC">
            <w:r>
              <w:rPr>
                <w:rFonts w:hint="eastAsia"/>
              </w:rPr>
              <w:t>本期利润</w:t>
            </w:r>
          </w:p>
        </w:tc>
        <w:tc>
          <w:tcPr>
            <w:tcW w:w="2076" w:type="dxa"/>
            <w:vAlign w:val="center"/>
          </w:tcPr>
          <w:p w14:paraId="09D5CCA1">
            <w:pPr>
              <w:jc w:val="right"/>
            </w:pPr>
            <w:r>
              <w:rPr>
                <w:rFonts w:hint="eastAsia"/>
              </w:rPr>
              <w:t>15,781,342.16</w:t>
            </w:r>
          </w:p>
        </w:tc>
        <w:tc>
          <w:tcPr>
            <w:tcW w:w="2076" w:type="dxa"/>
            <w:vAlign w:val="center"/>
          </w:tcPr>
          <w:p w14:paraId="62A299B4">
            <w:pPr>
              <w:jc w:val="right"/>
            </w:pPr>
            <w:r>
              <w:rPr>
                <w:rFonts w:hint="eastAsia"/>
              </w:rPr>
              <w:t>186,507,543.56</w:t>
            </w:r>
          </w:p>
        </w:tc>
        <w:tc>
          <w:tcPr>
            <w:tcW w:w="2076" w:type="dxa"/>
            <w:vAlign w:val="center"/>
          </w:tcPr>
          <w:p w14:paraId="64F94997">
            <w:pPr>
              <w:jc w:val="right"/>
            </w:pPr>
            <w:r>
              <w:rPr>
                <w:rFonts w:hint="eastAsia"/>
              </w:rPr>
              <w:t>202,288,885.72</w:t>
            </w:r>
          </w:p>
        </w:tc>
      </w:tr>
      <w:tr w14:paraId="374E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7D1524">
            <w:r>
              <w:rPr>
                <w:rFonts w:hint="eastAsia"/>
              </w:rPr>
              <w:t>本期基金份额交易产生的变动数</w:t>
            </w:r>
          </w:p>
        </w:tc>
        <w:tc>
          <w:tcPr>
            <w:tcW w:w="2076" w:type="dxa"/>
            <w:vAlign w:val="center"/>
          </w:tcPr>
          <w:p w14:paraId="5AFC5F3A">
            <w:pPr>
              <w:jc w:val="right"/>
            </w:pPr>
            <w:r>
              <w:rPr>
                <w:rFonts w:hint="eastAsia"/>
              </w:rPr>
              <w:t>44,068,993.23</w:t>
            </w:r>
          </w:p>
        </w:tc>
        <w:tc>
          <w:tcPr>
            <w:tcW w:w="2076" w:type="dxa"/>
            <w:vAlign w:val="center"/>
          </w:tcPr>
          <w:p w14:paraId="0C6AA13D">
            <w:pPr>
              <w:jc w:val="right"/>
            </w:pPr>
            <w:r>
              <w:rPr>
                <w:rFonts w:hint="eastAsia"/>
              </w:rPr>
              <w:t>1,133,511,910.44</w:t>
            </w:r>
          </w:p>
        </w:tc>
        <w:tc>
          <w:tcPr>
            <w:tcW w:w="2076" w:type="dxa"/>
            <w:vAlign w:val="center"/>
          </w:tcPr>
          <w:p w14:paraId="4868FC75">
            <w:pPr>
              <w:jc w:val="right"/>
            </w:pPr>
            <w:r>
              <w:rPr>
                <w:rFonts w:hint="eastAsia"/>
              </w:rPr>
              <w:t>1,177,580,903.67</w:t>
            </w:r>
          </w:p>
        </w:tc>
      </w:tr>
      <w:tr w14:paraId="1A3B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2F74E5">
            <w:r>
              <w:rPr>
                <w:rFonts w:hint="eastAsia"/>
              </w:rPr>
              <w:t>其中：基金申购款</w:t>
            </w:r>
          </w:p>
        </w:tc>
        <w:tc>
          <w:tcPr>
            <w:tcW w:w="2076" w:type="dxa"/>
            <w:vAlign w:val="center"/>
          </w:tcPr>
          <w:p w14:paraId="4520252C">
            <w:pPr>
              <w:jc w:val="right"/>
            </w:pPr>
            <w:r>
              <w:rPr>
                <w:rFonts w:hint="eastAsia"/>
              </w:rPr>
              <w:t>68,328,716.47</w:t>
            </w:r>
          </w:p>
        </w:tc>
        <w:tc>
          <w:tcPr>
            <w:tcW w:w="2076" w:type="dxa"/>
            <w:vAlign w:val="center"/>
          </w:tcPr>
          <w:p w14:paraId="2F12CCB0">
            <w:pPr>
              <w:jc w:val="right"/>
            </w:pPr>
            <w:r>
              <w:rPr>
                <w:rFonts w:hint="eastAsia"/>
              </w:rPr>
              <w:t>1,682,274,057.71</w:t>
            </w:r>
          </w:p>
        </w:tc>
        <w:tc>
          <w:tcPr>
            <w:tcW w:w="2076" w:type="dxa"/>
            <w:vAlign w:val="center"/>
          </w:tcPr>
          <w:p w14:paraId="39AABC0E">
            <w:pPr>
              <w:jc w:val="right"/>
            </w:pPr>
            <w:r>
              <w:rPr>
                <w:rFonts w:hint="eastAsia"/>
              </w:rPr>
              <w:t>1,750,602,774.18</w:t>
            </w:r>
          </w:p>
        </w:tc>
      </w:tr>
      <w:tr w14:paraId="55C6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F5A391">
            <w:r>
              <w:rPr>
                <w:rFonts w:hint="eastAsia"/>
              </w:rPr>
              <w:t xml:space="preserve">      基金赎回款</w:t>
            </w:r>
          </w:p>
        </w:tc>
        <w:tc>
          <w:tcPr>
            <w:tcW w:w="2076" w:type="dxa"/>
            <w:vAlign w:val="center"/>
          </w:tcPr>
          <w:p w14:paraId="25A1BECC">
            <w:pPr>
              <w:jc w:val="right"/>
            </w:pPr>
            <w:r>
              <w:rPr>
                <w:rFonts w:hint="eastAsia"/>
              </w:rPr>
              <w:t>-24,259,723.24</w:t>
            </w:r>
          </w:p>
        </w:tc>
        <w:tc>
          <w:tcPr>
            <w:tcW w:w="2076" w:type="dxa"/>
            <w:vAlign w:val="center"/>
          </w:tcPr>
          <w:p w14:paraId="72A6BBE7">
            <w:pPr>
              <w:jc w:val="right"/>
            </w:pPr>
            <w:r>
              <w:rPr>
                <w:rFonts w:hint="eastAsia"/>
              </w:rPr>
              <w:t>-548,762,147.27</w:t>
            </w:r>
          </w:p>
        </w:tc>
        <w:tc>
          <w:tcPr>
            <w:tcW w:w="2076" w:type="dxa"/>
            <w:vAlign w:val="center"/>
          </w:tcPr>
          <w:p w14:paraId="2D82D80D">
            <w:pPr>
              <w:jc w:val="right"/>
            </w:pPr>
            <w:r>
              <w:rPr>
                <w:rFonts w:hint="eastAsia"/>
              </w:rPr>
              <w:t>-573,021,870.51</w:t>
            </w:r>
          </w:p>
        </w:tc>
      </w:tr>
      <w:tr w14:paraId="7FEB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D0E264">
            <w:r>
              <w:rPr>
                <w:rFonts w:hint="eastAsia"/>
              </w:rPr>
              <w:t>本期已分配利润</w:t>
            </w:r>
          </w:p>
        </w:tc>
        <w:tc>
          <w:tcPr>
            <w:tcW w:w="2076" w:type="dxa"/>
            <w:vAlign w:val="center"/>
          </w:tcPr>
          <w:p w14:paraId="07C0F08F">
            <w:pPr>
              <w:jc w:val="right"/>
            </w:pPr>
            <w:r>
              <w:rPr>
                <w:rFonts w:hint="eastAsia"/>
              </w:rPr>
              <w:t>-</w:t>
            </w:r>
          </w:p>
        </w:tc>
        <w:tc>
          <w:tcPr>
            <w:tcW w:w="2076" w:type="dxa"/>
            <w:vAlign w:val="center"/>
          </w:tcPr>
          <w:p w14:paraId="25DE3861">
            <w:pPr>
              <w:jc w:val="right"/>
            </w:pPr>
            <w:r>
              <w:rPr>
                <w:rFonts w:hint="eastAsia"/>
              </w:rPr>
              <w:t>-</w:t>
            </w:r>
          </w:p>
        </w:tc>
        <w:tc>
          <w:tcPr>
            <w:tcW w:w="2076" w:type="dxa"/>
            <w:vAlign w:val="center"/>
          </w:tcPr>
          <w:p w14:paraId="33909CB7">
            <w:pPr>
              <w:jc w:val="right"/>
            </w:pPr>
            <w:r>
              <w:rPr>
                <w:rFonts w:hint="eastAsia"/>
              </w:rPr>
              <w:t>-</w:t>
            </w:r>
          </w:p>
        </w:tc>
      </w:tr>
      <w:tr w14:paraId="7FB8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E52261">
            <w:r>
              <w:rPr>
                <w:rFonts w:hint="eastAsia"/>
              </w:rPr>
              <w:t>本期末</w:t>
            </w:r>
          </w:p>
        </w:tc>
        <w:tc>
          <w:tcPr>
            <w:tcW w:w="2076" w:type="dxa"/>
            <w:vAlign w:val="center"/>
          </w:tcPr>
          <w:p w14:paraId="2EE08CCF">
            <w:pPr>
              <w:jc w:val="right"/>
            </w:pPr>
            <w:r>
              <w:rPr>
                <w:rFonts w:hint="eastAsia"/>
              </w:rPr>
              <w:t>81,204,570.86</w:t>
            </w:r>
          </w:p>
        </w:tc>
        <w:tc>
          <w:tcPr>
            <w:tcW w:w="2076" w:type="dxa"/>
            <w:vAlign w:val="center"/>
          </w:tcPr>
          <w:p w14:paraId="3128B0FE">
            <w:pPr>
              <w:jc w:val="right"/>
            </w:pPr>
            <w:r>
              <w:rPr>
                <w:rFonts w:hint="eastAsia"/>
              </w:rPr>
              <w:t>1,620,666,556.19</w:t>
            </w:r>
          </w:p>
        </w:tc>
        <w:tc>
          <w:tcPr>
            <w:tcW w:w="2076" w:type="dxa"/>
            <w:vAlign w:val="center"/>
          </w:tcPr>
          <w:p w14:paraId="11B9E756">
            <w:pPr>
              <w:jc w:val="right"/>
            </w:pPr>
            <w:r>
              <w:rPr>
                <w:rFonts w:hint="eastAsia"/>
              </w:rPr>
              <w:t>1,701,871,127.05</w:t>
            </w:r>
          </w:p>
        </w:tc>
      </w:tr>
    </w:tbl>
    <w:p w14:paraId="7AC28C2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24D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92D1A76">
            <w:pPr>
              <w:jc w:val="center"/>
            </w:pPr>
            <w:r>
              <w:rPr>
                <w:rFonts w:hint="eastAsia"/>
                <w:b/>
              </w:rPr>
              <w:t>南方纳斯达克100指数发起（QDII）C</w:t>
            </w:r>
          </w:p>
        </w:tc>
      </w:tr>
      <w:tr w14:paraId="161D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CE2878">
            <w:pPr>
              <w:jc w:val="center"/>
            </w:pPr>
            <w:r>
              <w:rPr>
                <w:rFonts w:hint="eastAsia"/>
                <w:b/>
              </w:rPr>
              <w:t>项目</w:t>
            </w:r>
          </w:p>
        </w:tc>
        <w:tc>
          <w:tcPr>
            <w:tcW w:w="2076" w:type="dxa"/>
            <w:shd w:val="clear" w:color="auto" w:fill="BFBFBF"/>
            <w:vAlign w:val="center"/>
          </w:tcPr>
          <w:p w14:paraId="312D7720">
            <w:pPr>
              <w:jc w:val="center"/>
            </w:pPr>
            <w:r>
              <w:rPr>
                <w:rFonts w:hint="eastAsia"/>
                <w:b/>
              </w:rPr>
              <w:t>已实现部分</w:t>
            </w:r>
          </w:p>
        </w:tc>
        <w:tc>
          <w:tcPr>
            <w:tcW w:w="2076" w:type="dxa"/>
            <w:shd w:val="clear" w:color="auto" w:fill="BFBFBF"/>
            <w:vAlign w:val="center"/>
          </w:tcPr>
          <w:p w14:paraId="01ED565F">
            <w:pPr>
              <w:jc w:val="center"/>
            </w:pPr>
            <w:r>
              <w:rPr>
                <w:rFonts w:hint="eastAsia"/>
                <w:b/>
              </w:rPr>
              <w:t>未实现部分</w:t>
            </w:r>
          </w:p>
        </w:tc>
        <w:tc>
          <w:tcPr>
            <w:tcW w:w="2076" w:type="dxa"/>
            <w:shd w:val="clear" w:color="auto" w:fill="BFBFBF"/>
            <w:vAlign w:val="center"/>
          </w:tcPr>
          <w:p w14:paraId="6D83AD2C">
            <w:pPr>
              <w:jc w:val="center"/>
            </w:pPr>
            <w:r>
              <w:rPr>
                <w:rFonts w:hint="eastAsia"/>
                <w:b/>
              </w:rPr>
              <w:t>未分配利润合计</w:t>
            </w:r>
          </w:p>
        </w:tc>
      </w:tr>
      <w:tr w14:paraId="0EB2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12357">
            <w:r>
              <w:rPr>
                <w:rFonts w:hint="eastAsia"/>
              </w:rPr>
              <w:t>上年度末</w:t>
            </w:r>
          </w:p>
        </w:tc>
        <w:tc>
          <w:tcPr>
            <w:tcW w:w="2076" w:type="dxa"/>
            <w:vAlign w:val="center"/>
          </w:tcPr>
          <w:p w14:paraId="38F8DA48">
            <w:pPr>
              <w:jc w:val="right"/>
            </w:pPr>
            <w:r>
              <w:rPr>
                <w:rFonts w:hint="eastAsia"/>
              </w:rPr>
              <w:t>40,400,363.14</w:t>
            </w:r>
          </w:p>
        </w:tc>
        <w:tc>
          <w:tcPr>
            <w:tcW w:w="2076" w:type="dxa"/>
            <w:vAlign w:val="center"/>
          </w:tcPr>
          <w:p w14:paraId="7B5CB8C6">
            <w:pPr>
              <w:jc w:val="right"/>
            </w:pPr>
            <w:r>
              <w:rPr>
                <w:rFonts w:hint="eastAsia"/>
              </w:rPr>
              <w:t>648,578,504.30</w:t>
            </w:r>
          </w:p>
        </w:tc>
        <w:tc>
          <w:tcPr>
            <w:tcW w:w="2076" w:type="dxa"/>
            <w:vAlign w:val="center"/>
          </w:tcPr>
          <w:p w14:paraId="036C95E4">
            <w:pPr>
              <w:jc w:val="right"/>
            </w:pPr>
            <w:r>
              <w:rPr>
                <w:rFonts w:hint="eastAsia"/>
              </w:rPr>
              <w:t>688,978,867.44</w:t>
            </w:r>
          </w:p>
        </w:tc>
      </w:tr>
      <w:tr w14:paraId="5A49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244AA">
            <w:r>
              <w:rPr>
                <w:rFonts w:hint="eastAsia"/>
              </w:rPr>
              <w:t>加：会计政策变更</w:t>
            </w:r>
          </w:p>
        </w:tc>
        <w:tc>
          <w:tcPr>
            <w:tcW w:w="2076" w:type="dxa"/>
            <w:vAlign w:val="center"/>
          </w:tcPr>
          <w:p w14:paraId="20266039">
            <w:pPr>
              <w:jc w:val="right"/>
            </w:pPr>
            <w:r>
              <w:rPr>
                <w:rFonts w:hint="eastAsia"/>
              </w:rPr>
              <w:t>-</w:t>
            </w:r>
          </w:p>
        </w:tc>
        <w:tc>
          <w:tcPr>
            <w:tcW w:w="2076" w:type="dxa"/>
            <w:vAlign w:val="center"/>
          </w:tcPr>
          <w:p w14:paraId="0A8D785E">
            <w:pPr>
              <w:jc w:val="right"/>
            </w:pPr>
            <w:r>
              <w:rPr>
                <w:rFonts w:hint="eastAsia"/>
              </w:rPr>
              <w:t>-</w:t>
            </w:r>
          </w:p>
        </w:tc>
        <w:tc>
          <w:tcPr>
            <w:tcW w:w="2076" w:type="dxa"/>
            <w:vAlign w:val="center"/>
          </w:tcPr>
          <w:p w14:paraId="7180C66A">
            <w:pPr>
              <w:jc w:val="right"/>
            </w:pPr>
            <w:r>
              <w:rPr>
                <w:rFonts w:hint="eastAsia"/>
              </w:rPr>
              <w:t>-</w:t>
            </w:r>
          </w:p>
        </w:tc>
      </w:tr>
      <w:tr w14:paraId="7032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880017">
            <w:r>
              <w:rPr>
                <w:rFonts w:hint="eastAsia"/>
              </w:rPr>
              <w:t xml:space="preserve">      前期差错更正</w:t>
            </w:r>
          </w:p>
        </w:tc>
        <w:tc>
          <w:tcPr>
            <w:tcW w:w="2076" w:type="dxa"/>
            <w:vAlign w:val="center"/>
          </w:tcPr>
          <w:p w14:paraId="7DB763B1">
            <w:pPr>
              <w:jc w:val="right"/>
            </w:pPr>
            <w:r>
              <w:rPr>
                <w:rFonts w:hint="eastAsia"/>
              </w:rPr>
              <w:t>-</w:t>
            </w:r>
          </w:p>
        </w:tc>
        <w:tc>
          <w:tcPr>
            <w:tcW w:w="2076" w:type="dxa"/>
            <w:vAlign w:val="center"/>
          </w:tcPr>
          <w:p w14:paraId="764A6D8D">
            <w:pPr>
              <w:jc w:val="right"/>
            </w:pPr>
            <w:r>
              <w:rPr>
                <w:rFonts w:hint="eastAsia"/>
              </w:rPr>
              <w:t>-</w:t>
            </w:r>
          </w:p>
        </w:tc>
        <w:tc>
          <w:tcPr>
            <w:tcW w:w="2076" w:type="dxa"/>
            <w:vAlign w:val="center"/>
          </w:tcPr>
          <w:p w14:paraId="12AD35E5">
            <w:pPr>
              <w:jc w:val="right"/>
            </w:pPr>
            <w:r>
              <w:rPr>
                <w:rFonts w:hint="eastAsia"/>
              </w:rPr>
              <w:t>-</w:t>
            </w:r>
          </w:p>
        </w:tc>
      </w:tr>
      <w:tr w14:paraId="3D1F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987256">
            <w:r>
              <w:rPr>
                <w:rFonts w:hint="eastAsia"/>
              </w:rPr>
              <w:t xml:space="preserve">      其他</w:t>
            </w:r>
          </w:p>
        </w:tc>
        <w:tc>
          <w:tcPr>
            <w:tcW w:w="2076" w:type="dxa"/>
            <w:vAlign w:val="center"/>
          </w:tcPr>
          <w:p w14:paraId="259B2228">
            <w:pPr>
              <w:jc w:val="right"/>
            </w:pPr>
            <w:r>
              <w:rPr>
                <w:rFonts w:hint="eastAsia"/>
              </w:rPr>
              <w:t>-</w:t>
            </w:r>
          </w:p>
        </w:tc>
        <w:tc>
          <w:tcPr>
            <w:tcW w:w="2076" w:type="dxa"/>
            <w:vAlign w:val="center"/>
          </w:tcPr>
          <w:p w14:paraId="10D49C58">
            <w:pPr>
              <w:jc w:val="right"/>
            </w:pPr>
            <w:r>
              <w:rPr>
                <w:rFonts w:hint="eastAsia"/>
              </w:rPr>
              <w:t>-</w:t>
            </w:r>
          </w:p>
        </w:tc>
        <w:tc>
          <w:tcPr>
            <w:tcW w:w="2076" w:type="dxa"/>
            <w:vAlign w:val="center"/>
          </w:tcPr>
          <w:p w14:paraId="029EFA30">
            <w:pPr>
              <w:jc w:val="right"/>
            </w:pPr>
            <w:r>
              <w:rPr>
                <w:rFonts w:hint="eastAsia"/>
              </w:rPr>
              <w:t>-</w:t>
            </w:r>
          </w:p>
        </w:tc>
      </w:tr>
      <w:tr w14:paraId="72F1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D8D19">
            <w:r>
              <w:rPr>
                <w:rFonts w:hint="eastAsia"/>
              </w:rPr>
              <w:t>本期期初</w:t>
            </w:r>
          </w:p>
        </w:tc>
        <w:tc>
          <w:tcPr>
            <w:tcW w:w="2076" w:type="dxa"/>
            <w:vAlign w:val="center"/>
          </w:tcPr>
          <w:p w14:paraId="46628787">
            <w:pPr>
              <w:jc w:val="right"/>
            </w:pPr>
            <w:r>
              <w:rPr>
                <w:rFonts w:hint="eastAsia"/>
              </w:rPr>
              <w:t>40,400,363.14</w:t>
            </w:r>
          </w:p>
        </w:tc>
        <w:tc>
          <w:tcPr>
            <w:tcW w:w="2076" w:type="dxa"/>
            <w:vAlign w:val="center"/>
          </w:tcPr>
          <w:p w14:paraId="33985E65">
            <w:pPr>
              <w:jc w:val="right"/>
            </w:pPr>
            <w:r>
              <w:rPr>
                <w:rFonts w:hint="eastAsia"/>
              </w:rPr>
              <w:t>648,578,504.30</w:t>
            </w:r>
          </w:p>
        </w:tc>
        <w:tc>
          <w:tcPr>
            <w:tcW w:w="2076" w:type="dxa"/>
            <w:vAlign w:val="center"/>
          </w:tcPr>
          <w:p w14:paraId="4FAF3D8C">
            <w:pPr>
              <w:jc w:val="right"/>
            </w:pPr>
            <w:r>
              <w:rPr>
                <w:rFonts w:hint="eastAsia"/>
              </w:rPr>
              <w:t>688,978,867.44</w:t>
            </w:r>
          </w:p>
        </w:tc>
      </w:tr>
      <w:tr w14:paraId="3B9C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C4AE9B">
            <w:r>
              <w:rPr>
                <w:rFonts w:hint="eastAsia"/>
              </w:rPr>
              <w:t>本期利润</w:t>
            </w:r>
          </w:p>
        </w:tc>
        <w:tc>
          <w:tcPr>
            <w:tcW w:w="2076" w:type="dxa"/>
            <w:vAlign w:val="center"/>
          </w:tcPr>
          <w:p w14:paraId="4810EEA4">
            <w:pPr>
              <w:jc w:val="right"/>
            </w:pPr>
            <w:r>
              <w:rPr>
                <w:rFonts w:hint="eastAsia"/>
              </w:rPr>
              <w:t>13,649,542.49</w:t>
            </w:r>
          </w:p>
        </w:tc>
        <w:tc>
          <w:tcPr>
            <w:tcW w:w="2076" w:type="dxa"/>
            <w:vAlign w:val="center"/>
          </w:tcPr>
          <w:p w14:paraId="1B962E61">
            <w:pPr>
              <w:jc w:val="right"/>
            </w:pPr>
            <w:r>
              <w:rPr>
                <w:rFonts w:hint="eastAsia"/>
              </w:rPr>
              <w:t>296,009,996.61</w:t>
            </w:r>
          </w:p>
        </w:tc>
        <w:tc>
          <w:tcPr>
            <w:tcW w:w="2076" w:type="dxa"/>
            <w:vAlign w:val="center"/>
          </w:tcPr>
          <w:p w14:paraId="2BE28946">
            <w:pPr>
              <w:jc w:val="right"/>
            </w:pPr>
            <w:r>
              <w:rPr>
                <w:rFonts w:hint="eastAsia"/>
              </w:rPr>
              <w:t>309,659,539.10</w:t>
            </w:r>
          </w:p>
        </w:tc>
      </w:tr>
      <w:tr w14:paraId="5FB8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A90E15">
            <w:r>
              <w:rPr>
                <w:rFonts w:hint="eastAsia"/>
              </w:rPr>
              <w:t>本期基金份额交易产生的变动数</w:t>
            </w:r>
          </w:p>
        </w:tc>
        <w:tc>
          <w:tcPr>
            <w:tcW w:w="2076" w:type="dxa"/>
            <w:vAlign w:val="center"/>
          </w:tcPr>
          <w:p w14:paraId="4F1B1DBA">
            <w:pPr>
              <w:jc w:val="right"/>
            </w:pPr>
            <w:r>
              <w:rPr>
                <w:rFonts w:hint="eastAsia"/>
              </w:rPr>
              <w:t>30,152,765.30</w:t>
            </w:r>
          </w:p>
        </w:tc>
        <w:tc>
          <w:tcPr>
            <w:tcW w:w="2076" w:type="dxa"/>
            <w:vAlign w:val="center"/>
          </w:tcPr>
          <w:p w14:paraId="1B4A16B3">
            <w:pPr>
              <w:jc w:val="right"/>
            </w:pPr>
            <w:r>
              <w:rPr>
                <w:rFonts w:hint="eastAsia"/>
              </w:rPr>
              <w:t>1,058,094,550.38</w:t>
            </w:r>
          </w:p>
        </w:tc>
        <w:tc>
          <w:tcPr>
            <w:tcW w:w="2076" w:type="dxa"/>
            <w:vAlign w:val="center"/>
          </w:tcPr>
          <w:p w14:paraId="779AE755">
            <w:pPr>
              <w:jc w:val="right"/>
            </w:pPr>
            <w:r>
              <w:rPr>
                <w:rFonts w:hint="eastAsia"/>
              </w:rPr>
              <w:t>1,088,247,315.68</w:t>
            </w:r>
          </w:p>
        </w:tc>
      </w:tr>
      <w:tr w14:paraId="7445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52106">
            <w:r>
              <w:rPr>
                <w:rFonts w:hint="eastAsia"/>
              </w:rPr>
              <w:t>其中：基金申购款</w:t>
            </w:r>
          </w:p>
        </w:tc>
        <w:tc>
          <w:tcPr>
            <w:tcW w:w="2076" w:type="dxa"/>
            <w:vAlign w:val="center"/>
          </w:tcPr>
          <w:p w14:paraId="188D20A6">
            <w:pPr>
              <w:jc w:val="right"/>
            </w:pPr>
            <w:r>
              <w:rPr>
                <w:rFonts w:hint="eastAsia"/>
              </w:rPr>
              <w:t>103,705,389.36</w:t>
            </w:r>
          </w:p>
        </w:tc>
        <w:tc>
          <w:tcPr>
            <w:tcW w:w="2076" w:type="dxa"/>
            <w:vAlign w:val="center"/>
          </w:tcPr>
          <w:p w14:paraId="297F116B">
            <w:pPr>
              <w:jc w:val="right"/>
            </w:pPr>
            <w:r>
              <w:rPr>
                <w:rFonts w:hint="eastAsia"/>
              </w:rPr>
              <w:t>3,118,631,180.92</w:t>
            </w:r>
          </w:p>
        </w:tc>
        <w:tc>
          <w:tcPr>
            <w:tcW w:w="2076" w:type="dxa"/>
            <w:vAlign w:val="center"/>
          </w:tcPr>
          <w:p w14:paraId="5DFE25D7">
            <w:pPr>
              <w:jc w:val="right"/>
            </w:pPr>
            <w:r>
              <w:rPr>
                <w:rFonts w:hint="eastAsia"/>
              </w:rPr>
              <w:t>3,222,336,570.28</w:t>
            </w:r>
          </w:p>
        </w:tc>
      </w:tr>
      <w:tr w14:paraId="2719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C7020">
            <w:r>
              <w:rPr>
                <w:rFonts w:hint="eastAsia"/>
              </w:rPr>
              <w:t xml:space="preserve">      基金赎回款</w:t>
            </w:r>
          </w:p>
        </w:tc>
        <w:tc>
          <w:tcPr>
            <w:tcW w:w="2076" w:type="dxa"/>
            <w:vAlign w:val="center"/>
          </w:tcPr>
          <w:p w14:paraId="4436FB31">
            <w:pPr>
              <w:jc w:val="right"/>
            </w:pPr>
            <w:r>
              <w:rPr>
                <w:rFonts w:hint="eastAsia"/>
              </w:rPr>
              <w:t>-73,552,624.06</w:t>
            </w:r>
          </w:p>
        </w:tc>
        <w:tc>
          <w:tcPr>
            <w:tcW w:w="2076" w:type="dxa"/>
            <w:vAlign w:val="center"/>
          </w:tcPr>
          <w:p w14:paraId="30353013">
            <w:pPr>
              <w:jc w:val="right"/>
            </w:pPr>
            <w:r>
              <w:rPr>
                <w:rFonts w:hint="eastAsia"/>
              </w:rPr>
              <w:t>-2,060,536,630.54</w:t>
            </w:r>
          </w:p>
        </w:tc>
        <w:tc>
          <w:tcPr>
            <w:tcW w:w="2076" w:type="dxa"/>
            <w:vAlign w:val="center"/>
          </w:tcPr>
          <w:p w14:paraId="0108B384">
            <w:pPr>
              <w:jc w:val="right"/>
            </w:pPr>
            <w:r>
              <w:rPr>
                <w:rFonts w:hint="eastAsia"/>
              </w:rPr>
              <w:t>-2,134,089,254.60</w:t>
            </w:r>
          </w:p>
        </w:tc>
      </w:tr>
      <w:tr w14:paraId="2D1D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93DB5E">
            <w:r>
              <w:rPr>
                <w:rFonts w:hint="eastAsia"/>
              </w:rPr>
              <w:t>本期已分配利润</w:t>
            </w:r>
          </w:p>
        </w:tc>
        <w:tc>
          <w:tcPr>
            <w:tcW w:w="2076" w:type="dxa"/>
            <w:vAlign w:val="center"/>
          </w:tcPr>
          <w:p w14:paraId="5821F7D9">
            <w:pPr>
              <w:jc w:val="right"/>
            </w:pPr>
            <w:r>
              <w:rPr>
                <w:rFonts w:hint="eastAsia"/>
              </w:rPr>
              <w:t>-</w:t>
            </w:r>
          </w:p>
        </w:tc>
        <w:tc>
          <w:tcPr>
            <w:tcW w:w="2076" w:type="dxa"/>
            <w:vAlign w:val="center"/>
          </w:tcPr>
          <w:p w14:paraId="0BEA13B0">
            <w:pPr>
              <w:jc w:val="right"/>
            </w:pPr>
            <w:r>
              <w:rPr>
                <w:rFonts w:hint="eastAsia"/>
              </w:rPr>
              <w:t>-</w:t>
            </w:r>
          </w:p>
        </w:tc>
        <w:tc>
          <w:tcPr>
            <w:tcW w:w="2076" w:type="dxa"/>
            <w:vAlign w:val="center"/>
          </w:tcPr>
          <w:p w14:paraId="51EAF292">
            <w:pPr>
              <w:jc w:val="right"/>
            </w:pPr>
            <w:r>
              <w:rPr>
                <w:rFonts w:hint="eastAsia"/>
              </w:rPr>
              <w:t>-</w:t>
            </w:r>
          </w:p>
        </w:tc>
      </w:tr>
      <w:tr w14:paraId="7E31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73E4D">
            <w:r>
              <w:rPr>
                <w:rFonts w:hint="eastAsia"/>
              </w:rPr>
              <w:t>本期末</w:t>
            </w:r>
          </w:p>
        </w:tc>
        <w:tc>
          <w:tcPr>
            <w:tcW w:w="2076" w:type="dxa"/>
            <w:vAlign w:val="center"/>
          </w:tcPr>
          <w:p w14:paraId="06981818">
            <w:pPr>
              <w:jc w:val="right"/>
            </w:pPr>
            <w:r>
              <w:rPr>
                <w:rFonts w:hint="eastAsia"/>
              </w:rPr>
              <w:t>84,202,670.93</w:t>
            </w:r>
          </w:p>
        </w:tc>
        <w:tc>
          <w:tcPr>
            <w:tcW w:w="2076" w:type="dxa"/>
            <w:vAlign w:val="center"/>
          </w:tcPr>
          <w:p w14:paraId="0FBCD028">
            <w:pPr>
              <w:jc w:val="right"/>
            </w:pPr>
            <w:r>
              <w:rPr>
                <w:rFonts w:hint="eastAsia"/>
              </w:rPr>
              <w:t>2,002,683,051.29</w:t>
            </w:r>
          </w:p>
        </w:tc>
        <w:tc>
          <w:tcPr>
            <w:tcW w:w="2076" w:type="dxa"/>
            <w:vAlign w:val="center"/>
          </w:tcPr>
          <w:p w14:paraId="1DE318DC">
            <w:pPr>
              <w:jc w:val="right"/>
            </w:pPr>
            <w:r>
              <w:rPr>
                <w:rFonts w:hint="eastAsia"/>
              </w:rPr>
              <w:t>2,086,885,722.22</w:t>
            </w:r>
          </w:p>
        </w:tc>
      </w:tr>
    </w:tbl>
    <w:p w14:paraId="3716869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0C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552DC5A">
            <w:pPr>
              <w:jc w:val="center"/>
            </w:pPr>
            <w:r>
              <w:rPr>
                <w:rFonts w:hint="eastAsia"/>
                <w:b/>
              </w:rPr>
              <w:t>南方纳斯达克100指数发起（QDII）I</w:t>
            </w:r>
          </w:p>
        </w:tc>
      </w:tr>
      <w:tr w14:paraId="1AE3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A220A7">
            <w:pPr>
              <w:jc w:val="center"/>
            </w:pPr>
            <w:r>
              <w:rPr>
                <w:rFonts w:hint="eastAsia"/>
                <w:b/>
              </w:rPr>
              <w:t>项目</w:t>
            </w:r>
          </w:p>
        </w:tc>
        <w:tc>
          <w:tcPr>
            <w:tcW w:w="2076" w:type="dxa"/>
            <w:shd w:val="clear" w:color="auto" w:fill="BFBFBF"/>
            <w:vAlign w:val="center"/>
          </w:tcPr>
          <w:p w14:paraId="01A24B36">
            <w:pPr>
              <w:jc w:val="center"/>
            </w:pPr>
            <w:r>
              <w:rPr>
                <w:rFonts w:hint="eastAsia"/>
                <w:b/>
              </w:rPr>
              <w:t>已实现部分</w:t>
            </w:r>
          </w:p>
        </w:tc>
        <w:tc>
          <w:tcPr>
            <w:tcW w:w="2076" w:type="dxa"/>
            <w:shd w:val="clear" w:color="auto" w:fill="BFBFBF"/>
            <w:vAlign w:val="center"/>
          </w:tcPr>
          <w:p w14:paraId="01A208B2">
            <w:pPr>
              <w:jc w:val="center"/>
            </w:pPr>
            <w:r>
              <w:rPr>
                <w:rFonts w:hint="eastAsia"/>
                <w:b/>
              </w:rPr>
              <w:t>未实现部分</w:t>
            </w:r>
          </w:p>
        </w:tc>
        <w:tc>
          <w:tcPr>
            <w:tcW w:w="2076" w:type="dxa"/>
            <w:shd w:val="clear" w:color="auto" w:fill="BFBFBF"/>
            <w:vAlign w:val="center"/>
          </w:tcPr>
          <w:p w14:paraId="02F04E42">
            <w:pPr>
              <w:jc w:val="center"/>
            </w:pPr>
            <w:r>
              <w:rPr>
                <w:rFonts w:hint="eastAsia"/>
                <w:b/>
              </w:rPr>
              <w:t>未分配利润合计</w:t>
            </w:r>
          </w:p>
        </w:tc>
      </w:tr>
      <w:tr w14:paraId="1979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6C79A0">
            <w:r>
              <w:rPr>
                <w:rFonts w:hint="eastAsia"/>
              </w:rPr>
              <w:t>上年度末</w:t>
            </w:r>
          </w:p>
        </w:tc>
        <w:tc>
          <w:tcPr>
            <w:tcW w:w="2076" w:type="dxa"/>
            <w:vAlign w:val="center"/>
          </w:tcPr>
          <w:p w14:paraId="518C99CC">
            <w:pPr>
              <w:jc w:val="right"/>
            </w:pPr>
            <w:r>
              <w:rPr>
                <w:rFonts w:hint="eastAsia"/>
              </w:rPr>
              <w:t>619,449.25</w:t>
            </w:r>
          </w:p>
        </w:tc>
        <w:tc>
          <w:tcPr>
            <w:tcW w:w="2076" w:type="dxa"/>
            <w:vAlign w:val="center"/>
          </w:tcPr>
          <w:p w14:paraId="58CC450F">
            <w:pPr>
              <w:jc w:val="right"/>
            </w:pPr>
            <w:r>
              <w:rPr>
                <w:rFonts w:hint="eastAsia"/>
              </w:rPr>
              <w:t>8,746,597.55</w:t>
            </w:r>
          </w:p>
        </w:tc>
        <w:tc>
          <w:tcPr>
            <w:tcW w:w="2076" w:type="dxa"/>
            <w:vAlign w:val="center"/>
          </w:tcPr>
          <w:p w14:paraId="1ABFBC5C">
            <w:pPr>
              <w:jc w:val="right"/>
            </w:pPr>
            <w:r>
              <w:rPr>
                <w:rFonts w:hint="eastAsia"/>
              </w:rPr>
              <w:t>9,366,046.80</w:t>
            </w:r>
          </w:p>
        </w:tc>
      </w:tr>
      <w:tr w14:paraId="17F9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55282">
            <w:r>
              <w:rPr>
                <w:rFonts w:hint="eastAsia"/>
              </w:rPr>
              <w:t>加：会计政策变更</w:t>
            </w:r>
          </w:p>
        </w:tc>
        <w:tc>
          <w:tcPr>
            <w:tcW w:w="2076" w:type="dxa"/>
            <w:vAlign w:val="center"/>
          </w:tcPr>
          <w:p w14:paraId="342CCB96">
            <w:pPr>
              <w:jc w:val="right"/>
            </w:pPr>
            <w:r>
              <w:rPr>
                <w:rFonts w:hint="eastAsia"/>
              </w:rPr>
              <w:t>-</w:t>
            </w:r>
          </w:p>
        </w:tc>
        <w:tc>
          <w:tcPr>
            <w:tcW w:w="2076" w:type="dxa"/>
            <w:vAlign w:val="center"/>
          </w:tcPr>
          <w:p w14:paraId="7D9A98B8">
            <w:pPr>
              <w:jc w:val="right"/>
            </w:pPr>
            <w:r>
              <w:rPr>
                <w:rFonts w:hint="eastAsia"/>
              </w:rPr>
              <w:t>-</w:t>
            </w:r>
          </w:p>
        </w:tc>
        <w:tc>
          <w:tcPr>
            <w:tcW w:w="2076" w:type="dxa"/>
            <w:vAlign w:val="center"/>
          </w:tcPr>
          <w:p w14:paraId="75045B49">
            <w:pPr>
              <w:jc w:val="right"/>
            </w:pPr>
            <w:r>
              <w:rPr>
                <w:rFonts w:hint="eastAsia"/>
              </w:rPr>
              <w:t>-</w:t>
            </w:r>
          </w:p>
        </w:tc>
      </w:tr>
      <w:tr w14:paraId="27E6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AB6E23">
            <w:r>
              <w:rPr>
                <w:rFonts w:hint="eastAsia"/>
              </w:rPr>
              <w:t xml:space="preserve">      前期差错更正</w:t>
            </w:r>
          </w:p>
        </w:tc>
        <w:tc>
          <w:tcPr>
            <w:tcW w:w="2076" w:type="dxa"/>
            <w:vAlign w:val="center"/>
          </w:tcPr>
          <w:p w14:paraId="35D158CD">
            <w:pPr>
              <w:jc w:val="right"/>
            </w:pPr>
            <w:r>
              <w:rPr>
                <w:rFonts w:hint="eastAsia"/>
              </w:rPr>
              <w:t>-</w:t>
            </w:r>
          </w:p>
        </w:tc>
        <w:tc>
          <w:tcPr>
            <w:tcW w:w="2076" w:type="dxa"/>
            <w:vAlign w:val="center"/>
          </w:tcPr>
          <w:p w14:paraId="1EAE1495">
            <w:pPr>
              <w:jc w:val="right"/>
            </w:pPr>
            <w:r>
              <w:rPr>
                <w:rFonts w:hint="eastAsia"/>
              </w:rPr>
              <w:t>-</w:t>
            </w:r>
          </w:p>
        </w:tc>
        <w:tc>
          <w:tcPr>
            <w:tcW w:w="2076" w:type="dxa"/>
            <w:vAlign w:val="center"/>
          </w:tcPr>
          <w:p w14:paraId="4A2E3AF2">
            <w:pPr>
              <w:jc w:val="right"/>
            </w:pPr>
            <w:r>
              <w:rPr>
                <w:rFonts w:hint="eastAsia"/>
              </w:rPr>
              <w:t>-</w:t>
            </w:r>
          </w:p>
        </w:tc>
      </w:tr>
      <w:tr w14:paraId="0B86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25792">
            <w:r>
              <w:rPr>
                <w:rFonts w:hint="eastAsia"/>
              </w:rPr>
              <w:t xml:space="preserve">      其他</w:t>
            </w:r>
          </w:p>
        </w:tc>
        <w:tc>
          <w:tcPr>
            <w:tcW w:w="2076" w:type="dxa"/>
            <w:vAlign w:val="center"/>
          </w:tcPr>
          <w:p w14:paraId="29938BFA">
            <w:pPr>
              <w:jc w:val="right"/>
            </w:pPr>
            <w:r>
              <w:rPr>
                <w:rFonts w:hint="eastAsia"/>
              </w:rPr>
              <w:t>-</w:t>
            </w:r>
          </w:p>
        </w:tc>
        <w:tc>
          <w:tcPr>
            <w:tcW w:w="2076" w:type="dxa"/>
            <w:vAlign w:val="center"/>
          </w:tcPr>
          <w:p w14:paraId="106171B2">
            <w:pPr>
              <w:jc w:val="right"/>
            </w:pPr>
            <w:r>
              <w:rPr>
                <w:rFonts w:hint="eastAsia"/>
              </w:rPr>
              <w:t>-</w:t>
            </w:r>
          </w:p>
        </w:tc>
        <w:tc>
          <w:tcPr>
            <w:tcW w:w="2076" w:type="dxa"/>
            <w:vAlign w:val="center"/>
          </w:tcPr>
          <w:p w14:paraId="50924BAD">
            <w:pPr>
              <w:jc w:val="right"/>
            </w:pPr>
            <w:r>
              <w:rPr>
                <w:rFonts w:hint="eastAsia"/>
              </w:rPr>
              <w:t>-</w:t>
            </w:r>
          </w:p>
        </w:tc>
      </w:tr>
      <w:tr w14:paraId="67D6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2C902">
            <w:r>
              <w:rPr>
                <w:rFonts w:hint="eastAsia"/>
              </w:rPr>
              <w:t>本期期初</w:t>
            </w:r>
          </w:p>
        </w:tc>
        <w:tc>
          <w:tcPr>
            <w:tcW w:w="2076" w:type="dxa"/>
            <w:vAlign w:val="center"/>
          </w:tcPr>
          <w:p w14:paraId="30B8A000">
            <w:pPr>
              <w:jc w:val="right"/>
            </w:pPr>
            <w:r>
              <w:rPr>
                <w:rFonts w:hint="eastAsia"/>
              </w:rPr>
              <w:t>619,449.25</w:t>
            </w:r>
          </w:p>
        </w:tc>
        <w:tc>
          <w:tcPr>
            <w:tcW w:w="2076" w:type="dxa"/>
            <w:vAlign w:val="center"/>
          </w:tcPr>
          <w:p w14:paraId="3A710148">
            <w:pPr>
              <w:jc w:val="right"/>
            </w:pPr>
            <w:r>
              <w:rPr>
                <w:rFonts w:hint="eastAsia"/>
              </w:rPr>
              <w:t>8,746,597.55</w:t>
            </w:r>
          </w:p>
        </w:tc>
        <w:tc>
          <w:tcPr>
            <w:tcW w:w="2076" w:type="dxa"/>
            <w:vAlign w:val="center"/>
          </w:tcPr>
          <w:p w14:paraId="5E878D09">
            <w:pPr>
              <w:jc w:val="right"/>
            </w:pPr>
            <w:r>
              <w:rPr>
                <w:rFonts w:hint="eastAsia"/>
              </w:rPr>
              <w:t>9,366,046.80</w:t>
            </w:r>
          </w:p>
        </w:tc>
      </w:tr>
      <w:tr w14:paraId="342E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088A51">
            <w:r>
              <w:rPr>
                <w:rFonts w:hint="eastAsia"/>
              </w:rPr>
              <w:t>本期利润</w:t>
            </w:r>
          </w:p>
        </w:tc>
        <w:tc>
          <w:tcPr>
            <w:tcW w:w="2076" w:type="dxa"/>
            <w:vAlign w:val="center"/>
          </w:tcPr>
          <w:p w14:paraId="397EBFD3">
            <w:pPr>
              <w:jc w:val="right"/>
            </w:pPr>
            <w:r>
              <w:rPr>
                <w:rFonts w:hint="eastAsia"/>
              </w:rPr>
              <w:t>7,746,359.48</w:t>
            </w:r>
          </w:p>
        </w:tc>
        <w:tc>
          <w:tcPr>
            <w:tcW w:w="2076" w:type="dxa"/>
            <w:vAlign w:val="center"/>
          </w:tcPr>
          <w:p w14:paraId="717F1A77">
            <w:pPr>
              <w:jc w:val="right"/>
            </w:pPr>
            <w:r>
              <w:rPr>
                <w:rFonts w:hint="eastAsia"/>
              </w:rPr>
              <w:t>-4,921,132.40</w:t>
            </w:r>
          </w:p>
        </w:tc>
        <w:tc>
          <w:tcPr>
            <w:tcW w:w="2076" w:type="dxa"/>
            <w:vAlign w:val="center"/>
          </w:tcPr>
          <w:p w14:paraId="2AD8C5CC">
            <w:pPr>
              <w:jc w:val="right"/>
            </w:pPr>
            <w:r>
              <w:rPr>
                <w:rFonts w:hint="eastAsia"/>
              </w:rPr>
              <w:t>2,825,227.08</w:t>
            </w:r>
          </w:p>
        </w:tc>
      </w:tr>
      <w:tr w14:paraId="373D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B3362F">
            <w:r>
              <w:rPr>
                <w:rFonts w:hint="eastAsia"/>
              </w:rPr>
              <w:t>本期基金份额交易产生的变动数</w:t>
            </w:r>
          </w:p>
        </w:tc>
        <w:tc>
          <w:tcPr>
            <w:tcW w:w="2076" w:type="dxa"/>
            <w:vAlign w:val="center"/>
          </w:tcPr>
          <w:p w14:paraId="50CE1A1C">
            <w:pPr>
              <w:jc w:val="right"/>
            </w:pPr>
            <w:r>
              <w:rPr>
                <w:rFonts w:hint="eastAsia"/>
              </w:rPr>
              <w:t>21,726,461.71</w:t>
            </w:r>
          </w:p>
        </w:tc>
        <w:tc>
          <w:tcPr>
            <w:tcW w:w="2076" w:type="dxa"/>
            <w:vAlign w:val="center"/>
          </w:tcPr>
          <w:p w14:paraId="4ED0BE67">
            <w:pPr>
              <w:jc w:val="right"/>
            </w:pPr>
            <w:r>
              <w:rPr>
                <w:rFonts w:hint="eastAsia"/>
              </w:rPr>
              <w:t>600,141,238.25</w:t>
            </w:r>
          </w:p>
        </w:tc>
        <w:tc>
          <w:tcPr>
            <w:tcW w:w="2076" w:type="dxa"/>
            <w:vAlign w:val="center"/>
          </w:tcPr>
          <w:p w14:paraId="4041367E">
            <w:pPr>
              <w:jc w:val="right"/>
            </w:pPr>
            <w:r>
              <w:rPr>
                <w:rFonts w:hint="eastAsia"/>
              </w:rPr>
              <w:t>621,867,699.96</w:t>
            </w:r>
          </w:p>
        </w:tc>
      </w:tr>
      <w:tr w14:paraId="0E69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194693">
            <w:r>
              <w:rPr>
                <w:rFonts w:hint="eastAsia"/>
              </w:rPr>
              <w:t>其中：基金申购款</w:t>
            </w:r>
          </w:p>
        </w:tc>
        <w:tc>
          <w:tcPr>
            <w:tcW w:w="2076" w:type="dxa"/>
            <w:vAlign w:val="center"/>
          </w:tcPr>
          <w:p w14:paraId="7D539E3E">
            <w:pPr>
              <w:jc w:val="right"/>
            </w:pPr>
            <w:r>
              <w:rPr>
                <w:rFonts w:hint="eastAsia"/>
              </w:rPr>
              <w:t>24,975,973.66</w:t>
            </w:r>
          </w:p>
        </w:tc>
        <w:tc>
          <w:tcPr>
            <w:tcW w:w="2076" w:type="dxa"/>
            <w:vAlign w:val="center"/>
          </w:tcPr>
          <w:p w14:paraId="6B8F6F11">
            <w:pPr>
              <w:jc w:val="right"/>
            </w:pPr>
            <w:r>
              <w:rPr>
                <w:rFonts w:hint="eastAsia"/>
              </w:rPr>
              <w:t>676,962,385.13</w:t>
            </w:r>
          </w:p>
        </w:tc>
        <w:tc>
          <w:tcPr>
            <w:tcW w:w="2076" w:type="dxa"/>
            <w:vAlign w:val="center"/>
          </w:tcPr>
          <w:p w14:paraId="6A227C15">
            <w:pPr>
              <w:jc w:val="right"/>
            </w:pPr>
            <w:r>
              <w:rPr>
                <w:rFonts w:hint="eastAsia"/>
              </w:rPr>
              <w:t>701,938,358.79</w:t>
            </w:r>
          </w:p>
        </w:tc>
      </w:tr>
      <w:tr w14:paraId="5264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B0F2AE">
            <w:r>
              <w:rPr>
                <w:rFonts w:hint="eastAsia"/>
              </w:rPr>
              <w:t xml:space="preserve">      基金赎回款</w:t>
            </w:r>
          </w:p>
        </w:tc>
        <w:tc>
          <w:tcPr>
            <w:tcW w:w="2076" w:type="dxa"/>
            <w:vAlign w:val="center"/>
          </w:tcPr>
          <w:p w14:paraId="656FF758">
            <w:pPr>
              <w:jc w:val="right"/>
            </w:pPr>
            <w:r>
              <w:rPr>
                <w:rFonts w:hint="eastAsia"/>
              </w:rPr>
              <w:t>-3,249,511.95</w:t>
            </w:r>
          </w:p>
        </w:tc>
        <w:tc>
          <w:tcPr>
            <w:tcW w:w="2076" w:type="dxa"/>
            <w:vAlign w:val="center"/>
          </w:tcPr>
          <w:p w14:paraId="148DFD52">
            <w:pPr>
              <w:jc w:val="right"/>
            </w:pPr>
            <w:r>
              <w:rPr>
                <w:rFonts w:hint="eastAsia"/>
              </w:rPr>
              <w:t>-76,821,146.88</w:t>
            </w:r>
          </w:p>
        </w:tc>
        <w:tc>
          <w:tcPr>
            <w:tcW w:w="2076" w:type="dxa"/>
            <w:vAlign w:val="center"/>
          </w:tcPr>
          <w:p w14:paraId="54848715">
            <w:pPr>
              <w:jc w:val="right"/>
            </w:pPr>
            <w:r>
              <w:rPr>
                <w:rFonts w:hint="eastAsia"/>
              </w:rPr>
              <w:t>-80,070,658.83</w:t>
            </w:r>
          </w:p>
        </w:tc>
      </w:tr>
      <w:tr w14:paraId="0416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D7A73">
            <w:r>
              <w:rPr>
                <w:rFonts w:hint="eastAsia"/>
              </w:rPr>
              <w:t>本期已分配利润</w:t>
            </w:r>
          </w:p>
        </w:tc>
        <w:tc>
          <w:tcPr>
            <w:tcW w:w="2076" w:type="dxa"/>
            <w:vAlign w:val="center"/>
          </w:tcPr>
          <w:p w14:paraId="0DF8AA94">
            <w:pPr>
              <w:jc w:val="right"/>
            </w:pPr>
            <w:r>
              <w:rPr>
                <w:rFonts w:hint="eastAsia"/>
              </w:rPr>
              <w:t>-</w:t>
            </w:r>
          </w:p>
        </w:tc>
        <w:tc>
          <w:tcPr>
            <w:tcW w:w="2076" w:type="dxa"/>
            <w:vAlign w:val="center"/>
          </w:tcPr>
          <w:p w14:paraId="32A4629B">
            <w:pPr>
              <w:jc w:val="right"/>
            </w:pPr>
            <w:r>
              <w:rPr>
                <w:rFonts w:hint="eastAsia"/>
              </w:rPr>
              <w:t>-</w:t>
            </w:r>
          </w:p>
        </w:tc>
        <w:tc>
          <w:tcPr>
            <w:tcW w:w="2076" w:type="dxa"/>
            <w:vAlign w:val="center"/>
          </w:tcPr>
          <w:p w14:paraId="0565FEC4">
            <w:pPr>
              <w:jc w:val="right"/>
            </w:pPr>
            <w:r>
              <w:rPr>
                <w:rFonts w:hint="eastAsia"/>
              </w:rPr>
              <w:t>-</w:t>
            </w:r>
          </w:p>
        </w:tc>
      </w:tr>
      <w:tr w14:paraId="3644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1D2E01">
            <w:r>
              <w:rPr>
                <w:rFonts w:hint="eastAsia"/>
              </w:rPr>
              <w:t>本期末</w:t>
            </w:r>
          </w:p>
        </w:tc>
        <w:tc>
          <w:tcPr>
            <w:tcW w:w="2076" w:type="dxa"/>
            <w:vAlign w:val="center"/>
          </w:tcPr>
          <w:p w14:paraId="3051AA26">
            <w:pPr>
              <w:jc w:val="right"/>
            </w:pPr>
            <w:r>
              <w:rPr>
                <w:rFonts w:hint="eastAsia"/>
              </w:rPr>
              <w:t>30,092,270.44</w:t>
            </w:r>
          </w:p>
        </w:tc>
        <w:tc>
          <w:tcPr>
            <w:tcW w:w="2076" w:type="dxa"/>
            <w:vAlign w:val="center"/>
          </w:tcPr>
          <w:p w14:paraId="7C1ABA46">
            <w:pPr>
              <w:jc w:val="right"/>
            </w:pPr>
            <w:r>
              <w:rPr>
                <w:rFonts w:hint="eastAsia"/>
              </w:rPr>
              <w:t>603,966,703.40</w:t>
            </w:r>
          </w:p>
        </w:tc>
        <w:tc>
          <w:tcPr>
            <w:tcW w:w="2076" w:type="dxa"/>
            <w:vAlign w:val="center"/>
          </w:tcPr>
          <w:p w14:paraId="7EB5AE8B">
            <w:pPr>
              <w:jc w:val="right"/>
            </w:pPr>
            <w:r>
              <w:rPr>
                <w:rFonts w:hint="eastAsia"/>
              </w:rPr>
              <w:t>634,058,973.84</w:t>
            </w:r>
          </w:p>
        </w:tc>
      </w:tr>
    </w:tbl>
    <w:p w14:paraId="1F5F8452">
      <w:pPr>
        <w:pStyle w:val="35"/>
      </w:pPr>
      <w:bookmarkStart w:id="87" w:name="_Toc87"/>
      <w:r>
        <w:t>存款利息收入</w:t>
      </w:r>
      <w:bookmarkEnd w:id="87"/>
    </w:p>
    <w:p w14:paraId="358268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3F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5AEB04">
            <w:pPr>
              <w:jc w:val="center"/>
            </w:pPr>
            <w:r>
              <w:rPr>
                <w:rFonts w:hint="eastAsia"/>
                <w:b/>
              </w:rPr>
              <w:t>项目</w:t>
            </w:r>
          </w:p>
        </w:tc>
        <w:tc>
          <w:tcPr>
            <w:tcW w:w="2768" w:type="dxa"/>
            <w:shd w:val="clear" w:color="auto" w:fill="BFBFBF"/>
            <w:vAlign w:val="center"/>
          </w:tcPr>
          <w:p w14:paraId="770D18FC">
            <w:pPr>
              <w:jc w:val="center"/>
            </w:pPr>
            <w:r>
              <w:rPr>
                <w:rFonts w:hint="eastAsia"/>
                <w:b/>
              </w:rPr>
              <w:t>本期2025年1月1日至2025年12月31日</w:t>
            </w:r>
          </w:p>
        </w:tc>
        <w:tc>
          <w:tcPr>
            <w:tcW w:w="2768" w:type="dxa"/>
            <w:shd w:val="clear" w:color="auto" w:fill="BFBFBF"/>
            <w:vAlign w:val="center"/>
          </w:tcPr>
          <w:p w14:paraId="4B7F917D">
            <w:pPr>
              <w:jc w:val="center"/>
            </w:pPr>
            <w:r>
              <w:rPr>
                <w:rFonts w:hint="eastAsia"/>
                <w:b/>
              </w:rPr>
              <w:t>上年度可比期间2024年1月1日至2024年12月31日</w:t>
            </w:r>
          </w:p>
        </w:tc>
      </w:tr>
      <w:tr w14:paraId="6B07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6AC70">
            <w:r>
              <w:rPr>
                <w:rFonts w:hint="eastAsia"/>
              </w:rPr>
              <w:t>活期存款利息收入</w:t>
            </w:r>
          </w:p>
        </w:tc>
        <w:tc>
          <w:tcPr>
            <w:tcW w:w="2768" w:type="dxa"/>
            <w:vAlign w:val="center"/>
          </w:tcPr>
          <w:p w14:paraId="32A2F2A4">
            <w:pPr>
              <w:jc w:val="right"/>
            </w:pPr>
            <w:r>
              <w:rPr>
                <w:rFonts w:hint="eastAsia"/>
              </w:rPr>
              <w:t>3,090,810.74</w:t>
            </w:r>
          </w:p>
        </w:tc>
        <w:tc>
          <w:tcPr>
            <w:tcW w:w="2768" w:type="dxa"/>
            <w:vAlign w:val="center"/>
          </w:tcPr>
          <w:p w14:paraId="2FEACE62">
            <w:pPr>
              <w:jc w:val="right"/>
            </w:pPr>
            <w:r>
              <w:rPr>
                <w:rFonts w:hint="eastAsia"/>
              </w:rPr>
              <w:t>952,655.92</w:t>
            </w:r>
          </w:p>
        </w:tc>
      </w:tr>
      <w:tr w14:paraId="58AF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9974D">
            <w:r>
              <w:rPr>
                <w:rFonts w:hint="eastAsia"/>
              </w:rPr>
              <w:t>定期存款利息收入</w:t>
            </w:r>
          </w:p>
        </w:tc>
        <w:tc>
          <w:tcPr>
            <w:tcW w:w="2768" w:type="dxa"/>
            <w:vAlign w:val="center"/>
          </w:tcPr>
          <w:p w14:paraId="73741335">
            <w:pPr>
              <w:jc w:val="right"/>
            </w:pPr>
            <w:r>
              <w:rPr>
                <w:rFonts w:hint="eastAsia"/>
              </w:rPr>
              <w:t>-</w:t>
            </w:r>
          </w:p>
        </w:tc>
        <w:tc>
          <w:tcPr>
            <w:tcW w:w="2768" w:type="dxa"/>
            <w:vAlign w:val="center"/>
          </w:tcPr>
          <w:p w14:paraId="7B9FE29E">
            <w:pPr>
              <w:jc w:val="right"/>
            </w:pPr>
            <w:r>
              <w:rPr>
                <w:rFonts w:hint="eastAsia"/>
              </w:rPr>
              <w:t>-</w:t>
            </w:r>
          </w:p>
        </w:tc>
      </w:tr>
      <w:tr w14:paraId="4C7B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626C3">
            <w:r>
              <w:rPr>
                <w:rFonts w:hint="eastAsia"/>
              </w:rPr>
              <w:t>其他存款利息收入</w:t>
            </w:r>
          </w:p>
        </w:tc>
        <w:tc>
          <w:tcPr>
            <w:tcW w:w="2768" w:type="dxa"/>
            <w:vAlign w:val="center"/>
          </w:tcPr>
          <w:p w14:paraId="45592043">
            <w:pPr>
              <w:jc w:val="right"/>
            </w:pPr>
            <w:r>
              <w:rPr>
                <w:rFonts w:hint="eastAsia"/>
              </w:rPr>
              <w:t>-</w:t>
            </w:r>
          </w:p>
        </w:tc>
        <w:tc>
          <w:tcPr>
            <w:tcW w:w="2768" w:type="dxa"/>
            <w:vAlign w:val="center"/>
          </w:tcPr>
          <w:p w14:paraId="73B839FC">
            <w:pPr>
              <w:jc w:val="right"/>
            </w:pPr>
            <w:r>
              <w:rPr>
                <w:rFonts w:hint="eastAsia"/>
              </w:rPr>
              <w:t>-</w:t>
            </w:r>
          </w:p>
        </w:tc>
      </w:tr>
      <w:tr w14:paraId="7B2B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3743B">
            <w:r>
              <w:rPr>
                <w:rFonts w:hint="eastAsia"/>
              </w:rPr>
              <w:t>结算备付金利息收入</w:t>
            </w:r>
          </w:p>
        </w:tc>
        <w:tc>
          <w:tcPr>
            <w:tcW w:w="2768" w:type="dxa"/>
            <w:vAlign w:val="center"/>
          </w:tcPr>
          <w:p w14:paraId="41201D43">
            <w:pPr>
              <w:jc w:val="right"/>
            </w:pPr>
            <w:r>
              <w:rPr>
                <w:rFonts w:hint="eastAsia"/>
              </w:rPr>
              <w:t>-</w:t>
            </w:r>
          </w:p>
        </w:tc>
        <w:tc>
          <w:tcPr>
            <w:tcW w:w="2768" w:type="dxa"/>
            <w:vAlign w:val="center"/>
          </w:tcPr>
          <w:p w14:paraId="31539516">
            <w:pPr>
              <w:jc w:val="right"/>
            </w:pPr>
            <w:r>
              <w:rPr>
                <w:rFonts w:hint="eastAsia"/>
              </w:rPr>
              <w:t>-</w:t>
            </w:r>
          </w:p>
        </w:tc>
      </w:tr>
      <w:tr w14:paraId="5909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C80D3">
            <w:r>
              <w:rPr>
                <w:rFonts w:hint="eastAsia"/>
              </w:rPr>
              <w:t>其他</w:t>
            </w:r>
          </w:p>
        </w:tc>
        <w:tc>
          <w:tcPr>
            <w:tcW w:w="2768" w:type="dxa"/>
            <w:vAlign w:val="center"/>
          </w:tcPr>
          <w:p w14:paraId="286AC945">
            <w:pPr>
              <w:jc w:val="right"/>
            </w:pPr>
            <w:r>
              <w:rPr>
                <w:rFonts w:hint="eastAsia"/>
              </w:rPr>
              <w:t>105,043.22</w:t>
            </w:r>
          </w:p>
        </w:tc>
        <w:tc>
          <w:tcPr>
            <w:tcW w:w="2768" w:type="dxa"/>
            <w:vAlign w:val="center"/>
          </w:tcPr>
          <w:p w14:paraId="0E88AC96">
            <w:pPr>
              <w:jc w:val="right"/>
            </w:pPr>
            <w:r>
              <w:rPr>
                <w:rFonts w:hint="eastAsia"/>
              </w:rPr>
              <w:t>10,083.40</w:t>
            </w:r>
          </w:p>
        </w:tc>
      </w:tr>
      <w:tr w14:paraId="43C3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3B173">
            <w:r>
              <w:rPr>
                <w:rFonts w:hint="eastAsia"/>
              </w:rPr>
              <w:t>合计</w:t>
            </w:r>
          </w:p>
        </w:tc>
        <w:tc>
          <w:tcPr>
            <w:tcW w:w="2768" w:type="dxa"/>
            <w:vAlign w:val="center"/>
          </w:tcPr>
          <w:p w14:paraId="2CF18661">
            <w:pPr>
              <w:jc w:val="right"/>
            </w:pPr>
            <w:r>
              <w:rPr>
                <w:rFonts w:hint="eastAsia"/>
              </w:rPr>
              <w:t>3,195,853.96</w:t>
            </w:r>
          </w:p>
        </w:tc>
        <w:tc>
          <w:tcPr>
            <w:tcW w:w="2768" w:type="dxa"/>
            <w:vAlign w:val="center"/>
          </w:tcPr>
          <w:p w14:paraId="2BD13ABA">
            <w:pPr>
              <w:jc w:val="right"/>
            </w:pPr>
            <w:r>
              <w:rPr>
                <w:rFonts w:hint="eastAsia"/>
              </w:rPr>
              <w:t>962,739.32</w:t>
            </w:r>
          </w:p>
        </w:tc>
      </w:tr>
    </w:tbl>
    <w:p w14:paraId="0D3E0276">
      <w:pPr>
        <w:pStyle w:val="35"/>
      </w:pPr>
      <w:bookmarkStart w:id="88" w:name="_Toc88"/>
      <w:r>
        <w:t>股票投资收益</w:t>
      </w:r>
      <w:bookmarkEnd w:id="88"/>
    </w:p>
    <w:p w14:paraId="5A761104">
      <w:pPr>
        <w:pStyle w:val="36"/>
      </w:pPr>
      <w:bookmarkStart w:id="89" w:name="_Toc89"/>
      <w:r>
        <w:t>股票投资收益项目构成</w:t>
      </w:r>
      <w:bookmarkEnd w:id="89"/>
    </w:p>
    <w:p w14:paraId="3A4BCD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D02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F1B41FA">
            <w:pPr>
              <w:jc w:val="center"/>
            </w:pPr>
            <w:r>
              <w:rPr>
                <w:rFonts w:hint="eastAsia"/>
                <w:b/>
              </w:rPr>
              <w:t>项目</w:t>
            </w:r>
          </w:p>
        </w:tc>
        <w:tc>
          <w:tcPr>
            <w:tcW w:w="2408" w:type="dxa"/>
            <w:shd w:val="clear" w:color="auto" w:fill="BFBFBF"/>
            <w:vAlign w:val="center"/>
          </w:tcPr>
          <w:p w14:paraId="704ADF40">
            <w:pPr>
              <w:jc w:val="center"/>
            </w:pPr>
            <w:r>
              <w:rPr>
                <w:rFonts w:hint="eastAsia"/>
                <w:b/>
              </w:rPr>
              <w:t>本期2025年1月1日至2025年12月31日</w:t>
            </w:r>
          </w:p>
        </w:tc>
        <w:tc>
          <w:tcPr>
            <w:tcW w:w="2740" w:type="dxa"/>
            <w:shd w:val="clear" w:color="auto" w:fill="BFBFBF"/>
            <w:vAlign w:val="center"/>
          </w:tcPr>
          <w:p w14:paraId="0074E203">
            <w:pPr>
              <w:jc w:val="center"/>
            </w:pPr>
            <w:r>
              <w:rPr>
                <w:rFonts w:hint="eastAsia"/>
                <w:b/>
              </w:rPr>
              <w:t>上年度可比期间2024年1月1日至2024年12月31日</w:t>
            </w:r>
          </w:p>
        </w:tc>
      </w:tr>
      <w:tr w14:paraId="30BC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B685C76">
            <w:r>
              <w:rPr>
                <w:rFonts w:hint="eastAsia"/>
              </w:rPr>
              <w:t>股票投资收益——买卖股票差价收入</w:t>
            </w:r>
          </w:p>
        </w:tc>
        <w:tc>
          <w:tcPr>
            <w:tcW w:w="2408" w:type="dxa"/>
            <w:vAlign w:val="center"/>
          </w:tcPr>
          <w:p w14:paraId="395C0DB6">
            <w:pPr>
              <w:jc w:val="right"/>
            </w:pPr>
            <w:r>
              <w:rPr>
                <w:rFonts w:hint="eastAsia"/>
              </w:rPr>
              <w:t>55,750,501.70</w:t>
            </w:r>
          </w:p>
        </w:tc>
        <w:tc>
          <w:tcPr>
            <w:tcW w:w="2740" w:type="dxa"/>
            <w:vAlign w:val="center"/>
          </w:tcPr>
          <w:p w14:paraId="5A44BBC3">
            <w:pPr>
              <w:jc w:val="right"/>
            </w:pPr>
            <w:r>
              <w:rPr>
                <w:rFonts w:hint="eastAsia"/>
              </w:rPr>
              <w:t>37,805,829.93</w:t>
            </w:r>
          </w:p>
        </w:tc>
      </w:tr>
      <w:tr w14:paraId="51F3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7A534DA">
            <w:r>
              <w:rPr>
                <w:rFonts w:hint="eastAsia"/>
              </w:rPr>
              <w:t>股票投资收益——赎回差价收入</w:t>
            </w:r>
          </w:p>
        </w:tc>
        <w:tc>
          <w:tcPr>
            <w:tcW w:w="2408" w:type="dxa"/>
            <w:vAlign w:val="center"/>
          </w:tcPr>
          <w:p w14:paraId="4EFD37EF">
            <w:pPr>
              <w:jc w:val="right"/>
            </w:pPr>
            <w:r>
              <w:rPr>
                <w:rFonts w:hint="eastAsia"/>
              </w:rPr>
              <w:t>-</w:t>
            </w:r>
          </w:p>
        </w:tc>
        <w:tc>
          <w:tcPr>
            <w:tcW w:w="2740" w:type="dxa"/>
            <w:vAlign w:val="center"/>
          </w:tcPr>
          <w:p w14:paraId="1B467C86">
            <w:pPr>
              <w:jc w:val="right"/>
            </w:pPr>
            <w:r>
              <w:rPr>
                <w:rFonts w:hint="eastAsia"/>
              </w:rPr>
              <w:t>-</w:t>
            </w:r>
          </w:p>
        </w:tc>
      </w:tr>
      <w:tr w14:paraId="44F1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D7160A">
            <w:r>
              <w:rPr>
                <w:rFonts w:hint="eastAsia"/>
              </w:rPr>
              <w:t>股票投资收益——申购差价收入</w:t>
            </w:r>
          </w:p>
        </w:tc>
        <w:tc>
          <w:tcPr>
            <w:tcW w:w="2408" w:type="dxa"/>
            <w:vAlign w:val="center"/>
          </w:tcPr>
          <w:p w14:paraId="3FC72053">
            <w:pPr>
              <w:jc w:val="right"/>
            </w:pPr>
            <w:r>
              <w:rPr>
                <w:rFonts w:hint="eastAsia"/>
              </w:rPr>
              <w:t>-</w:t>
            </w:r>
          </w:p>
        </w:tc>
        <w:tc>
          <w:tcPr>
            <w:tcW w:w="2740" w:type="dxa"/>
            <w:vAlign w:val="center"/>
          </w:tcPr>
          <w:p w14:paraId="225C68A1">
            <w:pPr>
              <w:jc w:val="right"/>
            </w:pPr>
            <w:r>
              <w:rPr>
                <w:rFonts w:hint="eastAsia"/>
              </w:rPr>
              <w:t>-</w:t>
            </w:r>
          </w:p>
        </w:tc>
      </w:tr>
      <w:tr w14:paraId="78CA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425ADD">
            <w:r>
              <w:rPr>
                <w:rFonts w:hint="eastAsia"/>
              </w:rPr>
              <w:t>股票投资收益——证券出借差价收入</w:t>
            </w:r>
          </w:p>
        </w:tc>
        <w:tc>
          <w:tcPr>
            <w:tcW w:w="2408" w:type="dxa"/>
            <w:vAlign w:val="center"/>
          </w:tcPr>
          <w:p w14:paraId="712EDE47">
            <w:pPr>
              <w:jc w:val="right"/>
            </w:pPr>
            <w:r>
              <w:rPr>
                <w:rFonts w:hint="eastAsia"/>
              </w:rPr>
              <w:t>-</w:t>
            </w:r>
          </w:p>
        </w:tc>
        <w:tc>
          <w:tcPr>
            <w:tcW w:w="2740" w:type="dxa"/>
            <w:vAlign w:val="center"/>
          </w:tcPr>
          <w:p w14:paraId="779EE981">
            <w:pPr>
              <w:jc w:val="right"/>
            </w:pPr>
            <w:r>
              <w:rPr>
                <w:rFonts w:hint="eastAsia"/>
              </w:rPr>
              <w:t>-</w:t>
            </w:r>
          </w:p>
        </w:tc>
      </w:tr>
      <w:tr w14:paraId="261F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A94B5A6">
            <w:r>
              <w:rPr>
                <w:rFonts w:hint="eastAsia"/>
              </w:rPr>
              <w:t>合计</w:t>
            </w:r>
          </w:p>
        </w:tc>
        <w:tc>
          <w:tcPr>
            <w:tcW w:w="2408" w:type="dxa"/>
            <w:vAlign w:val="center"/>
          </w:tcPr>
          <w:p w14:paraId="1FD91B92">
            <w:pPr>
              <w:jc w:val="right"/>
            </w:pPr>
            <w:r>
              <w:rPr>
                <w:rFonts w:hint="eastAsia"/>
              </w:rPr>
              <w:t>55,750,501.70</w:t>
            </w:r>
          </w:p>
        </w:tc>
        <w:tc>
          <w:tcPr>
            <w:tcW w:w="2740" w:type="dxa"/>
            <w:vAlign w:val="center"/>
          </w:tcPr>
          <w:p w14:paraId="67947475">
            <w:pPr>
              <w:jc w:val="right"/>
            </w:pPr>
            <w:r>
              <w:rPr>
                <w:rFonts w:hint="eastAsia"/>
              </w:rPr>
              <w:t>37,805,829.93</w:t>
            </w:r>
          </w:p>
        </w:tc>
      </w:tr>
    </w:tbl>
    <w:p w14:paraId="7D562693">
      <w:pPr>
        <w:pStyle w:val="36"/>
      </w:pPr>
      <w:bookmarkStart w:id="90" w:name="_Toc90"/>
      <w:r>
        <w:t>股票投资收益——买卖股票差价收入</w:t>
      </w:r>
      <w:bookmarkEnd w:id="90"/>
    </w:p>
    <w:p w14:paraId="34558F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52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87CE79">
            <w:pPr>
              <w:jc w:val="center"/>
            </w:pPr>
            <w:r>
              <w:rPr>
                <w:rFonts w:hint="eastAsia"/>
                <w:b/>
              </w:rPr>
              <w:t>项目</w:t>
            </w:r>
          </w:p>
        </w:tc>
        <w:tc>
          <w:tcPr>
            <w:tcW w:w="2469" w:type="dxa"/>
            <w:shd w:val="clear" w:color="auto" w:fill="BFBFBF"/>
            <w:vAlign w:val="center"/>
          </w:tcPr>
          <w:p w14:paraId="03C86233">
            <w:pPr>
              <w:jc w:val="center"/>
            </w:pPr>
            <w:r>
              <w:rPr>
                <w:rFonts w:hint="eastAsia"/>
                <w:b/>
              </w:rPr>
              <w:t>本期2025年1月1日至2025年12月31日</w:t>
            </w:r>
          </w:p>
        </w:tc>
        <w:tc>
          <w:tcPr>
            <w:tcW w:w="2801" w:type="dxa"/>
            <w:shd w:val="clear" w:color="auto" w:fill="BFBFBF"/>
            <w:vAlign w:val="center"/>
          </w:tcPr>
          <w:p w14:paraId="0302D01B">
            <w:pPr>
              <w:jc w:val="center"/>
            </w:pPr>
            <w:r>
              <w:rPr>
                <w:rFonts w:hint="eastAsia"/>
                <w:b/>
              </w:rPr>
              <w:t>上年度可比期间2024年1月1日至2024年12月31日</w:t>
            </w:r>
          </w:p>
        </w:tc>
      </w:tr>
      <w:tr w14:paraId="611A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AF6E0A">
            <w:r>
              <w:rPr>
                <w:rFonts w:hint="eastAsia"/>
              </w:rPr>
              <w:t>卖出股票成交总额</w:t>
            </w:r>
          </w:p>
        </w:tc>
        <w:tc>
          <w:tcPr>
            <w:tcW w:w="2469" w:type="dxa"/>
            <w:vAlign w:val="center"/>
          </w:tcPr>
          <w:p w14:paraId="3CD7B909">
            <w:pPr>
              <w:jc w:val="right"/>
            </w:pPr>
            <w:r>
              <w:rPr>
                <w:rFonts w:hint="eastAsia"/>
              </w:rPr>
              <w:t>1,161,348,195.75</w:t>
            </w:r>
          </w:p>
        </w:tc>
        <w:tc>
          <w:tcPr>
            <w:tcW w:w="2801" w:type="dxa"/>
            <w:vAlign w:val="center"/>
          </w:tcPr>
          <w:p w14:paraId="7D361879">
            <w:pPr>
              <w:jc w:val="right"/>
            </w:pPr>
            <w:r>
              <w:rPr>
                <w:rFonts w:hint="eastAsia"/>
              </w:rPr>
              <w:t>499,656,972.11</w:t>
            </w:r>
          </w:p>
        </w:tc>
      </w:tr>
      <w:tr w14:paraId="0A7A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8CA945">
            <w:r>
              <w:rPr>
                <w:rFonts w:hint="eastAsia"/>
              </w:rPr>
              <w:t>减：卖出股票成本总额</w:t>
            </w:r>
          </w:p>
        </w:tc>
        <w:tc>
          <w:tcPr>
            <w:tcW w:w="2469" w:type="dxa"/>
            <w:vAlign w:val="center"/>
          </w:tcPr>
          <w:p w14:paraId="04A0A3C0">
            <w:pPr>
              <w:jc w:val="right"/>
            </w:pPr>
            <w:r>
              <w:rPr>
                <w:rFonts w:hint="eastAsia"/>
              </w:rPr>
              <w:t>1,104,819,271.24</w:t>
            </w:r>
          </w:p>
        </w:tc>
        <w:tc>
          <w:tcPr>
            <w:tcW w:w="2801" w:type="dxa"/>
            <w:vAlign w:val="center"/>
          </w:tcPr>
          <w:p w14:paraId="525FF1B2">
            <w:pPr>
              <w:jc w:val="right"/>
            </w:pPr>
            <w:r>
              <w:rPr>
                <w:rFonts w:hint="eastAsia"/>
              </w:rPr>
              <w:t>461,566,192.90</w:t>
            </w:r>
          </w:p>
        </w:tc>
      </w:tr>
      <w:tr w14:paraId="5D04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5F1CBD">
            <w:r>
              <w:rPr>
                <w:rFonts w:hint="eastAsia"/>
              </w:rPr>
              <w:t>减：交易费用</w:t>
            </w:r>
          </w:p>
        </w:tc>
        <w:tc>
          <w:tcPr>
            <w:tcW w:w="2469" w:type="dxa"/>
            <w:vAlign w:val="center"/>
          </w:tcPr>
          <w:p w14:paraId="1E9B84D9">
            <w:pPr>
              <w:jc w:val="right"/>
            </w:pPr>
            <w:r>
              <w:rPr>
                <w:rFonts w:hint="eastAsia"/>
              </w:rPr>
              <w:t>778,422.81</w:t>
            </w:r>
          </w:p>
        </w:tc>
        <w:tc>
          <w:tcPr>
            <w:tcW w:w="2801" w:type="dxa"/>
            <w:vAlign w:val="center"/>
          </w:tcPr>
          <w:p w14:paraId="425D8FF6">
            <w:pPr>
              <w:jc w:val="right"/>
            </w:pPr>
            <w:r>
              <w:rPr>
                <w:rFonts w:hint="eastAsia"/>
              </w:rPr>
              <w:t>284,949.28</w:t>
            </w:r>
          </w:p>
        </w:tc>
      </w:tr>
      <w:tr w14:paraId="792F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DD91D6">
            <w:r>
              <w:rPr>
                <w:rFonts w:hint="eastAsia"/>
              </w:rPr>
              <w:t>买卖股票差价收入</w:t>
            </w:r>
          </w:p>
        </w:tc>
        <w:tc>
          <w:tcPr>
            <w:tcW w:w="2469" w:type="dxa"/>
            <w:vAlign w:val="center"/>
          </w:tcPr>
          <w:p w14:paraId="5395C00C">
            <w:pPr>
              <w:jc w:val="right"/>
            </w:pPr>
            <w:r>
              <w:rPr>
                <w:rFonts w:hint="eastAsia"/>
              </w:rPr>
              <w:t>55,750,501.70</w:t>
            </w:r>
          </w:p>
        </w:tc>
        <w:tc>
          <w:tcPr>
            <w:tcW w:w="2801" w:type="dxa"/>
            <w:vAlign w:val="center"/>
          </w:tcPr>
          <w:p w14:paraId="6B409791">
            <w:pPr>
              <w:jc w:val="right"/>
            </w:pPr>
            <w:r>
              <w:rPr>
                <w:rFonts w:hint="eastAsia"/>
              </w:rPr>
              <w:t>37,805,829.93</w:t>
            </w:r>
          </w:p>
        </w:tc>
      </w:tr>
    </w:tbl>
    <w:p w14:paraId="5850D71C">
      <w:pPr>
        <w:pStyle w:val="47"/>
        <w:rPr>
          <w:rFonts w:hint="eastAsia"/>
        </w:rPr>
      </w:pPr>
      <w:r>
        <w:rPr>
          <w:rFonts w:hint="eastAsia"/>
        </w:rPr>
        <w:t>注：上述交易费用（如有）包含股票买卖产生的交易费用。</w:t>
      </w:r>
    </w:p>
    <w:p w14:paraId="35FC0C46">
      <w:pPr>
        <w:pStyle w:val="35"/>
      </w:pPr>
      <w:bookmarkStart w:id="91" w:name="_Toc91"/>
      <w:r>
        <w:t>基金投资收益</w:t>
      </w:r>
      <w:bookmarkEnd w:id="91"/>
    </w:p>
    <w:p w14:paraId="38C777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60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E6123B">
            <w:pPr>
              <w:jc w:val="center"/>
            </w:pPr>
            <w:r>
              <w:rPr>
                <w:rFonts w:hint="eastAsia"/>
                <w:b/>
              </w:rPr>
              <w:t>项目</w:t>
            </w:r>
          </w:p>
        </w:tc>
        <w:tc>
          <w:tcPr>
            <w:tcW w:w="2768" w:type="dxa"/>
            <w:shd w:val="clear" w:color="auto" w:fill="BFBFBF"/>
            <w:vAlign w:val="center"/>
          </w:tcPr>
          <w:p w14:paraId="1F3B33D6">
            <w:pPr>
              <w:jc w:val="center"/>
            </w:pPr>
            <w:r>
              <w:rPr>
                <w:rFonts w:hint="eastAsia"/>
                <w:b/>
              </w:rPr>
              <w:t>本期2025年1月1日至2025年12月31日</w:t>
            </w:r>
          </w:p>
        </w:tc>
        <w:tc>
          <w:tcPr>
            <w:tcW w:w="2768" w:type="dxa"/>
            <w:shd w:val="clear" w:color="auto" w:fill="BFBFBF"/>
            <w:vAlign w:val="center"/>
          </w:tcPr>
          <w:p w14:paraId="3C232A9D">
            <w:pPr>
              <w:jc w:val="center"/>
            </w:pPr>
            <w:r>
              <w:rPr>
                <w:rFonts w:hint="eastAsia"/>
                <w:b/>
              </w:rPr>
              <w:t>上年度可比期间2024年1月1日至2024年12月31日</w:t>
            </w:r>
          </w:p>
        </w:tc>
      </w:tr>
      <w:tr w14:paraId="004C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E113C">
            <w:r>
              <w:rPr>
                <w:rFonts w:hint="eastAsia"/>
              </w:rPr>
              <w:t>卖出/赎回基金成交总额</w:t>
            </w:r>
          </w:p>
        </w:tc>
        <w:tc>
          <w:tcPr>
            <w:tcW w:w="2768" w:type="dxa"/>
            <w:vAlign w:val="center"/>
          </w:tcPr>
          <w:p w14:paraId="07118007">
            <w:pPr>
              <w:jc w:val="right"/>
            </w:pPr>
            <w:r>
              <w:rPr>
                <w:rFonts w:hint="eastAsia"/>
              </w:rPr>
              <w:t>201,324,467.90</w:t>
            </w:r>
          </w:p>
        </w:tc>
        <w:tc>
          <w:tcPr>
            <w:tcW w:w="2768" w:type="dxa"/>
            <w:vAlign w:val="center"/>
          </w:tcPr>
          <w:p w14:paraId="42ADB731">
            <w:pPr>
              <w:jc w:val="right"/>
            </w:pPr>
            <w:r>
              <w:rPr>
                <w:rFonts w:hint="eastAsia"/>
              </w:rPr>
              <w:t>59,168,303.70</w:t>
            </w:r>
          </w:p>
        </w:tc>
      </w:tr>
      <w:tr w14:paraId="4CA1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101DB">
            <w:r>
              <w:rPr>
                <w:rFonts w:hint="eastAsia"/>
              </w:rPr>
              <w:t>减：卖出/赎回基金成本总额</w:t>
            </w:r>
          </w:p>
        </w:tc>
        <w:tc>
          <w:tcPr>
            <w:tcW w:w="2768" w:type="dxa"/>
            <w:vAlign w:val="center"/>
          </w:tcPr>
          <w:p w14:paraId="1BE5ADE3">
            <w:pPr>
              <w:jc w:val="right"/>
            </w:pPr>
            <w:r>
              <w:rPr>
                <w:rFonts w:hint="eastAsia"/>
              </w:rPr>
              <w:t>197,243,601.06</w:t>
            </w:r>
          </w:p>
        </w:tc>
        <w:tc>
          <w:tcPr>
            <w:tcW w:w="2768" w:type="dxa"/>
            <w:vAlign w:val="center"/>
          </w:tcPr>
          <w:p w14:paraId="19ABB6AC">
            <w:pPr>
              <w:jc w:val="right"/>
            </w:pPr>
            <w:r>
              <w:rPr>
                <w:rFonts w:hint="eastAsia"/>
              </w:rPr>
              <w:t>55,412,031.03</w:t>
            </w:r>
          </w:p>
        </w:tc>
      </w:tr>
      <w:tr w14:paraId="2102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C2C96">
            <w:r>
              <w:rPr>
                <w:rFonts w:hint="eastAsia"/>
              </w:rPr>
              <w:t>减：买卖基金差价收入应缴纳增值税额</w:t>
            </w:r>
          </w:p>
        </w:tc>
        <w:tc>
          <w:tcPr>
            <w:tcW w:w="2768" w:type="dxa"/>
            <w:vAlign w:val="center"/>
          </w:tcPr>
          <w:p w14:paraId="7C944EF5">
            <w:pPr>
              <w:jc w:val="right"/>
            </w:pPr>
            <w:r>
              <w:rPr>
                <w:rFonts w:hint="eastAsia"/>
              </w:rPr>
              <w:t>118,860.20</w:t>
            </w:r>
          </w:p>
        </w:tc>
        <w:tc>
          <w:tcPr>
            <w:tcW w:w="2768" w:type="dxa"/>
            <w:vAlign w:val="center"/>
          </w:tcPr>
          <w:p w14:paraId="413E44FA">
            <w:pPr>
              <w:jc w:val="right"/>
            </w:pPr>
            <w:r>
              <w:rPr>
                <w:rFonts w:hint="eastAsia"/>
              </w:rPr>
              <w:t>109,406.00</w:t>
            </w:r>
          </w:p>
        </w:tc>
      </w:tr>
      <w:tr w14:paraId="22D8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9DEC4">
            <w:r>
              <w:rPr>
                <w:rFonts w:hint="eastAsia"/>
              </w:rPr>
              <w:t>减：交易费用</w:t>
            </w:r>
          </w:p>
        </w:tc>
        <w:tc>
          <w:tcPr>
            <w:tcW w:w="2768" w:type="dxa"/>
            <w:vAlign w:val="center"/>
          </w:tcPr>
          <w:p w14:paraId="5580DCEE">
            <w:pPr>
              <w:jc w:val="right"/>
            </w:pPr>
            <w:r>
              <w:rPr>
                <w:rFonts w:hint="eastAsia"/>
              </w:rPr>
              <w:t>65,342.09</w:t>
            </w:r>
          </w:p>
        </w:tc>
        <w:tc>
          <w:tcPr>
            <w:tcW w:w="2768" w:type="dxa"/>
            <w:vAlign w:val="center"/>
          </w:tcPr>
          <w:p w14:paraId="640D02B9">
            <w:pPr>
              <w:jc w:val="right"/>
            </w:pPr>
            <w:r>
              <w:rPr>
                <w:rFonts w:hint="eastAsia"/>
              </w:rPr>
              <w:t>8,450.73</w:t>
            </w:r>
          </w:p>
        </w:tc>
      </w:tr>
      <w:tr w14:paraId="14DA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13D47">
            <w:r>
              <w:rPr>
                <w:rFonts w:hint="eastAsia"/>
              </w:rPr>
              <w:t>基金投资收益</w:t>
            </w:r>
          </w:p>
        </w:tc>
        <w:tc>
          <w:tcPr>
            <w:tcW w:w="2768" w:type="dxa"/>
            <w:vAlign w:val="center"/>
          </w:tcPr>
          <w:p w14:paraId="0EC833F6">
            <w:pPr>
              <w:jc w:val="right"/>
            </w:pPr>
            <w:r>
              <w:rPr>
                <w:rFonts w:hint="eastAsia"/>
              </w:rPr>
              <w:t>3,896,664.55</w:t>
            </w:r>
          </w:p>
        </w:tc>
        <w:tc>
          <w:tcPr>
            <w:tcW w:w="2768" w:type="dxa"/>
            <w:vAlign w:val="center"/>
          </w:tcPr>
          <w:p w14:paraId="1F91F2BC">
            <w:pPr>
              <w:jc w:val="right"/>
            </w:pPr>
            <w:r>
              <w:rPr>
                <w:rFonts w:hint="eastAsia"/>
              </w:rPr>
              <w:t>3,638,415.94</w:t>
            </w:r>
          </w:p>
        </w:tc>
      </w:tr>
    </w:tbl>
    <w:p w14:paraId="48A4B070">
      <w:pPr>
        <w:pStyle w:val="47"/>
        <w:rPr>
          <w:rFonts w:hint="eastAsia"/>
        </w:rPr>
      </w:pPr>
      <w:r>
        <w:rPr>
          <w:rFonts w:hint="eastAsia"/>
        </w:rPr>
        <w:t>注：上述交易费用（如有）包含基金买卖或申赎产生的交易费用。</w:t>
      </w:r>
    </w:p>
    <w:p w14:paraId="0E96B756">
      <w:pPr>
        <w:pStyle w:val="35"/>
      </w:pPr>
      <w:bookmarkStart w:id="92" w:name="_Toc92"/>
      <w:r>
        <w:t>债券投资收益</w:t>
      </w:r>
      <w:bookmarkEnd w:id="92"/>
    </w:p>
    <w:p w14:paraId="4A7156BF">
      <w:pPr>
        <w:pStyle w:val="36"/>
      </w:pPr>
      <w:bookmarkStart w:id="93" w:name="_Toc93"/>
      <w:r>
        <w:t>债券投资收益项目构成</w:t>
      </w:r>
      <w:bookmarkEnd w:id="93"/>
    </w:p>
    <w:p w14:paraId="0C8B01D5">
      <w:pPr>
        <w:pStyle w:val="18"/>
        <w:rPr>
          <w:rFonts w:hint="eastAsia"/>
        </w:rPr>
      </w:pPr>
      <w:r>
        <w:rPr>
          <w:rFonts w:hint="eastAsia"/>
        </w:rPr>
        <w:t>无。</w:t>
      </w:r>
    </w:p>
    <w:p w14:paraId="436A356D">
      <w:pPr>
        <w:pStyle w:val="36"/>
      </w:pPr>
      <w:bookmarkStart w:id="94" w:name="_Toc94"/>
      <w:r>
        <w:t>债券投资收益——买卖债券差价收入</w:t>
      </w:r>
      <w:bookmarkEnd w:id="94"/>
    </w:p>
    <w:p w14:paraId="7B7D34C0">
      <w:pPr>
        <w:pStyle w:val="18"/>
        <w:rPr>
          <w:rFonts w:hint="eastAsia"/>
        </w:rPr>
      </w:pPr>
      <w:r>
        <w:rPr>
          <w:rFonts w:hint="eastAsia"/>
        </w:rPr>
        <w:t>无。</w:t>
      </w:r>
    </w:p>
    <w:p w14:paraId="04BDB86A">
      <w:pPr>
        <w:pStyle w:val="35"/>
      </w:pPr>
      <w:bookmarkStart w:id="95" w:name="_Toc95"/>
      <w:r>
        <w:t>资产支持证券投资收益</w:t>
      </w:r>
      <w:bookmarkEnd w:id="95"/>
    </w:p>
    <w:p w14:paraId="2AAA1FA5">
      <w:pPr>
        <w:pStyle w:val="36"/>
      </w:pPr>
      <w:bookmarkStart w:id="96" w:name="_Toc96"/>
      <w:r>
        <w:t>资产支持证券投资收益——买卖资产支持证券差价收入</w:t>
      </w:r>
      <w:bookmarkEnd w:id="96"/>
    </w:p>
    <w:p w14:paraId="19E5AA04">
      <w:pPr>
        <w:pStyle w:val="18"/>
        <w:rPr>
          <w:rFonts w:hint="eastAsia"/>
        </w:rPr>
      </w:pPr>
      <w:r>
        <w:rPr>
          <w:rFonts w:hint="eastAsia"/>
        </w:rPr>
        <w:t>无。</w:t>
      </w:r>
    </w:p>
    <w:p w14:paraId="635115C2">
      <w:pPr>
        <w:pStyle w:val="35"/>
      </w:pPr>
      <w:bookmarkStart w:id="97" w:name="_Toc97"/>
      <w:r>
        <w:t>衍生工具收益</w:t>
      </w:r>
      <w:bookmarkEnd w:id="97"/>
    </w:p>
    <w:p w14:paraId="1CB67ABB">
      <w:pPr>
        <w:pStyle w:val="36"/>
      </w:pPr>
      <w:bookmarkStart w:id="98" w:name="_Toc98"/>
      <w:r>
        <w:t>衍生工具收益——买卖权证差价收入</w:t>
      </w:r>
      <w:bookmarkEnd w:id="98"/>
    </w:p>
    <w:p w14:paraId="56C9121F">
      <w:pPr>
        <w:pStyle w:val="18"/>
        <w:rPr>
          <w:rFonts w:hint="eastAsia"/>
        </w:rPr>
      </w:pPr>
      <w:r>
        <w:rPr>
          <w:rFonts w:hint="eastAsia"/>
        </w:rPr>
        <w:t>无。</w:t>
      </w:r>
    </w:p>
    <w:p w14:paraId="6C66C956">
      <w:pPr>
        <w:pStyle w:val="36"/>
      </w:pPr>
      <w:bookmarkStart w:id="99" w:name="_Toc99"/>
      <w:r>
        <w:t>衍生工具收益——其他投资收益</w:t>
      </w:r>
      <w:bookmarkEnd w:id="99"/>
    </w:p>
    <w:p w14:paraId="53A56C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0E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A47602">
            <w:pPr>
              <w:jc w:val="center"/>
            </w:pPr>
            <w:r>
              <w:rPr>
                <w:rFonts w:hint="eastAsia"/>
                <w:b/>
              </w:rPr>
              <w:t>项目</w:t>
            </w:r>
          </w:p>
        </w:tc>
        <w:tc>
          <w:tcPr>
            <w:tcW w:w="2768" w:type="dxa"/>
            <w:shd w:val="clear" w:color="auto" w:fill="BFBFBF"/>
            <w:vAlign w:val="center"/>
          </w:tcPr>
          <w:p w14:paraId="327D6EFB">
            <w:pPr>
              <w:jc w:val="center"/>
            </w:pPr>
            <w:r>
              <w:rPr>
                <w:rFonts w:hint="eastAsia"/>
                <w:b/>
              </w:rPr>
              <w:t>本期2025年1月1日至2025年12月31日</w:t>
            </w:r>
          </w:p>
        </w:tc>
        <w:tc>
          <w:tcPr>
            <w:tcW w:w="2768" w:type="dxa"/>
            <w:shd w:val="clear" w:color="auto" w:fill="BFBFBF"/>
            <w:vAlign w:val="center"/>
          </w:tcPr>
          <w:p w14:paraId="3A0A5397">
            <w:pPr>
              <w:jc w:val="center"/>
            </w:pPr>
            <w:r>
              <w:rPr>
                <w:rFonts w:hint="eastAsia"/>
                <w:b/>
              </w:rPr>
              <w:t>上年度可比期间2024年1月1日至2024年12月31日</w:t>
            </w:r>
          </w:p>
        </w:tc>
      </w:tr>
      <w:tr w14:paraId="3EA4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FCAAD">
            <w:r>
              <w:rPr>
                <w:rFonts w:hint="eastAsia"/>
              </w:rPr>
              <w:t>股指期货-投资收益</w:t>
            </w:r>
          </w:p>
        </w:tc>
        <w:tc>
          <w:tcPr>
            <w:tcW w:w="2768" w:type="dxa"/>
            <w:vAlign w:val="center"/>
          </w:tcPr>
          <w:p w14:paraId="3D29DF1F">
            <w:pPr>
              <w:jc w:val="right"/>
            </w:pPr>
            <w:r>
              <w:rPr>
                <w:rFonts w:hint="eastAsia"/>
              </w:rPr>
              <w:t>8,491,408.65</w:t>
            </w:r>
          </w:p>
        </w:tc>
        <w:tc>
          <w:tcPr>
            <w:tcW w:w="2768" w:type="dxa"/>
            <w:vAlign w:val="center"/>
          </w:tcPr>
          <w:p w14:paraId="24A0B0E6">
            <w:pPr>
              <w:jc w:val="right"/>
            </w:pPr>
            <w:r>
              <w:rPr>
                <w:rFonts w:hint="eastAsia"/>
              </w:rPr>
              <w:t>3,145,717.89</w:t>
            </w:r>
          </w:p>
        </w:tc>
      </w:tr>
    </w:tbl>
    <w:p w14:paraId="330FCF06">
      <w:pPr>
        <w:pStyle w:val="35"/>
      </w:pPr>
      <w:bookmarkStart w:id="100" w:name="_Toc100"/>
      <w:r>
        <w:t>股利收益</w:t>
      </w:r>
      <w:bookmarkEnd w:id="100"/>
    </w:p>
    <w:p w14:paraId="263AA3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42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9F11493">
            <w:pPr>
              <w:jc w:val="center"/>
            </w:pPr>
            <w:r>
              <w:rPr>
                <w:rFonts w:hint="eastAsia"/>
                <w:b/>
              </w:rPr>
              <w:t>项目</w:t>
            </w:r>
          </w:p>
        </w:tc>
        <w:tc>
          <w:tcPr>
            <w:tcW w:w="2469" w:type="dxa"/>
            <w:shd w:val="clear" w:color="auto" w:fill="BFBFBF"/>
            <w:vAlign w:val="center"/>
          </w:tcPr>
          <w:p w14:paraId="75A1FEE5">
            <w:pPr>
              <w:jc w:val="center"/>
            </w:pPr>
            <w:r>
              <w:rPr>
                <w:rFonts w:hint="eastAsia"/>
                <w:b/>
              </w:rPr>
              <w:t>本期2025年1月1日至2025年12月31日</w:t>
            </w:r>
          </w:p>
        </w:tc>
        <w:tc>
          <w:tcPr>
            <w:tcW w:w="2801" w:type="dxa"/>
            <w:shd w:val="clear" w:color="auto" w:fill="BFBFBF"/>
            <w:vAlign w:val="center"/>
          </w:tcPr>
          <w:p w14:paraId="51B82DC0">
            <w:pPr>
              <w:jc w:val="center"/>
            </w:pPr>
            <w:r>
              <w:rPr>
                <w:rFonts w:hint="eastAsia"/>
                <w:b/>
              </w:rPr>
              <w:t>上年度可比期间2024年1月1日至2024年12月31日</w:t>
            </w:r>
          </w:p>
        </w:tc>
      </w:tr>
      <w:tr w14:paraId="0FA0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93F83D">
            <w:r>
              <w:rPr>
                <w:rFonts w:hint="eastAsia"/>
              </w:rPr>
              <w:t>股票投资产生的股利收益</w:t>
            </w:r>
          </w:p>
        </w:tc>
        <w:tc>
          <w:tcPr>
            <w:tcW w:w="2469" w:type="dxa"/>
            <w:vAlign w:val="center"/>
          </w:tcPr>
          <w:p w14:paraId="4D0BE1BE">
            <w:pPr>
              <w:jc w:val="right"/>
            </w:pPr>
            <w:r>
              <w:rPr>
                <w:rFonts w:hint="eastAsia"/>
              </w:rPr>
              <w:t>26,433,444.13</w:t>
            </w:r>
          </w:p>
        </w:tc>
        <w:tc>
          <w:tcPr>
            <w:tcW w:w="2801" w:type="dxa"/>
            <w:vAlign w:val="center"/>
          </w:tcPr>
          <w:p w14:paraId="50766F6C">
            <w:pPr>
              <w:jc w:val="right"/>
            </w:pPr>
            <w:r>
              <w:rPr>
                <w:rFonts w:hint="eastAsia"/>
              </w:rPr>
              <w:t>5,842,347.10</w:t>
            </w:r>
          </w:p>
        </w:tc>
      </w:tr>
      <w:tr w14:paraId="4C36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37AB0B">
            <w:r>
              <w:rPr>
                <w:rFonts w:hint="eastAsia"/>
              </w:rPr>
              <w:t>其中：证券出借权益补偿收入</w:t>
            </w:r>
          </w:p>
        </w:tc>
        <w:tc>
          <w:tcPr>
            <w:tcW w:w="2469" w:type="dxa"/>
            <w:vAlign w:val="center"/>
          </w:tcPr>
          <w:p w14:paraId="097F100B">
            <w:pPr>
              <w:jc w:val="right"/>
            </w:pPr>
            <w:r>
              <w:rPr>
                <w:rFonts w:hint="eastAsia"/>
              </w:rPr>
              <w:t>-</w:t>
            </w:r>
          </w:p>
        </w:tc>
        <w:tc>
          <w:tcPr>
            <w:tcW w:w="2801" w:type="dxa"/>
            <w:vAlign w:val="center"/>
          </w:tcPr>
          <w:p w14:paraId="384AF29E">
            <w:pPr>
              <w:jc w:val="right"/>
            </w:pPr>
            <w:r>
              <w:rPr>
                <w:rFonts w:hint="eastAsia"/>
              </w:rPr>
              <w:t>-</w:t>
            </w:r>
          </w:p>
        </w:tc>
      </w:tr>
      <w:tr w14:paraId="7A59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DF0AA4">
            <w:r>
              <w:rPr>
                <w:rFonts w:hint="eastAsia"/>
              </w:rPr>
              <w:t>基金投资产生的股利收益</w:t>
            </w:r>
          </w:p>
        </w:tc>
        <w:tc>
          <w:tcPr>
            <w:tcW w:w="2469" w:type="dxa"/>
            <w:vAlign w:val="center"/>
          </w:tcPr>
          <w:p w14:paraId="5308032E">
            <w:pPr>
              <w:jc w:val="right"/>
            </w:pPr>
            <w:r>
              <w:rPr>
                <w:rFonts w:hint="eastAsia"/>
              </w:rPr>
              <w:t>840,044.64</w:t>
            </w:r>
          </w:p>
        </w:tc>
        <w:tc>
          <w:tcPr>
            <w:tcW w:w="2801" w:type="dxa"/>
            <w:vAlign w:val="center"/>
          </w:tcPr>
          <w:p w14:paraId="22A5550E">
            <w:pPr>
              <w:jc w:val="right"/>
            </w:pPr>
            <w:r>
              <w:rPr>
                <w:rFonts w:hint="eastAsia"/>
              </w:rPr>
              <w:t>213,778.98</w:t>
            </w:r>
          </w:p>
        </w:tc>
      </w:tr>
      <w:tr w14:paraId="420E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1122D9">
            <w:r>
              <w:rPr>
                <w:rFonts w:hint="eastAsia"/>
              </w:rPr>
              <w:t>合计</w:t>
            </w:r>
          </w:p>
        </w:tc>
        <w:tc>
          <w:tcPr>
            <w:tcW w:w="2469" w:type="dxa"/>
            <w:vAlign w:val="center"/>
          </w:tcPr>
          <w:p w14:paraId="3BFAB2B0">
            <w:pPr>
              <w:jc w:val="right"/>
            </w:pPr>
            <w:r>
              <w:rPr>
                <w:rFonts w:hint="eastAsia"/>
              </w:rPr>
              <w:t>27,273,488.77</w:t>
            </w:r>
          </w:p>
        </w:tc>
        <w:tc>
          <w:tcPr>
            <w:tcW w:w="2801" w:type="dxa"/>
            <w:vAlign w:val="center"/>
          </w:tcPr>
          <w:p w14:paraId="154D0A73">
            <w:pPr>
              <w:jc w:val="right"/>
            </w:pPr>
            <w:r>
              <w:rPr>
                <w:rFonts w:hint="eastAsia"/>
              </w:rPr>
              <w:t>6,056,126.08</w:t>
            </w:r>
          </w:p>
        </w:tc>
      </w:tr>
    </w:tbl>
    <w:p w14:paraId="736EC1CA">
      <w:pPr>
        <w:pStyle w:val="35"/>
      </w:pPr>
      <w:bookmarkStart w:id="101" w:name="_Toc101"/>
      <w:r>
        <w:t>公允价值变动收益</w:t>
      </w:r>
      <w:bookmarkEnd w:id="101"/>
    </w:p>
    <w:p w14:paraId="040DEA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E7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1C5081">
            <w:pPr>
              <w:jc w:val="center"/>
            </w:pPr>
            <w:r>
              <w:rPr>
                <w:rFonts w:hint="eastAsia"/>
                <w:b/>
              </w:rPr>
              <w:t>项目名称</w:t>
            </w:r>
          </w:p>
        </w:tc>
        <w:tc>
          <w:tcPr>
            <w:tcW w:w="2768" w:type="dxa"/>
            <w:shd w:val="clear" w:color="auto" w:fill="BFBFBF"/>
            <w:vAlign w:val="center"/>
          </w:tcPr>
          <w:p w14:paraId="5F7262C1">
            <w:pPr>
              <w:jc w:val="center"/>
            </w:pPr>
            <w:r>
              <w:rPr>
                <w:rFonts w:hint="eastAsia"/>
                <w:b/>
              </w:rPr>
              <w:t>本期2025年1月1日至2025年12月31日</w:t>
            </w:r>
          </w:p>
        </w:tc>
        <w:tc>
          <w:tcPr>
            <w:tcW w:w="2768" w:type="dxa"/>
            <w:shd w:val="clear" w:color="auto" w:fill="BFBFBF"/>
            <w:vAlign w:val="center"/>
          </w:tcPr>
          <w:p w14:paraId="1E896172">
            <w:pPr>
              <w:jc w:val="center"/>
            </w:pPr>
            <w:r>
              <w:rPr>
                <w:rFonts w:hint="eastAsia"/>
                <w:b/>
              </w:rPr>
              <w:t>上年度可比期间2024年1月1日至2024年12月31日</w:t>
            </w:r>
          </w:p>
        </w:tc>
      </w:tr>
      <w:tr w14:paraId="5F91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13CCC">
            <w:r>
              <w:rPr>
                <w:rFonts w:hint="eastAsia"/>
              </w:rPr>
              <w:t>1.交易性金融资产</w:t>
            </w:r>
          </w:p>
        </w:tc>
        <w:tc>
          <w:tcPr>
            <w:tcW w:w="2768" w:type="dxa"/>
            <w:vAlign w:val="center"/>
          </w:tcPr>
          <w:p w14:paraId="5C6FCFA2">
            <w:pPr>
              <w:jc w:val="right"/>
            </w:pPr>
            <w:r>
              <w:rPr>
                <w:rFonts w:hint="eastAsia"/>
              </w:rPr>
              <w:t>470,987,509.39</w:t>
            </w:r>
          </w:p>
        </w:tc>
        <w:tc>
          <w:tcPr>
            <w:tcW w:w="2768" w:type="dxa"/>
            <w:vAlign w:val="center"/>
          </w:tcPr>
          <w:p w14:paraId="31F50134">
            <w:pPr>
              <w:jc w:val="right"/>
            </w:pPr>
            <w:r>
              <w:rPr>
                <w:rFonts w:hint="eastAsia"/>
              </w:rPr>
              <w:t>87,524,305.67</w:t>
            </w:r>
          </w:p>
        </w:tc>
      </w:tr>
      <w:tr w14:paraId="5E2C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0BEEF">
            <w:r>
              <w:rPr>
                <w:rFonts w:hint="eastAsia"/>
              </w:rPr>
              <w:t>——股票投资</w:t>
            </w:r>
          </w:p>
        </w:tc>
        <w:tc>
          <w:tcPr>
            <w:tcW w:w="2768" w:type="dxa"/>
            <w:vAlign w:val="center"/>
          </w:tcPr>
          <w:p w14:paraId="7B6D508C">
            <w:pPr>
              <w:jc w:val="right"/>
            </w:pPr>
            <w:r>
              <w:rPr>
                <w:rFonts w:hint="eastAsia"/>
              </w:rPr>
              <w:t>449,143,003.02</w:t>
            </w:r>
          </w:p>
        </w:tc>
        <w:tc>
          <w:tcPr>
            <w:tcW w:w="2768" w:type="dxa"/>
            <w:vAlign w:val="center"/>
          </w:tcPr>
          <w:p w14:paraId="4BC55E8C">
            <w:pPr>
              <w:jc w:val="right"/>
            </w:pPr>
            <w:r>
              <w:rPr>
                <w:rFonts w:hint="eastAsia"/>
              </w:rPr>
              <w:t>85,810,984.08</w:t>
            </w:r>
          </w:p>
        </w:tc>
      </w:tr>
      <w:tr w14:paraId="0A6C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20214">
            <w:r>
              <w:rPr>
                <w:rFonts w:hint="eastAsia"/>
              </w:rPr>
              <w:t>——债券投资</w:t>
            </w:r>
          </w:p>
        </w:tc>
        <w:tc>
          <w:tcPr>
            <w:tcW w:w="2768" w:type="dxa"/>
            <w:vAlign w:val="center"/>
          </w:tcPr>
          <w:p w14:paraId="472A270D">
            <w:pPr>
              <w:jc w:val="right"/>
            </w:pPr>
            <w:r>
              <w:rPr>
                <w:rFonts w:hint="eastAsia"/>
              </w:rPr>
              <w:t>-</w:t>
            </w:r>
          </w:p>
        </w:tc>
        <w:tc>
          <w:tcPr>
            <w:tcW w:w="2768" w:type="dxa"/>
            <w:vAlign w:val="center"/>
          </w:tcPr>
          <w:p w14:paraId="77E34E28">
            <w:pPr>
              <w:jc w:val="right"/>
            </w:pPr>
            <w:r>
              <w:rPr>
                <w:rFonts w:hint="eastAsia"/>
              </w:rPr>
              <w:t>-</w:t>
            </w:r>
          </w:p>
        </w:tc>
      </w:tr>
      <w:tr w14:paraId="3F97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30D04">
            <w:r>
              <w:rPr>
                <w:rFonts w:hint="eastAsia"/>
              </w:rPr>
              <w:t>——资产支持证券投资</w:t>
            </w:r>
          </w:p>
        </w:tc>
        <w:tc>
          <w:tcPr>
            <w:tcW w:w="2768" w:type="dxa"/>
            <w:vAlign w:val="center"/>
          </w:tcPr>
          <w:p w14:paraId="0A773034">
            <w:pPr>
              <w:jc w:val="right"/>
            </w:pPr>
            <w:r>
              <w:rPr>
                <w:rFonts w:hint="eastAsia"/>
              </w:rPr>
              <w:t>-</w:t>
            </w:r>
          </w:p>
        </w:tc>
        <w:tc>
          <w:tcPr>
            <w:tcW w:w="2768" w:type="dxa"/>
            <w:vAlign w:val="center"/>
          </w:tcPr>
          <w:p w14:paraId="713CD84C">
            <w:pPr>
              <w:jc w:val="right"/>
            </w:pPr>
            <w:r>
              <w:rPr>
                <w:rFonts w:hint="eastAsia"/>
              </w:rPr>
              <w:t>-</w:t>
            </w:r>
          </w:p>
        </w:tc>
      </w:tr>
      <w:tr w14:paraId="769B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F3D90">
            <w:r>
              <w:rPr>
                <w:rFonts w:hint="eastAsia"/>
              </w:rPr>
              <w:t>——基金投资</w:t>
            </w:r>
          </w:p>
        </w:tc>
        <w:tc>
          <w:tcPr>
            <w:tcW w:w="2768" w:type="dxa"/>
            <w:vAlign w:val="center"/>
          </w:tcPr>
          <w:p w14:paraId="6C275A3B">
            <w:pPr>
              <w:jc w:val="right"/>
            </w:pPr>
            <w:r>
              <w:rPr>
                <w:rFonts w:hint="eastAsia"/>
              </w:rPr>
              <w:t>21,844,506.37</w:t>
            </w:r>
          </w:p>
        </w:tc>
        <w:tc>
          <w:tcPr>
            <w:tcW w:w="2768" w:type="dxa"/>
            <w:vAlign w:val="center"/>
          </w:tcPr>
          <w:p w14:paraId="0173F5B2">
            <w:pPr>
              <w:jc w:val="right"/>
            </w:pPr>
            <w:r>
              <w:rPr>
                <w:rFonts w:hint="eastAsia"/>
              </w:rPr>
              <w:t>1,713,321.59</w:t>
            </w:r>
          </w:p>
        </w:tc>
      </w:tr>
      <w:tr w14:paraId="2AA3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F9A67">
            <w:r>
              <w:rPr>
                <w:rFonts w:hint="eastAsia"/>
              </w:rPr>
              <w:t>——贵金属投资</w:t>
            </w:r>
          </w:p>
        </w:tc>
        <w:tc>
          <w:tcPr>
            <w:tcW w:w="2768" w:type="dxa"/>
            <w:vAlign w:val="center"/>
          </w:tcPr>
          <w:p w14:paraId="69356F23">
            <w:pPr>
              <w:jc w:val="right"/>
            </w:pPr>
            <w:r>
              <w:rPr>
                <w:rFonts w:hint="eastAsia"/>
              </w:rPr>
              <w:t>-</w:t>
            </w:r>
          </w:p>
        </w:tc>
        <w:tc>
          <w:tcPr>
            <w:tcW w:w="2768" w:type="dxa"/>
            <w:vAlign w:val="center"/>
          </w:tcPr>
          <w:p w14:paraId="1FC3ED1D">
            <w:pPr>
              <w:jc w:val="right"/>
            </w:pPr>
            <w:r>
              <w:rPr>
                <w:rFonts w:hint="eastAsia"/>
              </w:rPr>
              <w:t>-</w:t>
            </w:r>
          </w:p>
        </w:tc>
      </w:tr>
      <w:tr w14:paraId="5021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DD39E">
            <w:r>
              <w:rPr>
                <w:rFonts w:hint="eastAsia"/>
              </w:rPr>
              <w:t>——其他</w:t>
            </w:r>
          </w:p>
        </w:tc>
        <w:tc>
          <w:tcPr>
            <w:tcW w:w="2768" w:type="dxa"/>
            <w:vAlign w:val="center"/>
          </w:tcPr>
          <w:p w14:paraId="70769626">
            <w:pPr>
              <w:jc w:val="right"/>
            </w:pPr>
            <w:r>
              <w:rPr>
                <w:rFonts w:hint="eastAsia"/>
              </w:rPr>
              <w:t>-</w:t>
            </w:r>
          </w:p>
        </w:tc>
        <w:tc>
          <w:tcPr>
            <w:tcW w:w="2768" w:type="dxa"/>
            <w:vAlign w:val="center"/>
          </w:tcPr>
          <w:p w14:paraId="193EDF4B">
            <w:pPr>
              <w:jc w:val="right"/>
            </w:pPr>
            <w:r>
              <w:rPr>
                <w:rFonts w:hint="eastAsia"/>
              </w:rPr>
              <w:t>-</w:t>
            </w:r>
          </w:p>
        </w:tc>
      </w:tr>
      <w:tr w14:paraId="19CC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8A38F">
            <w:r>
              <w:rPr>
                <w:rFonts w:hint="eastAsia"/>
              </w:rPr>
              <w:t>2.衍生工具</w:t>
            </w:r>
          </w:p>
        </w:tc>
        <w:tc>
          <w:tcPr>
            <w:tcW w:w="2768" w:type="dxa"/>
            <w:vAlign w:val="center"/>
          </w:tcPr>
          <w:p w14:paraId="5FE33984">
            <w:pPr>
              <w:jc w:val="right"/>
            </w:pPr>
            <w:r>
              <w:rPr>
                <w:rFonts w:hint="eastAsia"/>
              </w:rPr>
              <w:t>6,608,898.38</w:t>
            </w:r>
          </w:p>
        </w:tc>
        <w:tc>
          <w:tcPr>
            <w:tcW w:w="2768" w:type="dxa"/>
            <w:vAlign w:val="center"/>
          </w:tcPr>
          <w:p w14:paraId="26ACB021">
            <w:pPr>
              <w:jc w:val="right"/>
            </w:pPr>
            <w:r>
              <w:rPr>
                <w:rFonts w:hint="eastAsia"/>
              </w:rPr>
              <w:t>-6,738,216.17</w:t>
            </w:r>
          </w:p>
        </w:tc>
      </w:tr>
      <w:tr w14:paraId="01FA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83668">
            <w:r>
              <w:rPr>
                <w:rFonts w:hint="eastAsia"/>
              </w:rPr>
              <w:t>——权证投资</w:t>
            </w:r>
          </w:p>
        </w:tc>
        <w:tc>
          <w:tcPr>
            <w:tcW w:w="2768" w:type="dxa"/>
            <w:vAlign w:val="center"/>
          </w:tcPr>
          <w:p w14:paraId="5B4F0279">
            <w:pPr>
              <w:jc w:val="right"/>
            </w:pPr>
            <w:r>
              <w:rPr>
                <w:rFonts w:hint="eastAsia"/>
              </w:rPr>
              <w:t>-</w:t>
            </w:r>
          </w:p>
        </w:tc>
        <w:tc>
          <w:tcPr>
            <w:tcW w:w="2768" w:type="dxa"/>
            <w:vAlign w:val="center"/>
          </w:tcPr>
          <w:p w14:paraId="1190C713">
            <w:pPr>
              <w:jc w:val="right"/>
            </w:pPr>
            <w:r>
              <w:rPr>
                <w:rFonts w:hint="eastAsia"/>
              </w:rPr>
              <w:t>-</w:t>
            </w:r>
          </w:p>
        </w:tc>
      </w:tr>
      <w:tr w14:paraId="1B6E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F9CFB">
            <w:r>
              <w:rPr>
                <w:rFonts w:hint="eastAsia"/>
              </w:rPr>
              <w:t>——期货投资</w:t>
            </w:r>
          </w:p>
        </w:tc>
        <w:tc>
          <w:tcPr>
            <w:tcW w:w="2768" w:type="dxa"/>
            <w:vAlign w:val="center"/>
          </w:tcPr>
          <w:p w14:paraId="328942E9">
            <w:pPr>
              <w:jc w:val="right"/>
            </w:pPr>
            <w:r>
              <w:rPr>
                <w:rFonts w:hint="eastAsia"/>
              </w:rPr>
              <w:t>6,608,898.38</w:t>
            </w:r>
          </w:p>
        </w:tc>
        <w:tc>
          <w:tcPr>
            <w:tcW w:w="2768" w:type="dxa"/>
            <w:vAlign w:val="center"/>
          </w:tcPr>
          <w:p w14:paraId="10D0BB99">
            <w:pPr>
              <w:jc w:val="right"/>
            </w:pPr>
            <w:r>
              <w:rPr>
                <w:rFonts w:hint="eastAsia"/>
              </w:rPr>
              <w:t>-6,738,216.17</w:t>
            </w:r>
          </w:p>
        </w:tc>
      </w:tr>
      <w:tr w14:paraId="0A8F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4DDDDD">
            <w:r>
              <w:rPr>
                <w:rFonts w:hint="eastAsia"/>
              </w:rPr>
              <w:t>3.其他</w:t>
            </w:r>
          </w:p>
        </w:tc>
        <w:tc>
          <w:tcPr>
            <w:tcW w:w="2768" w:type="dxa"/>
            <w:vAlign w:val="center"/>
          </w:tcPr>
          <w:p w14:paraId="1D08BFCE">
            <w:pPr>
              <w:jc w:val="right"/>
            </w:pPr>
            <w:r>
              <w:rPr>
                <w:rFonts w:hint="eastAsia"/>
              </w:rPr>
              <w:t>-</w:t>
            </w:r>
          </w:p>
        </w:tc>
        <w:tc>
          <w:tcPr>
            <w:tcW w:w="2768" w:type="dxa"/>
            <w:vAlign w:val="center"/>
          </w:tcPr>
          <w:p w14:paraId="64581A88">
            <w:pPr>
              <w:jc w:val="right"/>
            </w:pPr>
            <w:r>
              <w:rPr>
                <w:rFonts w:hint="eastAsia"/>
              </w:rPr>
              <w:t>-</w:t>
            </w:r>
          </w:p>
        </w:tc>
      </w:tr>
      <w:tr w14:paraId="1904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5CDAC">
            <w:r>
              <w:rPr>
                <w:rFonts w:hint="eastAsia"/>
              </w:rPr>
              <w:t>减：应税金融商品公允价值变动产生的预估增值税</w:t>
            </w:r>
          </w:p>
        </w:tc>
        <w:tc>
          <w:tcPr>
            <w:tcW w:w="2768" w:type="dxa"/>
            <w:vAlign w:val="center"/>
          </w:tcPr>
          <w:p w14:paraId="170F4595">
            <w:pPr>
              <w:jc w:val="right"/>
            </w:pPr>
            <w:r>
              <w:rPr>
                <w:rFonts w:hint="eastAsia"/>
              </w:rPr>
              <w:t>-</w:t>
            </w:r>
          </w:p>
        </w:tc>
        <w:tc>
          <w:tcPr>
            <w:tcW w:w="2768" w:type="dxa"/>
            <w:vAlign w:val="center"/>
          </w:tcPr>
          <w:p w14:paraId="3AC2F453">
            <w:pPr>
              <w:jc w:val="right"/>
            </w:pPr>
            <w:r>
              <w:rPr>
                <w:rFonts w:hint="eastAsia"/>
              </w:rPr>
              <w:t>-</w:t>
            </w:r>
          </w:p>
        </w:tc>
      </w:tr>
      <w:tr w14:paraId="0B0B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0093A">
            <w:r>
              <w:rPr>
                <w:rFonts w:hint="eastAsia"/>
              </w:rPr>
              <w:t>合计</w:t>
            </w:r>
          </w:p>
        </w:tc>
        <w:tc>
          <w:tcPr>
            <w:tcW w:w="2768" w:type="dxa"/>
            <w:vAlign w:val="center"/>
          </w:tcPr>
          <w:p w14:paraId="588D51E8">
            <w:pPr>
              <w:jc w:val="right"/>
            </w:pPr>
            <w:r>
              <w:rPr>
                <w:rFonts w:hint="eastAsia"/>
              </w:rPr>
              <w:t>477,596,407.77</w:t>
            </w:r>
          </w:p>
        </w:tc>
        <w:tc>
          <w:tcPr>
            <w:tcW w:w="2768" w:type="dxa"/>
            <w:vAlign w:val="center"/>
          </w:tcPr>
          <w:p w14:paraId="2F1D2DFE">
            <w:pPr>
              <w:jc w:val="right"/>
            </w:pPr>
            <w:r>
              <w:rPr>
                <w:rFonts w:hint="eastAsia"/>
              </w:rPr>
              <w:t>80,786,089.50</w:t>
            </w:r>
          </w:p>
        </w:tc>
      </w:tr>
    </w:tbl>
    <w:p w14:paraId="29DF1929">
      <w:pPr>
        <w:pStyle w:val="35"/>
      </w:pPr>
      <w:bookmarkStart w:id="102" w:name="_Toc102"/>
      <w:r>
        <w:t>其他收入</w:t>
      </w:r>
      <w:bookmarkEnd w:id="102"/>
    </w:p>
    <w:p w14:paraId="555A86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A1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2714895">
            <w:pPr>
              <w:jc w:val="center"/>
            </w:pPr>
            <w:r>
              <w:rPr>
                <w:rFonts w:hint="eastAsia"/>
                <w:b/>
              </w:rPr>
              <w:t>项目</w:t>
            </w:r>
          </w:p>
        </w:tc>
        <w:tc>
          <w:tcPr>
            <w:tcW w:w="2469" w:type="dxa"/>
            <w:shd w:val="clear" w:color="auto" w:fill="BFBFBF"/>
            <w:vAlign w:val="center"/>
          </w:tcPr>
          <w:p w14:paraId="531686FE">
            <w:pPr>
              <w:jc w:val="center"/>
            </w:pPr>
            <w:r>
              <w:rPr>
                <w:rFonts w:hint="eastAsia"/>
                <w:b/>
              </w:rPr>
              <w:t>本期2025年1月1日至2025年12月31日</w:t>
            </w:r>
          </w:p>
        </w:tc>
        <w:tc>
          <w:tcPr>
            <w:tcW w:w="2801" w:type="dxa"/>
            <w:shd w:val="clear" w:color="auto" w:fill="BFBFBF"/>
            <w:vAlign w:val="center"/>
          </w:tcPr>
          <w:p w14:paraId="28AB1644">
            <w:pPr>
              <w:jc w:val="center"/>
            </w:pPr>
            <w:r>
              <w:rPr>
                <w:rFonts w:hint="eastAsia"/>
                <w:b/>
              </w:rPr>
              <w:t>上年度可比期间2024年1月1日至2024年12月31日</w:t>
            </w:r>
          </w:p>
        </w:tc>
      </w:tr>
      <w:tr w14:paraId="13BF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2E8C80">
            <w:r>
              <w:rPr>
                <w:rFonts w:hint="eastAsia"/>
              </w:rPr>
              <w:t>基金赎回费收入</w:t>
            </w:r>
          </w:p>
        </w:tc>
        <w:tc>
          <w:tcPr>
            <w:tcW w:w="2469" w:type="dxa"/>
            <w:vAlign w:val="center"/>
          </w:tcPr>
          <w:p w14:paraId="531E000C">
            <w:pPr>
              <w:jc w:val="right"/>
            </w:pPr>
            <w:r>
              <w:rPr>
                <w:rFonts w:hint="eastAsia"/>
              </w:rPr>
              <w:t>457,378.30</w:t>
            </w:r>
          </w:p>
        </w:tc>
        <w:tc>
          <w:tcPr>
            <w:tcW w:w="2801" w:type="dxa"/>
            <w:vAlign w:val="center"/>
          </w:tcPr>
          <w:p w14:paraId="776C4C2D">
            <w:pPr>
              <w:jc w:val="right"/>
            </w:pPr>
            <w:r>
              <w:rPr>
                <w:rFonts w:hint="eastAsia"/>
              </w:rPr>
              <w:t>196,059.72</w:t>
            </w:r>
          </w:p>
        </w:tc>
      </w:tr>
      <w:tr w14:paraId="31F4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DD2EDB">
            <w:r>
              <w:rPr>
                <w:rFonts w:hint="eastAsia"/>
              </w:rPr>
              <w:t>基金转换费收入</w:t>
            </w:r>
          </w:p>
        </w:tc>
        <w:tc>
          <w:tcPr>
            <w:tcW w:w="2469" w:type="dxa"/>
            <w:vAlign w:val="center"/>
          </w:tcPr>
          <w:p w14:paraId="452848FC">
            <w:pPr>
              <w:jc w:val="right"/>
            </w:pPr>
            <w:r>
              <w:rPr>
                <w:rFonts w:hint="eastAsia"/>
              </w:rPr>
              <w:t>16,338.57</w:t>
            </w:r>
          </w:p>
        </w:tc>
        <w:tc>
          <w:tcPr>
            <w:tcW w:w="2801" w:type="dxa"/>
            <w:vAlign w:val="center"/>
          </w:tcPr>
          <w:p w14:paraId="1BC619F4">
            <w:pPr>
              <w:jc w:val="right"/>
            </w:pPr>
            <w:r>
              <w:rPr>
                <w:rFonts w:hint="eastAsia"/>
              </w:rPr>
              <w:t>-</w:t>
            </w:r>
          </w:p>
        </w:tc>
      </w:tr>
      <w:tr w14:paraId="0243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1F68CA">
            <w:r>
              <w:rPr>
                <w:rFonts w:hint="eastAsia"/>
              </w:rPr>
              <w:t>合计</w:t>
            </w:r>
          </w:p>
        </w:tc>
        <w:tc>
          <w:tcPr>
            <w:tcW w:w="2469" w:type="dxa"/>
            <w:vAlign w:val="center"/>
          </w:tcPr>
          <w:p w14:paraId="482808BB">
            <w:pPr>
              <w:jc w:val="right"/>
            </w:pPr>
            <w:r>
              <w:rPr>
                <w:rFonts w:hint="eastAsia"/>
              </w:rPr>
              <w:t>473,716.87</w:t>
            </w:r>
          </w:p>
        </w:tc>
        <w:tc>
          <w:tcPr>
            <w:tcW w:w="2801" w:type="dxa"/>
            <w:vAlign w:val="center"/>
          </w:tcPr>
          <w:p w14:paraId="2523EAAA">
            <w:pPr>
              <w:jc w:val="right"/>
            </w:pPr>
            <w:r>
              <w:rPr>
                <w:rFonts w:hint="eastAsia"/>
              </w:rPr>
              <w:t>196,059.72</w:t>
            </w:r>
          </w:p>
        </w:tc>
      </w:tr>
    </w:tbl>
    <w:p w14:paraId="4868097D">
      <w:pPr>
        <w:pStyle w:val="35"/>
      </w:pPr>
      <w:bookmarkStart w:id="103" w:name="_Toc103"/>
      <w:r>
        <w:t>其他费用</w:t>
      </w:r>
      <w:bookmarkEnd w:id="103"/>
    </w:p>
    <w:p w14:paraId="759825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D7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63A82B">
            <w:pPr>
              <w:jc w:val="center"/>
            </w:pPr>
            <w:r>
              <w:rPr>
                <w:rFonts w:hint="eastAsia"/>
                <w:b/>
              </w:rPr>
              <w:t>项目</w:t>
            </w:r>
          </w:p>
        </w:tc>
        <w:tc>
          <w:tcPr>
            <w:tcW w:w="2768" w:type="dxa"/>
            <w:shd w:val="clear" w:color="auto" w:fill="BFBFBF"/>
            <w:vAlign w:val="center"/>
          </w:tcPr>
          <w:p w14:paraId="1F6E7223">
            <w:pPr>
              <w:jc w:val="center"/>
            </w:pPr>
            <w:r>
              <w:rPr>
                <w:rFonts w:hint="eastAsia"/>
                <w:b/>
              </w:rPr>
              <w:t>本期2025年1月1日至2025年12月31日</w:t>
            </w:r>
          </w:p>
        </w:tc>
        <w:tc>
          <w:tcPr>
            <w:tcW w:w="2768" w:type="dxa"/>
            <w:shd w:val="clear" w:color="auto" w:fill="BFBFBF"/>
            <w:vAlign w:val="center"/>
          </w:tcPr>
          <w:p w14:paraId="76228A61">
            <w:pPr>
              <w:jc w:val="center"/>
            </w:pPr>
            <w:r>
              <w:rPr>
                <w:rFonts w:hint="eastAsia"/>
                <w:b/>
              </w:rPr>
              <w:t>上年度可比期间2024年1月1日至2024年12月31日</w:t>
            </w:r>
          </w:p>
        </w:tc>
      </w:tr>
      <w:tr w14:paraId="3978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0CB7C">
            <w:r>
              <w:rPr>
                <w:rFonts w:hint="eastAsia"/>
              </w:rPr>
              <w:t>审计费用</w:t>
            </w:r>
          </w:p>
        </w:tc>
        <w:tc>
          <w:tcPr>
            <w:tcW w:w="2768" w:type="dxa"/>
            <w:vAlign w:val="center"/>
          </w:tcPr>
          <w:p w14:paraId="6FD5E7B9">
            <w:pPr>
              <w:jc w:val="right"/>
            </w:pPr>
            <w:r>
              <w:rPr>
                <w:rFonts w:hint="eastAsia"/>
              </w:rPr>
              <w:t>60,000.00</w:t>
            </w:r>
          </w:p>
        </w:tc>
        <w:tc>
          <w:tcPr>
            <w:tcW w:w="2768" w:type="dxa"/>
            <w:vAlign w:val="center"/>
          </w:tcPr>
          <w:p w14:paraId="5EBEE29C">
            <w:pPr>
              <w:jc w:val="right"/>
            </w:pPr>
            <w:r>
              <w:rPr>
                <w:rFonts w:hint="eastAsia"/>
              </w:rPr>
              <w:t>40,000.00</w:t>
            </w:r>
          </w:p>
        </w:tc>
      </w:tr>
      <w:tr w14:paraId="4CA7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0994E">
            <w:r>
              <w:rPr>
                <w:rFonts w:hint="eastAsia"/>
              </w:rPr>
              <w:t>信息披露费</w:t>
            </w:r>
          </w:p>
        </w:tc>
        <w:tc>
          <w:tcPr>
            <w:tcW w:w="2768" w:type="dxa"/>
            <w:vAlign w:val="center"/>
          </w:tcPr>
          <w:p w14:paraId="48515E30">
            <w:pPr>
              <w:jc w:val="right"/>
            </w:pPr>
            <w:r>
              <w:rPr>
                <w:rFonts w:hint="eastAsia"/>
              </w:rPr>
              <w:t>120,000.00</w:t>
            </w:r>
          </w:p>
        </w:tc>
        <w:tc>
          <w:tcPr>
            <w:tcW w:w="2768" w:type="dxa"/>
            <w:vAlign w:val="center"/>
          </w:tcPr>
          <w:p w14:paraId="5C05FBE8">
            <w:pPr>
              <w:jc w:val="right"/>
            </w:pPr>
            <w:r>
              <w:rPr>
                <w:rFonts w:hint="eastAsia"/>
              </w:rPr>
              <w:t>120,000.00</w:t>
            </w:r>
          </w:p>
        </w:tc>
      </w:tr>
      <w:tr w14:paraId="6B60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B7E3F">
            <w:r>
              <w:rPr>
                <w:rFonts w:hint="eastAsia"/>
              </w:rPr>
              <w:t>证券出借违约金</w:t>
            </w:r>
          </w:p>
        </w:tc>
        <w:tc>
          <w:tcPr>
            <w:tcW w:w="2768" w:type="dxa"/>
            <w:vAlign w:val="center"/>
          </w:tcPr>
          <w:p w14:paraId="64152708">
            <w:pPr>
              <w:jc w:val="right"/>
            </w:pPr>
            <w:r>
              <w:rPr>
                <w:rFonts w:hint="eastAsia"/>
              </w:rPr>
              <w:t>-</w:t>
            </w:r>
          </w:p>
        </w:tc>
        <w:tc>
          <w:tcPr>
            <w:tcW w:w="2768" w:type="dxa"/>
            <w:vAlign w:val="center"/>
          </w:tcPr>
          <w:p w14:paraId="59169B8E">
            <w:pPr>
              <w:jc w:val="right"/>
            </w:pPr>
            <w:r>
              <w:rPr>
                <w:rFonts w:hint="eastAsia"/>
              </w:rPr>
              <w:t>-</w:t>
            </w:r>
          </w:p>
        </w:tc>
      </w:tr>
      <w:tr w14:paraId="7F02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41BBE">
            <w:r>
              <w:rPr>
                <w:rFonts w:hint="eastAsia"/>
              </w:rPr>
              <w:t>银行费用</w:t>
            </w:r>
          </w:p>
        </w:tc>
        <w:tc>
          <w:tcPr>
            <w:tcW w:w="2768" w:type="dxa"/>
            <w:vAlign w:val="center"/>
          </w:tcPr>
          <w:p w14:paraId="64473E3F">
            <w:pPr>
              <w:jc w:val="right"/>
            </w:pPr>
            <w:r>
              <w:rPr>
                <w:rFonts w:hint="eastAsia"/>
              </w:rPr>
              <w:t>11,198.18</w:t>
            </w:r>
          </w:p>
        </w:tc>
        <w:tc>
          <w:tcPr>
            <w:tcW w:w="2768" w:type="dxa"/>
            <w:vAlign w:val="center"/>
          </w:tcPr>
          <w:p w14:paraId="29ED2A20">
            <w:pPr>
              <w:jc w:val="right"/>
            </w:pPr>
            <w:r>
              <w:rPr>
                <w:rFonts w:hint="eastAsia"/>
              </w:rPr>
              <w:t>6,011.57</w:t>
            </w:r>
          </w:p>
        </w:tc>
      </w:tr>
      <w:tr w14:paraId="734C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DB888">
            <w:r>
              <w:rPr>
                <w:rFonts w:hint="eastAsia"/>
              </w:rPr>
              <w:t>付现费用</w:t>
            </w:r>
          </w:p>
        </w:tc>
        <w:tc>
          <w:tcPr>
            <w:tcW w:w="2768" w:type="dxa"/>
            <w:vAlign w:val="center"/>
          </w:tcPr>
          <w:p w14:paraId="16173C60">
            <w:pPr>
              <w:jc w:val="right"/>
            </w:pPr>
            <w:r>
              <w:rPr>
                <w:rFonts w:hint="eastAsia"/>
              </w:rPr>
              <w:t>5,041.57</w:t>
            </w:r>
          </w:p>
        </w:tc>
        <w:tc>
          <w:tcPr>
            <w:tcW w:w="2768" w:type="dxa"/>
            <w:vAlign w:val="center"/>
          </w:tcPr>
          <w:p w14:paraId="386D6F5A">
            <w:pPr>
              <w:jc w:val="right"/>
            </w:pPr>
            <w:r>
              <w:rPr>
                <w:rFonts w:hint="eastAsia"/>
              </w:rPr>
              <w:t>-</w:t>
            </w:r>
          </w:p>
        </w:tc>
      </w:tr>
      <w:tr w14:paraId="6F1C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FDB17">
            <w:r>
              <w:rPr>
                <w:rFonts w:hint="eastAsia"/>
              </w:rPr>
              <w:t>其他</w:t>
            </w:r>
          </w:p>
        </w:tc>
        <w:tc>
          <w:tcPr>
            <w:tcW w:w="2768" w:type="dxa"/>
            <w:vAlign w:val="center"/>
          </w:tcPr>
          <w:p w14:paraId="194AFF69">
            <w:pPr>
              <w:jc w:val="right"/>
            </w:pPr>
            <w:r>
              <w:rPr>
                <w:rFonts w:hint="eastAsia"/>
              </w:rPr>
              <w:t>-</w:t>
            </w:r>
          </w:p>
        </w:tc>
        <w:tc>
          <w:tcPr>
            <w:tcW w:w="2768" w:type="dxa"/>
            <w:vAlign w:val="center"/>
          </w:tcPr>
          <w:p w14:paraId="7847058D">
            <w:pPr>
              <w:jc w:val="right"/>
            </w:pPr>
            <w:r>
              <w:rPr>
                <w:rFonts w:hint="eastAsia"/>
              </w:rPr>
              <w:t>333.16</w:t>
            </w:r>
          </w:p>
        </w:tc>
      </w:tr>
      <w:tr w14:paraId="5B60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BB876">
            <w:r>
              <w:rPr>
                <w:rFonts w:hint="eastAsia"/>
              </w:rPr>
              <w:t>合计</w:t>
            </w:r>
          </w:p>
        </w:tc>
        <w:tc>
          <w:tcPr>
            <w:tcW w:w="2768" w:type="dxa"/>
            <w:vAlign w:val="center"/>
          </w:tcPr>
          <w:p w14:paraId="3016FDDD">
            <w:pPr>
              <w:jc w:val="right"/>
            </w:pPr>
            <w:r>
              <w:rPr>
                <w:rFonts w:hint="eastAsia"/>
              </w:rPr>
              <w:t>196,239.75</w:t>
            </w:r>
          </w:p>
        </w:tc>
        <w:tc>
          <w:tcPr>
            <w:tcW w:w="2768" w:type="dxa"/>
            <w:vAlign w:val="center"/>
          </w:tcPr>
          <w:p w14:paraId="15EE3B0F">
            <w:pPr>
              <w:jc w:val="right"/>
            </w:pPr>
            <w:r>
              <w:rPr>
                <w:rFonts w:hint="eastAsia"/>
              </w:rPr>
              <w:t>166,344.73</w:t>
            </w:r>
          </w:p>
        </w:tc>
      </w:tr>
    </w:tbl>
    <w:p w14:paraId="6D1A2997">
      <w:pPr>
        <w:pStyle w:val="28"/>
      </w:pPr>
      <w:bookmarkStart w:id="104" w:name="_Toc104"/>
      <w:r>
        <w:t>或有事项、资产负债表日后事项的说明</w:t>
      </w:r>
      <w:bookmarkEnd w:id="104"/>
    </w:p>
    <w:p w14:paraId="4B6414B1">
      <w:pPr>
        <w:pStyle w:val="35"/>
      </w:pPr>
      <w:bookmarkStart w:id="105" w:name="_Toc105"/>
      <w:r>
        <w:t>或有事项</w:t>
      </w:r>
      <w:bookmarkEnd w:id="105"/>
    </w:p>
    <w:p w14:paraId="6768D117">
      <w:pPr>
        <w:pStyle w:val="18"/>
        <w:rPr>
          <w:rFonts w:hint="eastAsia"/>
        </w:rPr>
      </w:pPr>
      <w:r>
        <w:rPr>
          <w:rFonts w:hint="eastAsia"/>
        </w:rPr>
        <w:t>无。</w:t>
      </w:r>
    </w:p>
    <w:p w14:paraId="78BD6998">
      <w:pPr>
        <w:pStyle w:val="35"/>
      </w:pPr>
      <w:bookmarkStart w:id="106" w:name="_Toc106"/>
      <w:r>
        <w:t>资产负债表日后事项</w:t>
      </w:r>
      <w:bookmarkEnd w:id="106"/>
    </w:p>
    <w:p w14:paraId="226C5A42">
      <w:pPr>
        <w:pStyle w:val="18"/>
        <w:rPr>
          <w:rFonts w:hint="eastAsia"/>
        </w:rPr>
      </w:pPr>
      <w:r>
        <w:rPr>
          <w:rFonts w:hint="eastAsia"/>
        </w:rPr>
        <w:t>截至财务报告批准报出日，本基金无需要披露的资产负债表日后事项。</w:t>
      </w:r>
    </w:p>
    <w:p w14:paraId="136FF325">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A8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6B9F266">
            <w:pPr>
              <w:jc w:val="center"/>
            </w:pPr>
            <w:r>
              <w:rPr>
                <w:rFonts w:hint="eastAsia"/>
                <w:b/>
              </w:rPr>
              <w:t>关联方名称</w:t>
            </w:r>
          </w:p>
        </w:tc>
        <w:tc>
          <w:tcPr>
            <w:tcW w:w="3322" w:type="dxa"/>
            <w:shd w:val="clear" w:color="auto" w:fill="BFBFBF"/>
            <w:vAlign w:val="center"/>
          </w:tcPr>
          <w:p w14:paraId="3417040F">
            <w:pPr>
              <w:jc w:val="center"/>
            </w:pPr>
            <w:r>
              <w:rPr>
                <w:rFonts w:hint="eastAsia"/>
                <w:b/>
              </w:rPr>
              <w:t>与本基金的关系</w:t>
            </w:r>
          </w:p>
        </w:tc>
      </w:tr>
      <w:tr w14:paraId="2191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9C34CB">
            <w:r>
              <w:rPr>
                <w:rFonts w:hint="eastAsia"/>
              </w:rPr>
              <w:t>南方基金管理股份有限公司(“南方基金”)</w:t>
            </w:r>
          </w:p>
        </w:tc>
        <w:tc>
          <w:tcPr>
            <w:tcW w:w="3322" w:type="dxa"/>
            <w:vAlign w:val="center"/>
          </w:tcPr>
          <w:p w14:paraId="6B700AAF">
            <w:r>
              <w:rPr>
                <w:rFonts w:hint="eastAsia"/>
              </w:rPr>
              <w:t>基金管理人、登记机构、基金销售机构</w:t>
            </w:r>
          </w:p>
        </w:tc>
      </w:tr>
      <w:tr w14:paraId="54F3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455996">
            <w:r>
              <w:rPr>
                <w:rFonts w:hint="eastAsia"/>
              </w:rPr>
              <w:t>交通银行股份有限公司("交通银行")</w:t>
            </w:r>
          </w:p>
        </w:tc>
        <w:tc>
          <w:tcPr>
            <w:tcW w:w="3322" w:type="dxa"/>
            <w:vAlign w:val="center"/>
          </w:tcPr>
          <w:p w14:paraId="4EED3BB3">
            <w:r>
              <w:rPr>
                <w:rFonts w:hint="eastAsia"/>
              </w:rPr>
              <w:t>基金托管人、基金销售机构</w:t>
            </w:r>
          </w:p>
        </w:tc>
      </w:tr>
      <w:tr w14:paraId="31A7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75F18A">
            <w:r>
              <w:rPr>
                <w:rFonts w:hint="eastAsia"/>
              </w:rPr>
              <w:t>华泰证券股份有限公司(“华泰证券”)</w:t>
            </w:r>
          </w:p>
        </w:tc>
        <w:tc>
          <w:tcPr>
            <w:tcW w:w="3322" w:type="dxa"/>
            <w:vAlign w:val="center"/>
          </w:tcPr>
          <w:p w14:paraId="022BBAA1">
            <w:r>
              <w:rPr>
                <w:rFonts w:hint="eastAsia"/>
              </w:rPr>
              <w:t>基金管理人的股东、基金销售机构</w:t>
            </w:r>
          </w:p>
        </w:tc>
      </w:tr>
      <w:tr w14:paraId="3607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65F3E9">
            <w:r>
              <w:rPr>
                <w:rFonts w:hint="eastAsia"/>
              </w:rPr>
              <w:t>兴业证券股份有限公司(“兴业证券”)</w:t>
            </w:r>
          </w:p>
        </w:tc>
        <w:tc>
          <w:tcPr>
            <w:tcW w:w="3322" w:type="dxa"/>
            <w:vAlign w:val="center"/>
          </w:tcPr>
          <w:p w14:paraId="17B5D167">
            <w:r>
              <w:rPr>
                <w:rFonts w:hint="eastAsia"/>
              </w:rPr>
              <w:t>基金管理人的股东、基金销售机构</w:t>
            </w:r>
          </w:p>
        </w:tc>
      </w:tr>
      <w:tr w14:paraId="2613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E66F12">
            <w:r>
              <w:rPr>
                <w:rFonts w:hint="eastAsia"/>
              </w:rPr>
              <w:t>厦门国际信托有限公司(“厦门国际信托”)</w:t>
            </w:r>
          </w:p>
        </w:tc>
        <w:tc>
          <w:tcPr>
            <w:tcW w:w="3322" w:type="dxa"/>
            <w:vAlign w:val="center"/>
          </w:tcPr>
          <w:p w14:paraId="600AB920">
            <w:r>
              <w:rPr>
                <w:rFonts w:hint="eastAsia"/>
              </w:rPr>
              <w:t>基金管理人的股东</w:t>
            </w:r>
          </w:p>
        </w:tc>
      </w:tr>
      <w:tr w14:paraId="34C2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B4E94C">
            <w:r>
              <w:rPr>
                <w:rFonts w:hint="eastAsia"/>
              </w:rPr>
              <w:t>深圳市投资控股有限公司(“深圳投资控股”)</w:t>
            </w:r>
          </w:p>
        </w:tc>
        <w:tc>
          <w:tcPr>
            <w:tcW w:w="3322" w:type="dxa"/>
            <w:vAlign w:val="center"/>
          </w:tcPr>
          <w:p w14:paraId="09860806">
            <w:r>
              <w:rPr>
                <w:rFonts w:hint="eastAsia"/>
              </w:rPr>
              <w:t>基金管理人的股东</w:t>
            </w:r>
          </w:p>
        </w:tc>
      </w:tr>
      <w:tr w14:paraId="6A0E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61C7C3">
            <w:r>
              <w:rPr>
                <w:rFonts w:hint="eastAsia"/>
              </w:rPr>
              <w:t>厦门合泽吉企业管理合伙企业(有限合伙)</w:t>
            </w:r>
          </w:p>
        </w:tc>
        <w:tc>
          <w:tcPr>
            <w:tcW w:w="3322" w:type="dxa"/>
            <w:vAlign w:val="center"/>
          </w:tcPr>
          <w:p w14:paraId="27F58611">
            <w:r>
              <w:rPr>
                <w:rFonts w:hint="eastAsia"/>
              </w:rPr>
              <w:t>基金管理人的股东</w:t>
            </w:r>
          </w:p>
        </w:tc>
      </w:tr>
      <w:tr w14:paraId="5887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E43205">
            <w:r>
              <w:rPr>
                <w:rFonts w:hint="eastAsia"/>
              </w:rPr>
              <w:t>厦门合泽祥企业管理合伙企业(有限合伙)</w:t>
            </w:r>
          </w:p>
        </w:tc>
        <w:tc>
          <w:tcPr>
            <w:tcW w:w="3322" w:type="dxa"/>
            <w:vAlign w:val="center"/>
          </w:tcPr>
          <w:p w14:paraId="0697B193">
            <w:r>
              <w:rPr>
                <w:rFonts w:hint="eastAsia"/>
              </w:rPr>
              <w:t>基金管理人的股东</w:t>
            </w:r>
          </w:p>
        </w:tc>
      </w:tr>
      <w:tr w14:paraId="4701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1CE395">
            <w:r>
              <w:rPr>
                <w:rFonts w:hint="eastAsia"/>
              </w:rPr>
              <w:t>厦门合泽益企业管理合伙企业(有限合伙)</w:t>
            </w:r>
          </w:p>
        </w:tc>
        <w:tc>
          <w:tcPr>
            <w:tcW w:w="3322" w:type="dxa"/>
            <w:vAlign w:val="center"/>
          </w:tcPr>
          <w:p w14:paraId="08C52A65">
            <w:r>
              <w:rPr>
                <w:rFonts w:hint="eastAsia"/>
              </w:rPr>
              <w:t>基金管理人的股东</w:t>
            </w:r>
          </w:p>
        </w:tc>
      </w:tr>
      <w:tr w14:paraId="1FD1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53186A">
            <w:r>
              <w:rPr>
                <w:rFonts w:hint="eastAsia"/>
              </w:rPr>
              <w:t>厦门合泽盈企业管理合伙企业(有限合伙)</w:t>
            </w:r>
          </w:p>
        </w:tc>
        <w:tc>
          <w:tcPr>
            <w:tcW w:w="3322" w:type="dxa"/>
            <w:vAlign w:val="center"/>
          </w:tcPr>
          <w:p w14:paraId="6830104E">
            <w:r>
              <w:rPr>
                <w:rFonts w:hint="eastAsia"/>
              </w:rPr>
              <w:t>基金管理人的股东</w:t>
            </w:r>
          </w:p>
        </w:tc>
      </w:tr>
      <w:tr w14:paraId="65CE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A7FBE1">
            <w:r>
              <w:rPr>
                <w:rFonts w:hint="eastAsia"/>
              </w:rPr>
              <w:t>南方资本管理有限公司(“南方资本”)</w:t>
            </w:r>
          </w:p>
        </w:tc>
        <w:tc>
          <w:tcPr>
            <w:tcW w:w="3322" w:type="dxa"/>
            <w:vAlign w:val="center"/>
          </w:tcPr>
          <w:p w14:paraId="1A31579E">
            <w:r>
              <w:rPr>
                <w:rFonts w:hint="eastAsia"/>
              </w:rPr>
              <w:t>基金管理人的子公司</w:t>
            </w:r>
          </w:p>
        </w:tc>
      </w:tr>
      <w:tr w14:paraId="1A7D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47A072">
            <w:r>
              <w:rPr>
                <w:rFonts w:hint="eastAsia"/>
              </w:rPr>
              <w:t>南方东英资产管理有限公司(“南方东英”)</w:t>
            </w:r>
          </w:p>
        </w:tc>
        <w:tc>
          <w:tcPr>
            <w:tcW w:w="3322" w:type="dxa"/>
            <w:vAlign w:val="center"/>
          </w:tcPr>
          <w:p w14:paraId="5D5C9780">
            <w:r>
              <w:rPr>
                <w:rFonts w:hint="eastAsia"/>
              </w:rPr>
              <w:t>基金管理人的子公司</w:t>
            </w:r>
          </w:p>
        </w:tc>
      </w:tr>
      <w:tr w14:paraId="7B3B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34696B">
            <w:r>
              <w:rPr>
                <w:rFonts w:hint="eastAsia"/>
              </w:rPr>
              <w:t>香港上海汇丰银行有限公司("香港上海汇丰银行")</w:t>
            </w:r>
          </w:p>
        </w:tc>
        <w:tc>
          <w:tcPr>
            <w:tcW w:w="3322" w:type="dxa"/>
            <w:vAlign w:val="center"/>
          </w:tcPr>
          <w:p w14:paraId="4A62C39E">
            <w:r>
              <w:rPr>
                <w:rFonts w:hint="eastAsia"/>
              </w:rPr>
              <w:t>境外资产托管人</w:t>
            </w:r>
          </w:p>
        </w:tc>
      </w:tr>
    </w:tbl>
    <w:p w14:paraId="0AA30D96">
      <w:pPr>
        <w:pStyle w:val="47"/>
        <w:rPr>
          <w:rFonts w:hint="eastAsia"/>
        </w:rPr>
      </w:pPr>
      <w:r>
        <w:rPr>
          <w:rFonts w:hint="eastAsia"/>
        </w:rPr>
        <w:t>注：下述关联交易均在正常业务范围内按一般商业条款订立。</w:t>
      </w:r>
    </w:p>
    <w:p w14:paraId="5FDFB96A">
      <w:pPr>
        <w:pStyle w:val="28"/>
      </w:pPr>
      <w:bookmarkStart w:id="108" w:name="_Toc108"/>
      <w:r>
        <w:t>本报告期及上年度可比期间的关联方交易</w:t>
      </w:r>
      <w:bookmarkEnd w:id="108"/>
    </w:p>
    <w:p w14:paraId="629B9DBF">
      <w:pPr>
        <w:pStyle w:val="35"/>
      </w:pPr>
      <w:bookmarkStart w:id="109" w:name="_Toc109"/>
      <w:r>
        <w:t>通过关联方交易单元进行的交易</w:t>
      </w:r>
      <w:bookmarkEnd w:id="109"/>
    </w:p>
    <w:p w14:paraId="55807933">
      <w:pPr>
        <w:pStyle w:val="36"/>
      </w:pPr>
      <w:bookmarkStart w:id="110" w:name="_Toc110"/>
      <w:r>
        <w:t>股票交易</w:t>
      </w:r>
      <w:bookmarkEnd w:id="110"/>
    </w:p>
    <w:p w14:paraId="33CA9725">
      <w:pPr>
        <w:pStyle w:val="18"/>
        <w:rPr>
          <w:rFonts w:hint="eastAsia"/>
        </w:rPr>
      </w:pPr>
      <w:r>
        <w:rPr>
          <w:rFonts w:hint="eastAsia"/>
        </w:rPr>
        <w:t>无。</w:t>
      </w:r>
    </w:p>
    <w:p w14:paraId="2573D2C8">
      <w:pPr>
        <w:pStyle w:val="36"/>
      </w:pPr>
      <w:bookmarkStart w:id="111" w:name="_Toc111"/>
      <w:r>
        <w:t>债券交易</w:t>
      </w:r>
      <w:bookmarkEnd w:id="111"/>
    </w:p>
    <w:p w14:paraId="06E48094">
      <w:pPr>
        <w:pStyle w:val="18"/>
        <w:rPr>
          <w:rFonts w:hint="eastAsia"/>
        </w:rPr>
      </w:pPr>
      <w:r>
        <w:rPr>
          <w:rFonts w:hint="eastAsia"/>
        </w:rPr>
        <w:t>无。</w:t>
      </w:r>
    </w:p>
    <w:p w14:paraId="68401C5A">
      <w:pPr>
        <w:pStyle w:val="36"/>
      </w:pPr>
      <w:bookmarkStart w:id="112" w:name="_Toc112"/>
      <w:r>
        <w:t>债券回购交易</w:t>
      </w:r>
      <w:bookmarkEnd w:id="112"/>
    </w:p>
    <w:p w14:paraId="2ABC4FEA">
      <w:pPr>
        <w:pStyle w:val="18"/>
        <w:rPr>
          <w:rFonts w:hint="eastAsia"/>
        </w:rPr>
      </w:pPr>
      <w:r>
        <w:rPr>
          <w:rFonts w:hint="eastAsia"/>
        </w:rPr>
        <w:t>无。</w:t>
      </w:r>
    </w:p>
    <w:p w14:paraId="4E96CB37">
      <w:pPr>
        <w:pStyle w:val="36"/>
      </w:pPr>
      <w:bookmarkStart w:id="113" w:name="_Toc113"/>
      <w:r>
        <w:t>基金交易</w:t>
      </w:r>
      <w:bookmarkEnd w:id="113"/>
    </w:p>
    <w:p w14:paraId="0385B0D1">
      <w:pPr>
        <w:pStyle w:val="18"/>
        <w:rPr>
          <w:rFonts w:hint="eastAsia"/>
        </w:rPr>
      </w:pPr>
      <w:r>
        <w:rPr>
          <w:rFonts w:hint="eastAsia"/>
        </w:rPr>
        <w:t>无。</w:t>
      </w:r>
    </w:p>
    <w:p w14:paraId="00174242">
      <w:pPr>
        <w:pStyle w:val="36"/>
      </w:pPr>
      <w:bookmarkStart w:id="114" w:name="_Toc114"/>
      <w:r>
        <w:t>权证交易</w:t>
      </w:r>
      <w:bookmarkEnd w:id="114"/>
    </w:p>
    <w:p w14:paraId="5935D398">
      <w:pPr>
        <w:pStyle w:val="18"/>
        <w:rPr>
          <w:rFonts w:hint="eastAsia"/>
        </w:rPr>
      </w:pPr>
      <w:r>
        <w:rPr>
          <w:rFonts w:hint="eastAsia"/>
        </w:rPr>
        <w:t>无。</w:t>
      </w:r>
    </w:p>
    <w:p w14:paraId="5E9565AF">
      <w:pPr>
        <w:pStyle w:val="36"/>
      </w:pPr>
      <w:bookmarkStart w:id="115" w:name="_Toc115"/>
      <w:r>
        <w:t>应支付关联方的佣金</w:t>
      </w:r>
      <w:bookmarkEnd w:id="115"/>
    </w:p>
    <w:p w14:paraId="767771E1">
      <w:pPr>
        <w:pStyle w:val="18"/>
        <w:rPr>
          <w:rFonts w:hint="eastAsia"/>
        </w:rPr>
      </w:pPr>
      <w:r>
        <w:rPr>
          <w:rFonts w:hint="eastAsia"/>
        </w:rPr>
        <w:t>无。</w:t>
      </w:r>
    </w:p>
    <w:p w14:paraId="420AEDD3">
      <w:pPr>
        <w:pStyle w:val="35"/>
      </w:pPr>
      <w:bookmarkStart w:id="116" w:name="_Toc116"/>
      <w:r>
        <w:t>关联方报酬</w:t>
      </w:r>
      <w:bookmarkEnd w:id="116"/>
    </w:p>
    <w:p w14:paraId="236777B3">
      <w:pPr>
        <w:pStyle w:val="36"/>
      </w:pPr>
      <w:bookmarkStart w:id="117" w:name="_Toc117"/>
      <w:r>
        <w:t>基金管理费</w:t>
      </w:r>
      <w:bookmarkEnd w:id="117"/>
    </w:p>
    <w:p w14:paraId="6B1CE2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66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FB774C">
            <w:pPr>
              <w:jc w:val="center"/>
            </w:pPr>
            <w:r>
              <w:rPr>
                <w:rFonts w:hint="eastAsia"/>
                <w:b/>
              </w:rPr>
              <w:t>项目</w:t>
            </w:r>
          </w:p>
        </w:tc>
        <w:tc>
          <w:tcPr>
            <w:tcW w:w="2768" w:type="dxa"/>
            <w:shd w:val="clear" w:color="auto" w:fill="BFBFBF"/>
            <w:vAlign w:val="center"/>
          </w:tcPr>
          <w:p w14:paraId="2034B339">
            <w:pPr>
              <w:jc w:val="center"/>
            </w:pPr>
            <w:r>
              <w:rPr>
                <w:rFonts w:hint="eastAsia"/>
                <w:b/>
              </w:rPr>
              <w:t>本期2025年1月1日至2025年12月31日</w:t>
            </w:r>
          </w:p>
        </w:tc>
        <w:tc>
          <w:tcPr>
            <w:tcW w:w="2768" w:type="dxa"/>
            <w:shd w:val="clear" w:color="auto" w:fill="BFBFBF"/>
            <w:vAlign w:val="center"/>
          </w:tcPr>
          <w:p w14:paraId="353D6939">
            <w:pPr>
              <w:jc w:val="center"/>
            </w:pPr>
            <w:r>
              <w:rPr>
                <w:rFonts w:hint="eastAsia"/>
                <w:b/>
              </w:rPr>
              <w:t>上年度可比期间2024年1月1日至2024年12月31日</w:t>
            </w:r>
          </w:p>
        </w:tc>
      </w:tr>
      <w:tr w14:paraId="117C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9F5B6">
            <w:r>
              <w:rPr>
                <w:rFonts w:hint="eastAsia"/>
              </w:rPr>
              <w:t>当期发生的基金应支付的管理费</w:t>
            </w:r>
          </w:p>
        </w:tc>
        <w:tc>
          <w:tcPr>
            <w:tcW w:w="2768" w:type="dxa"/>
            <w:vAlign w:val="center"/>
          </w:tcPr>
          <w:p w14:paraId="4ECEF611">
            <w:pPr>
              <w:jc w:val="right"/>
            </w:pPr>
            <w:r>
              <w:rPr>
                <w:rFonts w:hint="eastAsia"/>
              </w:rPr>
              <w:t>21,028,683.66</w:t>
            </w:r>
          </w:p>
        </w:tc>
        <w:tc>
          <w:tcPr>
            <w:tcW w:w="2768" w:type="dxa"/>
            <w:vAlign w:val="center"/>
          </w:tcPr>
          <w:p w14:paraId="1A8F81B8">
            <w:pPr>
              <w:jc w:val="right"/>
            </w:pPr>
            <w:r>
              <w:rPr>
                <w:rFonts w:hint="eastAsia"/>
              </w:rPr>
              <w:t>4,570,273.59</w:t>
            </w:r>
          </w:p>
        </w:tc>
      </w:tr>
      <w:tr w14:paraId="29F2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3F59B">
            <w:r>
              <w:rPr>
                <w:rFonts w:hint="eastAsia"/>
              </w:rPr>
              <w:t>其中：应支付销售机构的客户维护费</w:t>
            </w:r>
          </w:p>
        </w:tc>
        <w:tc>
          <w:tcPr>
            <w:tcW w:w="2768" w:type="dxa"/>
            <w:vAlign w:val="center"/>
          </w:tcPr>
          <w:p w14:paraId="0F49A410">
            <w:pPr>
              <w:jc w:val="right"/>
            </w:pPr>
            <w:r>
              <w:rPr>
                <w:rFonts w:hint="eastAsia"/>
              </w:rPr>
              <w:t>8,772,696.38</w:t>
            </w:r>
          </w:p>
        </w:tc>
        <w:tc>
          <w:tcPr>
            <w:tcW w:w="2768" w:type="dxa"/>
            <w:vAlign w:val="center"/>
          </w:tcPr>
          <w:p w14:paraId="1D84DB29">
            <w:pPr>
              <w:jc w:val="right"/>
            </w:pPr>
            <w:r>
              <w:rPr>
                <w:rFonts w:hint="eastAsia"/>
              </w:rPr>
              <w:t>1,916,992.28</w:t>
            </w:r>
          </w:p>
        </w:tc>
      </w:tr>
      <w:tr w14:paraId="1A72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9F590">
            <w:r>
              <w:rPr>
                <w:rFonts w:hint="eastAsia"/>
              </w:rPr>
              <w:t xml:space="preserve">      应支付基金管理人的净管理费</w:t>
            </w:r>
          </w:p>
        </w:tc>
        <w:tc>
          <w:tcPr>
            <w:tcW w:w="2768" w:type="dxa"/>
            <w:vAlign w:val="center"/>
          </w:tcPr>
          <w:p w14:paraId="1D62856F">
            <w:pPr>
              <w:jc w:val="right"/>
            </w:pPr>
            <w:r>
              <w:rPr>
                <w:rFonts w:hint="eastAsia"/>
              </w:rPr>
              <w:t>12,255,987.28</w:t>
            </w:r>
          </w:p>
        </w:tc>
        <w:tc>
          <w:tcPr>
            <w:tcW w:w="2768" w:type="dxa"/>
            <w:vAlign w:val="center"/>
          </w:tcPr>
          <w:p w14:paraId="56B6C8C3">
            <w:pPr>
              <w:jc w:val="right"/>
            </w:pPr>
            <w:r>
              <w:rPr>
                <w:rFonts w:hint="eastAsia"/>
              </w:rPr>
              <w:t>2,653,281.31</w:t>
            </w:r>
          </w:p>
        </w:tc>
      </w:tr>
    </w:tbl>
    <w:p w14:paraId="33EE3A3C">
      <w:pPr>
        <w:pStyle w:val="47"/>
        <w:rPr>
          <w:rFonts w:hint="eastAsia"/>
        </w:rPr>
      </w:pPr>
      <w:r>
        <w:rPr>
          <w:rFonts w:hint="eastAsia"/>
        </w:rPr>
        <w:t>注：支付基金管理人南方基金的管理人报酬按前一日基金资产净值0.50%的年费率计提，逐日累计至每月月底，按月支付。其计算公式为：</w:t>
      </w:r>
    </w:p>
    <w:p w14:paraId="164639A9">
      <w:pPr>
        <w:pStyle w:val="47"/>
        <w:rPr>
          <w:rFonts w:hint="eastAsia"/>
        </w:rPr>
      </w:pPr>
      <w:r>
        <w:tab/>
      </w:r>
      <w:r>
        <w:rPr>
          <w:rFonts w:hint="eastAsia"/>
        </w:rPr>
        <w:t>日管理人报酬＝前一日基金资产净值×0.50%÷当年天数。</w:t>
      </w:r>
    </w:p>
    <w:p w14:paraId="7EE33157">
      <w:pPr>
        <w:pStyle w:val="47"/>
        <w:rPr>
          <w:rFonts w:hint="eastAsia"/>
        </w:rPr>
      </w:pPr>
      <w:r>
        <w:tab/>
      </w:r>
      <w:r>
        <w:rPr>
          <w:rFonts w:hint="eastAsia"/>
        </w:rPr>
        <w:t>自2024年3月28日起本基金管理费年费率由0.60%调整为0.50%。</w:t>
      </w:r>
    </w:p>
    <w:p w14:paraId="51B800FD">
      <w:pPr>
        <w:pStyle w:val="36"/>
      </w:pPr>
      <w:bookmarkStart w:id="118" w:name="_Toc118"/>
      <w:r>
        <w:t>基金托管费</w:t>
      </w:r>
      <w:bookmarkEnd w:id="118"/>
    </w:p>
    <w:p w14:paraId="666E4E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EF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A86BFB">
            <w:pPr>
              <w:jc w:val="center"/>
            </w:pPr>
            <w:r>
              <w:rPr>
                <w:rFonts w:hint="eastAsia"/>
                <w:b/>
              </w:rPr>
              <w:t>项目</w:t>
            </w:r>
          </w:p>
        </w:tc>
        <w:tc>
          <w:tcPr>
            <w:tcW w:w="2768" w:type="dxa"/>
            <w:shd w:val="clear" w:color="auto" w:fill="BFBFBF"/>
            <w:vAlign w:val="center"/>
          </w:tcPr>
          <w:p w14:paraId="6DA79F2B">
            <w:pPr>
              <w:jc w:val="center"/>
            </w:pPr>
            <w:r>
              <w:rPr>
                <w:rFonts w:hint="eastAsia"/>
                <w:b/>
              </w:rPr>
              <w:t>本期2025年1月1日至2025年12月31日</w:t>
            </w:r>
          </w:p>
        </w:tc>
        <w:tc>
          <w:tcPr>
            <w:tcW w:w="2768" w:type="dxa"/>
            <w:shd w:val="clear" w:color="auto" w:fill="BFBFBF"/>
            <w:vAlign w:val="center"/>
          </w:tcPr>
          <w:p w14:paraId="7B7F7253">
            <w:pPr>
              <w:jc w:val="center"/>
            </w:pPr>
            <w:r>
              <w:rPr>
                <w:rFonts w:hint="eastAsia"/>
                <w:b/>
              </w:rPr>
              <w:t>上年度可比期间2024年1月1日至2024年12月31日</w:t>
            </w:r>
          </w:p>
        </w:tc>
      </w:tr>
      <w:tr w14:paraId="3C67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5A159">
            <w:r>
              <w:rPr>
                <w:rFonts w:hint="eastAsia"/>
              </w:rPr>
              <w:t>当期发生的基金应支付的托管费</w:t>
            </w:r>
          </w:p>
        </w:tc>
        <w:tc>
          <w:tcPr>
            <w:tcW w:w="2768" w:type="dxa"/>
            <w:vAlign w:val="center"/>
          </w:tcPr>
          <w:p w14:paraId="6DF4AC35">
            <w:pPr>
              <w:jc w:val="right"/>
            </w:pPr>
            <w:r>
              <w:rPr>
                <w:rFonts w:hint="eastAsia"/>
              </w:rPr>
              <w:t>6,308,605.12</w:t>
            </w:r>
          </w:p>
        </w:tc>
        <w:tc>
          <w:tcPr>
            <w:tcW w:w="2768" w:type="dxa"/>
            <w:vAlign w:val="center"/>
          </w:tcPr>
          <w:p w14:paraId="72BF0E4F">
            <w:pPr>
              <w:jc w:val="right"/>
            </w:pPr>
            <w:r>
              <w:rPr>
                <w:rFonts w:hint="eastAsia"/>
              </w:rPr>
              <w:t>1,387,940.23</w:t>
            </w:r>
          </w:p>
        </w:tc>
      </w:tr>
    </w:tbl>
    <w:p w14:paraId="19CCCEA4">
      <w:pPr>
        <w:pStyle w:val="47"/>
        <w:rPr>
          <w:rFonts w:hint="eastAsia"/>
        </w:rPr>
      </w:pPr>
      <w:r>
        <w:rPr>
          <w:rFonts w:hint="eastAsia"/>
        </w:rPr>
        <w:t>注：支付基金托管人的托管费按前一日基金资产净值0.15%的年费率计提，逐日累计至每月月底，按月支付。其计算公式为：</w:t>
      </w:r>
    </w:p>
    <w:p w14:paraId="77A00D1A">
      <w:pPr>
        <w:pStyle w:val="47"/>
        <w:rPr>
          <w:rFonts w:hint="eastAsia"/>
        </w:rPr>
      </w:pPr>
      <w:r>
        <w:tab/>
      </w:r>
      <w:r>
        <w:rPr>
          <w:rFonts w:hint="eastAsia"/>
        </w:rPr>
        <w:t>日托管费＝前一日基金资产净值×0.15%÷当年天数。</w:t>
      </w:r>
    </w:p>
    <w:p w14:paraId="709E6E23">
      <w:pPr>
        <w:pStyle w:val="47"/>
        <w:rPr>
          <w:rFonts w:hint="eastAsia"/>
        </w:rPr>
      </w:pPr>
      <w:r>
        <w:tab/>
      </w:r>
      <w:r>
        <w:rPr>
          <w:rFonts w:hint="eastAsia"/>
        </w:rPr>
        <w:t>自2024年3月28日起本基金托管费年费率由0.20%调整为0.15%。</w:t>
      </w:r>
    </w:p>
    <w:p w14:paraId="06A1E2C8">
      <w:pPr>
        <w:pStyle w:val="36"/>
      </w:pPr>
      <w:bookmarkStart w:id="119" w:name="_Toc119"/>
      <w:r>
        <w:t>销售服务费</w:t>
      </w:r>
      <w:bookmarkEnd w:id="119"/>
    </w:p>
    <w:p w14:paraId="428D1A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E0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F9AA1C">
            <w:r>
              <w:rPr>
                <w:rFonts w:hint="eastAsia"/>
              </w:rPr>
              <w:t>获得销售服务费的各关联方名称</w:t>
            </w:r>
          </w:p>
        </w:tc>
        <w:tc>
          <w:tcPr>
            <w:tcW w:w="1661" w:type="dxa"/>
            <w:gridSpan w:val="4"/>
            <w:vAlign w:val="center"/>
          </w:tcPr>
          <w:p w14:paraId="2B91E322">
            <w:r>
              <w:rPr>
                <w:rFonts w:hint="eastAsia"/>
              </w:rPr>
              <w:t>本期2025年1月1日至2025年12月31日</w:t>
            </w:r>
          </w:p>
        </w:tc>
      </w:tr>
      <w:tr w14:paraId="5E27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AE186A"/>
        </w:tc>
        <w:tc>
          <w:tcPr>
            <w:tcW w:w="1661" w:type="dxa"/>
            <w:gridSpan w:val="4"/>
            <w:vAlign w:val="center"/>
          </w:tcPr>
          <w:p w14:paraId="6B09949F">
            <w:r>
              <w:rPr>
                <w:rFonts w:hint="eastAsia"/>
              </w:rPr>
              <w:t>当期发生的基金应支付的销售服务费</w:t>
            </w:r>
          </w:p>
        </w:tc>
      </w:tr>
      <w:tr w14:paraId="735B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7E4EC8"/>
        </w:tc>
        <w:tc>
          <w:tcPr>
            <w:tcW w:w="1661" w:type="dxa"/>
            <w:vAlign w:val="center"/>
          </w:tcPr>
          <w:p w14:paraId="4BBCF7F7">
            <w:r>
              <w:rPr>
                <w:rFonts w:hint="eastAsia"/>
              </w:rPr>
              <w:t>南方纳斯达克100指数发起（QDII）A</w:t>
            </w:r>
          </w:p>
        </w:tc>
        <w:tc>
          <w:tcPr>
            <w:tcW w:w="1661" w:type="dxa"/>
            <w:vAlign w:val="center"/>
          </w:tcPr>
          <w:p w14:paraId="65DAAD4D">
            <w:r>
              <w:rPr>
                <w:rFonts w:hint="eastAsia"/>
              </w:rPr>
              <w:t>南方纳斯达克100指数发起（QDII）C</w:t>
            </w:r>
          </w:p>
        </w:tc>
        <w:tc>
          <w:tcPr>
            <w:tcW w:w="1661" w:type="dxa"/>
            <w:vAlign w:val="center"/>
          </w:tcPr>
          <w:p w14:paraId="685EE9EC">
            <w:r>
              <w:rPr>
                <w:rFonts w:hint="eastAsia"/>
              </w:rPr>
              <w:t>南方纳斯达克100指数发起（QDII）I</w:t>
            </w:r>
          </w:p>
        </w:tc>
        <w:tc>
          <w:tcPr>
            <w:tcW w:w="1661" w:type="dxa"/>
            <w:vAlign w:val="center"/>
          </w:tcPr>
          <w:p w14:paraId="7F269448">
            <w:r>
              <w:rPr>
                <w:rFonts w:hint="eastAsia"/>
              </w:rPr>
              <w:t>合计</w:t>
            </w:r>
          </w:p>
        </w:tc>
      </w:tr>
      <w:tr w14:paraId="5DA6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25F50F">
            <w:r>
              <w:rPr>
                <w:rFonts w:hint="eastAsia"/>
              </w:rPr>
              <w:t>华泰证券</w:t>
            </w:r>
          </w:p>
        </w:tc>
        <w:tc>
          <w:tcPr>
            <w:tcW w:w="1661" w:type="dxa"/>
            <w:vAlign w:val="center"/>
          </w:tcPr>
          <w:p w14:paraId="7A04DF93">
            <w:pPr>
              <w:jc w:val="right"/>
            </w:pPr>
            <w:r>
              <w:rPr>
                <w:rFonts w:hint="eastAsia"/>
              </w:rPr>
              <w:t>-</w:t>
            </w:r>
          </w:p>
        </w:tc>
        <w:tc>
          <w:tcPr>
            <w:tcW w:w="1661" w:type="dxa"/>
            <w:vAlign w:val="center"/>
          </w:tcPr>
          <w:p w14:paraId="3E6785A1">
            <w:pPr>
              <w:jc w:val="right"/>
            </w:pPr>
            <w:r>
              <w:rPr>
                <w:rFonts w:hint="eastAsia"/>
              </w:rPr>
              <w:t>68,916.94</w:t>
            </w:r>
          </w:p>
        </w:tc>
        <w:tc>
          <w:tcPr>
            <w:tcW w:w="1661" w:type="dxa"/>
            <w:vAlign w:val="center"/>
          </w:tcPr>
          <w:p w14:paraId="1C2543E3">
            <w:pPr>
              <w:jc w:val="right"/>
            </w:pPr>
            <w:r>
              <w:rPr>
                <w:rFonts w:hint="eastAsia"/>
              </w:rPr>
              <w:t>-</w:t>
            </w:r>
          </w:p>
        </w:tc>
        <w:tc>
          <w:tcPr>
            <w:tcW w:w="1661" w:type="dxa"/>
            <w:vAlign w:val="center"/>
          </w:tcPr>
          <w:p w14:paraId="12922EE7">
            <w:pPr>
              <w:jc w:val="right"/>
            </w:pPr>
            <w:r>
              <w:rPr>
                <w:rFonts w:hint="eastAsia"/>
              </w:rPr>
              <w:t>68,916.94</w:t>
            </w:r>
          </w:p>
        </w:tc>
      </w:tr>
      <w:tr w14:paraId="5286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B2F67F">
            <w:r>
              <w:rPr>
                <w:rFonts w:hint="eastAsia"/>
              </w:rPr>
              <w:t>交通银行</w:t>
            </w:r>
          </w:p>
        </w:tc>
        <w:tc>
          <w:tcPr>
            <w:tcW w:w="1661" w:type="dxa"/>
            <w:vAlign w:val="center"/>
          </w:tcPr>
          <w:p w14:paraId="69246C5A">
            <w:pPr>
              <w:jc w:val="right"/>
            </w:pPr>
            <w:r>
              <w:rPr>
                <w:rFonts w:hint="eastAsia"/>
              </w:rPr>
              <w:t>-</w:t>
            </w:r>
          </w:p>
        </w:tc>
        <w:tc>
          <w:tcPr>
            <w:tcW w:w="1661" w:type="dxa"/>
            <w:vAlign w:val="center"/>
          </w:tcPr>
          <w:p w14:paraId="72C8E3A8">
            <w:pPr>
              <w:jc w:val="right"/>
            </w:pPr>
            <w:r>
              <w:rPr>
                <w:rFonts w:hint="eastAsia"/>
              </w:rPr>
              <w:t>20,821.35</w:t>
            </w:r>
          </w:p>
        </w:tc>
        <w:tc>
          <w:tcPr>
            <w:tcW w:w="1661" w:type="dxa"/>
            <w:vAlign w:val="center"/>
          </w:tcPr>
          <w:p w14:paraId="7BBB688C">
            <w:pPr>
              <w:jc w:val="right"/>
            </w:pPr>
            <w:r>
              <w:rPr>
                <w:rFonts w:hint="eastAsia"/>
              </w:rPr>
              <w:t>-</w:t>
            </w:r>
          </w:p>
        </w:tc>
        <w:tc>
          <w:tcPr>
            <w:tcW w:w="1661" w:type="dxa"/>
            <w:vAlign w:val="center"/>
          </w:tcPr>
          <w:p w14:paraId="3CFBB743">
            <w:pPr>
              <w:jc w:val="right"/>
            </w:pPr>
            <w:r>
              <w:rPr>
                <w:rFonts w:hint="eastAsia"/>
              </w:rPr>
              <w:t>20,821.35</w:t>
            </w:r>
          </w:p>
        </w:tc>
      </w:tr>
      <w:tr w14:paraId="3B53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5E54C0">
            <w:r>
              <w:rPr>
                <w:rFonts w:hint="eastAsia"/>
              </w:rPr>
              <w:t>南方基金</w:t>
            </w:r>
          </w:p>
        </w:tc>
        <w:tc>
          <w:tcPr>
            <w:tcW w:w="1661" w:type="dxa"/>
            <w:vAlign w:val="center"/>
          </w:tcPr>
          <w:p w14:paraId="42297F79">
            <w:pPr>
              <w:jc w:val="right"/>
            </w:pPr>
            <w:r>
              <w:rPr>
                <w:rFonts w:hint="eastAsia"/>
              </w:rPr>
              <w:t>-</w:t>
            </w:r>
          </w:p>
        </w:tc>
        <w:tc>
          <w:tcPr>
            <w:tcW w:w="1661" w:type="dxa"/>
            <w:vAlign w:val="center"/>
          </w:tcPr>
          <w:p w14:paraId="5085B6E0">
            <w:pPr>
              <w:jc w:val="right"/>
            </w:pPr>
            <w:r>
              <w:rPr>
                <w:rFonts w:hint="eastAsia"/>
              </w:rPr>
              <w:t>52,092.80</w:t>
            </w:r>
          </w:p>
        </w:tc>
        <w:tc>
          <w:tcPr>
            <w:tcW w:w="1661" w:type="dxa"/>
            <w:vAlign w:val="center"/>
          </w:tcPr>
          <w:p w14:paraId="708515EC">
            <w:pPr>
              <w:jc w:val="right"/>
            </w:pPr>
            <w:r>
              <w:rPr>
                <w:rFonts w:hint="eastAsia"/>
              </w:rPr>
              <w:t>18,340.08</w:t>
            </w:r>
          </w:p>
        </w:tc>
        <w:tc>
          <w:tcPr>
            <w:tcW w:w="1661" w:type="dxa"/>
            <w:vAlign w:val="center"/>
          </w:tcPr>
          <w:p w14:paraId="3E5BA0F1">
            <w:pPr>
              <w:jc w:val="right"/>
            </w:pPr>
            <w:r>
              <w:rPr>
                <w:rFonts w:hint="eastAsia"/>
              </w:rPr>
              <w:t>70,432.88</w:t>
            </w:r>
          </w:p>
        </w:tc>
      </w:tr>
      <w:tr w14:paraId="241F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2180A3">
            <w:r>
              <w:rPr>
                <w:rFonts w:hint="eastAsia"/>
              </w:rPr>
              <w:t>兴业证券</w:t>
            </w:r>
          </w:p>
        </w:tc>
        <w:tc>
          <w:tcPr>
            <w:tcW w:w="1661" w:type="dxa"/>
            <w:vAlign w:val="center"/>
          </w:tcPr>
          <w:p w14:paraId="2DE5A1CE">
            <w:pPr>
              <w:jc w:val="right"/>
            </w:pPr>
            <w:r>
              <w:rPr>
                <w:rFonts w:hint="eastAsia"/>
              </w:rPr>
              <w:t>-</w:t>
            </w:r>
          </w:p>
        </w:tc>
        <w:tc>
          <w:tcPr>
            <w:tcW w:w="1661" w:type="dxa"/>
            <w:vAlign w:val="center"/>
          </w:tcPr>
          <w:p w14:paraId="05F074FF">
            <w:pPr>
              <w:jc w:val="right"/>
            </w:pPr>
            <w:r>
              <w:rPr>
                <w:rFonts w:hint="eastAsia"/>
              </w:rPr>
              <w:t>568.25</w:t>
            </w:r>
          </w:p>
        </w:tc>
        <w:tc>
          <w:tcPr>
            <w:tcW w:w="1661" w:type="dxa"/>
            <w:vAlign w:val="center"/>
          </w:tcPr>
          <w:p w14:paraId="47509003">
            <w:pPr>
              <w:jc w:val="right"/>
            </w:pPr>
            <w:r>
              <w:rPr>
                <w:rFonts w:hint="eastAsia"/>
              </w:rPr>
              <w:t>-</w:t>
            </w:r>
          </w:p>
        </w:tc>
        <w:tc>
          <w:tcPr>
            <w:tcW w:w="1661" w:type="dxa"/>
            <w:vAlign w:val="center"/>
          </w:tcPr>
          <w:p w14:paraId="00B757B1">
            <w:pPr>
              <w:jc w:val="right"/>
            </w:pPr>
            <w:r>
              <w:rPr>
                <w:rFonts w:hint="eastAsia"/>
              </w:rPr>
              <w:t>568.25</w:t>
            </w:r>
          </w:p>
        </w:tc>
      </w:tr>
      <w:tr w14:paraId="0E6F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C9539A">
            <w:r>
              <w:rPr>
                <w:rFonts w:hint="eastAsia"/>
              </w:rPr>
              <w:t>合计</w:t>
            </w:r>
          </w:p>
        </w:tc>
        <w:tc>
          <w:tcPr>
            <w:tcW w:w="1661" w:type="dxa"/>
            <w:vAlign w:val="center"/>
          </w:tcPr>
          <w:p w14:paraId="5AAB315A">
            <w:pPr>
              <w:jc w:val="right"/>
            </w:pPr>
            <w:r>
              <w:rPr>
                <w:rFonts w:hint="eastAsia"/>
              </w:rPr>
              <w:t>-</w:t>
            </w:r>
          </w:p>
        </w:tc>
        <w:tc>
          <w:tcPr>
            <w:tcW w:w="1661" w:type="dxa"/>
            <w:vAlign w:val="center"/>
          </w:tcPr>
          <w:p w14:paraId="5EA0DB7A">
            <w:pPr>
              <w:jc w:val="right"/>
            </w:pPr>
            <w:r>
              <w:rPr>
                <w:rFonts w:hint="eastAsia"/>
              </w:rPr>
              <w:t>142,399.34</w:t>
            </w:r>
          </w:p>
        </w:tc>
        <w:tc>
          <w:tcPr>
            <w:tcW w:w="1661" w:type="dxa"/>
            <w:vAlign w:val="center"/>
          </w:tcPr>
          <w:p w14:paraId="388BC3C2">
            <w:pPr>
              <w:jc w:val="right"/>
            </w:pPr>
            <w:r>
              <w:rPr>
                <w:rFonts w:hint="eastAsia"/>
              </w:rPr>
              <w:t>18,340.08</w:t>
            </w:r>
          </w:p>
        </w:tc>
        <w:tc>
          <w:tcPr>
            <w:tcW w:w="1661" w:type="dxa"/>
            <w:vAlign w:val="center"/>
          </w:tcPr>
          <w:p w14:paraId="46F12BF0">
            <w:pPr>
              <w:jc w:val="right"/>
            </w:pPr>
            <w:r>
              <w:rPr>
                <w:rFonts w:hint="eastAsia"/>
              </w:rPr>
              <w:t>160,739.42</w:t>
            </w:r>
          </w:p>
        </w:tc>
      </w:tr>
      <w:tr w14:paraId="24CE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15573C">
            <w:r>
              <w:rPr>
                <w:rFonts w:hint="eastAsia"/>
              </w:rPr>
              <w:t>获得销售服务费的各关联方名称</w:t>
            </w:r>
          </w:p>
        </w:tc>
        <w:tc>
          <w:tcPr>
            <w:tcW w:w="1661" w:type="dxa"/>
            <w:gridSpan w:val="4"/>
            <w:vAlign w:val="center"/>
          </w:tcPr>
          <w:p w14:paraId="7B46F9F3">
            <w:r>
              <w:rPr>
                <w:rFonts w:hint="eastAsia"/>
              </w:rPr>
              <w:t>上年度可比期间2024年1月1日至2024年12月31日</w:t>
            </w:r>
          </w:p>
        </w:tc>
      </w:tr>
      <w:tr w14:paraId="40CD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52076C"/>
        </w:tc>
        <w:tc>
          <w:tcPr>
            <w:tcW w:w="1661" w:type="dxa"/>
            <w:gridSpan w:val="4"/>
            <w:vAlign w:val="center"/>
          </w:tcPr>
          <w:p w14:paraId="75038EA7">
            <w:r>
              <w:rPr>
                <w:rFonts w:hint="eastAsia"/>
              </w:rPr>
              <w:t>当期发生的基金应支付的销售服务费</w:t>
            </w:r>
          </w:p>
        </w:tc>
      </w:tr>
      <w:tr w14:paraId="3629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76E273"/>
        </w:tc>
        <w:tc>
          <w:tcPr>
            <w:tcW w:w="1661" w:type="dxa"/>
            <w:vAlign w:val="center"/>
          </w:tcPr>
          <w:p w14:paraId="6D07261C">
            <w:r>
              <w:rPr>
                <w:rFonts w:hint="eastAsia"/>
              </w:rPr>
              <w:t>南方纳斯达克100指数发起（QDII）A</w:t>
            </w:r>
          </w:p>
        </w:tc>
        <w:tc>
          <w:tcPr>
            <w:tcW w:w="1661" w:type="dxa"/>
            <w:vAlign w:val="center"/>
          </w:tcPr>
          <w:p w14:paraId="64F9F64F">
            <w:r>
              <w:rPr>
                <w:rFonts w:hint="eastAsia"/>
              </w:rPr>
              <w:t>南方纳斯达克100指数发起（QDII）C</w:t>
            </w:r>
          </w:p>
        </w:tc>
        <w:tc>
          <w:tcPr>
            <w:tcW w:w="1661" w:type="dxa"/>
            <w:vAlign w:val="center"/>
          </w:tcPr>
          <w:p w14:paraId="6783134B">
            <w:r>
              <w:rPr>
                <w:rFonts w:hint="eastAsia"/>
              </w:rPr>
              <w:t>南方纳斯达克100指数发起（QDII）I</w:t>
            </w:r>
          </w:p>
        </w:tc>
        <w:tc>
          <w:tcPr>
            <w:tcW w:w="1661" w:type="dxa"/>
            <w:vAlign w:val="center"/>
          </w:tcPr>
          <w:p w14:paraId="70D1E4F0">
            <w:r>
              <w:rPr>
                <w:rFonts w:hint="eastAsia"/>
              </w:rPr>
              <w:t>合计</w:t>
            </w:r>
          </w:p>
        </w:tc>
      </w:tr>
      <w:tr w14:paraId="166F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707720">
            <w:r>
              <w:rPr>
                <w:rFonts w:hint="eastAsia"/>
              </w:rPr>
              <w:t>华泰证券</w:t>
            </w:r>
          </w:p>
        </w:tc>
        <w:tc>
          <w:tcPr>
            <w:tcW w:w="1661" w:type="dxa"/>
            <w:vAlign w:val="center"/>
          </w:tcPr>
          <w:p w14:paraId="12E651F5">
            <w:pPr>
              <w:jc w:val="right"/>
            </w:pPr>
            <w:r>
              <w:rPr>
                <w:rFonts w:hint="eastAsia"/>
              </w:rPr>
              <w:t>-</w:t>
            </w:r>
          </w:p>
        </w:tc>
        <w:tc>
          <w:tcPr>
            <w:tcW w:w="1661" w:type="dxa"/>
            <w:vAlign w:val="center"/>
          </w:tcPr>
          <w:p w14:paraId="392ED462">
            <w:pPr>
              <w:jc w:val="right"/>
            </w:pPr>
            <w:r>
              <w:rPr>
                <w:rFonts w:hint="eastAsia"/>
              </w:rPr>
              <w:t>4,072.48</w:t>
            </w:r>
          </w:p>
        </w:tc>
        <w:tc>
          <w:tcPr>
            <w:tcW w:w="1661" w:type="dxa"/>
            <w:vAlign w:val="center"/>
          </w:tcPr>
          <w:p w14:paraId="7F270BB4">
            <w:pPr>
              <w:jc w:val="right"/>
            </w:pPr>
            <w:r>
              <w:rPr>
                <w:rFonts w:hint="eastAsia"/>
              </w:rPr>
              <w:t>-</w:t>
            </w:r>
          </w:p>
        </w:tc>
        <w:tc>
          <w:tcPr>
            <w:tcW w:w="1661" w:type="dxa"/>
            <w:vAlign w:val="center"/>
          </w:tcPr>
          <w:p w14:paraId="01EBC05D">
            <w:pPr>
              <w:jc w:val="right"/>
            </w:pPr>
            <w:r>
              <w:rPr>
                <w:rFonts w:hint="eastAsia"/>
              </w:rPr>
              <w:t>4,072.48</w:t>
            </w:r>
          </w:p>
        </w:tc>
      </w:tr>
      <w:tr w14:paraId="4515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B4586C">
            <w:r>
              <w:rPr>
                <w:rFonts w:hint="eastAsia"/>
              </w:rPr>
              <w:t>交通银行</w:t>
            </w:r>
          </w:p>
        </w:tc>
        <w:tc>
          <w:tcPr>
            <w:tcW w:w="1661" w:type="dxa"/>
            <w:vAlign w:val="center"/>
          </w:tcPr>
          <w:p w14:paraId="1C95E434">
            <w:pPr>
              <w:jc w:val="right"/>
            </w:pPr>
            <w:r>
              <w:rPr>
                <w:rFonts w:hint="eastAsia"/>
              </w:rPr>
              <w:t>-</w:t>
            </w:r>
          </w:p>
        </w:tc>
        <w:tc>
          <w:tcPr>
            <w:tcW w:w="1661" w:type="dxa"/>
            <w:vAlign w:val="center"/>
          </w:tcPr>
          <w:p w14:paraId="5961882C">
            <w:pPr>
              <w:jc w:val="right"/>
            </w:pPr>
            <w:r>
              <w:rPr>
                <w:rFonts w:hint="eastAsia"/>
              </w:rPr>
              <w:t>12,779.10</w:t>
            </w:r>
          </w:p>
        </w:tc>
        <w:tc>
          <w:tcPr>
            <w:tcW w:w="1661" w:type="dxa"/>
            <w:vAlign w:val="center"/>
          </w:tcPr>
          <w:p w14:paraId="22F8D5DA">
            <w:pPr>
              <w:jc w:val="right"/>
            </w:pPr>
            <w:r>
              <w:rPr>
                <w:rFonts w:hint="eastAsia"/>
              </w:rPr>
              <w:t>-</w:t>
            </w:r>
          </w:p>
        </w:tc>
        <w:tc>
          <w:tcPr>
            <w:tcW w:w="1661" w:type="dxa"/>
            <w:vAlign w:val="center"/>
          </w:tcPr>
          <w:p w14:paraId="4F0F188F">
            <w:pPr>
              <w:jc w:val="right"/>
            </w:pPr>
            <w:r>
              <w:rPr>
                <w:rFonts w:hint="eastAsia"/>
              </w:rPr>
              <w:t>12,779.10</w:t>
            </w:r>
          </w:p>
        </w:tc>
      </w:tr>
      <w:tr w14:paraId="6BFB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BFFC1">
            <w:r>
              <w:rPr>
                <w:rFonts w:hint="eastAsia"/>
              </w:rPr>
              <w:t>南方基金</w:t>
            </w:r>
          </w:p>
        </w:tc>
        <w:tc>
          <w:tcPr>
            <w:tcW w:w="1661" w:type="dxa"/>
            <w:vAlign w:val="center"/>
          </w:tcPr>
          <w:p w14:paraId="4CC3E8FE">
            <w:pPr>
              <w:jc w:val="right"/>
            </w:pPr>
            <w:r>
              <w:rPr>
                <w:rFonts w:hint="eastAsia"/>
              </w:rPr>
              <w:t>-</w:t>
            </w:r>
          </w:p>
        </w:tc>
        <w:tc>
          <w:tcPr>
            <w:tcW w:w="1661" w:type="dxa"/>
            <w:vAlign w:val="center"/>
          </w:tcPr>
          <w:p w14:paraId="79892A0E">
            <w:pPr>
              <w:jc w:val="right"/>
            </w:pPr>
            <w:r>
              <w:rPr>
                <w:rFonts w:hint="eastAsia"/>
              </w:rPr>
              <w:t>18,069.12</w:t>
            </w:r>
          </w:p>
        </w:tc>
        <w:tc>
          <w:tcPr>
            <w:tcW w:w="1661" w:type="dxa"/>
            <w:vAlign w:val="center"/>
          </w:tcPr>
          <w:p w14:paraId="5F2F5BF2">
            <w:pPr>
              <w:jc w:val="right"/>
            </w:pPr>
            <w:r>
              <w:rPr>
                <w:rFonts w:hint="eastAsia"/>
              </w:rPr>
              <w:t>383.22</w:t>
            </w:r>
          </w:p>
        </w:tc>
        <w:tc>
          <w:tcPr>
            <w:tcW w:w="1661" w:type="dxa"/>
            <w:vAlign w:val="center"/>
          </w:tcPr>
          <w:p w14:paraId="158B9F83">
            <w:pPr>
              <w:jc w:val="right"/>
            </w:pPr>
            <w:r>
              <w:rPr>
                <w:rFonts w:hint="eastAsia"/>
              </w:rPr>
              <w:t>18,452.34</w:t>
            </w:r>
          </w:p>
        </w:tc>
      </w:tr>
      <w:tr w14:paraId="510D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FF6120">
            <w:r>
              <w:rPr>
                <w:rFonts w:hint="eastAsia"/>
              </w:rPr>
              <w:t>兴业证券</w:t>
            </w:r>
          </w:p>
        </w:tc>
        <w:tc>
          <w:tcPr>
            <w:tcW w:w="1661" w:type="dxa"/>
            <w:vAlign w:val="center"/>
          </w:tcPr>
          <w:p w14:paraId="10E09FCB">
            <w:pPr>
              <w:jc w:val="right"/>
            </w:pPr>
            <w:r>
              <w:rPr>
                <w:rFonts w:hint="eastAsia"/>
              </w:rPr>
              <w:t>-</w:t>
            </w:r>
          </w:p>
        </w:tc>
        <w:tc>
          <w:tcPr>
            <w:tcW w:w="1661" w:type="dxa"/>
            <w:vAlign w:val="center"/>
          </w:tcPr>
          <w:p w14:paraId="1754B211">
            <w:pPr>
              <w:jc w:val="right"/>
            </w:pPr>
            <w:r>
              <w:rPr>
                <w:rFonts w:hint="eastAsia"/>
              </w:rPr>
              <w:t>182.78</w:t>
            </w:r>
          </w:p>
        </w:tc>
        <w:tc>
          <w:tcPr>
            <w:tcW w:w="1661" w:type="dxa"/>
            <w:vAlign w:val="center"/>
          </w:tcPr>
          <w:p w14:paraId="277F546E">
            <w:pPr>
              <w:jc w:val="right"/>
            </w:pPr>
            <w:r>
              <w:rPr>
                <w:rFonts w:hint="eastAsia"/>
              </w:rPr>
              <w:t>-</w:t>
            </w:r>
          </w:p>
        </w:tc>
        <w:tc>
          <w:tcPr>
            <w:tcW w:w="1661" w:type="dxa"/>
            <w:vAlign w:val="center"/>
          </w:tcPr>
          <w:p w14:paraId="0FCCEA5F">
            <w:pPr>
              <w:jc w:val="right"/>
            </w:pPr>
            <w:r>
              <w:rPr>
                <w:rFonts w:hint="eastAsia"/>
              </w:rPr>
              <w:t>182.78</w:t>
            </w:r>
          </w:p>
        </w:tc>
      </w:tr>
      <w:tr w14:paraId="650F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DA832">
            <w:r>
              <w:rPr>
                <w:rFonts w:hint="eastAsia"/>
              </w:rPr>
              <w:t>合计</w:t>
            </w:r>
          </w:p>
        </w:tc>
        <w:tc>
          <w:tcPr>
            <w:tcW w:w="1661" w:type="dxa"/>
            <w:vAlign w:val="center"/>
          </w:tcPr>
          <w:p w14:paraId="25100980">
            <w:pPr>
              <w:jc w:val="right"/>
            </w:pPr>
            <w:r>
              <w:rPr>
                <w:rFonts w:hint="eastAsia"/>
              </w:rPr>
              <w:t>-</w:t>
            </w:r>
          </w:p>
        </w:tc>
        <w:tc>
          <w:tcPr>
            <w:tcW w:w="1661" w:type="dxa"/>
            <w:vAlign w:val="center"/>
          </w:tcPr>
          <w:p w14:paraId="14C6F876">
            <w:pPr>
              <w:jc w:val="right"/>
            </w:pPr>
            <w:r>
              <w:rPr>
                <w:rFonts w:hint="eastAsia"/>
              </w:rPr>
              <w:t>35,103.48</w:t>
            </w:r>
          </w:p>
        </w:tc>
        <w:tc>
          <w:tcPr>
            <w:tcW w:w="1661" w:type="dxa"/>
            <w:vAlign w:val="center"/>
          </w:tcPr>
          <w:p w14:paraId="4A840F5F">
            <w:pPr>
              <w:jc w:val="right"/>
            </w:pPr>
            <w:r>
              <w:rPr>
                <w:rFonts w:hint="eastAsia"/>
              </w:rPr>
              <w:t>383.22</w:t>
            </w:r>
          </w:p>
        </w:tc>
        <w:tc>
          <w:tcPr>
            <w:tcW w:w="1661" w:type="dxa"/>
            <w:vAlign w:val="center"/>
          </w:tcPr>
          <w:p w14:paraId="76498146">
            <w:pPr>
              <w:jc w:val="right"/>
            </w:pPr>
            <w:r>
              <w:rPr>
                <w:rFonts w:hint="eastAsia"/>
              </w:rPr>
              <w:t>35,486.70</w:t>
            </w:r>
          </w:p>
        </w:tc>
      </w:tr>
    </w:tbl>
    <w:p w14:paraId="612A4614">
      <w:pPr>
        <w:pStyle w:val="47"/>
        <w:rPr>
          <w:rFonts w:hint="eastAsia"/>
        </w:rPr>
      </w:pPr>
      <w:r>
        <w:rPr>
          <w:rFonts w:hint="eastAsia"/>
        </w:rPr>
        <w:t>注：1.支付基金销售机构的销售服务费按前一日C类基金份额和I类基金份额的基金资产净值的约定年费率计提，逐日累计至每月月底，按月支付给南方基金，再由南方基金计算并支付给各基金销售机构。C类基金份额和I类基金份额约定的销售服务费年费率分别为0.10%和0.10%。其计算公式为：</w:t>
      </w:r>
    </w:p>
    <w:p w14:paraId="252B6C3B">
      <w:pPr>
        <w:pStyle w:val="47"/>
        <w:rPr>
          <w:rFonts w:hint="eastAsia"/>
        </w:rPr>
      </w:pPr>
      <w:r>
        <w:tab/>
      </w:r>
      <w:r>
        <w:rPr>
          <w:rFonts w:hint="eastAsia"/>
        </w:rPr>
        <w:t>日销售服务费＝前一日各类基金份额的基金资产净值×约定年费率÷当年天数。</w:t>
      </w:r>
    </w:p>
    <w:p w14:paraId="488D53AA">
      <w:pPr>
        <w:pStyle w:val="47"/>
        <w:rPr>
          <w:rFonts w:hint="eastAsia"/>
        </w:rPr>
      </w:pPr>
      <w:r>
        <w:tab/>
      </w:r>
      <w:r>
        <w:rPr>
          <w:rFonts w:hint="eastAsia"/>
        </w:rPr>
        <w:t>2.根据《南方基金管理股份有限公司关于旗下部分指数基金增设I类基金份额并修订基金合同的公告》，自2024年3月19日起本基金新增I类基金份额,销售服务费适用0.10%的年费率。</w:t>
      </w:r>
    </w:p>
    <w:p w14:paraId="633A59CE">
      <w:pPr>
        <w:pStyle w:val="47"/>
        <w:rPr>
          <w:rFonts w:hint="eastAsia"/>
        </w:rPr>
      </w:pPr>
      <w:r>
        <w:tab/>
      </w:r>
      <w:r>
        <w:rPr>
          <w:rFonts w:hint="eastAsia"/>
        </w:rPr>
        <w:t>3.根据《南方基金关于开展旗下部分基金销售服务费费率优惠活动的公告》，自2024年3月20日起，本基金I类基金份额的销售服务费率适用0.01%的年费率。</w:t>
      </w:r>
    </w:p>
    <w:p w14:paraId="4D7F4586">
      <w:pPr>
        <w:pStyle w:val="47"/>
        <w:rPr>
          <w:rFonts w:hint="eastAsia"/>
        </w:rPr>
      </w:pPr>
      <w:r>
        <w:tab/>
      </w:r>
      <w:r>
        <w:rPr>
          <w:rFonts w:hint="eastAsia"/>
        </w:rPr>
        <w:t>4.根据《南方基金管理股份有限公司关于调低旗下南方纳斯达克100指数发起式证券投资基金（QDII）基金费率并修订基金合同的公告》，自2024年3月28日起，本基金C类基金份额的销售服务费年费率由0.30%调整为0.10%。</w:t>
      </w:r>
    </w:p>
    <w:p w14:paraId="2689F552">
      <w:pPr>
        <w:pStyle w:val="35"/>
      </w:pPr>
      <w:bookmarkStart w:id="120" w:name="_Toc120"/>
      <w:r>
        <w:t>与关联方进行银行间同业市场的债券（含回购）交易</w:t>
      </w:r>
      <w:bookmarkEnd w:id="120"/>
    </w:p>
    <w:p w14:paraId="442071BC">
      <w:pPr>
        <w:pStyle w:val="18"/>
        <w:rPr>
          <w:rFonts w:hint="eastAsia"/>
        </w:rPr>
      </w:pPr>
      <w:r>
        <w:rPr>
          <w:rFonts w:hint="eastAsia"/>
        </w:rPr>
        <w:t>无。</w:t>
      </w:r>
    </w:p>
    <w:p w14:paraId="721AAE41">
      <w:pPr>
        <w:pStyle w:val="35"/>
      </w:pPr>
      <w:bookmarkStart w:id="121" w:name="_Toc121"/>
      <w:r>
        <w:t>报告期内转融通证券出借业务发生重大关联交易事项的说明</w:t>
      </w:r>
      <w:bookmarkEnd w:id="121"/>
    </w:p>
    <w:p w14:paraId="0CD3B4A3">
      <w:pPr>
        <w:pStyle w:val="36"/>
      </w:pPr>
      <w:bookmarkStart w:id="122" w:name="_Toc122"/>
      <w:r>
        <w:t>与关联方通过约定申报方式进行的适用固定期限费率的证券出借业务的情况</w:t>
      </w:r>
      <w:bookmarkEnd w:id="122"/>
    </w:p>
    <w:p w14:paraId="619E77C9">
      <w:pPr>
        <w:pStyle w:val="18"/>
        <w:rPr>
          <w:rFonts w:hint="eastAsia"/>
        </w:rPr>
      </w:pPr>
      <w:r>
        <w:rPr>
          <w:rFonts w:hint="eastAsia"/>
        </w:rPr>
        <w:t>无。</w:t>
      </w:r>
    </w:p>
    <w:p w14:paraId="2760B5D9">
      <w:pPr>
        <w:pStyle w:val="36"/>
      </w:pPr>
      <w:bookmarkStart w:id="123" w:name="_Toc123"/>
      <w:r>
        <w:t>与关联方通过约定申报方式进行的适用市场化期限费率的证券出借业务的情况</w:t>
      </w:r>
      <w:bookmarkEnd w:id="123"/>
    </w:p>
    <w:p w14:paraId="1F5A8620">
      <w:pPr>
        <w:pStyle w:val="18"/>
        <w:rPr>
          <w:rFonts w:hint="eastAsia"/>
        </w:rPr>
      </w:pPr>
      <w:r>
        <w:rPr>
          <w:rFonts w:hint="eastAsia"/>
        </w:rPr>
        <w:t>无。</w:t>
      </w:r>
    </w:p>
    <w:p w14:paraId="290941E9">
      <w:pPr>
        <w:pStyle w:val="35"/>
      </w:pPr>
      <w:bookmarkStart w:id="124" w:name="_Toc124"/>
      <w:r>
        <w:t>各关联方投资本基金的情况</w:t>
      </w:r>
      <w:bookmarkEnd w:id="124"/>
    </w:p>
    <w:p w14:paraId="2DD06B1D">
      <w:pPr>
        <w:pStyle w:val="36"/>
      </w:pPr>
      <w:bookmarkStart w:id="125" w:name="_Toc125"/>
      <w:r>
        <w:t>报告期内基金管理人运用固有资金投资本基金的情况</w:t>
      </w:r>
      <w:bookmarkEnd w:id="125"/>
    </w:p>
    <w:p w14:paraId="0A82F48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28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77BC89D">
            <w:pPr>
              <w:jc w:val="center"/>
            </w:pPr>
            <w:r>
              <w:rPr>
                <w:rFonts w:hint="eastAsia"/>
                <w:b/>
              </w:rPr>
              <w:t>项目</w:t>
            </w:r>
          </w:p>
        </w:tc>
        <w:tc>
          <w:tcPr>
            <w:tcW w:w="2076" w:type="dxa"/>
            <w:gridSpan w:val="3"/>
            <w:shd w:val="clear" w:color="auto" w:fill="BFBFBF"/>
            <w:vAlign w:val="center"/>
          </w:tcPr>
          <w:p w14:paraId="5F88D6D3">
            <w:pPr>
              <w:jc w:val="center"/>
            </w:pPr>
            <w:r>
              <w:rPr>
                <w:rFonts w:hint="eastAsia"/>
                <w:b/>
              </w:rPr>
              <w:t>本期2025年1月1日至2025年12月31日</w:t>
            </w:r>
          </w:p>
        </w:tc>
      </w:tr>
      <w:tr w14:paraId="4ECD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DEA25F"/>
        </w:tc>
        <w:tc>
          <w:tcPr>
            <w:tcW w:w="2076" w:type="dxa"/>
            <w:shd w:val="clear" w:color="auto" w:fill="BFBFBF"/>
            <w:vAlign w:val="center"/>
          </w:tcPr>
          <w:p w14:paraId="7DB2EA0A">
            <w:pPr>
              <w:jc w:val="center"/>
            </w:pPr>
            <w:r>
              <w:rPr>
                <w:rFonts w:hint="eastAsia"/>
                <w:b/>
              </w:rPr>
              <w:t>南方纳斯达克100指数发起（QDII）A</w:t>
            </w:r>
          </w:p>
        </w:tc>
        <w:tc>
          <w:tcPr>
            <w:tcW w:w="2076" w:type="dxa"/>
            <w:shd w:val="clear" w:color="auto" w:fill="BFBFBF"/>
            <w:vAlign w:val="center"/>
          </w:tcPr>
          <w:p w14:paraId="050C8B9B">
            <w:pPr>
              <w:jc w:val="center"/>
            </w:pPr>
            <w:r>
              <w:rPr>
                <w:rFonts w:hint="eastAsia"/>
                <w:b/>
              </w:rPr>
              <w:t>南方纳斯达克100指数发起（QDII）C</w:t>
            </w:r>
          </w:p>
        </w:tc>
        <w:tc>
          <w:tcPr>
            <w:tcW w:w="2076" w:type="dxa"/>
            <w:shd w:val="clear" w:color="auto" w:fill="BFBFBF"/>
            <w:vAlign w:val="center"/>
          </w:tcPr>
          <w:p w14:paraId="12959A19">
            <w:pPr>
              <w:jc w:val="center"/>
            </w:pPr>
            <w:r>
              <w:rPr>
                <w:rFonts w:hint="eastAsia"/>
                <w:b/>
              </w:rPr>
              <w:t>南方纳斯达克100指数发起（QDII）I</w:t>
            </w:r>
          </w:p>
        </w:tc>
      </w:tr>
      <w:tr w14:paraId="3B9D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EA704">
            <w:r>
              <w:rPr>
                <w:rFonts w:hint="eastAsia"/>
              </w:rPr>
              <w:t>报告期初持有的基金份额</w:t>
            </w:r>
          </w:p>
        </w:tc>
        <w:tc>
          <w:tcPr>
            <w:tcW w:w="2076" w:type="dxa"/>
            <w:vAlign w:val="center"/>
          </w:tcPr>
          <w:p w14:paraId="14CB34B3">
            <w:pPr>
              <w:jc w:val="right"/>
            </w:pPr>
            <w:r>
              <w:rPr>
                <w:rFonts w:hint="eastAsia"/>
              </w:rPr>
              <w:t>10,008,550.85</w:t>
            </w:r>
          </w:p>
        </w:tc>
        <w:tc>
          <w:tcPr>
            <w:tcW w:w="2076" w:type="dxa"/>
            <w:vAlign w:val="center"/>
          </w:tcPr>
          <w:p w14:paraId="6A3D6F5E">
            <w:pPr>
              <w:jc w:val="right"/>
            </w:pPr>
            <w:r>
              <w:rPr>
                <w:rFonts w:hint="eastAsia"/>
              </w:rPr>
              <w:t>-</w:t>
            </w:r>
          </w:p>
        </w:tc>
        <w:tc>
          <w:tcPr>
            <w:tcW w:w="2076" w:type="dxa"/>
            <w:vAlign w:val="center"/>
          </w:tcPr>
          <w:p w14:paraId="4B852ED8">
            <w:pPr>
              <w:jc w:val="right"/>
            </w:pPr>
            <w:r>
              <w:rPr>
                <w:rFonts w:hint="eastAsia"/>
              </w:rPr>
              <w:t>-</w:t>
            </w:r>
          </w:p>
        </w:tc>
      </w:tr>
      <w:tr w14:paraId="4050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E47748">
            <w:r>
              <w:rPr>
                <w:rFonts w:hint="eastAsia"/>
              </w:rPr>
              <w:t>报告期间申购/买入总份额</w:t>
            </w:r>
          </w:p>
        </w:tc>
        <w:tc>
          <w:tcPr>
            <w:tcW w:w="2076" w:type="dxa"/>
            <w:vAlign w:val="center"/>
          </w:tcPr>
          <w:p w14:paraId="6518F851">
            <w:pPr>
              <w:jc w:val="right"/>
            </w:pPr>
            <w:r>
              <w:rPr>
                <w:rFonts w:hint="eastAsia"/>
              </w:rPr>
              <w:t>-</w:t>
            </w:r>
          </w:p>
        </w:tc>
        <w:tc>
          <w:tcPr>
            <w:tcW w:w="2076" w:type="dxa"/>
            <w:vAlign w:val="center"/>
          </w:tcPr>
          <w:p w14:paraId="48C2BECB">
            <w:pPr>
              <w:jc w:val="right"/>
            </w:pPr>
            <w:r>
              <w:rPr>
                <w:rFonts w:hint="eastAsia"/>
              </w:rPr>
              <w:t>-</w:t>
            </w:r>
          </w:p>
        </w:tc>
        <w:tc>
          <w:tcPr>
            <w:tcW w:w="2076" w:type="dxa"/>
            <w:vAlign w:val="center"/>
          </w:tcPr>
          <w:p w14:paraId="29562CF3">
            <w:pPr>
              <w:jc w:val="right"/>
            </w:pPr>
            <w:r>
              <w:rPr>
                <w:rFonts w:hint="eastAsia"/>
              </w:rPr>
              <w:t>-</w:t>
            </w:r>
          </w:p>
        </w:tc>
      </w:tr>
      <w:tr w14:paraId="39E1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4CC813">
            <w:r>
              <w:rPr>
                <w:rFonts w:hint="eastAsia"/>
              </w:rPr>
              <w:t>报告期间因拆分变动份额</w:t>
            </w:r>
          </w:p>
        </w:tc>
        <w:tc>
          <w:tcPr>
            <w:tcW w:w="2076" w:type="dxa"/>
            <w:vAlign w:val="center"/>
          </w:tcPr>
          <w:p w14:paraId="761338C6">
            <w:pPr>
              <w:jc w:val="right"/>
            </w:pPr>
            <w:r>
              <w:rPr>
                <w:rFonts w:hint="eastAsia"/>
              </w:rPr>
              <w:t>-</w:t>
            </w:r>
          </w:p>
        </w:tc>
        <w:tc>
          <w:tcPr>
            <w:tcW w:w="2076" w:type="dxa"/>
            <w:vAlign w:val="center"/>
          </w:tcPr>
          <w:p w14:paraId="3B99F3F9">
            <w:pPr>
              <w:jc w:val="right"/>
            </w:pPr>
            <w:r>
              <w:rPr>
                <w:rFonts w:hint="eastAsia"/>
              </w:rPr>
              <w:t>-</w:t>
            </w:r>
          </w:p>
        </w:tc>
        <w:tc>
          <w:tcPr>
            <w:tcW w:w="2076" w:type="dxa"/>
            <w:vAlign w:val="center"/>
          </w:tcPr>
          <w:p w14:paraId="65D8FED8">
            <w:pPr>
              <w:jc w:val="right"/>
            </w:pPr>
            <w:r>
              <w:rPr>
                <w:rFonts w:hint="eastAsia"/>
              </w:rPr>
              <w:t>-</w:t>
            </w:r>
          </w:p>
        </w:tc>
      </w:tr>
      <w:tr w14:paraId="7156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57049">
            <w:r>
              <w:rPr>
                <w:rFonts w:hint="eastAsia"/>
              </w:rPr>
              <w:t>减：报告期间赎回/卖出总份额</w:t>
            </w:r>
          </w:p>
        </w:tc>
        <w:tc>
          <w:tcPr>
            <w:tcW w:w="2076" w:type="dxa"/>
            <w:vAlign w:val="center"/>
          </w:tcPr>
          <w:p w14:paraId="0247F4D4">
            <w:pPr>
              <w:jc w:val="right"/>
            </w:pPr>
            <w:r>
              <w:rPr>
                <w:rFonts w:hint="eastAsia"/>
              </w:rPr>
              <w:t>-</w:t>
            </w:r>
          </w:p>
        </w:tc>
        <w:tc>
          <w:tcPr>
            <w:tcW w:w="2076" w:type="dxa"/>
            <w:vAlign w:val="center"/>
          </w:tcPr>
          <w:p w14:paraId="2507491A">
            <w:pPr>
              <w:jc w:val="right"/>
            </w:pPr>
            <w:r>
              <w:rPr>
                <w:rFonts w:hint="eastAsia"/>
              </w:rPr>
              <w:t>-</w:t>
            </w:r>
          </w:p>
        </w:tc>
        <w:tc>
          <w:tcPr>
            <w:tcW w:w="2076" w:type="dxa"/>
            <w:vAlign w:val="center"/>
          </w:tcPr>
          <w:p w14:paraId="41409F91">
            <w:pPr>
              <w:jc w:val="right"/>
            </w:pPr>
            <w:r>
              <w:rPr>
                <w:rFonts w:hint="eastAsia"/>
              </w:rPr>
              <w:t>-</w:t>
            </w:r>
          </w:p>
        </w:tc>
      </w:tr>
      <w:tr w14:paraId="7470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2F3EAD">
            <w:r>
              <w:rPr>
                <w:rFonts w:hint="eastAsia"/>
              </w:rPr>
              <w:t>报告期末持有的基金份额</w:t>
            </w:r>
          </w:p>
        </w:tc>
        <w:tc>
          <w:tcPr>
            <w:tcW w:w="2076" w:type="dxa"/>
            <w:vAlign w:val="center"/>
          </w:tcPr>
          <w:p w14:paraId="59D0B503">
            <w:pPr>
              <w:jc w:val="right"/>
            </w:pPr>
            <w:r>
              <w:rPr>
                <w:rFonts w:hint="eastAsia"/>
              </w:rPr>
              <w:t>10,008,550.85</w:t>
            </w:r>
          </w:p>
        </w:tc>
        <w:tc>
          <w:tcPr>
            <w:tcW w:w="2076" w:type="dxa"/>
            <w:vAlign w:val="center"/>
          </w:tcPr>
          <w:p w14:paraId="7F7269CD">
            <w:pPr>
              <w:jc w:val="right"/>
            </w:pPr>
            <w:r>
              <w:rPr>
                <w:rFonts w:hint="eastAsia"/>
              </w:rPr>
              <w:t>-</w:t>
            </w:r>
          </w:p>
        </w:tc>
        <w:tc>
          <w:tcPr>
            <w:tcW w:w="2076" w:type="dxa"/>
            <w:vAlign w:val="center"/>
          </w:tcPr>
          <w:p w14:paraId="61776F4C">
            <w:pPr>
              <w:jc w:val="right"/>
            </w:pPr>
            <w:r>
              <w:rPr>
                <w:rFonts w:hint="eastAsia"/>
              </w:rPr>
              <w:t>-</w:t>
            </w:r>
          </w:p>
        </w:tc>
      </w:tr>
      <w:tr w14:paraId="3E3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5EF817">
            <w:r>
              <w:rPr>
                <w:rFonts w:hint="eastAsia"/>
              </w:rPr>
              <w:t>报告期末持有的基金份额占基金总份额比例</w:t>
            </w:r>
          </w:p>
        </w:tc>
        <w:tc>
          <w:tcPr>
            <w:tcW w:w="2076" w:type="dxa"/>
            <w:vAlign w:val="center"/>
          </w:tcPr>
          <w:p w14:paraId="34ECEC69">
            <w:pPr>
              <w:jc w:val="right"/>
            </w:pPr>
            <w:r>
              <w:rPr>
                <w:rFonts w:hint="eastAsia"/>
              </w:rPr>
              <w:t>0.24%</w:t>
            </w:r>
          </w:p>
        </w:tc>
        <w:tc>
          <w:tcPr>
            <w:tcW w:w="2076" w:type="dxa"/>
            <w:vAlign w:val="center"/>
          </w:tcPr>
          <w:p w14:paraId="7580D1D3">
            <w:pPr>
              <w:jc w:val="right"/>
            </w:pPr>
            <w:r>
              <w:rPr>
                <w:rFonts w:hint="eastAsia"/>
              </w:rPr>
              <w:t>-</w:t>
            </w:r>
          </w:p>
        </w:tc>
        <w:tc>
          <w:tcPr>
            <w:tcW w:w="2076" w:type="dxa"/>
            <w:vAlign w:val="center"/>
          </w:tcPr>
          <w:p w14:paraId="74E92F5A">
            <w:pPr>
              <w:jc w:val="right"/>
            </w:pPr>
            <w:r>
              <w:rPr>
                <w:rFonts w:hint="eastAsia"/>
              </w:rPr>
              <w:t>-</w:t>
            </w:r>
          </w:p>
        </w:tc>
      </w:tr>
    </w:tbl>
    <w:p w14:paraId="2F52796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6E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28B9EB94">
            <w:pPr>
              <w:jc w:val="center"/>
            </w:pPr>
            <w:r>
              <w:rPr>
                <w:rFonts w:hint="eastAsia"/>
                <w:b/>
              </w:rPr>
              <w:t>项目</w:t>
            </w:r>
          </w:p>
        </w:tc>
        <w:tc>
          <w:tcPr>
            <w:tcW w:w="2076" w:type="dxa"/>
            <w:gridSpan w:val="3"/>
            <w:shd w:val="clear" w:color="auto" w:fill="BFBFBF"/>
            <w:vAlign w:val="center"/>
          </w:tcPr>
          <w:p w14:paraId="65DD69B8">
            <w:pPr>
              <w:jc w:val="center"/>
            </w:pPr>
            <w:r>
              <w:rPr>
                <w:rFonts w:hint="eastAsia"/>
                <w:b/>
              </w:rPr>
              <w:t>上年度可比期间2024年1月1日至2024年12月31日</w:t>
            </w:r>
          </w:p>
        </w:tc>
      </w:tr>
      <w:tr w14:paraId="5358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2695A5"/>
        </w:tc>
        <w:tc>
          <w:tcPr>
            <w:tcW w:w="2076" w:type="dxa"/>
            <w:shd w:val="clear" w:color="auto" w:fill="BFBFBF"/>
            <w:vAlign w:val="center"/>
          </w:tcPr>
          <w:p w14:paraId="7812BBC1">
            <w:pPr>
              <w:jc w:val="center"/>
            </w:pPr>
            <w:r>
              <w:rPr>
                <w:rFonts w:hint="eastAsia"/>
                <w:b/>
              </w:rPr>
              <w:t>南方纳斯达克100指数发起（QDII）A</w:t>
            </w:r>
          </w:p>
        </w:tc>
        <w:tc>
          <w:tcPr>
            <w:tcW w:w="2076" w:type="dxa"/>
            <w:shd w:val="clear" w:color="auto" w:fill="BFBFBF"/>
            <w:vAlign w:val="center"/>
          </w:tcPr>
          <w:p w14:paraId="16A1F947">
            <w:pPr>
              <w:jc w:val="center"/>
            </w:pPr>
            <w:r>
              <w:rPr>
                <w:rFonts w:hint="eastAsia"/>
                <w:b/>
              </w:rPr>
              <w:t>南方纳斯达克100指数发起（QDII）C</w:t>
            </w:r>
          </w:p>
        </w:tc>
        <w:tc>
          <w:tcPr>
            <w:tcW w:w="2076" w:type="dxa"/>
            <w:shd w:val="clear" w:color="auto" w:fill="BFBFBF"/>
            <w:vAlign w:val="center"/>
          </w:tcPr>
          <w:p w14:paraId="1452F47A">
            <w:pPr>
              <w:jc w:val="center"/>
            </w:pPr>
            <w:r>
              <w:rPr>
                <w:rFonts w:hint="eastAsia"/>
                <w:b/>
              </w:rPr>
              <w:t>南方纳斯达克100指数发起（QDII）I</w:t>
            </w:r>
          </w:p>
        </w:tc>
      </w:tr>
      <w:tr w14:paraId="16FD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4A2A99">
            <w:r>
              <w:rPr>
                <w:rFonts w:hint="eastAsia"/>
              </w:rPr>
              <w:t>报告期初持有的基金份额</w:t>
            </w:r>
          </w:p>
        </w:tc>
        <w:tc>
          <w:tcPr>
            <w:tcW w:w="2076" w:type="dxa"/>
            <w:vAlign w:val="center"/>
          </w:tcPr>
          <w:p w14:paraId="51C02CAE">
            <w:pPr>
              <w:jc w:val="right"/>
            </w:pPr>
            <w:r>
              <w:rPr>
                <w:rFonts w:hint="eastAsia"/>
              </w:rPr>
              <w:t>10,008,550.85</w:t>
            </w:r>
          </w:p>
        </w:tc>
        <w:tc>
          <w:tcPr>
            <w:tcW w:w="2076" w:type="dxa"/>
            <w:vAlign w:val="center"/>
          </w:tcPr>
          <w:p w14:paraId="04072F13">
            <w:pPr>
              <w:jc w:val="right"/>
            </w:pPr>
            <w:r>
              <w:rPr>
                <w:rFonts w:hint="eastAsia"/>
              </w:rPr>
              <w:t>-</w:t>
            </w:r>
          </w:p>
        </w:tc>
        <w:tc>
          <w:tcPr>
            <w:tcW w:w="2076" w:type="dxa"/>
            <w:vAlign w:val="center"/>
          </w:tcPr>
          <w:p w14:paraId="2B1E9916">
            <w:pPr>
              <w:jc w:val="right"/>
            </w:pPr>
            <w:r>
              <w:rPr>
                <w:rFonts w:hint="eastAsia"/>
              </w:rPr>
              <w:t>-</w:t>
            </w:r>
          </w:p>
        </w:tc>
      </w:tr>
      <w:tr w14:paraId="3A64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2FB69">
            <w:r>
              <w:rPr>
                <w:rFonts w:hint="eastAsia"/>
              </w:rPr>
              <w:t>报告期间申购/买入总份额</w:t>
            </w:r>
          </w:p>
        </w:tc>
        <w:tc>
          <w:tcPr>
            <w:tcW w:w="2076" w:type="dxa"/>
            <w:vAlign w:val="center"/>
          </w:tcPr>
          <w:p w14:paraId="148F73BC">
            <w:pPr>
              <w:jc w:val="right"/>
            </w:pPr>
            <w:r>
              <w:rPr>
                <w:rFonts w:hint="eastAsia"/>
              </w:rPr>
              <w:t>6,484,236.80</w:t>
            </w:r>
          </w:p>
        </w:tc>
        <w:tc>
          <w:tcPr>
            <w:tcW w:w="2076" w:type="dxa"/>
            <w:vAlign w:val="center"/>
          </w:tcPr>
          <w:p w14:paraId="49FE091E">
            <w:pPr>
              <w:jc w:val="right"/>
            </w:pPr>
            <w:r>
              <w:rPr>
                <w:rFonts w:hint="eastAsia"/>
              </w:rPr>
              <w:t>-</w:t>
            </w:r>
          </w:p>
        </w:tc>
        <w:tc>
          <w:tcPr>
            <w:tcW w:w="2076" w:type="dxa"/>
            <w:vAlign w:val="center"/>
          </w:tcPr>
          <w:p w14:paraId="39BC08F5">
            <w:pPr>
              <w:jc w:val="right"/>
            </w:pPr>
            <w:r>
              <w:rPr>
                <w:rFonts w:hint="eastAsia"/>
              </w:rPr>
              <w:t>-</w:t>
            </w:r>
          </w:p>
        </w:tc>
      </w:tr>
      <w:tr w14:paraId="112B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76E845">
            <w:r>
              <w:rPr>
                <w:rFonts w:hint="eastAsia"/>
              </w:rPr>
              <w:t>报告期间因拆分变动份额</w:t>
            </w:r>
          </w:p>
        </w:tc>
        <w:tc>
          <w:tcPr>
            <w:tcW w:w="2076" w:type="dxa"/>
            <w:vAlign w:val="center"/>
          </w:tcPr>
          <w:p w14:paraId="56545155">
            <w:pPr>
              <w:jc w:val="right"/>
            </w:pPr>
            <w:r>
              <w:rPr>
                <w:rFonts w:hint="eastAsia"/>
              </w:rPr>
              <w:t>-</w:t>
            </w:r>
          </w:p>
        </w:tc>
        <w:tc>
          <w:tcPr>
            <w:tcW w:w="2076" w:type="dxa"/>
            <w:vAlign w:val="center"/>
          </w:tcPr>
          <w:p w14:paraId="03781B01">
            <w:pPr>
              <w:jc w:val="right"/>
            </w:pPr>
            <w:r>
              <w:rPr>
                <w:rFonts w:hint="eastAsia"/>
              </w:rPr>
              <w:t>-</w:t>
            </w:r>
          </w:p>
        </w:tc>
        <w:tc>
          <w:tcPr>
            <w:tcW w:w="2076" w:type="dxa"/>
            <w:vAlign w:val="center"/>
          </w:tcPr>
          <w:p w14:paraId="5BB6E90E">
            <w:pPr>
              <w:jc w:val="right"/>
            </w:pPr>
            <w:r>
              <w:rPr>
                <w:rFonts w:hint="eastAsia"/>
              </w:rPr>
              <w:t>-</w:t>
            </w:r>
          </w:p>
        </w:tc>
      </w:tr>
      <w:tr w14:paraId="0C46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BE51B1">
            <w:r>
              <w:rPr>
                <w:rFonts w:hint="eastAsia"/>
              </w:rPr>
              <w:t>减：报告期间赎回/卖出总份额</w:t>
            </w:r>
          </w:p>
        </w:tc>
        <w:tc>
          <w:tcPr>
            <w:tcW w:w="2076" w:type="dxa"/>
            <w:vAlign w:val="center"/>
          </w:tcPr>
          <w:p w14:paraId="38FBCCC9">
            <w:pPr>
              <w:jc w:val="right"/>
            </w:pPr>
            <w:r>
              <w:rPr>
                <w:rFonts w:hint="eastAsia"/>
              </w:rPr>
              <w:t>6,484,236.80</w:t>
            </w:r>
          </w:p>
        </w:tc>
        <w:tc>
          <w:tcPr>
            <w:tcW w:w="2076" w:type="dxa"/>
            <w:vAlign w:val="center"/>
          </w:tcPr>
          <w:p w14:paraId="4D63D952">
            <w:pPr>
              <w:jc w:val="right"/>
            </w:pPr>
            <w:r>
              <w:rPr>
                <w:rFonts w:hint="eastAsia"/>
              </w:rPr>
              <w:t>-</w:t>
            </w:r>
          </w:p>
        </w:tc>
        <w:tc>
          <w:tcPr>
            <w:tcW w:w="2076" w:type="dxa"/>
            <w:vAlign w:val="center"/>
          </w:tcPr>
          <w:p w14:paraId="70B20D55">
            <w:pPr>
              <w:jc w:val="right"/>
            </w:pPr>
            <w:r>
              <w:rPr>
                <w:rFonts w:hint="eastAsia"/>
              </w:rPr>
              <w:t>-</w:t>
            </w:r>
          </w:p>
        </w:tc>
      </w:tr>
      <w:tr w14:paraId="603A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6A96F4">
            <w:r>
              <w:rPr>
                <w:rFonts w:hint="eastAsia"/>
              </w:rPr>
              <w:t>报告期末持有的基金份额</w:t>
            </w:r>
          </w:p>
        </w:tc>
        <w:tc>
          <w:tcPr>
            <w:tcW w:w="2076" w:type="dxa"/>
            <w:vAlign w:val="center"/>
          </w:tcPr>
          <w:p w14:paraId="68F3F6B5">
            <w:pPr>
              <w:jc w:val="right"/>
            </w:pPr>
            <w:r>
              <w:rPr>
                <w:rFonts w:hint="eastAsia"/>
              </w:rPr>
              <w:t>10,008,550.85</w:t>
            </w:r>
          </w:p>
        </w:tc>
        <w:tc>
          <w:tcPr>
            <w:tcW w:w="2076" w:type="dxa"/>
            <w:vAlign w:val="center"/>
          </w:tcPr>
          <w:p w14:paraId="400ED3D7">
            <w:pPr>
              <w:jc w:val="right"/>
            </w:pPr>
            <w:r>
              <w:rPr>
                <w:rFonts w:hint="eastAsia"/>
              </w:rPr>
              <w:t>-</w:t>
            </w:r>
          </w:p>
        </w:tc>
        <w:tc>
          <w:tcPr>
            <w:tcW w:w="2076" w:type="dxa"/>
            <w:vAlign w:val="center"/>
          </w:tcPr>
          <w:p w14:paraId="185FDD6E">
            <w:pPr>
              <w:jc w:val="right"/>
            </w:pPr>
            <w:r>
              <w:rPr>
                <w:rFonts w:hint="eastAsia"/>
              </w:rPr>
              <w:t>-</w:t>
            </w:r>
          </w:p>
        </w:tc>
      </w:tr>
      <w:tr w14:paraId="3DA6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E0FCF3">
            <w:r>
              <w:rPr>
                <w:rFonts w:hint="eastAsia"/>
              </w:rPr>
              <w:t>报告期末持有的基金份额占基金总份额比例</w:t>
            </w:r>
          </w:p>
        </w:tc>
        <w:tc>
          <w:tcPr>
            <w:tcW w:w="2076" w:type="dxa"/>
            <w:vAlign w:val="center"/>
          </w:tcPr>
          <w:p w14:paraId="29349FF0">
            <w:pPr>
              <w:jc w:val="right"/>
            </w:pPr>
            <w:r>
              <w:rPr>
                <w:rFonts w:hint="eastAsia"/>
              </w:rPr>
              <w:t>0.75%</w:t>
            </w:r>
          </w:p>
        </w:tc>
        <w:tc>
          <w:tcPr>
            <w:tcW w:w="2076" w:type="dxa"/>
            <w:vAlign w:val="center"/>
          </w:tcPr>
          <w:p w14:paraId="22D5B776">
            <w:pPr>
              <w:jc w:val="right"/>
            </w:pPr>
            <w:r>
              <w:rPr>
                <w:rFonts w:hint="eastAsia"/>
              </w:rPr>
              <w:t>-</w:t>
            </w:r>
          </w:p>
        </w:tc>
        <w:tc>
          <w:tcPr>
            <w:tcW w:w="2076" w:type="dxa"/>
            <w:vAlign w:val="center"/>
          </w:tcPr>
          <w:p w14:paraId="07DDE434">
            <w:pPr>
              <w:jc w:val="right"/>
            </w:pPr>
            <w:r>
              <w:rPr>
                <w:rFonts w:hint="eastAsia"/>
              </w:rPr>
              <w:t>-</w:t>
            </w:r>
          </w:p>
        </w:tc>
      </w:tr>
    </w:tbl>
    <w:p w14:paraId="26FF9737">
      <w:pPr>
        <w:pStyle w:val="47"/>
        <w:rPr>
          <w:rFonts w:hint="eastAsia"/>
        </w:rPr>
      </w:pPr>
      <w:r>
        <w:rPr>
          <w:rFonts w:hint="eastAsia"/>
        </w:rPr>
        <w:t>注：基金管理人南方基金投资本基金适用的认(申)购/赎回费率按照本基金招募说明书的规定执行。</w:t>
      </w:r>
    </w:p>
    <w:p w14:paraId="04A4C644">
      <w:pPr>
        <w:pStyle w:val="36"/>
      </w:pPr>
      <w:bookmarkStart w:id="126" w:name="_Toc126"/>
      <w:r>
        <w:t>报告期末除基金管理人之外的其他关联方投资本基金的情况</w:t>
      </w:r>
      <w:bookmarkEnd w:id="126"/>
    </w:p>
    <w:p w14:paraId="70BC5430">
      <w:pPr>
        <w:pStyle w:val="18"/>
        <w:rPr>
          <w:rFonts w:hint="eastAsia"/>
        </w:rPr>
      </w:pPr>
      <w:r>
        <w:rPr>
          <w:rFonts w:hint="eastAsia"/>
        </w:rPr>
        <w:t>无。</w:t>
      </w:r>
    </w:p>
    <w:p w14:paraId="41EC0309">
      <w:pPr>
        <w:pStyle w:val="35"/>
      </w:pPr>
      <w:bookmarkStart w:id="127" w:name="_Toc127"/>
      <w:r>
        <w:t>由关联方保管的银行存款余额及当期产生的利息收入</w:t>
      </w:r>
      <w:bookmarkEnd w:id="127"/>
    </w:p>
    <w:p w14:paraId="0C2251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42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FBA6E6">
            <w:pPr>
              <w:jc w:val="center"/>
            </w:pPr>
            <w:r>
              <w:rPr>
                <w:rFonts w:hint="eastAsia"/>
                <w:b/>
              </w:rPr>
              <w:t>关联方名称</w:t>
            </w:r>
          </w:p>
        </w:tc>
        <w:tc>
          <w:tcPr>
            <w:tcW w:w="1661" w:type="dxa"/>
            <w:gridSpan w:val="2"/>
            <w:shd w:val="clear" w:color="auto" w:fill="BFBFBF"/>
            <w:vAlign w:val="center"/>
          </w:tcPr>
          <w:p w14:paraId="5C8D42A9">
            <w:pPr>
              <w:jc w:val="center"/>
            </w:pPr>
            <w:r>
              <w:rPr>
                <w:rFonts w:hint="eastAsia"/>
                <w:b/>
              </w:rPr>
              <w:t>本期2025年1月1日至2025年12月31日</w:t>
            </w:r>
          </w:p>
        </w:tc>
        <w:tc>
          <w:tcPr>
            <w:tcW w:w="1661" w:type="dxa"/>
            <w:gridSpan w:val="2"/>
            <w:shd w:val="clear" w:color="auto" w:fill="BFBFBF"/>
            <w:vAlign w:val="center"/>
          </w:tcPr>
          <w:p w14:paraId="2D798A76">
            <w:pPr>
              <w:jc w:val="center"/>
            </w:pPr>
            <w:r>
              <w:rPr>
                <w:rFonts w:hint="eastAsia"/>
                <w:b/>
              </w:rPr>
              <w:t>上年度可比期间2024年1月1日至2024年12月31日</w:t>
            </w:r>
          </w:p>
        </w:tc>
      </w:tr>
      <w:tr w14:paraId="145C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91C6C4"/>
        </w:tc>
        <w:tc>
          <w:tcPr>
            <w:tcW w:w="1661" w:type="dxa"/>
            <w:shd w:val="clear" w:color="auto" w:fill="BFBFBF"/>
            <w:vAlign w:val="center"/>
          </w:tcPr>
          <w:p w14:paraId="1AD414D3">
            <w:pPr>
              <w:jc w:val="center"/>
            </w:pPr>
            <w:r>
              <w:rPr>
                <w:rFonts w:hint="eastAsia"/>
                <w:b/>
              </w:rPr>
              <w:t>期末余额</w:t>
            </w:r>
          </w:p>
        </w:tc>
        <w:tc>
          <w:tcPr>
            <w:tcW w:w="1661" w:type="dxa"/>
            <w:shd w:val="clear" w:color="auto" w:fill="BFBFBF"/>
            <w:vAlign w:val="center"/>
          </w:tcPr>
          <w:p w14:paraId="7BA3D529">
            <w:pPr>
              <w:jc w:val="center"/>
            </w:pPr>
            <w:r>
              <w:rPr>
                <w:rFonts w:hint="eastAsia"/>
                <w:b/>
              </w:rPr>
              <w:t>当期利息收入</w:t>
            </w:r>
          </w:p>
        </w:tc>
        <w:tc>
          <w:tcPr>
            <w:tcW w:w="1661" w:type="dxa"/>
            <w:shd w:val="clear" w:color="auto" w:fill="BFBFBF"/>
            <w:vAlign w:val="center"/>
          </w:tcPr>
          <w:p w14:paraId="1481734D">
            <w:pPr>
              <w:jc w:val="center"/>
            </w:pPr>
            <w:r>
              <w:rPr>
                <w:rFonts w:hint="eastAsia"/>
                <w:b/>
              </w:rPr>
              <w:t>期末余额</w:t>
            </w:r>
          </w:p>
        </w:tc>
        <w:tc>
          <w:tcPr>
            <w:tcW w:w="1661" w:type="dxa"/>
            <w:shd w:val="clear" w:color="auto" w:fill="BFBFBF"/>
            <w:vAlign w:val="center"/>
          </w:tcPr>
          <w:p w14:paraId="46ACC46B">
            <w:pPr>
              <w:jc w:val="center"/>
            </w:pPr>
            <w:r>
              <w:rPr>
                <w:rFonts w:hint="eastAsia"/>
                <w:b/>
              </w:rPr>
              <w:t>当期利息收入</w:t>
            </w:r>
          </w:p>
        </w:tc>
      </w:tr>
      <w:tr w14:paraId="624A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59A4C">
            <w:r>
              <w:rPr>
                <w:rFonts w:hint="eastAsia"/>
              </w:rPr>
              <w:t>交通银行</w:t>
            </w:r>
          </w:p>
        </w:tc>
        <w:tc>
          <w:tcPr>
            <w:tcW w:w="1661" w:type="dxa"/>
            <w:vAlign w:val="center"/>
          </w:tcPr>
          <w:p w14:paraId="1B5C0E7A">
            <w:pPr>
              <w:jc w:val="right"/>
            </w:pPr>
            <w:r>
              <w:rPr>
                <w:rFonts w:hint="eastAsia"/>
              </w:rPr>
              <w:t>535,144,928.50</w:t>
            </w:r>
          </w:p>
        </w:tc>
        <w:tc>
          <w:tcPr>
            <w:tcW w:w="1661" w:type="dxa"/>
            <w:vAlign w:val="center"/>
          </w:tcPr>
          <w:p w14:paraId="0745A59A">
            <w:pPr>
              <w:jc w:val="right"/>
            </w:pPr>
            <w:r>
              <w:rPr>
                <w:rFonts w:hint="eastAsia"/>
              </w:rPr>
              <w:t>1,425,933.96</w:t>
            </w:r>
          </w:p>
        </w:tc>
        <w:tc>
          <w:tcPr>
            <w:tcW w:w="1661" w:type="dxa"/>
            <w:vAlign w:val="center"/>
          </w:tcPr>
          <w:p w14:paraId="6DE51045">
            <w:pPr>
              <w:jc w:val="right"/>
            </w:pPr>
            <w:r>
              <w:rPr>
                <w:rFonts w:hint="eastAsia"/>
              </w:rPr>
              <w:t>137,666,751.89</w:t>
            </w:r>
          </w:p>
        </w:tc>
        <w:tc>
          <w:tcPr>
            <w:tcW w:w="1661" w:type="dxa"/>
            <w:vAlign w:val="center"/>
          </w:tcPr>
          <w:p w14:paraId="1BA9C785">
            <w:pPr>
              <w:jc w:val="right"/>
            </w:pPr>
            <w:r>
              <w:rPr>
                <w:rFonts w:hint="eastAsia"/>
              </w:rPr>
              <w:t>171,193.91</w:t>
            </w:r>
          </w:p>
        </w:tc>
      </w:tr>
      <w:tr w14:paraId="1699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98364">
            <w:r>
              <w:rPr>
                <w:rFonts w:hint="eastAsia"/>
              </w:rPr>
              <w:t>香港上海汇丰银行</w:t>
            </w:r>
          </w:p>
        </w:tc>
        <w:tc>
          <w:tcPr>
            <w:tcW w:w="1661" w:type="dxa"/>
            <w:vAlign w:val="center"/>
          </w:tcPr>
          <w:p w14:paraId="1E483A10">
            <w:pPr>
              <w:jc w:val="right"/>
            </w:pPr>
            <w:r>
              <w:rPr>
                <w:rFonts w:hint="eastAsia"/>
              </w:rPr>
              <w:t>102,825,930.06</w:t>
            </w:r>
          </w:p>
        </w:tc>
        <w:tc>
          <w:tcPr>
            <w:tcW w:w="1661" w:type="dxa"/>
            <w:vAlign w:val="center"/>
          </w:tcPr>
          <w:p w14:paraId="7BF80006">
            <w:pPr>
              <w:jc w:val="right"/>
            </w:pPr>
            <w:r>
              <w:rPr>
                <w:rFonts w:hint="eastAsia"/>
              </w:rPr>
              <w:t>1,664,876.78</w:t>
            </w:r>
          </w:p>
        </w:tc>
        <w:tc>
          <w:tcPr>
            <w:tcW w:w="1661" w:type="dxa"/>
            <w:vAlign w:val="center"/>
          </w:tcPr>
          <w:p w14:paraId="150C8B97">
            <w:pPr>
              <w:jc w:val="right"/>
            </w:pPr>
            <w:r>
              <w:rPr>
                <w:rFonts w:hint="eastAsia"/>
              </w:rPr>
              <w:t>107,746,414.35</w:t>
            </w:r>
          </w:p>
        </w:tc>
        <w:tc>
          <w:tcPr>
            <w:tcW w:w="1661" w:type="dxa"/>
            <w:vAlign w:val="center"/>
          </w:tcPr>
          <w:p w14:paraId="697E8ECD">
            <w:pPr>
              <w:jc w:val="right"/>
            </w:pPr>
            <w:r>
              <w:rPr>
                <w:rFonts w:hint="eastAsia"/>
              </w:rPr>
              <w:t>781,462.01</w:t>
            </w:r>
          </w:p>
        </w:tc>
      </w:tr>
    </w:tbl>
    <w:p w14:paraId="6B32BABA">
      <w:pPr>
        <w:pStyle w:val="47"/>
        <w:rPr>
          <w:rFonts w:hint="eastAsia"/>
        </w:rPr>
      </w:pPr>
      <w:r>
        <w:rPr>
          <w:rFonts w:hint="eastAsia"/>
        </w:rPr>
        <w:t>注：本基金的银行存款由基金托管人和境外资产托管人保管，按银行约定利率计息。</w:t>
      </w:r>
    </w:p>
    <w:p w14:paraId="53AC8958">
      <w:pPr>
        <w:pStyle w:val="35"/>
      </w:pPr>
      <w:bookmarkStart w:id="128" w:name="_Toc128"/>
      <w:r>
        <w:t>本基金在承销期内参与关联方承销证券的情况</w:t>
      </w:r>
      <w:bookmarkEnd w:id="128"/>
    </w:p>
    <w:p w14:paraId="5F3E89F3">
      <w:pPr>
        <w:pStyle w:val="18"/>
        <w:rPr>
          <w:rFonts w:hint="eastAsia"/>
        </w:rPr>
      </w:pPr>
      <w:r>
        <w:rPr>
          <w:rFonts w:hint="eastAsia"/>
        </w:rPr>
        <w:t>无。</w:t>
      </w:r>
    </w:p>
    <w:p w14:paraId="6E3941BF">
      <w:pPr>
        <w:pStyle w:val="35"/>
      </w:pPr>
      <w:bookmarkStart w:id="129" w:name="_Toc129"/>
      <w:r>
        <w:t>其他关联交易事项的说明</w:t>
      </w:r>
      <w:bookmarkEnd w:id="129"/>
    </w:p>
    <w:p w14:paraId="44BFA7AF">
      <w:pPr>
        <w:pStyle w:val="18"/>
        <w:rPr>
          <w:rFonts w:hint="eastAsia"/>
        </w:rPr>
      </w:pPr>
      <w:r>
        <w:rPr>
          <w:rFonts w:hint="eastAsia"/>
        </w:rPr>
        <w:t>无。</w:t>
      </w:r>
    </w:p>
    <w:p w14:paraId="0E0E74D8">
      <w:pPr>
        <w:pStyle w:val="28"/>
      </w:pPr>
      <w:bookmarkStart w:id="130" w:name="_Toc130"/>
      <w:r>
        <w:t>利润分配情况——固定净值型货币市场基金之外的基金</w:t>
      </w:r>
      <w:bookmarkEnd w:id="130"/>
    </w:p>
    <w:p w14:paraId="0CF44C64">
      <w:pPr>
        <w:pStyle w:val="47"/>
        <w:rPr>
          <w:rFonts w:hint="eastAsia"/>
        </w:rPr>
      </w:pPr>
      <w:r>
        <w:rPr>
          <w:rFonts w:hint="eastAsia"/>
        </w:rPr>
        <w:t>注：本期无。本基金报告期后分红情况（如有）详见本报告“资产负债表日后事项”部分内容。</w:t>
      </w:r>
    </w:p>
    <w:p w14:paraId="701598A8">
      <w:pPr>
        <w:pStyle w:val="28"/>
      </w:pPr>
      <w:bookmarkStart w:id="131" w:name="_Toc131"/>
      <w:r>
        <w:t>期末（2025年12月31日）本基金持有的流通受限证券</w:t>
      </w:r>
      <w:bookmarkEnd w:id="131"/>
    </w:p>
    <w:p w14:paraId="0CB93769">
      <w:pPr>
        <w:pStyle w:val="35"/>
      </w:pPr>
      <w:bookmarkStart w:id="132" w:name="_Toc132"/>
      <w:r>
        <w:t>因认购新发/增发证券而于期末持有的流通受限证券</w:t>
      </w:r>
      <w:bookmarkEnd w:id="132"/>
    </w:p>
    <w:p w14:paraId="19502189">
      <w:pPr>
        <w:pStyle w:val="18"/>
        <w:rPr>
          <w:rFonts w:hint="eastAsia"/>
        </w:rPr>
      </w:pPr>
      <w:r>
        <w:rPr>
          <w:rFonts w:hint="eastAsia"/>
        </w:rPr>
        <w:t>无。</w:t>
      </w:r>
    </w:p>
    <w:p w14:paraId="17664DC9">
      <w:pPr>
        <w:pStyle w:val="35"/>
      </w:pPr>
      <w:bookmarkStart w:id="133" w:name="_Toc133"/>
      <w:r>
        <w:t>期末持有的暂时停牌等流通受限股票</w:t>
      </w:r>
      <w:bookmarkEnd w:id="133"/>
    </w:p>
    <w:p w14:paraId="28BEC8DE">
      <w:pPr>
        <w:pStyle w:val="18"/>
        <w:rPr>
          <w:rFonts w:hint="eastAsia"/>
        </w:rPr>
      </w:pPr>
      <w:r>
        <w:rPr>
          <w:rFonts w:hint="eastAsia"/>
        </w:rPr>
        <w:t>无。</w:t>
      </w:r>
    </w:p>
    <w:p w14:paraId="0D03FCE9">
      <w:pPr>
        <w:pStyle w:val="35"/>
      </w:pPr>
      <w:bookmarkStart w:id="134" w:name="_Toc134"/>
      <w:r>
        <w:t>期末债券正回购交易中作为抵押的债券</w:t>
      </w:r>
      <w:bookmarkEnd w:id="134"/>
    </w:p>
    <w:p w14:paraId="48B30D4E">
      <w:pPr>
        <w:pStyle w:val="36"/>
      </w:pPr>
      <w:bookmarkStart w:id="135" w:name="_Toc135"/>
      <w:r>
        <w:t>银行间市场债券正回购</w:t>
      </w:r>
      <w:bookmarkEnd w:id="135"/>
    </w:p>
    <w:p w14:paraId="539F0A51">
      <w:pPr>
        <w:pStyle w:val="18"/>
        <w:rPr>
          <w:rFonts w:hint="eastAsia"/>
        </w:rPr>
      </w:pPr>
      <w:r>
        <w:rPr>
          <w:rFonts w:hint="eastAsia"/>
        </w:rPr>
        <w:t>无。</w:t>
      </w:r>
    </w:p>
    <w:p w14:paraId="5031EF19">
      <w:pPr>
        <w:pStyle w:val="36"/>
      </w:pPr>
      <w:bookmarkStart w:id="136" w:name="_Toc136"/>
      <w:r>
        <w:t>交易所市场债券正回购</w:t>
      </w:r>
      <w:bookmarkEnd w:id="136"/>
    </w:p>
    <w:p w14:paraId="53CB24DE">
      <w:pPr>
        <w:pStyle w:val="18"/>
        <w:rPr>
          <w:rFonts w:hint="eastAsia"/>
        </w:rPr>
      </w:pPr>
      <w:r>
        <w:rPr>
          <w:rFonts w:hint="eastAsia"/>
        </w:rPr>
        <w:t>无。</w:t>
      </w:r>
    </w:p>
    <w:p w14:paraId="784E740D">
      <w:pPr>
        <w:pStyle w:val="35"/>
      </w:pPr>
      <w:bookmarkStart w:id="137" w:name="_Toc137"/>
      <w:r>
        <w:t>期末参与转融通证券出借业务的证券</w:t>
      </w:r>
      <w:bookmarkEnd w:id="137"/>
    </w:p>
    <w:p w14:paraId="69A8C6AB">
      <w:pPr>
        <w:pStyle w:val="18"/>
        <w:rPr>
          <w:rFonts w:hint="eastAsia"/>
        </w:rPr>
      </w:pPr>
      <w:r>
        <w:rPr>
          <w:rFonts w:hint="eastAsia"/>
        </w:rPr>
        <w:t>无。</w:t>
      </w:r>
    </w:p>
    <w:p w14:paraId="337D0D0E">
      <w:pPr>
        <w:pStyle w:val="28"/>
      </w:pPr>
      <w:bookmarkStart w:id="138" w:name="_Toc138"/>
      <w:r>
        <w:t>金融工具风险及管理</w:t>
      </w:r>
      <w:bookmarkEnd w:id="138"/>
    </w:p>
    <w:p w14:paraId="0A70E4C0">
      <w:pPr>
        <w:pStyle w:val="35"/>
      </w:pPr>
      <w:bookmarkStart w:id="139" w:name="_Toc139"/>
      <w:r>
        <w:t>风险管理政策和组织架构</w:t>
      </w:r>
      <w:bookmarkEnd w:id="139"/>
    </w:p>
    <w:p w14:paraId="5FD69DE7">
      <w:pPr>
        <w:pStyle w:val="18"/>
        <w:rPr>
          <w:rFonts w:hint="eastAsia"/>
        </w:rPr>
      </w:pPr>
      <w:r>
        <w:rPr>
          <w:rFonts w:hint="eastAsia"/>
        </w:rPr>
        <w:t>本基金为股票型基金，其长期平均风险和预期收益水平高于混合型基金、债券型基金、货币市场基金。本基金为指数型基金，通过跟踪纳斯达克100指数表现，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特殊情况下，本基金将配合使用优化方法作为补充，以保证对标的指数的有效跟踪。</w:t>
      </w:r>
    </w:p>
    <w:p w14:paraId="2027A6E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704613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F14292E">
      <w:pPr>
        <w:pStyle w:val="35"/>
      </w:pPr>
      <w:bookmarkStart w:id="140" w:name="_Toc140"/>
      <w:r>
        <w:t>信用风险</w:t>
      </w:r>
      <w:bookmarkEnd w:id="140"/>
    </w:p>
    <w:p w14:paraId="414A0F6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A32084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66DCBE1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AF5BFBC">
      <w:pPr>
        <w:pStyle w:val="18"/>
        <w:rPr>
          <w:rFonts w:hint="eastAsia"/>
        </w:rPr>
      </w:pPr>
      <w:r>
        <w:rPr>
          <w:rFonts w:hint="eastAsia"/>
        </w:rPr>
        <w:t>于本期末，本基金无债券投资（上期末：同）。</w:t>
      </w:r>
    </w:p>
    <w:p w14:paraId="6C956B53">
      <w:pPr>
        <w:pStyle w:val="35"/>
      </w:pPr>
      <w:bookmarkStart w:id="141" w:name="_Toc141"/>
      <w:r>
        <w:t>流动性风险</w:t>
      </w:r>
      <w:bookmarkEnd w:id="141"/>
    </w:p>
    <w:p w14:paraId="759EA0B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3ABADF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FF4B42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EE8FDE2">
      <w:pPr>
        <w:pStyle w:val="36"/>
      </w:pPr>
      <w:bookmarkStart w:id="142" w:name="_Toc142"/>
      <w:r>
        <w:t>报告期内本基金组合资产的流动性风险分析</w:t>
      </w:r>
      <w:bookmarkEnd w:id="142"/>
    </w:p>
    <w:p w14:paraId="4EC8874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EF031F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B08D81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AF286F0">
      <w:pPr>
        <w:pStyle w:val="35"/>
      </w:pPr>
      <w:bookmarkStart w:id="143" w:name="_Toc143"/>
      <w:r>
        <w:t>市场风险</w:t>
      </w:r>
      <w:bookmarkEnd w:id="143"/>
    </w:p>
    <w:p w14:paraId="0097995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AB46E7E">
      <w:pPr>
        <w:pStyle w:val="36"/>
      </w:pPr>
      <w:bookmarkStart w:id="144" w:name="_Toc144"/>
      <w:r>
        <w:t>利率风险</w:t>
      </w:r>
      <w:bookmarkEnd w:id="144"/>
    </w:p>
    <w:p w14:paraId="13B86EF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AFDAA0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5E797A0">
      <w:pPr>
        <w:pStyle w:val="37"/>
      </w:pPr>
      <w:bookmarkStart w:id="145" w:name="_Toc145"/>
      <w:r>
        <w:t>利率风险敞口</w:t>
      </w:r>
      <w:bookmarkEnd w:id="145"/>
    </w:p>
    <w:p w14:paraId="6CBA2CB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F3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37D1C">
            <w:r>
              <w:rPr>
                <w:rFonts w:hint="eastAsia"/>
              </w:rPr>
              <w:t>本期末2025年12月31日</w:t>
            </w:r>
          </w:p>
        </w:tc>
        <w:tc>
          <w:tcPr>
            <w:tcW w:w="1384" w:type="dxa"/>
            <w:vAlign w:val="center"/>
          </w:tcPr>
          <w:p w14:paraId="62D7ADA2">
            <w:r>
              <w:rPr>
                <w:rFonts w:hint="eastAsia"/>
              </w:rPr>
              <w:t>1年以内</w:t>
            </w:r>
          </w:p>
        </w:tc>
        <w:tc>
          <w:tcPr>
            <w:tcW w:w="1384" w:type="dxa"/>
            <w:vAlign w:val="center"/>
          </w:tcPr>
          <w:p w14:paraId="46E33FFD">
            <w:r>
              <w:rPr>
                <w:rFonts w:hint="eastAsia"/>
              </w:rPr>
              <w:t>1-5年</w:t>
            </w:r>
          </w:p>
        </w:tc>
        <w:tc>
          <w:tcPr>
            <w:tcW w:w="1384" w:type="dxa"/>
            <w:vAlign w:val="center"/>
          </w:tcPr>
          <w:p w14:paraId="248133E6">
            <w:r>
              <w:rPr>
                <w:rFonts w:hint="eastAsia"/>
              </w:rPr>
              <w:t>5年以上</w:t>
            </w:r>
          </w:p>
        </w:tc>
        <w:tc>
          <w:tcPr>
            <w:tcW w:w="1384" w:type="dxa"/>
            <w:vAlign w:val="center"/>
          </w:tcPr>
          <w:p w14:paraId="1A88F8C1">
            <w:r>
              <w:rPr>
                <w:rFonts w:hint="eastAsia"/>
              </w:rPr>
              <w:t>不计息</w:t>
            </w:r>
          </w:p>
        </w:tc>
        <w:tc>
          <w:tcPr>
            <w:tcW w:w="1384" w:type="dxa"/>
            <w:vAlign w:val="center"/>
          </w:tcPr>
          <w:p w14:paraId="0D1413FD">
            <w:r>
              <w:rPr>
                <w:rFonts w:hint="eastAsia"/>
              </w:rPr>
              <w:t>合计</w:t>
            </w:r>
          </w:p>
        </w:tc>
      </w:tr>
      <w:tr w14:paraId="5FBB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703AE">
            <w:r>
              <w:rPr>
                <w:rFonts w:hint="eastAsia"/>
              </w:rPr>
              <w:t>资产</w:t>
            </w:r>
          </w:p>
        </w:tc>
        <w:tc>
          <w:tcPr>
            <w:tcW w:w="1384" w:type="dxa"/>
            <w:vAlign w:val="center"/>
          </w:tcPr>
          <w:p w14:paraId="5354C716"/>
        </w:tc>
        <w:tc>
          <w:tcPr>
            <w:tcW w:w="1384" w:type="dxa"/>
            <w:vAlign w:val="center"/>
          </w:tcPr>
          <w:p w14:paraId="4E9EBFDE"/>
        </w:tc>
        <w:tc>
          <w:tcPr>
            <w:tcW w:w="1384" w:type="dxa"/>
            <w:vAlign w:val="center"/>
          </w:tcPr>
          <w:p w14:paraId="6F96DBDD"/>
        </w:tc>
        <w:tc>
          <w:tcPr>
            <w:tcW w:w="1384" w:type="dxa"/>
            <w:vAlign w:val="center"/>
          </w:tcPr>
          <w:p w14:paraId="316C2DB9"/>
        </w:tc>
        <w:tc>
          <w:tcPr>
            <w:tcW w:w="1384" w:type="dxa"/>
            <w:vAlign w:val="center"/>
          </w:tcPr>
          <w:p w14:paraId="617AAF91"/>
        </w:tc>
      </w:tr>
      <w:tr w14:paraId="44D0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FC362">
            <w:r>
              <w:rPr>
                <w:rFonts w:hint="eastAsia"/>
              </w:rPr>
              <w:t>货币资金</w:t>
            </w:r>
          </w:p>
        </w:tc>
        <w:tc>
          <w:tcPr>
            <w:tcW w:w="1384" w:type="dxa"/>
            <w:vAlign w:val="center"/>
          </w:tcPr>
          <w:p w14:paraId="51D94753">
            <w:pPr>
              <w:jc w:val="right"/>
            </w:pPr>
            <w:r>
              <w:rPr>
                <w:rFonts w:hint="eastAsia"/>
              </w:rPr>
              <w:t>637,970,858.56</w:t>
            </w:r>
          </w:p>
        </w:tc>
        <w:tc>
          <w:tcPr>
            <w:tcW w:w="1384" w:type="dxa"/>
            <w:vAlign w:val="center"/>
          </w:tcPr>
          <w:p w14:paraId="278910F4">
            <w:pPr>
              <w:jc w:val="right"/>
            </w:pPr>
            <w:r>
              <w:rPr>
                <w:rFonts w:hint="eastAsia"/>
              </w:rPr>
              <w:t>-</w:t>
            </w:r>
          </w:p>
        </w:tc>
        <w:tc>
          <w:tcPr>
            <w:tcW w:w="1384" w:type="dxa"/>
            <w:vAlign w:val="center"/>
          </w:tcPr>
          <w:p w14:paraId="2013BFF0">
            <w:pPr>
              <w:jc w:val="right"/>
            </w:pPr>
            <w:r>
              <w:rPr>
                <w:rFonts w:hint="eastAsia"/>
              </w:rPr>
              <w:t>-</w:t>
            </w:r>
          </w:p>
        </w:tc>
        <w:tc>
          <w:tcPr>
            <w:tcW w:w="1384" w:type="dxa"/>
            <w:vAlign w:val="center"/>
          </w:tcPr>
          <w:p w14:paraId="5D43B757">
            <w:pPr>
              <w:jc w:val="right"/>
            </w:pPr>
            <w:r>
              <w:rPr>
                <w:rFonts w:hint="eastAsia"/>
              </w:rPr>
              <w:t>-</w:t>
            </w:r>
          </w:p>
        </w:tc>
        <w:tc>
          <w:tcPr>
            <w:tcW w:w="1384" w:type="dxa"/>
            <w:vAlign w:val="center"/>
          </w:tcPr>
          <w:p w14:paraId="1428C1FD">
            <w:pPr>
              <w:jc w:val="right"/>
            </w:pPr>
            <w:r>
              <w:rPr>
                <w:rFonts w:hint="eastAsia"/>
              </w:rPr>
              <w:t>637,970,858.56</w:t>
            </w:r>
          </w:p>
        </w:tc>
      </w:tr>
      <w:tr w14:paraId="6090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6B050">
            <w:r>
              <w:rPr>
                <w:rFonts w:hint="eastAsia"/>
              </w:rPr>
              <w:t>结算备付金</w:t>
            </w:r>
          </w:p>
        </w:tc>
        <w:tc>
          <w:tcPr>
            <w:tcW w:w="1384" w:type="dxa"/>
            <w:vAlign w:val="center"/>
          </w:tcPr>
          <w:p w14:paraId="26447D55">
            <w:pPr>
              <w:jc w:val="right"/>
            </w:pPr>
            <w:r>
              <w:rPr>
                <w:rFonts w:hint="eastAsia"/>
              </w:rPr>
              <w:t>73,074,611.55</w:t>
            </w:r>
          </w:p>
        </w:tc>
        <w:tc>
          <w:tcPr>
            <w:tcW w:w="1384" w:type="dxa"/>
            <w:vAlign w:val="center"/>
          </w:tcPr>
          <w:p w14:paraId="1FAF82DA">
            <w:pPr>
              <w:jc w:val="right"/>
            </w:pPr>
            <w:r>
              <w:rPr>
                <w:rFonts w:hint="eastAsia"/>
              </w:rPr>
              <w:t>-</w:t>
            </w:r>
          </w:p>
        </w:tc>
        <w:tc>
          <w:tcPr>
            <w:tcW w:w="1384" w:type="dxa"/>
            <w:vAlign w:val="center"/>
          </w:tcPr>
          <w:p w14:paraId="11300667">
            <w:pPr>
              <w:jc w:val="right"/>
            </w:pPr>
            <w:r>
              <w:rPr>
                <w:rFonts w:hint="eastAsia"/>
              </w:rPr>
              <w:t>-</w:t>
            </w:r>
          </w:p>
        </w:tc>
        <w:tc>
          <w:tcPr>
            <w:tcW w:w="1384" w:type="dxa"/>
            <w:vAlign w:val="center"/>
          </w:tcPr>
          <w:p w14:paraId="0FB103A5">
            <w:pPr>
              <w:jc w:val="right"/>
            </w:pPr>
            <w:r>
              <w:rPr>
                <w:rFonts w:hint="eastAsia"/>
              </w:rPr>
              <w:t>-</w:t>
            </w:r>
          </w:p>
        </w:tc>
        <w:tc>
          <w:tcPr>
            <w:tcW w:w="1384" w:type="dxa"/>
            <w:vAlign w:val="center"/>
          </w:tcPr>
          <w:p w14:paraId="1688C28A">
            <w:pPr>
              <w:jc w:val="right"/>
            </w:pPr>
            <w:r>
              <w:rPr>
                <w:rFonts w:hint="eastAsia"/>
              </w:rPr>
              <w:t>73,074,611.55</w:t>
            </w:r>
          </w:p>
        </w:tc>
      </w:tr>
      <w:tr w14:paraId="6C48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3191D">
            <w:r>
              <w:rPr>
                <w:rFonts w:hint="eastAsia"/>
              </w:rPr>
              <w:t>存出保证金</w:t>
            </w:r>
          </w:p>
        </w:tc>
        <w:tc>
          <w:tcPr>
            <w:tcW w:w="1384" w:type="dxa"/>
            <w:vAlign w:val="center"/>
          </w:tcPr>
          <w:p w14:paraId="1C0F7BDA">
            <w:pPr>
              <w:jc w:val="right"/>
            </w:pPr>
            <w:r>
              <w:rPr>
                <w:rFonts w:hint="eastAsia"/>
              </w:rPr>
              <w:t>-</w:t>
            </w:r>
          </w:p>
        </w:tc>
        <w:tc>
          <w:tcPr>
            <w:tcW w:w="1384" w:type="dxa"/>
            <w:vAlign w:val="center"/>
          </w:tcPr>
          <w:p w14:paraId="1D71B79E">
            <w:pPr>
              <w:jc w:val="right"/>
            </w:pPr>
            <w:r>
              <w:rPr>
                <w:rFonts w:hint="eastAsia"/>
              </w:rPr>
              <w:t>-</w:t>
            </w:r>
          </w:p>
        </w:tc>
        <w:tc>
          <w:tcPr>
            <w:tcW w:w="1384" w:type="dxa"/>
            <w:vAlign w:val="center"/>
          </w:tcPr>
          <w:p w14:paraId="2A3D9CF5">
            <w:pPr>
              <w:jc w:val="right"/>
            </w:pPr>
            <w:r>
              <w:rPr>
                <w:rFonts w:hint="eastAsia"/>
              </w:rPr>
              <w:t>-</w:t>
            </w:r>
          </w:p>
        </w:tc>
        <w:tc>
          <w:tcPr>
            <w:tcW w:w="1384" w:type="dxa"/>
            <w:vAlign w:val="center"/>
          </w:tcPr>
          <w:p w14:paraId="32587C3E">
            <w:pPr>
              <w:jc w:val="right"/>
            </w:pPr>
            <w:r>
              <w:rPr>
                <w:rFonts w:hint="eastAsia"/>
              </w:rPr>
              <w:t>22,707,461.07</w:t>
            </w:r>
          </w:p>
        </w:tc>
        <w:tc>
          <w:tcPr>
            <w:tcW w:w="1384" w:type="dxa"/>
            <w:vAlign w:val="center"/>
          </w:tcPr>
          <w:p w14:paraId="3FF48908">
            <w:pPr>
              <w:jc w:val="right"/>
            </w:pPr>
            <w:r>
              <w:rPr>
                <w:rFonts w:hint="eastAsia"/>
              </w:rPr>
              <w:t>22,707,461.07</w:t>
            </w:r>
          </w:p>
        </w:tc>
      </w:tr>
      <w:tr w14:paraId="5FD6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780D8">
            <w:r>
              <w:rPr>
                <w:rFonts w:hint="eastAsia"/>
              </w:rPr>
              <w:t>交易性金融资产</w:t>
            </w:r>
          </w:p>
        </w:tc>
        <w:tc>
          <w:tcPr>
            <w:tcW w:w="1384" w:type="dxa"/>
            <w:vAlign w:val="center"/>
          </w:tcPr>
          <w:p w14:paraId="7C167F92">
            <w:pPr>
              <w:jc w:val="right"/>
            </w:pPr>
            <w:r>
              <w:rPr>
                <w:rFonts w:hint="eastAsia"/>
              </w:rPr>
              <w:t>-</w:t>
            </w:r>
          </w:p>
        </w:tc>
        <w:tc>
          <w:tcPr>
            <w:tcW w:w="1384" w:type="dxa"/>
            <w:vAlign w:val="center"/>
          </w:tcPr>
          <w:p w14:paraId="212CB1C9">
            <w:pPr>
              <w:jc w:val="right"/>
            </w:pPr>
            <w:r>
              <w:rPr>
                <w:rFonts w:hint="eastAsia"/>
              </w:rPr>
              <w:t>-</w:t>
            </w:r>
          </w:p>
        </w:tc>
        <w:tc>
          <w:tcPr>
            <w:tcW w:w="1384" w:type="dxa"/>
            <w:vAlign w:val="center"/>
          </w:tcPr>
          <w:p w14:paraId="5CA368C6">
            <w:pPr>
              <w:jc w:val="right"/>
            </w:pPr>
            <w:r>
              <w:rPr>
                <w:rFonts w:hint="eastAsia"/>
              </w:rPr>
              <w:t>-</w:t>
            </w:r>
          </w:p>
        </w:tc>
        <w:tc>
          <w:tcPr>
            <w:tcW w:w="1384" w:type="dxa"/>
            <w:vAlign w:val="center"/>
          </w:tcPr>
          <w:p w14:paraId="5C194197">
            <w:pPr>
              <w:jc w:val="right"/>
            </w:pPr>
            <w:r>
              <w:rPr>
                <w:rFonts w:hint="eastAsia"/>
              </w:rPr>
              <w:t>7,978,911,504.38</w:t>
            </w:r>
          </w:p>
        </w:tc>
        <w:tc>
          <w:tcPr>
            <w:tcW w:w="1384" w:type="dxa"/>
            <w:vAlign w:val="center"/>
          </w:tcPr>
          <w:p w14:paraId="67D48A37">
            <w:pPr>
              <w:jc w:val="right"/>
            </w:pPr>
            <w:r>
              <w:rPr>
                <w:rFonts w:hint="eastAsia"/>
              </w:rPr>
              <w:t>7,978,911,504.38</w:t>
            </w:r>
          </w:p>
        </w:tc>
      </w:tr>
      <w:tr w14:paraId="5833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A2DE8">
            <w:r>
              <w:rPr>
                <w:rFonts w:hint="eastAsia"/>
              </w:rPr>
              <w:t>衍生金融资产</w:t>
            </w:r>
          </w:p>
        </w:tc>
        <w:tc>
          <w:tcPr>
            <w:tcW w:w="1384" w:type="dxa"/>
            <w:vAlign w:val="center"/>
          </w:tcPr>
          <w:p w14:paraId="59C342F9">
            <w:pPr>
              <w:jc w:val="right"/>
            </w:pPr>
            <w:r>
              <w:rPr>
                <w:rFonts w:hint="eastAsia"/>
              </w:rPr>
              <w:t>-</w:t>
            </w:r>
          </w:p>
        </w:tc>
        <w:tc>
          <w:tcPr>
            <w:tcW w:w="1384" w:type="dxa"/>
            <w:vAlign w:val="center"/>
          </w:tcPr>
          <w:p w14:paraId="434F8143">
            <w:pPr>
              <w:jc w:val="right"/>
            </w:pPr>
            <w:r>
              <w:rPr>
                <w:rFonts w:hint="eastAsia"/>
              </w:rPr>
              <w:t>-</w:t>
            </w:r>
          </w:p>
        </w:tc>
        <w:tc>
          <w:tcPr>
            <w:tcW w:w="1384" w:type="dxa"/>
            <w:vAlign w:val="center"/>
          </w:tcPr>
          <w:p w14:paraId="2CDB7086">
            <w:pPr>
              <w:jc w:val="right"/>
            </w:pPr>
            <w:r>
              <w:rPr>
                <w:rFonts w:hint="eastAsia"/>
              </w:rPr>
              <w:t>-</w:t>
            </w:r>
          </w:p>
        </w:tc>
        <w:tc>
          <w:tcPr>
            <w:tcW w:w="1384" w:type="dxa"/>
            <w:vAlign w:val="center"/>
          </w:tcPr>
          <w:p w14:paraId="70284E79">
            <w:pPr>
              <w:jc w:val="right"/>
            </w:pPr>
            <w:r>
              <w:rPr>
                <w:rFonts w:hint="eastAsia"/>
              </w:rPr>
              <w:t>-</w:t>
            </w:r>
          </w:p>
        </w:tc>
        <w:tc>
          <w:tcPr>
            <w:tcW w:w="1384" w:type="dxa"/>
            <w:vAlign w:val="center"/>
          </w:tcPr>
          <w:p w14:paraId="1D5D8147">
            <w:pPr>
              <w:jc w:val="right"/>
            </w:pPr>
            <w:r>
              <w:rPr>
                <w:rFonts w:hint="eastAsia"/>
              </w:rPr>
              <w:t>-</w:t>
            </w:r>
          </w:p>
        </w:tc>
      </w:tr>
      <w:tr w14:paraId="7053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58A7E">
            <w:r>
              <w:rPr>
                <w:rFonts w:hint="eastAsia"/>
              </w:rPr>
              <w:t>买入返售金融资产</w:t>
            </w:r>
          </w:p>
        </w:tc>
        <w:tc>
          <w:tcPr>
            <w:tcW w:w="1384" w:type="dxa"/>
            <w:vAlign w:val="center"/>
          </w:tcPr>
          <w:p w14:paraId="2138E5BE">
            <w:pPr>
              <w:jc w:val="right"/>
            </w:pPr>
            <w:r>
              <w:rPr>
                <w:rFonts w:hint="eastAsia"/>
              </w:rPr>
              <w:t>-</w:t>
            </w:r>
          </w:p>
        </w:tc>
        <w:tc>
          <w:tcPr>
            <w:tcW w:w="1384" w:type="dxa"/>
            <w:vAlign w:val="center"/>
          </w:tcPr>
          <w:p w14:paraId="7A6F2731">
            <w:pPr>
              <w:jc w:val="right"/>
            </w:pPr>
            <w:r>
              <w:rPr>
                <w:rFonts w:hint="eastAsia"/>
              </w:rPr>
              <w:t>-</w:t>
            </w:r>
          </w:p>
        </w:tc>
        <w:tc>
          <w:tcPr>
            <w:tcW w:w="1384" w:type="dxa"/>
            <w:vAlign w:val="center"/>
          </w:tcPr>
          <w:p w14:paraId="61869AAB">
            <w:pPr>
              <w:jc w:val="right"/>
            </w:pPr>
            <w:r>
              <w:rPr>
                <w:rFonts w:hint="eastAsia"/>
              </w:rPr>
              <w:t>-</w:t>
            </w:r>
          </w:p>
        </w:tc>
        <w:tc>
          <w:tcPr>
            <w:tcW w:w="1384" w:type="dxa"/>
            <w:vAlign w:val="center"/>
          </w:tcPr>
          <w:p w14:paraId="5E11DEAF">
            <w:pPr>
              <w:jc w:val="right"/>
            </w:pPr>
            <w:r>
              <w:rPr>
                <w:rFonts w:hint="eastAsia"/>
              </w:rPr>
              <w:t>-</w:t>
            </w:r>
          </w:p>
        </w:tc>
        <w:tc>
          <w:tcPr>
            <w:tcW w:w="1384" w:type="dxa"/>
            <w:vAlign w:val="center"/>
          </w:tcPr>
          <w:p w14:paraId="2D48D4D3">
            <w:pPr>
              <w:jc w:val="right"/>
            </w:pPr>
            <w:r>
              <w:rPr>
                <w:rFonts w:hint="eastAsia"/>
              </w:rPr>
              <w:t>-</w:t>
            </w:r>
          </w:p>
        </w:tc>
      </w:tr>
      <w:tr w14:paraId="1621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F9421">
            <w:r>
              <w:rPr>
                <w:rFonts w:hint="eastAsia"/>
              </w:rPr>
              <w:t>债权投资</w:t>
            </w:r>
          </w:p>
        </w:tc>
        <w:tc>
          <w:tcPr>
            <w:tcW w:w="1384" w:type="dxa"/>
            <w:vAlign w:val="center"/>
          </w:tcPr>
          <w:p w14:paraId="7A85DCB8">
            <w:pPr>
              <w:jc w:val="right"/>
            </w:pPr>
            <w:r>
              <w:rPr>
                <w:rFonts w:hint="eastAsia"/>
              </w:rPr>
              <w:t>-</w:t>
            </w:r>
          </w:p>
        </w:tc>
        <w:tc>
          <w:tcPr>
            <w:tcW w:w="1384" w:type="dxa"/>
            <w:vAlign w:val="center"/>
          </w:tcPr>
          <w:p w14:paraId="2909CA53">
            <w:pPr>
              <w:jc w:val="right"/>
            </w:pPr>
            <w:r>
              <w:rPr>
                <w:rFonts w:hint="eastAsia"/>
              </w:rPr>
              <w:t>-</w:t>
            </w:r>
          </w:p>
        </w:tc>
        <w:tc>
          <w:tcPr>
            <w:tcW w:w="1384" w:type="dxa"/>
            <w:vAlign w:val="center"/>
          </w:tcPr>
          <w:p w14:paraId="674A0AF1">
            <w:pPr>
              <w:jc w:val="right"/>
            </w:pPr>
            <w:r>
              <w:rPr>
                <w:rFonts w:hint="eastAsia"/>
              </w:rPr>
              <w:t>-</w:t>
            </w:r>
          </w:p>
        </w:tc>
        <w:tc>
          <w:tcPr>
            <w:tcW w:w="1384" w:type="dxa"/>
            <w:vAlign w:val="center"/>
          </w:tcPr>
          <w:p w14:paraId="4E04A8D3">
            <w:pPr>
              <w:jc w:val="right"/>
            </w:pPr>
            <w:r>
              <w:rPr>
                <w:rFonts w:hint="eastAsia"/>
              </w:rPr>
              <w:t>-</w:t>
            </w:r>
          </w:p>
        </w:tc>
        <w:tc>
          <w:tcPr>
            <w:tcW w:w="1384" w:type="dxa"/>
            <w:vAlign w:val="center"/>
          </w:tcPr>
          <w:p w14:paraId="3D38CB6A">
            <w:pPr>
              <w:jc w:val="right"/>
            </w:pPr>
            <w:r>
              <w:rPr>
                <w:rFonts w:hint="eastAsia"/>
              </w:rPr>
              <w:t>-</w:t>
            </w:r>
          </w:p>
        </w:tc>
      </w:tr>
      <w:tr w14:paraId="6B3F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60A68">
            <w:r>
              <w:rPr>
                <w:rFonts w:hint="eastAsia"/>
              </w:rPr>
              <w:t>其他债权投资</w:t>
            </w:r>
          </w:p>
        </w:tc>
        <w:tc>
          <w:tcPr>
            <w:tcW w:w="1384" w:type="dxa"/>
            <w:vAlign w:val="center"/>
          </w:tcPr>
          <w:p w14:paraId="6C33A964">
            <w:pPr>
              <w:jc w:val="right"/>
            </w:pPr>
            <w:r>
              <w:rPr>
                <w:rFonts w:hint="eastAsia"/>
              </w:rPr>
              <w:t>-</w:t>
            </w:r>
          </w:p>
        </w:tc>
        <w:tc>
          <w:tcPr>
            <w:tcW w:w="1384" w:type="dxa"/>
            <w:vAlign w:val="center"/>
          </w:tcPr>
          <w:p w14:paraId="4748763E">
            <w:pPr>
              <w:jc w:val="right"/>
            </w:pPr>
            <w:r>
              <w:rPr>
                <w:rFonts w:hint="eastAsia"/>
              </w:rPr>
              <w:t>-</w:t>
            </w:r>
          </w:p>
        </w:tc>
        <w:tc>
          <w:tcPr>
            <w:tcW w:w="1384" w:type="dxa"/>
            <w:vAlign w:val="center"/>
          </w:tcPr>
          <w:p w14:paraId="41BC94EC">
            <w:pPr>
              <w:jc w:val="right"/>
            </w:pPr>
            <w:r>
              <w:rPr>
                <w:rFonts w:hint="eastAsia"/>
              </w:rPr>
              <w:t>-</w:t>
            </w:r>
          </w:p>
        </w:tc>
        <w:tc>
          <w:tcPr>
            <w:tcW w:w="1384" w:type="dxa"/>
            <w:vAlign w:val="center"/>
          </w:tcPr>
          <w:p w14:paraId="330CDAD3">
            <w:pPr>
              <w:jc w:val="right"/>
            </w:pPr>
            <w:r>
              <w:rPr>
                <w:rFonts w:hint="eastAsia"/>
              </w:rPr>
              <w:t>-</w:t>
            </w:r>
          </w:p>
        </w:tc>
        <w:tc>
          <w:tcPr>
            <w:tcW w:w="1384" w:type="dxa"/>
            <w:vAlign w:val="center"/>
          </w:tcPr>
          <w:p w14:paraId="3FF15E21">
            <w:pPr>
              <w:jc w:val="right"/>
            </w:pPr>
            <w:r>
              <w:rPr>
                <w:rFonts w:hint="eastAsia"/>
              </w:rPr>
              <w:t>-</w:t>
            </w:r>
          </w:p>
        </w:tc>
      </w:tr>
      <w:tr w14:paraId="6F4E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C4E44">
            <w:r>
              <w:rPr>
                <w:rFonts w:hint="eastAsia"/>
              </w:rPr>
              <w:t>其他权益工具投资</w:t>
            </w:r>
          </w:p>
        </w:tc>
        <w:tc>
          <w:tcPr>
            <w:tcW w:w="1384" w:type="dxa"/>
            <w:vAlign w:val="center"/>
          </w:tcPr>
          <w:p w14:paraId="3CF0C3C6">
            <w:pPr>
              <w:jc w:val="right"/>
            </w:pPr>
            <w:r>
              <w:rPr>
                <w:rFonts w:hint="eastAsia"/>
              </w:rPr>
              <w:t>-</w:t>
            </w:r>
          </w:p>
        </w:tc>
        <w:tc>
          <w:tcPr>
            <w:tcW w:w="1384" w:type="dxa"/>
            <w:vAlign w:val="center"/>
          </w:tcPr>
          <w:p w14:paraId="43933098">
            <w:pPr>
              <w:jc w:val="right"/>
            </w:pPr>
            <w:r>
              <w:rPr>
                <w:rFonts w:hint="eastAsia"/>
              </w:rPr>
              <w:t>-</w:t>
            </w:r>
          </w:p>
        </w:tc>
        <w:tc>
          <w:tcPr>
            <w:tcW w:w="1384" w:type="dxa"/>
            <w:vAlign w:val="center"/>
          </w:tcPr>
          <w:p w14:paraId="170176F0">
            <w:pPr>
              <w:jc w:val="right"/>
            </w:pPr>
            <w:r>
              <w:rPr>
                <w:rFonts w:hint="eastAsia"/>
              </w:rPr>
              <w:t>-</w:t>
            </w:r>
          </w:p>
        </w:tc>
        <w:tc>
          <w:tcPr>
            <w:tcW w:w="1384" w:type="dxa"/>
            <w:vAlign w:val="center"/>
          </w:tcPr>
          <w:p w14:paraId="28839D81">
            <w:pPr>
              <w:jc w:val="right"/>
            </w:pPr>
            <w:r>
              <w:rPr>
                <w:rFonts w:hint="eastAsia"/>
              </w:rPr>
              <w:t>-</w:t>
            </w:r>
          </w:p>
        </w:tc>
        <w:tc>
          <w:tcPr>
            <w:tcW w:w="1384" w:type="dxa"/>
            <w:vAlign w:val="center"/>
          </w:tcPr>
          <w:p w14:paraId="3CFEC9C8">
            <w:pPr>
              <w:jc w:val="right"/>
            </w:pPr>
            <w:r>
              <w:rPr>
                <w:rFonts w:hint="eastAsia"/>
              </w:rPr>
              <w:t>-</w:t>
            </w:r>
          </w:p>
        </w:tc>
      </w:tr>
      <w:tr w14:paraId="29D5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5F474">
            <w:r>
              <w:rPr>
                <w:rFonts w:hint="eastAsia"/>
              </w:rPr>
              <w:t>应收清算款</w:t>
            </w:r>
          </w:p>
        </w:tc>
        <w:tc>
          <w:tcPr>
            <w:tcW w:w="1384" w:type="dxa"/>
            <w:vAlign w:val="center"/>
          </w:tcPr>
          <w:p w14:paraId="56AA8E4D">
            <w:pPr>
              <w:jc w:val="right"/>
            </w:pPr>
            <w:r>
              <w:rPr>
                <w:rFonts w:hint="eastAsia"/>
              </w:rPr>
              <w:t>-</w:t>
            </w:r>
          </w:p>
        </w:tc>
        <w:tc>
          <w:tcPr>
            <w:tcW w:w="1384" w:type="dxa"/>
            <w:vAlign w:val="center"/>
          </w:tcPr>
          <w:p w14:paraId="0DC3B3C0">
            <w:pPr>
              <w:jc w:val="right"/>
            </w:pPr>
            <w:r>
              <w:rPr>
                <w:rFonts w:hint="eastAsia"/>
              </w:rPr>
              <w:t>-</w:t>
            </w:r>
          </w:p>
        </w:tc>
        <w:tc>
          <w:tcPr>
            <w:tcW w:w="1384" w:type="dxa"/>
            <w:vAlign w:val="center"/>
          </w:tcPr>
          <w:p w14:paraId="30D9FB23">
            <w:pPr>
              <w:jc w:val="right"/>
            </w:pPr>
            <w:r>
              <w:rPr>
                <w:rFonts w:hint="eastAsia"/>
              </w:rPr>
              <w:t>-</w:t>
            </w:r>
          </w:p>
        </w:tc>
        <w:tc>
          <w:tcPr>
            <w:tcW w:w="1384" w:type="dxa"/>
            <w:vAlign w:val="center"/>
          </w:tcPr>
          <w:p w14:paraId="05D8BEC3">
            <w:pPr>
              <w:jc w:val="right"/>
            </w:pPr>
            <w:r>
              <w:rPr>
                <w:rFonts w:hint="eastAsia"/>
              </w:rPr>
              <w:t>-</w:t>
            </w:r>
          </w:p>
        </w:tc>
        <w:tc>
          <w:tcPr>
            <w:tcW w:w="1384" w:type="dxa"/>
            <w:vAlign w:val="center"/>
          </w:tcPr>
          <w:p w14:paraId="3271CF7F">
            <w:pPr>
              <w:jc w:val="right"/>
            </w:pPr>
            <w:r>
              <w:rPr>
                <w:rFonts w:hint="eastAsia"/>
              </w:rPr>
              <w:t>-</w:t>
            </w:r>
          </w:p>
        </w:tc>
      </w:tr>
      <w:tr w14:paraId="4861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AEA2A">
            <w:r>
              <w:rPr>
                <w:rFonts w:hint="eastAsia"/>
              </w:rPr>
              <w:t>应收股利</w:t>
            </w:r>
          </w:p>
        </w:tc>
        <w:tc>
          <w:tcPr>
            <w:tcW w:w="1384" w:type="dxa"/>
            <w:vAlign w:val="center"/>
          </w:tcPr>
          <w:p w14:paraId="54D01017">
            <w:pPr>
              <w:jc w:val="right"/>
            </w:pPr>
            <w:r>
              <w:rPr>
                <w:rFonts w:hint="eastAsia"/>
              </w:rPr>
              <w:t>-</w:t>
            </w:r>
          </w:p>
        </w:tc>
        <w:tc>
          <w:tcPr>
            <w:tcW w:w="1384" w:type="dxa"/>
            <w:vAlign w:val="center"/>
          </w:tcPr>
          <w:p w14:paraId="0D2E6768">
            <w:pPr>
              <w:jc w:val="right"/>
            </w:pPr>
            <w:r>
              <w:rPr>
                <w:rFonts w:hint="eastAsia"/>
              </w:rPr>
              <w:t>-</w:t>
            </w:r>
          </w:p>
        </w:tc>
        <w:tc>
          <w:tcPr>
            <w:tcW w:w="1384" w:type="dxa"/>
            <w:vAlign w:val="center"/>
          </w:tcPr>
          <w:p w14:paraId="51488D52">
            <w:pPr>
              <w:jc w:val="right"/>
            </w:pPr>
            <w:r>
              <w:rPr>
                <w:rFonts w:hint="eastAsia"/>
              </w:rPr>
              <w:t>-</w:t>
            </w:r>
          </w:p>
        </w:tc>
        <w:tc>
          <w:tcPr>
            <w:tcW w:w="1384" w:type="dxa"/>
            <w:vAlign w:val="center"/>
          </w:tcPr>
          <w:p w14:paraId="640D336B">
            <w:pPr>
              <w:jc w:val="right"/>
            </w:pPr>
            <w:r>
              <w:rPr>
                <w:rFonts w:hint="eastAsia"/>
              </w:rPr>
              <w:t>1,873,124.03</w:t>
            </w:r>
          </w:p>
        </w:tc>
        <w:tc>
          <w:tcPr>
            <w:tcW w:w="1384" w:type="dxa"/>
            <w:vAlign w:val="center"/>
          </w:tcPr>
          <w:p w14:paraId="51ED8C7C">
            <w:pPr>
              <w:jc w:val="right"/>
            </w:pPr>
            <w:r>
              <w:rPr>
                <w:rFonts w:hint="eastAsia"/>
              </w:rPr>
              <w:t>1,873,124.03</w:t>
            </w:r>
          </w:p>
        </w:tc>
      </w:tr>
      <w:tr w14:paraId="1486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0F137">
            <w:r>
              <w:rPr>
                <w:rFonts w:hint="eastAsia"/>
              </w:rPr>
              <w:t>应收申购款</w:t>
            </w:r>
          </w:p>
        </w:tc>
        <w:tc>
          <w:tcPr>
            <w:tcW w:w="1384" w:type="dxa"/>
            <w:vAlign w:val="center"/>
          </w:tcPr>
          <w:p w14:paraId="5A5CDE56">
            <w:pPr>
              <w:jc w:val="right"/>
            </w:pPr>
            <w:r>
              <w:rPr>
                <w:rFonts w:hint="eastAsia"/>
              </w:rPr>
              <w:t>11,961,917.83</w:t>
            </w:r>
          </w:p>
        </w:tc>
        <w:tc>
          <w:tcPr>
            <w:tcW w:w="1384" w:type="dxa"/>
            <w:vAlign w:val="center"/>
          </w:tcPr>
          <w:p w14:paraId="6D3C16C1">
            <w:pPr>
              <w:jc w:val="right"/>
            </w:pPr>
            <w:r>
              <w:rPr>
                <w:rFonts w:hint="eastAsia"/>
              </w:rPr>
              <w:t>-</w:t>
            </w:r>
          </w:p>
        </w:tc>
        <w:tc>
          <w:tcPr>
            <w:tcW w:w="1384" w:type="dxa"/>
            <w:vAlign w:val="center"/>
          </w:tcPr>
          <w:p w14:paraId="3EEAD20F">
            <w:pPr>
              <w:jc w:val="right"/>
            </w:pPr>
            <w:r>
              <w:rPr>
                <w:rFonts w:hint="eastAsia"/>
              </w:rPr>
              <w:t>-</w:t>
            </w:r>
          </w:p>
        </w:tc>
        <w:tc>
          <w:tcPr>
            <w:tcW w:w="1384" w:type="dxa"/>
            <w:vAlign w:val="center"/>
          </w:tcPr>
          <w:p w14:paraId="0FDFF874">
            <w:pPr>
              <w:jc w:val="right"/>
            </w:pPr>
            <w:r>
              <w:rPr>
                <w:rFonts w:hint="eastAsia"/>
              </w:rPr>
              <w:t>32,225,263.62</w:t>
            </w:r>
          </w:p>
        </w:tc>
        <w:tc>
          <w:tcPr>
            <w:tcW w:w="1384" w:type="dxa"/>
            <w:vAlign w:val="center"/>
          </w:tcPr>
          <w:p w14:paraId="111A7BE6">
            <w:pPr>
              <w:jc w:val="right"/>
            </w:pPr>
            <w:r>
              <w:rPr>
                <w:rFonts w:hint="eastAsia"/>
              </w:rPr>
              <w:t>44,187,181.45</w:t>
            </w:r>
          </w:p>
        </w:tc>
      </w:tr>
      <w:tr w14:paraId="512B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7B526">
            <w:r>
              <w:rPr>
                <w:rFonts w:hint="eastAsia"/>
              </w:rPr>
              <w:t>递延所得税资产</w:t>
            </w:r>
          </w:p>
        </w:tc>
        <w:tc>
          <w:tcPr>
            <w:tcW w:w="1384" w:type="dxa"/>
            <w:vAlign w:val="center"/>
          </w:tcPr>
          <w:p w14:paraId="4E03C9CF">
            <w:pPr>
              <w:jc w:val="right"/>
            </w:pPr>
            <w:r>
              <w:rPr>
                <w:rFonts w:hint="eastAsia"/>
              </w:rPr>
              <w:t>-</w:t>
            </w:r>
          </w:p>
        </w:tc>
        <w:tc>
          <w:tcPr>
            <w:tcW w:w="1384" w:type="dxa"/>
            <w:vAlign w:val="center"/>
          </w:tcPr>
          <w:p w14:paraId="3D40E04E">
            <w:pPr>
              <w:jc w:val="right"/>
            </w:pPr>
            <w:r>
              <w:rPr>
                <w:rFonts w:hint="eastAsia"/>
              </w:rPr>
              <w:t>-</w:t>
            </w:r>
          </w:p>
        </w:tc>
        <w:tc>
          <w:tcPr>
            <w:tcW w:w="1384" w:type="dxa"/>
            <w:vAlign w:val="center"/>
          </w:tcPr>
          <w:p w14:paraId="5B500386">
            <w:pPr>
              <w:jc w:val="right"/>
            </w:pPr>
            <w:r>
              <w:rPr>
                <w:rFonts w:hint="eastAsia"/>
              </w:rPr>
              <w:t>-</w:t>
            </w:r>
          </w:p>
        </w:tc>
        <w:tc>
          <w:tcPr>
            <w:tcW w:w="1384" w:type="dxa"/>
            <w:vAlign w:val="center"/>
          </w:tcPr>
          <w:p w14:paraId="136D3139">
            <w:pPr>
              <w:jc w:val="right"/>
            </w:pPr>
            <w:r>
              <w:rPr>
                <w:rFonts w:hint="eastAsia"/>
              </w:rPr>
              <w:t>-</w:t>
            </w:r>
          </w:p>
        </w:tc>
        <w:tc>
          <w:tcPr>
            <w:tcW w:w="1384" w:type="dxa"/>
            <w:vAlign w:val="center"/>
          </w:tcPr>
          <w:p w14:paraId="535F6A27">
            <w:pPr>
              <w:jc w:val="right"/>
            </w:pPr>
            <w:r>
              <w:rPr>
                <w:rFonts w:hint="eastAsia"/>
              </w:rPr>
              <w:t>-</w:t>
            </w:r>
          </w:p>
        </w:tc>
      </w:tr>
      <w:tr w14:paraId="3EEA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851E6">
            <w:r>
              <w:rPr>
                <w:rFonts w:hint="eastAsia"/>
              </w:rPr>
              <w:t>其他资产</w:t>
            </w:r>
          </w:p>
        </w:tc>
        <w:tc>
          <w:tcPr>
            <w:tcW w:w="1384" w:type="dxa"/>
            <w:vAlign w:val="center"/>
          </w:tcPr>
          <w:p w14:paraId="371F14B9">
            <w:pPr>
              <w:jc w:val="right"/>
            </w:pPr>
            <w:r>
              <w:rPr>
                <w:rFonts w:hint="eastAsia"/>
              </w:rPr>
              <w:t>-</w:t>
            </w:r>
          </w:p>
        </w:tc>
        <w:tc>
          <w:tcPr>
            <w:tcW w:w="1384" w:type="dxa"/>
            <w:vAlign w:val="center"/>
          </w:tcPr>
          <w:p w14:paraId="59A30897">
            <w:pPr>
              <w:jc w:val="right"/>
            </w:pPr>
            <w:r>
              <w:rPr>
                <w:rFonts w:hint="eastAsia"/>
              </w:rPr>
              <w:t>-</w:t>
            </w:r>
          </w:p>
        </w:tc>
        <w:tc>
          <w:tcPr>
            <w:tcW w:w="1384" w:type="dxa"/>
            <w:vAlign w:val="center"/>
          </w:tcPr>
          <w:p w14:paraId="6C2082F9">
            <w:pPr>
              <w:jc w:val="right"/>
            </w:pPr>
            <w:r>
              <w:rPr>
                <w:rFonts w:hint="eastAsia"/>
              </w:rPr>
              <w:t>-</w:t>
            </w:r>
          </w:p>
        </w:tc>
        <w:tc>
          <w:tcPr>
            <w:tcW w:w="1384" w:type="dxa"/>
            <w:vAlign w:val="center"/>
          </w:tcPr>
          <w:p w14:paraId="1CC5C8F7">
            <w:pPr>
              <w:jc w:val="right"/>
            </w:pPr>
            <w:r>
              <w:rPr>
                <w:rFonts w:hint="eastAsia"/>
              </w:rPr>
              <w:t>-</w:t>
            </w:r>
          </w:p>
        </w:tc>
        <w:tc>
          <w:tcPr>
            <w:tcW w:w="1384" w:type="dxa"/>
            <w:vAlign w:val="center"/>
          </w:tcPr>
          <w:p w14:paraId="35DB8604">
            <w:pPr>
              <w:jc w:val="right"/>
            </w:pPr>
            <w:r>
              <w:rPr>
                <w:rFonts w:hint="eastAsia"/>
              </w:rPr>
              <w:t>-</w:t>
            </w:r>
          </w:p>
        </w:tc>
      </w:tr>
      <w:tr w14:paraId="7F7F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901C1">
            <w:r>
              <w:rPr>
                <w:rFonts w:hint="eastAsia"/>
              </w:rPr>
              <w:t>资产总计</w:t>
            </w:r>
          </w:p>
        </w:tc>
        <w:tc>
          <w:tcPr>
            <w:tcW w:w="1384" w:type="dxa"/>
            <w:vAlign w:val="center"/>
          </w:tcPr>
          <w:p w14:paraId="497A3684">
            <w:pPr>
              <w:jc w:val="right"/>
            </w:pPr>
            <w:r>
              <w:rPr>
                <w:rFonts w:hint="eastAsia"/>
              </w:rPr>
              <w:t>723,007,387.94</w:t>
            </w:r>
          </w:p>
        </w:tc>
        <w:tc>
          <w:tcPr>
            <w:tcW w:w="1384" w:type="dxa"/>
            <w:vAlign w:val="center"/>
          </w:tcPr>
          <w:p w14:paraId="0A1DA9BB">
            <w:pPr>
              <w:jc w:val="right"/>
            </w:pPr>
            <w:r>
              <w:rPr>
                <w:rFonts w:hint="eastAsia"/>
              </w:rPr>
              <w:t>-</w:t>
            </w:r>
          </w:p>
        </w:tc>
        <w:tc>
          <w:tcPr>
            <w:tcW w:w="1384" w:type="dxa"/>
            <w:vAlign w:val="center"/>
          </w:tcPr>
          <w:p w14:paraId="14355999">
            <w:pPr>
              <w:jc w:val="right"/>
            </w:pPr>
            <w:r>
              <w:rPr>
                <w:rFonts w:hint="eastAsia"/>
              </w:rPr>
              <w:t>-</w:t>
            </w:r>
          </w:p>
        </w:tc>
        <w:tc>
          <w:tcPr>
            <w:tcW w:w="1384" w:type="dxa"/>
            <w:vAlign w:val="center"/>
          </w:tcPr>
          <w:p w14:paraId="6F51EF89">
            <w:pPr>
              <w:jc w:val="right"/>
            </w:pPr>
            <w:r>
              <w:rPr>
                <w:rFonts w:hint="eastAsia"/>
              </w:rPr>
              <w:t>8,035,717,353.10</w:t>
            </w:r>
          </w:p>
        </w:tc>
        <w:tc>
          <w:tcPr>
            <w:tcW w:w="1384" w:type="dxa"/>
            <w:vAlign w:val="center"/>
          </w:tcPr>
          <w:p w14:paraId="3289F8C6">
            <w:pPr>
              <w:jc w:val="right"/>
            </w:pPr>
            <w:r>
              <w:rPr>
                <w:rFonts w:hint="eastAsia"/>
              </w:rPr>
              <w:t>8,758,724,741.04</w:t>
            </w:r>
          </w:p>
        </w:tc>
      </w:tr>
      <w:tr w14:paraId="227B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68AA7">
            <w:r>
              <w:rPr>
                <w:rFonts w:hint="eastAsia"/>
              </w:rPr>
              <w:t>负债</w:t>
            </w:r>
          </w:p>
        </w:tc>
        <w:tc>
          <w:tcPr>
            <w:tcW w:w="1384" w:type="dxa"/>
            <w:vAlign w:val="center"/>
          </w:tcPr>
          <w:p w14:paraId="0E103037"/>
        </w:tc>
        <w:tc>
          <w:tcPr>
            <w:tcW w:w="1384" w:type="dxa"/>
            <w:vAlign w:val="center"/>
          </w:tcPr>
          <w:p w14:paraId="4E92E9CD"/>
        </w:tc>
        <w:tc>
          <w:tcPr>
            <w:tcW w:w="1384" w:type="dxa"/>
            <w:vAlign w:val="center"/>
          </w:tcPr>
          <w:p w14:paraId="3AB07A36"/>
        </w:tc>
        <w:tc>
          <w:tcPr>
            <w:tcW w:w="1384" w:type="dxa"/>
            <w:vAlign w:val="center"/>
          </w:tcPr>
          <w:p w14:paraId="124C6AE2"/>
        </w:tc>
        <w:tc>
          <w:tcPr>
            <w:tcW w:w="1384" w:type="dxa"/>
            <w:vAlign w:val="center"/>
          </w:tcPr>
          <w:p w14:paraId="2BEBA7CE"/>
        </w:tc>
      </w:tr>
      <w:tr w14:paraId="40AC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6D86E">
            <w:r>
              <w:rPr>
                <w:rFonts w:hint="eastAsia"/>
              </w:rPr>
              <w:t>短期借款</w:t>
            </w:r>
          </w:p>
        </w:tc>
        <w:tc>
          <w:tcPr>
            <w:tcW w:w="1384" w:type="dxa"/>
            <w:vAlign w:val="center"/>
          </w:tcPr>
          <w:p w14:paraId="204240B5">
            <w:pPr>
              <w:jc w:val="right"/>
            </w:pPr>
            <w:r>
              <w:rPr>
                <w:rFonts w:hint="eastAsia"/>
              </w:rPr>
              <w:t>-</w:t>
            </w:r>
          </w:p>
        </w:tc>
        <w:tc>
          <w:tcPr>
            <w:tcW w:w="1384" w:type="dxa"/>
            <w:vAlign w:val="center"/>
          </w:tcPr>
          <w:p w14:paraId="494AE8E6">
            <w:pPr>
              <w:jc w:val="right"/>
            </w:pPr>
            <w:r>
              <w:rPr>
                <w:rFonts w:hint="eastAsia"/>
              </w:rPr>
              <w:t>-</w:t>
            </w:r>
          </w:p>
        </w:tc>
        <w:tc>
          <w:tcPr>
            <w:tcW w:w="1384" w:type="dxa"/>
            <w:vAlign w:val="center"/>
          </w:tcPr>
          <w:p w14:paraId="259B6B6E">
            <w:pPr>
              <w:jc w:val="right"/>
            </w:pPr>
            <w:r>
              <w:rPr>
                <w:rFonts w:hint="eastAsia"/>
              </w:rPr>
              <w:t>-</w:t>
            </w:r>
          </w:p>
        </w:tc>
        <w:tc>
          <w:tcPr>
            <w:tcW w:w="1384" w:type="dxa"/>
            <w:vAlign w:val="center"/>
          </w:tcPr>
          <w:p w14:paraId="6308DBB2">
            <w:pPr>
              <w:jc w:val="right"/>
            </w:pPr>
            <w:r>
              <w:rPr>
                <w:rFonts w:hint="eastAsia"/>
              </w:rPr>
              <w:t>-</w:t>
            </w:r>
          </w:p>
        </w:tc>
        <w:tc>
          <w:tcPr>
            <w:tcW w:w="1384" w:type="dxa"/>
            <w:vAlign w:val="center"/>
          </w:tcPr>
          <w:p w14:paraId="5A2B9613">
            <w:pPr>
              <w:jc w:val="right"/>
            </w:pPr>
            <w:r>
              <w:rPr>
                <w:rFonts w:hint="eastAsia"/>
              </w:rPr>
              <w:t>-</w:t>
            </w:r>
          </w:p>
        </w:tc>
      </w:tr>
      <w:tr w14:paraId="24D7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15CA8">
            <w:r>
              <w:rPr>
                <w:rFonts w:hint="eastAsia"/>
              </w:rPr>
              <w:t>交易性金融负债</w:t>
            </w:r>
          </w:p>
        </w:tc>
        <w:tc>
          <w:tcPr>
            <w:tcW w:w="1384" w:type="dxa"/>
            <w:vAlign w:val="center"/>
          </w:tcPr>
          <w:p w14:paraId="4F2294B5">
            <w:pPr>
              <w:jc w:val="right"/>
            </w:pPr>
            <w:r>
              <w:rPr>
                <w:rFonts w:hint="eastAsia"/>
              </w:rPr>
              <w:t>-</w:t>
            </w:r>
          </w:p>
        </w:tc>
        <w:tc>
          <w:tcPr>
            <w:tcW w:w="1384" w:type="dxa"/>
            <w:vAlign w:val="center"/>
          </w:tcPr>
          <w:p w14:paraId="253719DF">
            <w:pPr>
              <w:jc w:val="right"/>
            </w:pPr>
            <w:r>
              <w:rPr>
                <w:rFonts w:hint="eastAsia"/>
              </w:rPr>
              <w:t>-</w:t>
            </w:r>
          </w:p>
        </w:tc>
        <w:tc>
          <w:tcPr>
            <w:tcW w:w="1384" w:type="dxa"/>
            <w:vAlign w:val="center"/>
          </w:tcPr>
          <w:p w14:paraId="1027EC42">
            <w:pPr>
              <w:jc w:val="right"/>
            </w:pPr>
            <w:r>
              <w:rPr>
                <w:rFonts w:hint="eastAsia"/>
              </w:rPr>
              <w:t>-</w:t>
            </w:r>
          </w:p>
        </w:tc>
        <w:tc>
          <w:tcPr>
            <w:tcW w:w="1384" w:type="dxa"/>
            <w:vAlign w:val="center"/>
          </w:tcPr>
          <w:p w14:paraId="676DA160">
            <w:pPr>
              <w:jc w:val="right"/>
            </w:pPr>
            <w:r>
              <w:rPr>
                <w:rFonts w:hint="eastAsia"/>
              </w:rPr>
              <w:t>-</w:t>
            </w:r>
          </w:p>
        </w:tc>
        <w:tc>
          <w:tcPr>
            <w:tcW w:w="1384" w:type="dxa"/>
            <w:vAlign w:val="center"/>
          </w:tcPr>
          <w:p w14:paraId="777873DC">
            <w:pPr>
              <w:jc w:val="right"/>
            </w:pPr>
            <w:r>
              <w:rPr>
                <w:rFonts w:hint="eastAsia"/>
              </w:rPr>
              <w:t>-</w:t>
            </w:r>
          </w:p>
        </w:tc>
      </w:tr>
      <w:tr w14:paraId="7F01D4AB">
        <w:tblPrEx>
          <w:tblCellMar>
            <w:top w:w="0" w:type="dxa"/>
            <w:left w:w="108" w:type="dxa"/>
            <w:bottom w:w="0" w:type="dxa"/>
            <w:right w:w="108" w:type="dxa"/>
          </w:tblCellMar>
        </w:tblPrEx>
        <w:trPr>
          <w:jc w:val="center"/>
        </w:trPr>
        <w:tc>
          <w:tcPr>
            <w:tcW w:w="1384" w:type="dxa"/>
            <w:vAlign w:val="center"/>
          </w:tcPr>
          <w:p w14:paraId="7737CF9C">
            <w:r>
              <w:rPr>
                <w:rFonts w:hint="eastAsia"/>
              </w:rPr>
              <w:t>衍生金融负债</w:t>
            </w:r>
          </w:p>
        </w:tc>
        <w:tc>
          <w:tcPr>
            <w:tcW w:w="1384" w:type="dxa"/>
            <w:vAlign w:val="center"/>
          </w:tcPr>
          <w:p w14:paraId="625C2E20">
            <w:pPr>
              <w:jc w:val="right"/>
            </w:pPr>
            <w:r>
              <w:rPr>
                <w:rFonts w:hint="eastAsia"/>
              </w:rPr>
              <w:t>-</w:t>
            </w:r>
          </w:p>
        </w:tc>
        <w:tc>
          <w:tcPr>
            <w:tcW w:w="1384" w:type="dxa"/>
            <w:vAlign w:val="center"/>
          </w:tcPr>
          <w:p w14:paraId="42C4FA01">
            <w:pPr>
              <w:jc w:val="right"/>
            </w:pPr>
            <w:r>
              <w:rPr>
                <w:rFonts w:hint="eastAsia"/>
              </w:rPr>
              <w:t>-</w:t>
            </w:r>
          </w:p>
        </w:tc>
        <w:tc>
          <w:tcPr>
            <w:tcW w:w="1384" w:type="dxa"/>
            <w:vAlign w:val="center"/>
          </w:tcPr>
          <w:p w14:paraId="77EEAA50">
            <w:pPr>
              <w:jc w:val="right"/>
            </w:pPr>
            <w:r>
              <w:rPr>
                <w:rFonts w:hint="eastAsia"/>
              </w:rPr>
              <w:t>-</w:t>
            </w:r>
          </w:p>
        </w:tc>
        <w:tc>
          <w:tcPr>
            <w:tcW w:w="1384" w:type="dxa"/>
            <w:vAlign w:val="center"/>
          </w:tcPr>
          <w:p w14:paraId="7D3728BA">
            <w:pPr>
              <w:jc w:val="right"/>
            </w:pPr>
            <w:r>
              <w:rPr>
                <w:rFonts w:hint="eastAsia"/>
              </w:rPr>
              <w:t>-</w:t>
            </w:r>
          </w:p>
        </w:tc>
        <w:tc>
          <w:tcPr>
            <w:tcW w:w="1384" w:type="dxa"/>
            <w:vAlign w:val="center"/>
          </w:tcPr>
          <w:p w14:paraId="7B717407">
            <w:pPr>
              <w:jc w:val="right"/>
            </w:pPr>
            <w:r>
              <w:rPr>
                <w:rFonts w:hint="eastAsia"/>
              </w:rPr>
              <w:t>-</w:t>
            </w:r>
          </w:p>
        </w:tc>
      </w:tr>
      <w:tr w14:paraId="55F6E8A3">
        <w:tblPrEx>
          <w:tblCellMar>
            <w:top w:w="0" w:type="dxa"/>
            <w:left w:w="108" w:type="dxa"/>
            <w:bottom w:w="0" w:type="dxa"/>
            <w:right w:w="108" w:type="dxa"/>
          </w:tblCellMar>
        </w:tblPrEx>
        <w:trPr>
          <w:jc w:val="center"/>
        </w:trPr>
        <w:tc>
          <w:tcPr>
            <w:tcW w:w="1384" w:type="dxa"/>
            <w:vAlign w:val="center"/>
          </w:tcPr>
          <w:p w14:paraId="79B2D329">
            <w:r>
              <w:rPr>
                <w:rFonts w:hint="eastAsia"/>
              </w:rPr>
              <w:t>卖出回购金融资产款</w:t>
            </w:r>
          </w:p>
        </w:tc>
        <w:tc>
          <w:tcPr>
            <w:tcW w:w="1384" w:type="dxa"/>
            <w:vAlign w:val="center"/>
          </w:tcPr>
          <w:p w14:paraId="4FADE651">
            <w:pPr>
              <w:jc w:val="right"/>
            </w:pPr>
            <w:r>
              <w:rPr>
                <w:rFonts w:hint="eastAsia"/>
              </w:rPr>
              <w:t>-</w:t>
            </w:r>
          </w:p>
        </w:tc>
        <w:tc>
          <w:tcPr>
            <w:tcW w:w="1384" w:type="dxa"/>
            <w:vAlign w:val="center"/>
          </w:tcPr>
          <w:p w14:paraId="2292323D">
            <w:pPr>
              <w:jc w:val="right"/>
            </w:pPr>
            <w:r>
              <w:rPr>
                <w:rFonts w:hint="eastAsia"/>
              </w:rPr>
              <w:t>-</w:t>
            </w:r>
          </w:p>
        </w:tc>
        <w:tc>
          <w:tcPr>
            <w:tcW w:w="1384" w:type="dxa"/>
            <w:vAlign w:val="center"/>
          </w:tcPr>
          <w:p w14:paraId="4D53FC7E">
            <w:pPr>
              <w:jc w:val="right"/>
            </w:pPr>
            <w:r>
              <w:rPr>
                <w:rFonts w:hint="eastAsia"/>
              </w:rPr>
              <w:t>-</w:t>
            </w:r>
          </w:p>
        </w:tc>
        <w:tc>
          <w:tcPr>
            <w:tcW w:w="1384" w:type="dxa"/>
            <w:vAlign w:val="center"/>
          </w:tcPr>
          <w:p w14:paraId="72D4E797">
            <w:pPr>
              <w:jc w:val="right"/>
            </w:pPr>
            <w:r>
              <w:rPr>
                <w:rFonts w:hint="eastAsia"/>
              </w:rPr>
              <w:t>-</w:t>
            </w:r>
          </w:p>
        </w:tc>
        <w:tc>
          <w:tcPr>
            <w:tcW w:w="1384" w:type="dxa"/>
            <w:vAlign w:val="center"/>
          </w:tcPr>
          <w:p w14:paraId="430F3776">
            <w:pPr>
              <w:jc w:val="right"/>
            </w:pPr>
            <w:r>
              <w:rPr>
                <w:rFonts w:hint="eastAsia"/>
              </w:rPr>
              <w:t>-</w:t>
            </w:r>
          </w:p>
        </w:tc>
      </w:tr>
      <w:tr w14:paraId="0884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8F8BF">
            <w:r>
              <w:rPr>
                <w:rFonts w:hint="eastAsia"/>
              </w:rPr>
              <w:t>应付清算款</w:t>
            </w:r>
          </w:p>
        </w:tc>
        <w:tc>
          <w:tcPr>
            <w:tcW w:w="1384" w:type="dxa"/>
            <w:vAlign w:val="center"/>
          </w:tcPr>
          <w:p w14:paraId="58E12205">
            <w:pPr>
              <w:jc w:val="right"/>
            </w:pPr>
            <w:r>
              <w:rPr>
                <w:rFonts w:hint="eastAsia"/>
              </w:rPr>
              <w:t>-</w:t>
            </w:r>
          </w:p>
        </w:tc>
        <w:tc>
          <w:tcPr>
            <w:tcW w:w="1384" w:type="dxa"/>
            <w:vAlign w:val="center"/>
          </w:tcPr>
          <w:p w14:paraId="0D88947B">
            <w:pPr>
              <w:jc w:val="right"/>
            </w:pPr>
            <w:r>
              <w:rPr>
                <w:rFonts w:hint="eastAsia"/>
              </w:rPr>
              <w:t>-</w:t>
            </w:r>
          </w:p>
        </w:tc>
        <w:tc>
          <w:tcPr>
            <w:tcW w:w="1384" w:type="dxa"/>
            <w:vAlign w:val="center"/>
          </w:tcPr>
          <w:p w14:paraId="0A4B39D6">
            <w:pPr>
              <w:jc w:val="right"/>
            </w:pPr>
            <w:r>
              <w:rPr>
                <w:rFonts w:hint="eastAsia"/>
              </w:rPr>
              <w:t>-</w:t>
            </w:r>
          </w:p>
        </w:tc>
        <w:tc>
          <w:tcPr>
            <w:tcW w:w="1384" w:type="dxa"/>
            <w:vAlign w:val="center"/>
          </w:tcPr>
          <w:p w14:paraId="7B311E5D">
            <w:pPr>
              <w:jc w:val="right"/>
            </w:pPr>
            <w:r>
              <w:rPr>
                <w:rFonts w:hint="eastAsia"/>
              </w:rPr>
              <w:t>1,113,776.90</w:t>
            </w:r>
          </w:p>
        </w:tc>
        <w:tc>
          <w:tcPr>
            <w:tcW w:w="1384" w:type="dxa"/>
            <w:vAlign w:val="center"/>
          </w:tcPr>
          <w:p w14:paraId="652CF07C">
            <w:pPr>
              <w:jc w:val="right"/>
            </w:pPr>
            <w:r>
              <w:rPr>
                <w:rFonts w:hint="eastAsia"/>
              </w:rPr>
              <w:t>1,113,776.90</w:t>
            </w:r>
          </w:p>
        </w:tc>
      </w:tr>
      <w:tr w14:paraId="64F8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E08C5">
            <w:r>
              <w:rPr>
                <w:rFonts w:hint="eastAsia"/>
              </w:rPr>
              <w:t>应付赎回款</w:t>
            </w:r>
          </w:p>
        </w:tc>
        <w:tc>
          <w:tcPr>
            <w:tcW w:w="1384" w:type="dxa"/>
            <w:vAlign w:val="center"/>
          </w:tcPr>
          <w:p w14:paraId="27309220">
            <w:pPr>
              <w:jc w:val="right"/>
            </w:pPr>
            <w:r>
              <w:rPr>
                <w:rFonts w:hint="eastAsia"/>
              </w:rPr>
              <w:t>-</w:t>
            </w:r>
          </w:p>
        </w:tc>
        <w:tc>
          <w:tcPr>
            <w:tcW w:w="1384" w:type="dxa"/>
            <w:vAlign w:val="center"/>
          </w:tcPr>
          <w:p w14:paraId="481D2DDA">
            <w:pPr>
              <w:jc w:val="right"/>
            </w:pPr>
            <w:r>
              <w:rPr>
                <w:rFonts w:hint="eastAsia"/>
              </w:rPr>
              <w:t>-</w:t>
            </w:r>
          </w:p>
        </w:tc>
        <w:tc>
          <w:tcPr>
            <w:tcW w:w="1384" w:type="dxa"/>
            <w:vAlign w:val="center"/>
          </w:tcPr>
          <w:p w14:paraId="2C46E2B2">
            <w:pPr>
              <w:jc w:val="right"/>
            </w:pPr>
            <w:r>
              <w:rPr>
                <w:rFonts w:hint="eastAsia"/>
              </w:rPr>
              <w:t>-</w:t>
            </w:r>
          </w:p>
        </w:tc>
        <w:tc>
          <w:tcPr>
            <w:tcW w:w="1384" w:type="dxa"/>
            <w:vAlign w:val="center"/>
          </w:tcPr>
          <w:p w14:paraId="71BF99C1">
            <w:pPr>
              <w:jc w:val="right"/>
            </w:pPr>
            <w:r>
              <w:rPr>
                <w:rFonts w:hint="eastAsia"/>
              </w:rPr>
              <w:t>96,152,867.27</w:t>
            </w:r>
          </w:p>
        </w:tc>
        <w:tc>
          <w:tcPr>
            <w:tcW w:w="1384" w:type="dxa"/>
            <w:vAlign w:val="center"/>
          </w:tcPr>
          <w:p w14:paraId="1B1F449E">
            <w:pPr>
              <w:jc w:val="right"/>
            </w:pPr>
            <w:r>
              <w:rPr>
                <w:rFonts w:hint="eastAsia"/>
              </w:rPr>
              <w:t>96,152,867.27</w:t>
            </w:r>
          </w:p>
        </w:tc>
      </w:tr>
      <w:tr w14:paraId="0CBD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BA8AB">
            <w:r>
              <w:rPr>
                <w:rFonts w:hint="eastAsia"/>
              </w:rPr>
              <w:t>应付管理人报酬</w:t>
            </w:r>
          </w:p>
        </w:tc>
        <w:tc>
          <w:tcPr>
            <w:tcW w:w="1384" w:type="dxa"/>
            <w:vAlign w:val="center"/>
          </w:tcPr>
          <w:p w14:paraId="0CE76E60">
            <w:pPr>
              <w:jc w:val="right"/>
            </w:pPr>
            <w:r>
              <w:rPr>
                <w:rFonts w:hint="eastAsia"/>
              </w:rPr>
              <w:t>-</w:t>
            </w:r>
          </w:p>
        </w:tc>
        <w:tc>
          <w:tcPr>
            <w:tcW w:w="1384" w:type="dxa"/>
            <w:vAlign w:val="center"/>
          </w:tcPr>
          <w:p w14:paraId="45D0DC4C">
            <w:pPr>
              <w:jc w:val="right"/>
            </w:pPr>
            <w:r>
              <w:rPr>
                <w:rFonts w:hint="eastAsia"/>
              </w:rPr>
              <w:t>-</w:t>
            </w:r>
          </w:p>
        </w:tc>
        <w:tc>
          <w:tcPr>
            <w:tcW w:w="1384" w:type="dxa"/>
            <w:vAlign w:val="center"/>
          </w:tcPr>
          <w:p w14:paraId="3AE5335E">
            <w:pPr>
              <w:jc w:val="right"/>
            </w:pPr>
            <w:r>
              <w:rPr>
                <w:rFonts w:hint="eastAsia"/>
              </w:rPr>
              <w:t>-</w:t>
            </w:r>
          </w:p>
        </w:tc>
        <w:tc>
          <w:tcPr>
            <w:tcW w:w="1384" w:type="dxa"/>
            <w:vAlign w:val="center"/>
          </w:tcPr>
          <w:p w14:paraId="6A862FAE">
            <w:pPr>
              <w:jc w:val="right"/>
            </w:pPr>
            <w:r>
              <w:rPr>
                <w:rFonts w:hint="eastAsia"/>
              </w:rPr>
              <w:t>3,697,744.34</w:t>
            </w:r>
          </w:p>
        </w:tc>
        <w:tc>
          <w:tcPr>
            <w:tcW w:w="1384" w:type="dxa"/>
            <w:vAlign w:val="center"/>
          </w:tcPr>
          <w:p w14:paraId="05147E9E">
            <w:pPr>
              <w:jc w:val="right"/>
            </w:pPr>
            <w:r>
              <w:rPr>
                <w:rFonts w:hint="eastAsia"/>
              </w:rPr>
              <w:t>3,697,744.34</w:t>
            </w:r>
          </w:p>
        </w:tc>
      </w:tr>
      <w:tr w14:paraId="23FD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BF77B">
            <w:r>
              <w:rPr>
                <w:rFonts w:hint="eastAsia"/>
              </w:rPr>
              <w:t>应付托管费</w:t>
            </w:r>
          </w:p>
        </w:tc>
        <w:tc>
          <w:tcPr>
            <w:tcW w:w="1384" w:type="dxa"/>
            <w:vAlign w:val="center"/>
          </w:tcPr>
          <w:p w14:paraId="0C18D014">
            <w:pPr>
              <w:jc w:val="right"/>
            </w:pPr>
            <w:r>
              <w:rPr>
                <w:rFonts w:hint="eastAsia"/>
              </w:rPr>
              <w:t>-</w:t>
            </w:r>
          </w:p>
        </w:tc>
        <w:tc>
          <w:tcPr>
            <w:tcW w:w="1384" w:type="dxa"/>
            <w:vAlign w:val="center"/>
          </w:tcPr>
          <w:p w14:paraId="15F7E24B">
            <w:pPr>
              <w:jc w:val="right"/>
            </w:pPr>
            <w:r>
              <w:rPr>
                <w:rFonts w:hint="eastAsia"/>
              </w:rPr>
              <w:t>-</w:t>
            </w:r>
          </w:p>
        </w:tc>
        <w:tc>
          <w:tcPr>
            <w:tcW w:w="1384" w:type="dxa"/>
            <w:vAlign w:val="center"/>
          </w:tcPr>
          <w:p w14:paraId="23AE3AC1">
            <w:pPr>
              <w:jc w:val="right"/>
            </w:pPr>
            <w:r>
              <w:rPr>
                <w:rFonts w:hint="eastAsia"/>
              </w:rPr>
              <w:t>-</w:t>
            </w:r>
          </w:p>
        </w:tc>
        <w:tc>
          <w:tcPr>
            <w:tcW w:w="1384" w:type="dxa"/>
            <w:vAlign w:val="center"/>
          </w:tcPr>
          <w:p w14:paraId="567D1AFF">
            <w:pPr>
              <w:jc w:val="right"/>
            </w:pPr>
            <w:r>
              <w:rPr>
                <w:rFonts w:hint="eastAsia"/>
              </w:rPr>
              <w:t>1,109,323.29</w:t>
            </w:r>
          </w:p>
        </w:tc>
        <w:tc>
          <w:tcPr>
            <w:tcW w:w="1384" w:type="dxa"/>
            <w:vAlign w:val="center"/>
          </w:tcPr>
          <w:p w14:paraId="2FCB7548">
            <w:pPr>
              <w:jc w:val="right"/>
            </w:pPr>
            <w:r>
              <w:rPr>
                <w:rFonts w:hint="eastAsia"/>
              </w:rPr>
              <w:t>1,109,323.29</w:t>
            </w:r>
          </w:p>
        </w:tc>
      </w:tr>
      <w:tr w14:paraId="256B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8AF44">
            <w:r>
              <w:rPr>
                <w:rFonts w:hint="eastAsia"/>
              </w:rPr>
              <w:t>应付销售服务费</w:t>
            </w:r>
          </w:p>
        </w:tc>
        <w:tc>
          <w:tcPr>
            <w:tcW w:w="1384" w:type="dxa"/>
            <w:vAlign w:val="center"/>
          </w:tcPr>
          <w:p w14:paraId="1674E39C">
            <w:pPr>
              <w:jc w:val="right"/>
            </w:pPr>
            <w:r>
              <w:rPr>
                <w:rFonts w:hint="eastAsia"/>
              </w:rPr>
              <w:t>-</w:t>
            </w:r>
          </w:p>
        </w:tc>
        <w:tc>
          <w:tcPr>
            <w:tcW w:w="1384" w:type="dxa"/>
            <w:vAlign w:val="center"/>
          </w:tcPr>
          <w:p w14:paraId="48EC186E">
            <w:pPr>
              <w:jc w:val="right"/>
            </w:pPr>
            <w:r>
              <w:rPr>
                <w:rFonts w:hint="eastAsia"/>
              </w:rPr>
              <w:t>-</w:t>
            </w:r>
          </w:p>
        </w:tc>
        <w:tc>
          <w:tcPr>
            <w:tcW w:w="1384" w:type="dxa"/>
            <w:vAlign w:val="center"/>
          </w:tcPr>
          <w:p w14:paraId="7920F62B">
            <w:pPr>
              <w:jc w:val="right"/>
            </w:pPr>
            <w:r>
              <w:rPr>
                <w:rFonts w:hint="eastAsia"/>
              </w:rPr>
              <w:t>-</w:t>
            </w:r>
          </w:p>
        </w:tc>
        <w:tc>
          <w:tcPr>
            <w:tcW w:w="1384" w:type="dxa"/>
            <w:vAlign w:val="center"/>
          </w:tcPr>
          <w:p w14:paraId="16CF5A24">
            <w:pPr>
              <w:jc w:val="right"/>
            </w:pPr>
            <w:r>
              <w:rPr>
                <w:rFonts w:hint="eastAsia"/>
              </w:rPr>
              <w:t>368,485.52</w:t>
            </w:r>
          </w:p>
        </w:tc>
        <w:tc>
          <w:tcPr>
            <w:tcW w:w="1384" w:type="dxa"/>
            <w:vAlign w:val="center"/>
          </w:tcPr>
          <w:p w14:paraId="7F9032F7">
            <w:pPr>
              <w:jc w:val="right"/>
            </w:pPr>
            <w:r>
              <w:rPr>
                <w:rFonts w:hint="eastAsia"/>
              </w:rPr>
              <w:t>368,485.52</w:t>
            </w:r>
          </w:p>
        </w:tc>
      </w:tr>
      <w:tr w14:paraId="6285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38A66">
            <w:r>
              <w:rPr>
                <w:rFonts w:hint="eastAsia"/>
              </w:rPr>
              <w:t>应付投资顾问费</w:t>
            </w:r>
          </w:p>
        </w:tc>
        <w:tc>
          <w:tcPr>
            <w:tcW w:w="1384" w:type="dxa"/>
            <w:vAlign w:val="center"/>
          </w:tcPr>
          <w:p w14:paraId="7BD2B30B">
            <w:pPr>
              <w:jc w:val="right"/>
            </w:pPr>
            <w:r>
              <w:rPr>
                <w:rFonts w:hint="eastAsia"/>
              </w:rPr>
              <w:t>-</w:t>
            </w:r>
          </w:p>
        </w:tc>
        <w:tc>
          <w:tcPr>
            <w:tcW w:w="1384" w:type="dxa"/>
            <w:vAlign w:val="center"/>
          </w:tcPr>
          <w:p w14:paraId="5F44EFCD">
            <w:pPr>
              <w:jc w:val="right"/>
            </w:pPr>
            <w:r>
              <w:rPr>
                <w:rFonts w:hint="eastAsia"/>
              </w:rPr>
              <w:t>-</w:t>
            </w:r>
          </w:p>
        </w:tc>
        <w:tc>
          <w:tcPr>
            <w:tcW w:w="1384" w:type="dxa"/>
            <w:vAlign w:val="center"/>
          </w:tcPr>
          <w:p w14:paraId="7EFAFD3D">
            <w:pPr>
              <w:jc w:val="right"/>
            </w:pPr>
            <w:r>
              <w:rPr>
                <w:rFonts w:hint="eastAsia"/>
              </w:rPr>
              <w:t>-</w:t>
            </w:r>
          </w:p>
        </w:tc>
        <w:tc>
          <w:tcPr>
            <w:tcW w:w="1384" w:type="dxa"/>
            <w:vAlign w:val="center"/>
          </w:tcPr>
          <w:p w14:paraId="0322D54D">
            <w:pPr>
              <w:jc w:val="right"/>
            </w:pPr>
            <w:r>
              <w:rPr>
                <w:rFonts w:hint="eastAsia"/>
              </w:rPr>
              <w:t>-</w:t>
            </w:r>
          </w:p>
        </w:tc>
        <w:tc>
          <w:tcPr>
            <w:tcW w:w="1384" w:type="dxa"/>
            <w:vAlign w:val="center"/>
          </w:tcPr>
          <w:p w14:paraId="5214259B">
            <w:pPr>
              <w:jc w:val="right"/>
            </w:pPr>
            <w:r>
              <w:rPr>
                <w:rFonts w:hint="eastAsia"/>
              </w:rPr>
              <w:t>-</w:t>
            </w:r>
          </w:p>
        </w:tc>
      </w:tr>
      <w:tr w14:paraId="3F0F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B438B">
            <w:r>
              <w:rPr>
                <w:rFonts w:hint="eastAsia"/>
              </w:rPr>
              <w:t>应交税费</w:t>
            </w:r>
          </w:p>
        </w:tc>
        <w:tc>
          <w:tcPr>
            <w:tcW w:w="1384" w:type="dxa"/>
            <w:vAlign w:val="center"/>
          </w:tcPr>
          <w:p w14:paraId="5E33663A">
            <w:pPr>
              <w:jc w:val="right"/>
            </w:pPr>
            <w:r>
              <w:rPr>
                <w:rFonts w:hint="eastAsia"/>
              </w:rPr>
              <w:t>-</w:t>
            </w:r>
          </w:p>
        </w:tc>
        <w:tc>
          <w:tcPr>
            <w:tcW w:w="1384" w:type="dxa"/>
            <w:vAlign w:val="center"/>
          </w:tcPr>
          <w:p w14:paraId="789EAB72">
            <w:pPr>
              <w:jc w:val="right"/>
            </w:pPr>
            <w:r>
              <w:rPr>
                <w:rFonts w:hint="eastAsia"/>
              </w:rPr>
              <w:t>-</w:t>
            </w:r>
          </w:p>
        </w:tc>
        <w:tc>
          <w:tcPr>
            <w:tcW w:w="1384" w:type="dxa"/>
            <w:vAlign w:val="center"/>
          </w:tcPr>
          <w:p w14:paraId="4C061F0B">
            <w:pPr>
              <w:jc w:val="right"/>
            </w:pPr>
            <w:r>
              <w:rPr>
                <w:rFonts w:hint="eastAsia"/>
              </w:rPr>
              <w:t>-</w:t>
            </w:r>
          </w:p>
        </w:tc>
        <w:tc>
          <w:tcPr>
            <w:tcW w:w="1384" w:type="dxa"/>
            <w:vAlign w:val="center"/>
          </w:tcPr>
          <w:p w14:paraId="6FD23E9E">
            <w:pPr>
              <w:jc w:val="right"/>
            </w:pPr>
            <w:r>
              <w:rPr>
                <w:rFonts w:hint="eastAsia"/>
              </w:rPr>
              <w:t>43,048.33</w:t>
            </w:r>
          </w:p>
        </w:tc>
        <w:tc>
          <w:tcPr>
            <w:tcW w:w="1384" w:type="dxa"/>
            <w:vAlign w:val="center"/>
          </w:tcPr>
          <w:p w14:paraId="5C92690A">
            <w:pPr>
              <w:jc w:val="right"/>
            </w:pPr>
            <w:r>
              <w:rPr>
                <w:rFonts w:hint="eastAsia"/>
              </w:rPr>
              <w:t>43,048.33</w:t>
            </w:r>
          </w:p>
        </w:tc>
      </w:tr>
      <w:tr w14:paraId="3DEE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72728">
            <w:r>
              <w:rPr>
                <w:rFonts w:hint="eastAsia"/>
              </w:rPr>
              <w:t>应付利润</w:t>
            </w:r>
          </w:p>
        </w:tc>
        <w:tc>
          <w:tcPr>
            <w:tcW w:w="1384" w:type="dxa"/>
            <w:vAlign w:val="center"/>
          </w:tcPr>
          <w:p w14:paraId="6E52178C">
            <w:pPr>
              <w:jc w:val="right"/>
            </w:pPr>
            <w:r>
              <w:rPr>
                <w:rFonts w:hint="eastAsia"/>
              </w:rPr>
              <w:t>-</w:t>
            </w:r>
          </w:p>
        </w:tc>
        <w:tc>
          <w:tcPr>
            <w:tcW w:w="1384" w:type="dxa"/>
            <w:vAlign w:val="center"/>
          </w:tcPr>
          <w:p w14:paraId="6743ED6F">
            <w:pPr>
              <w:jc w:val="right"/>
            </w:pPr>
            <w:r>
              <w:rPr>
                <w:rFonts w:hint="eastAsia"/>
              </w:rPr>
              <w:t>-</w:t>
            </w:r>
          </w:p>
        </w:tc>
        <w:tc>
          <w:tcPr>
            <w:tcW w:w="1384" w:type="dxa"/>
            <w:vAlign w:val="center"/>
          </w:tcPr>
          <w:p w14:paraId="18555BF7">
            <w:pPr>
              <w:jc w:val="right"/>
            </w:pPr>
            <w:r>
              <w:rPr>
                <w:rFonts w:hint="eastAsia"/>
              </w:rPr>
              <w:t>-</w:t>
            </w:r>
          </w:p>
        </w:tc>
        <w:tc>
          <w:tcPr>
            <w:tcW w:w="1384" w:type="dxa"/>
            <w:vAlign w:val="center"/>
          </w:tcPr>
          <w:p w14:paraId="6428EEDA">
            <w:pPr>
              <w:jc w:val="right"/>
            </w:pPr>
            <w:r>
              <w:rPr>
                <w:rFonts w:hint="eastAsia"/>
              </w:rPr>
              <w:t>-</w:t>
            </w:r>
          </w:p>
        </w:tc>
        <w:tc>
          <w:tcPr>
            <w:tcW w:w="1384" w:type="dxa"/>
            <w:vAlign w:val="center"/>
          </w:tcPr>
          <w:p w14:paraId="42FCF3DB">
            <w:pPr>
              <w:jc w:val="right"/>
            </w:pPr>
            <w:r>
              <w:rPr>
                <w:rFonts w:hint="eastAsia"/>
              </w:rPr>
              <w:t>-</w:t>
            </w:r>
          </w:p>
        </w:tc>
      </w:tr>
      <w:tr w14:paraId="044A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CB16A">
            <w:r>
              <w:rPr>
                <w:rFonts w:hint="eastAsia"/>
              </w:rPr>
              <w:t>递延所得税负债</w:t>
            </w:r>
          </w:p>
        </w:tc>
        <w:tc>
          <w:tcPr>
            <w:tcW w:w="1384" w:type="dxa"/>
            <w:vAlign w:val="center"/>
          </w:tcPr>
          <w:p w14:paraId="7DDD76D4">
            <w:pPr>
              <w:jc w:val="right"/>
            </w:pPr>
            <w:r>
              <w:rPr>
                <w:rFonts w:hint="eastAsia"/>
              </w:rPr>
              <w:t>-</w:t>
            </w:r>
          </w:p>
        </w:tc>
        <w:tc>
          <w:tcPr>
            <w:tcW w:w="1384" w:type="dxa"/>
            <w:vAlign w:val="center"/>
          </w:tcPr>
          <w:p w14:paraId="703A3B5A">
            <w:pPr>
              <w:jc w:val="right"/>
            </w:pPr>
            <w:r>
              <w:rPr>
                <w:rFonts w:hint="eastAsia"/>
              </w:rPr>
              <w:t>-</w:t>
            </w:r>
          </w:p>
        </w:tc>
        <w:tc>
          <w:tcPr>
            <w:tcW w:w="1384" w:type="dxa"/>
            <w:vAlign w:val="center"/>
          </w:tcPr>
          <w:p w14:paraId="0B704964">
            <w:pPr>
              <w:jc w:val="right"/>
            </w:pPr>
            <w:r>
              <w:rPr>
                <w:rFonts w:hint="eastAsia"/>
              </w:rPr>
              <w:t>-</w:t>
            </w:r>
          </w:p>
        </w:tc>
        <w:tc>
          <w:tcPr>
            <w:tcW w:w="1384" w:type="dxa"/>
            <w:vAlign w:val="center"/>
          </w:tcPr>
          <w:p w14:paraId="6DC33111">
            <w:pPr>
              <w:jc w:val="right"/>
            </w:pPr>
            <w:r>
              <w:rPr>
                <w:rFonts w:hint="eastAsia"/>
              </w:rPr>
              <w:t>-</w:t>
            </w:r>
          </w:p>
        </w:tc>
        <w:tc>
          <w:tcPr>
            <w:tcW w:w="1384" w:type="dxa"/>
            <w:vAlign w:val="center"/>
          </w:tcPr>
          <w:p w14:paraId="4E83EABF">
            <w:pPr>
              <w:jc w:val="right"/>
            </w:pPr>
            <w:r>
              <w:rPr>
                <w:rFonts w:hint="eastAsia"/>
              </w:rPr>
              <w:t>-</w:t>
            </w:r>
          </w:p>
        </w:tc>
      </w:tr>
      <w:tr w14:paraId="6ED4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8D7C4">
            <w:r>
              <w:rPr>
                <w:rFonts w:hint="eastAsia"/>
              </w:rPr>
              <w:t>其他负债</w:t>
            </w:r>
          </w:p>
        </w:tc>
        <w:tc>
          <w:tcPr>
            <w:tcW w:w="1384" w:type="dxa"/>
            <w:vAlign w:val="center"/>
          </w:tcPr>
          <w:p w14:paraId="53DE8A43">
            <w:pPr>
              <w:jc w:val="right"/>
            </w:pPr>
            <w:r>
              <w:rPr>
                <w:rFonts w:hint="eastAsia"/>
              </w:rPr>
              <w:t>-</w:t>
            </w:r>
          </w:p>
        </w:tc>
        <w:tc>
          <w:tcPr>
            <w:tcW w:w="1384" w:type="dxa"/>
            <w:vAlign w:val="center"/>
          </w:tcPr>
          <w:p w14:paraId="5E066D44">
            <w:pPr>
              <w:jc w:val="right"/>
            </w:pPr>
            <w:r>
              <w:rPr>
                <w:rFonts w:hint="eastAsia"/>
              </w:rPr>
              <w:t>-</w:t>
            </w:r>
          </w:p>
        </w:tc>
        <w:tc>
          <w:tcPr>
            <w:tcW w:w="1384" w:type="dxa"/>
            <w:vAlign w:val="center"/>
          </w:tcPr>
          <w:p w14:paraId="5D1F9324">
            <w:pPr>
              <w:jc w:val="right"/>
            </w:pPr>
            <w:r>
              <w:rPr>
                <w:rFonts w:hint="eastAsia"/>
              </w:rPr>
              <w:t>-</w:t>
            </w:r>
          </w:p>
        </w:tc>
        <w:tc>
          <w:tcPr>
            <w:tcW w:w="1384" w:type="dxa"/>
            <w:vAlign w:val="center"/>
          </w:tcPr>
          <w:p w14:paraId="5F7558C8">
            <w:pPr>
              <w:jc w:val="right"/>
            </w:pPr>
            <w:r>
              <w:rPr>
                <w:rFonts w:hint="eastAsia"/>
              </w:rPr>
              <w:t>180,000.00</w:t>
            </w:r>
          </w:p>
        </w:tc>
        <w:tc>
          <w:tcPr>
            <w:tcW w:w="1384" w:type="dxa"/>
            <w:vAlign w:val="center"/>
          </w:tcPr>
          <w:p w14:paraId="4BCA3436">
            <w:pPr>
              <w:jc w:val="right"/>
            </w:pPr>
            <w:r>
              <w:rPr>
                <w:rFonts w:hint="eastAsia"/>
              </w:rPr>
              <w:t>180,000.00</w:t>
            </w:r>
          </w:p>
        </w:tc>
      </w:tr>
      <w:tr w14:paraId="1B2F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AB8E1">
            <w:r>
              <w:rPr>
                <w:rFonts w:hint="eastAsia"/>
              </w:rPr>
              <w:t>负债总计</w:t>
            </w:r>
          </w:p>
        </w:tc>
        <w:tc>
          <w:tcPr>
            <w:tcW w:w="1384" w:type="dxa"/>
            <w:vAlign w:val="center"/>
          </w:tcPr>
          <w:p w14:paraId="6572EA66">
            <w:pPr>
              <w:jc w:val="right"/>
            </w:pPr>
            <w:r>
              <w:rPr>
                <w:rFonts w:hint="eastAsia"/>
              </w:rPr>
              <w:t>-</w:t>
            </w:r>
          </w:p>
        </w:tc>
        <w:tc>
          <w:tcPr>
            <w:tcW w:w="1384" w:type="dxa"/>
            <w:vAlign w:val="center"/>
          </w:tcPr>
          <w:p w14:paraId="1F953698">
            <w:pPr>
              <w:jc w:val="right"/>
            </w:pPr>
            <w:r>
              <w:rPr>
                <w:rFonts w:hint="eastAsia"/>
              </w:rPr>
              <w:t>-</w:t>
            </w:r>
          </w:p>
        </w:tc>
        <w:tc>
          <w:tcPr>
            <w:tcW w:w="1384" w:type="dxa"/>
            <w:vAlign w:val="center"/>
          </w:tcPr>
          <w:p w14:paraId="79B4BD70">
            <w:pPr>
              <w:jc w:val="right"/>
            </w:pPr>
            <w:r>
              <w:rPr>
                <w:rFonts w:hint="eastAsia"/>
              </w:rPr>
              <w:t>-</w:t>
            </w:r>
          </w:p>
        </w:tc>
        <w:tc>
          <w:tcPr>
            <w:tcW w:w="1384" w:type="dxa"/>
            <w:vAlign w:val="center"/>
          </w:tcPr>
          <w:p w14:paraId="43D211E5">
            <w:pPr>
              <w:jc w:val="right"/>
            </w:pPr>
            <w:r>
              <w:rPr>
                <w:rFonts w:hint="eastAsia"/>
              </w:rPr>
              <w:t>102,665,245.65</w:t>
            </w:r>
          </w:p>
        </w:tc>
        <w:tc>
          <w:tcPr>
            <w:tcW w:w="1384" w:type="dxa"/>
            <w:vAlign w:val="center"/>
          </w:tcPr>
          <w:p w14:paraId="3C2ADDD1">
            <w:pPr>
              <w:jc w:val="right"/>
            </w:pPr>
            <w:r>
              <w:rPr>
                <w:rFonts w:hint="eastAsia"/>
              </w:rPr>
              <w:t>102,665,245.65</w:t>
            </w:r>
          </w:p>
        </w:tc>
      </w:tr>
      <w:tr w14:paraId="5F85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9753B">
            <w:r>
              <w:rPr>
                <w:rFonts w:hint="eastAsia"/>
              </w:rPr>
              <w:t>利率敏感度缺口</w:t>
            </w:r>
          </w:p>
        </w:tc>
        <w:tc>
          <w:tcPr>
            <w:tcW w:w="1384" w:type="dxa"/>
            <w:vAlign w:val="center"/>
          </w:tcPr>
          <w:p w14:paraId="63AB1D64">
            <w:pPr>
              <w:jc w:val="right"/>
            </w:pPr>
            <w:r>
              <w:rPr>
                <w:rFonts w:hint="eastAsia"/>
              </w:rPr>
              <w:t>723,007,387.94</w:t>
            </w:r>
          </w:p>
        </w:tc>
        <w:tc>
          <w:tcPr>
            <w:tcW w:w="1384" w:type="dxa"/>
            <w:vAlign w:val="center"/>
          </w:tcPr>
          <w:p w14:paraId="588BBAC4">
            <w:pPr>
              <w:jc w:val="right"/>
            </w:pPr>
            <w:r>
              <w:rPr>
                <w:rFonts w:hint="eastAsia"/>
              </w:rPr>
              <w:t>-</w:t>
            </w:r>
          </w:p>
        </w:tc>
        <w:tc>
          <w:tcPr>
            <w:tcW w:w="1384" w:type="dxa"/>
            <w:vAlign w:val="center"/>
          </w:tcPr>
          <w:p w14:paraId="57960288">
            <w:pPr>
              <w:jc w:val="right"/>
            </w:pPr>
            <w:r>
              <w:rPr>
                <w:rFonts w:hint="eastAsia"/>
              </w:rPr>
              <w:t>-</w:t>
            </w:r>
          </w:p>
        </w:tc>
        <w:tc>
          <w:tcPr>
            <w:tcW w:w="1384" w:type="dxa"/>
            <w:vAlign w:val="center"/>
          </w:tcPr>
          <w:p w14:paraId="6A3D14CA">
            <w:pPr>
              <w:jc w:val="right"/>
            </w:pPr>
            <w:r>
              <w:rPr>
                <w:rFonts w:hint="eastAsia"/>
              </w:rPr>
              <w:t>7,933,052,107.45</w:t>
            </w:r>
          </w:p>
        </w:tc>
        <w:tc>
          <w:tcPr>
            <w:tcW w:w="1384" w:type="dxa"/>
            <w:vAlign w:val="center"/>
          </w:tcPr>
          <w:p w14:paraId="0F0F4321">
            <w:pPr>
              <w:jc w:val="right"/>
            </w:pPr>
            <w:r>
              <w:rPr>
                <w:rFonts w:hint="eastAsia"/>
              </w:rPr>
              <w:t>8,656,059,495.39</w:t>
            </w:r>
          </w:p>
        </w:tc>
      </w:tr>
      <w:tr w14:paraId="7A5E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5C98A">
            <w:r>
              <w:rPr>
                <w:rFonts w:hint="eastAsia"/>
              </w:rPr>
              <w:t>上年度末2024年12月31日</w:t>
            </w:r>
          </w:p>
        </w:tc>
        <w:tc>
          <w:tcPr>
            <w:tcW w:w="1384" w:type="dxa"/>
            <w:vAlign w:val="center"/>
          </w:tcPr>
          <w:p w14:paraId="5C5E1CFF">
            <w:r>
              <w:rPr>
                <w:rFonts w:hint="eastAsia"/>
              </w:rPr>
              <w:t>1年以内</w:t>
            </w:r>
          </w:p>
        </w:tc>
        <w:tc>
          <w:tcPr>
            <w:tcW w:w="1384" w:type="dxa"/>
            <w:vAlign w:val="center"/>
          </w:tcPr>
          <w:p w14:paraId="6AD49578">
            <w:r>
              <w:rPr>
                <w:rFonts w:hint="eastAsia"/>
              </w:rPr>
              <w:t>1-5年</w:t>
            </w:r>
          </w:p>
        </w:tc>
        <w:tc>
          <w:tcPr>
            <w:tcW w:w="1384" w:type="dxa"/>
            <w:vAlign w:val="center"/>
          </w:tcPr>
          <w:p w14:paraId="341A8570">
            <w:r>
              <w:rPr>
                <w:rFonts w:hint="eastAsia"/>
              </w:rPr>
              <w:t>5年以上</w:t>
            </w:r>
          </w:p>
        </w:tc>
        <w:tc>
          <w:tcPr>
            <w:tcW w:w="1384" w:type="dxa"/>
            <w:vAlign w:val="center"/>
          </w:tcPr>
          <w:p w14:paraId="21F53E81">
            <w:r>
              <w:rPr>
                <w:rFonts w:hint="eastAsia"/>
              </w:rPr>
              <w:t>不计息</w:t>
            </w:r>
          </w:p>
        </w:tc>
        <w:tc>
          <w:tcPr>
            <w:tcW w:w="1384" w:type="dxa"/>
            <w:vAlign w:val="center"/>
          </w:tcPr>
          <w:p w14:paraId="55CA835D">
            <w:r>
              <w:rPr>
                <w:rFonts w:hint="eastAsia"/>
              </w:rPr>
              <w:t>合计</w:t>
            </w:r>
          </w:p>
        </w:tc>
      </w:tr>
      <w:tr w14:paraId="2151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CCD64">
            <w:r>
              <w:rPr>
                <w:rFonts w:hint="eastAsia"/>
              </w:rPr>
              <w:t>资产</w:t>
            </w:r>
          </w:p>
        </w:tc>
        <w:tc>
          <w:tcPr>
            <w:tcW w:w="1384" w:type="dxa"/>
            <w:vAlign w:val="center"/>
          </w:tcPr>
          <w:p w14:paraId="6D64F20C"/>
        </w:tc>
        <w:tc>
          <w:tcPr>
            <w:tcW w:w="1384" w:type="dxa"/>
            <w:vAlign w:val="center"/>
          </w:tcPr>
          <w:p w14:paraId="1725CF55"/>
        </w:tc>
        <w:tc>
          <w:tcPr>
            <w:tcW w:w="1384" w:type="dxa"/>
            <w:vAlign w:val="center"/>
          </w:tcPr>
          <w:p w14:paraId="2B3354DC"/>
        </w:tc>
        <w:tc>
          <w:tcPr>
            <w:tcW w:w="1384" w:type="dxa"/>
            <w:vAlign w:val="center"/>
          </w:tcPr>
          <w:p w14:paraId="703EFB91"/>
        </w:tc>
        <w:tc>
          <w:tcPr>
            <w:tcW w:w="1384" w:type="dxa"/>
            <w:vAlign w:val="center"/>
          </w:tcPr>
          <w:p w14:paraId="612CADAD"/>
        </w:tc>
      </w:tr>
      <w:tr w14:paraId="35F7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D0AFB">
            <w:r>
              <w:rPr>
                <w:rFonts w:hint="eastAsia"/>
              </w:rPr>
              <w:t>货币资金</w:t>
            </w:r>
          </w:p>
        </w:tc>
        <w:tc>
          <w:tcPr>
            <w:tcW w:w="1384" w:type="dxa"/>
            <w:vAlign w:val="center"/>
          </w:tcPr>
          <w:p w14:paraId="60977918">
            <w:pPr>
              <w:jc w:val="right"/>
            </w:pPr>
            <w:r>
              <w:rPr>
                <w:rFonts w:hint="eastAsia"/>
              </w:rPr>
              <w:t>245,413,166.24</w:t>
            </w:r>
          </w:p>
        </w:tc>
        <w:tc>
          <w:tcPr>
            <w:tcW w:w="1384" w:type="dxa"/>
            <w:vAlign w:val="center"/>
          </w:tcPr>
          <w:p w14:paraId="1CBD33B5">
            <w:pPr>
              <w:jc w:val="right"/>
            </w:pPr>
            <w:r>
              <w:rPr>
                <w:rFonts w:hint="eastAsia"/>
              </w:rPr>
              <w:t>-</w:t>
            </w:r>
          </w:p>
        </w:tc>
        <w:tc>
          <w:tcPr>
            <w:tcW w:w="1384" w:type="dxa"/>
            <w:vAlign w:val="center"/>
          </w:tcPr>
          <w:p w14:paraId="54C2EBED">
            <w:pPr>
              <w:jc w:val="right"/>
            </w:pPr>
            <w:r>
              <w:rPr>
                <w:rFonts w:hint="eastAsia"/>
              </w:rPr>
              <w:t>-</w:t>
            </w:r>
          </w:p>
        </w:tc>
        <w:tc>
          <w:tcPr>
            <w:tcW w:w="1384" w:type="dxa"/>
            <w:vAlign w:val="center"/>
          </w:tcPr>
          <w:p w14:paraId="4F69E65C">
            <w:pPr>
              <w:jc w:val="right"/>
            </w:pPr>
            <w:r>
              <w:rPr>
                <w:rFonts w:hint="eastAsia"/>
              </w:rPr>
              <w:t>-</w:t>
            </w:r>
          </w:p>
        </w:tc>
        <w:tc>
          <w:tcPr>
            <w:tcW w:w="1384" w:type="dxa"/>
            <w:vAlign w:val="center"/>
          </w:tcPr>
          <w:p w14:paraId="40A9C883">
            <w:pPr>
              <w:jc w:val="right"/>
            </w:pPr>
            <w:r>
              <w:rPr>
                <w:rFonts w:hint="eastAsia"/>
              </w:rPr>
              <w:t>245,413,166.24</w:t>
            </w:r>
          </w:p>
        </w:tc>
      </w:tr>
      <w:tr w14:paraId="557F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4D7F1">
            <w:r>
              <w:rPr>
                <w:rFonts w:hint="eastAsia"/>
              </w:rPr>
              <w:t>结算备付金</w:t>
            </w:r>
          </w:p>
        </w:tc>
        <w:tc>
          <w:tcPr>
            <w:tcW w:w="1384" w:type="dxa"/>
            <w:vAlign w:val="center"/>
          </w:tcPr>
          <w:p w14:paraId="3CA88037">
            <w:pPr>
              <w:jc w:val="right"/>
            </w:pPr>
            <w:r>
              <w:rPr>
                <w:rFonts w:hint="eastAsia"/>
              </w:rPr>
              <w:t>6,498,004.50</w:t>
            </w:r>
          </w:p>
        </w:tc>
        <w:tc>
          <w:tcPr>
            <w:tcW w:w="1384" w:type="dxa"/>
            <w:vAlign w:val="center"/>
          </w:tcPr>
          <w:p w14:paraId="69CD64CA">
            <w:pPr>
              <w:jc w:val="right"/>
            </w:pPr>
            <w:r>
              <w:rPr>
                <w:rFonts w:hint="eastAsia"/>
              </w:rPr>
              <w:t>-</w:t>
            </w:r>
          </w:p>
        </w:tc>
        <w:tc>
          <w:tcPr>
            <w:tcW w:w="1384" w:type="dxa"/>
            <w:vAlign w:val="center"/>
          </w:tcPr>
          <w:p w14:paraId="73280BC8">
            <w:pPr>
              <w:jc w:val="right"/>
            </w:pPr>
            <w:r>
              <w:rPr>
                <w:rFonts w:hint="eastAsia"/>
              </w:rPr>
              <w:t>-</w:t>
            </w:r>
          </w:p>
        </w:tc>
        <w:tc>
          <w:tcPr>
            <w:tcW w:w="1384" w:type="dxa"/>
            <w:vAlign w:val="center"/>
          </w:tcPr>
          <w:p w14:paraId="49532FF8">
            <w:pPr>
              <w:jc w:val="right"/>
            </w:pPr>
            <w:r>
              <w:rPr>
                <w:rFonts w:hint="eastAsia"/>
              </w:rPr>
              <w:t>-</w:t>
            </w:r>
          </w:p>
        </w:tc>
        <w:tc>
          <w:tcPr>
            <w:tcW w:w="1384" w:type="dxa"/>
            <w:vAlign w:val="center"/>
          </w:tcPr>
          <w:p w14:paraId="14C9DA93">
            <w:pPr>
              <w:jc w:val="right"/>
            </w:pPr>
            <w:r>
              <w:rPr>
                <w:rFonts w:hint="eastAsia"/>
              </w:rPr>
              <w:t>6,498,004.50</w:t>
            </w:r>
          </w:p>
        </w:tc>
      </w:tr>
      <w:tr w14:paraId="1568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5747A">
            <w:r>
              <w:rPr>
                <w:rFonts w:hint="eastAsia"/>
              </w:rPr>
              <w:t>存出保证金</w:t>
            </w:r>
          </w:p>
        </w:tc>
        <w:tc>
          <w:tcPr>
            <w:tcW w:w="1384" w:type="dxa"/>
            <w:vAlign w:val="center"/>
          </w:tcPr>
          <w:p w14:paraId="05857D07">
            <w:pPr>
              <w:jc w:val="right"/>
            </w:pPr>
            <w:r>
              <w:rPr>
                <w:rFonts w:hint="eastAsia"/>
              </w:rPr>
              <w:t>-</w:t>
            </w:r>
          </w:p>
        </w:tc>
        <w:tc>
          <w:tcPr>
            <w:tcW w:w="1384" w:type="dxa"/>
            <w:vAlign w:val="center"/>
          </w:tcPr>
          <w:p w14:paraId="7A7F7EC6">
            <w:pPr>
              <w:jc w:val="right"/>
            </w:pPr>
            <w:r>
              <w:rPr>
                <w:rFonts w:hint="eastAsia"/>
              </w:rPr>
              <w:t>-</w:t>
            </w:r>
          </w:p>
        </w:tc>
        <w:tc>
          <w:tcPr>
            <w:tcW w:w="1384" w:type="dxa"/>
            <w:vAlign w:val="center"/>
          </w:tcPr>
          <w:p w14:paraId="555F77BA">
            <w:pPr>
              <w:jc w:val="right"/>
            </w:pPr>
            <w:r>
              <w:rPr>
                <w:rFonts w:hint="eastAsia"/>
              </w:rPr>
              <w:t>-</w:t>
            </w:r>
          </w:p>
        </w:tc>
        <w:tc>
          <w:tcPr>
            <w:tcW w:w="1384" w:type="dxa"/>
            <w:vAlign w:val="center"/>
          </w:tcPr>
          <w:p w14:paraId="2B081093">
            <w:pPr>
              <w:jc w:val="right"/>
            </w:pPr>
            <w:r>
              <w:rPr>
                <w:rFonts w:hint="eastAsia"/>
              </w:rPr>
              <w:t>23,101,159.80</w:t>
            </w:r>
          </w:p>
        </w:tc>
        <w:tc>
          <w:tcPr>
            <w:tcW w:w="1384" w:type="dxa"/>
            <w:vAlign w:val="center"/>
          </w:tcPr>
          <w:p w14:paraId="3C3CA4C0">
            <w:pPr>
              <w:jc w:val="right"/>
            </w:pPr>
            <w:r>
              <w:rPr>
                <w:rFonts w:hint="eastAsia"/>
              </w:rPr>
              <w:t>23,101,159.80</w:t>
            </w:r>
          </w:p>
        </w:tc>
      </w:tr>
      <w:tr w14:paraId="49E5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E57AE">
            <w:r>
              <w:rPr>
                <w:rFonts w:hint="eastAsia"/>
              </w:rPr>
              <w:t>交易性金融资产</w:t>
            </w:r>
          </w:p>
        </w:tc>
        <w:tc>
          <w:tcPr>
            <w:tcW w:w="1384" w:type="dxa"/>
            <w:vAlign w:val="center"/>
          </w:tcPr>
          <w:p w14:paraId="7A85BD4C">
            <w:pPr>
              <w:jc w:val="right"/>
            </w:pPr>
            <w:r>
              <w:rPr>
                <w:rFonts w:hint="eastAsia"/>
              </w:rPr>
              <w:t>-</w:t>
            </w:r>
          </w:p>
        </w:tc>
        <w:tc>
          <w:tcPr>
            <w:tcW w:w="1384" w:type="dxa"/>
            <w:vAlign w:val="center"/>
          </w:tcPr>
          <w:p w14:paraId="3D048498">
            <w:pPr>
              <w:jc w:val="right"/>
            </w:pPr>
            <w:r>
              <w:rPr>
                <w:rFonts w:hint="eastAsia"/>
              </w:rPr>
              <w:t>-</w:t>
            </w:r>
          </w:p>
        </w:tc>
        <w:tc>
          <w:tcPr>
            <w:tcW w:w="1384" w:type="dxa"/>
            <w:vAlign w:val="center"/>
          </w:tcPr>
          <w:p w14:paraId="7F35DA30">
            <w:pPr>
              <w:jc w:val="right"/>
            </w:pPr>
            <w:r>
              <w:rPr>
                <w:rFonts w:hint="eastAsia"/>
              </w:rPr>
              <w:t>-</w:t>
            </w:r>
          </w:p>
        </w:tc>
        <w:tc>
          <w:tcPr>
            <w:tcW w:w="1384" w:type="dxa"/>
            <w:vAlign w:val="center"/>
          </w:tcPr>
          <w:p w14:paraId="74E0CB96">
            <w:pPr>
              <w:jc w:val="right"/>
            </w:pPr>
            <w:r>
              <w:rPr>
                <w:rFonts w:hint="eastAsia"/>
              </w:rPr>
              <w:t>1,944,671,026.52</w:t>
            </w:r>
          </w:p>
        </w:tc>
        <w:tc>
          <w:tcPr>
            <w:tcW w:w="1384" w:type="dxa"/>
            <w:vAlign w:val="center"/>
          </w:tcPr>
          <w:p w14:paraId="6C91F505">
            <w:pPr>
              <w:jc w:val="right"/>
            </w:pPr>
            <w:r>
              <w:rPr>
                <w:rFonts w:hint="eastAsia"/>
              </w:rPr>
              <w:t>1,944,671,026.52</w:t>
            </w:r>
          </w:p>
        </w:tc>
      </w:tr>
      <w:tr w14:paraId="6FB5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26199">
            <w:r>
              <w:rPr>
                <w:rFonts w:hint="eastAsia"/>
              </w:rPr>
              <w:t>衍生金融资产</w:t>
            </w:r>
          </w:p>
        </w:tc>
        <w:tc>
          <w:tcPr>
            <w:tcW w:w="1384" w:type="dxa"/>
            <w:vAlign w:val="center"/>
          </w:tcPr>
          <w:p w14:paraId="68A2B48E">
            <w:pPr>
              <w:jc w:val="right"/>
            </w:pPr>
            <w:r>
              <w:rPr>
                <w:rFonts w:hint="eastAsia"/>
              </w:rPr>
              <w:t>-</w:t>
            </w:r>
          </w:p>
        </w:tc>
        <w:tc>
          <w:tcPr>
            <w:tcW w:w="1384" w:type="dxa"/>
            <w:vAlign w:val="center"/>
          </w:tcPr>
          <w:p w14:paraId="237506D5">
            <w:pPr>
              <w:jc w:val="right"/>
            </w:pPr>
            <w:r>
              <w:rPr>
                <w:rFonts w:hint="eastAsia"/>
              </w:rPr>
              <w:t>-</w:t>
            </w:r>
          </w:p>
        </w:tc>
        <w:tc>
          <w:tcPr>
            <w:tcW w:w="1384" w:type="dxa"/>
            <w:vAlign w:val="center"/>
          </w:tcPr>
          <w:p w14:paraId="60B8CBA3">
            <w:pPr>
              <w:jc w:val="right"/>
            </w:pPr>
            <w:r>
              <w:rPr>
                <w:rFonts w:hint="eastAsia"/>
              </w:rPr>
              <w:t>-</w:t>
            </w:r>
          </w:p>
        </w:tc>
        <w:tc>
          <w:tcPr>
            <w:tcW w:w="1384" w:type="dxa"/>
            <w:vAlign w:val="center"/>
          </w:tcPr>
          <w:p w14:paraId="36A0A497">
            <w:pPr>
              <w:jc w:val="right"/>
            </w:pPr>
            <w:r>
              <w:rPr>
                <w:rFonts w:hint="eastAsia"/>
              </w:rPr>
              <w:t>-</w:t>
            </w:r>
          </w:p>
        </w:tc>
        <w:tc>
          <w:tcPr>
            <w:tcW w:w="1384" w:type="dxa"/>
            <w:vAlign w:val="center"/>
          </w:tcPr>
          <w:p w14:paraId="1E0BC9D3">
            <w:pPr>
              <w:jc w:val="right"/>
            </w:pPr>
            <w:r>
              <w:rPr>
                <w:rFonts w:hint="eastAsia"/>
              </w:rPr>
              <w:t>-</w:t>
            </w:r>
          </w:p>
        </w:tc>
      </w:tr>
      <w:tr w14:paraId="16A8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E2B66">
            <w:r>
              <w:rPr>
                <w:rFonts w:hint="eastAsia"/>
              </w:rPr>
              <w:t>买入返售金融资产</w:t>
            </w:r>
          </w:p>
        </w:tc>
        <w:tc>
          <w:tcPr>
            <w:tcW w:w="1384" w:type="dxa"/>
            <w:vAlign w:val="center"/>
          </w:tcPr>
          <w:p w14:paraId="0036EDD0">
            <w:pPr>
              <w:jc w:val="right"/>
            </w:pPr>
            <w:r>
              <w:rPr>
                <w:rFonts w:hint="eastAsia"/>
              </w:rPr>
              <w:t>-</w:t>
            </w:r>
          </w:p>
        </w:tc>
        <w:tc>
          <w:tcPr>
            <w:tcW w:w="1384" w:type="dxa"/>
            <w:vAlign w:val="center"/>
          </w:tcPr>
          <w:p w14:paraId="1F098D1E">
            <w:pPr>
              <w:jc w:val="right"/>
            </w:pPr>
            <w:r>
              <w:rPr>
                <w:rFonts w:hint="eastAsia"/>
              </w:rPr>
              <w:t>-</w:t>
            </w:r>
          </w:p>
        </w:tc>
        <w:tc>
          <w:tcPr>
            <w:tcW w:w="1384" w:type="dxa"/>
            <w:vAlign w:val="center"/>
          </w:tcPr>
          <w:p w14:paraId="0C0D7560">
            <w:pPr>
              <w:jc w:val="right"/>
            </w:pPr>
            <w:r>
              <w:rPr>
                <w:rFonts w:hint="eastAsia"/>
              </w:rPr>
              <w:t>-</w:t>
            </w:r>
          </w:p>
        </w:tc>
        <w:tc>
          <w:tcPr>
            <w:tcW w:w="1384" w:type="dxa"/>
            <w:vAlign w:val="center"/>
          </w:tcPr>
          <w:p w14:paraId="11051CBD">
            <w:pPr>
              <w:jc w:val="right"/>
            </w:pPr>
            <w:r>
              <w:rPr>
                <w:rFonts w:hint="eastAsia"/>
              </w:rPr>
              <w:t>-</w:t>
            </w:r>
          </w:p>
        </w:tc>
        <w:tc>
          <w:tcPr>
            <w:tcW w:w="1384" w:type="dxa"/>
            <w:vAlign w:val="center"/>
          </w:tcPr>
          <w:p w14:paraId="746B5884">
            <w:pPr>
              <w:jc w:val="right"/>
            </w:pPr>
            <w:r>
              <w:rPr>
                <w:rFonts w:hint="eastAsia"/>
              </w:rPr>
              <w:t>-</w:t>
            </w:r>
          </w:p>
        </w:tc>
      </w:tr>
      <w:tr w14:paraId="1D0B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6E8902">
            <w:r>
              <w:rPr>
                <w:rFonts w:hint="eastAsia"/>
              </w:rPr>
              <w:t>债权投资</w:t>
            </w:r>
          </w:p>
        </w:tc>
        <w:tc>
          <w:tcPr>
            <w:tcW w:w="1384" w:type="dxa"/>
            <w:vAlign w:val="center"/>
          </w:tcPr>
          <w:p w14:paraId="04302F9F">
            <w:pPr>
              <w:jc w:val="right"/>
            </w:pPr>
            <w:r>
              <w:rPr>
                <w:rFonts w:hint="eastAsia"/>
              </w:rPr>
              <w:t>-</w:t>
            </w:r>
          </w:p>
        </w:tc>
        <w:tc>
          <w:tcPr>
            <w:tcW w:w="1384" w:type="dxa"/>
            <w:vAlign w:val="center"/>
          </w:tcPr>
          <w:p w14:paraId="21C7B0CD">
            <w:pPr>
              <w:jc w:val="right"/>
            </w:pPr>
            <w:r>
              <w:rPr>
                <w:rFonts w:hint="eastAsia"/>
              </w:rPr>
              <w:t>-</w:t>
            </w:r>
          </w:p>
        </w:tc>
        <w:tc>
          <w:tcPr>
            <w:tcW w:w="1384" w:type="dxa"/>
            <w:vAlign w:val="center"/>
          </w:tcPr>
          <w:p w14:paraId="7D104080">
            <w:pPr>
              <w:jc w:val="right"/>
            </w:pPr>
            <w:r>
              <w:rPr>
                <w:rFonts w:hint="eastAsia"/>
              </w:rPr>
              <w:t>-</w:t>
            </w:r>
          </w:p>
        </w:tc>
        <w:tc>
          <w:tcPr>
            <w:tcW w:w="1384" w:type="dxa"/>
            <w:vAlign w:val="center"/>
          </w:tcPr>
          <w:p w14:paraId="14FA409C">
            <w:pPr>
              <w:jc w:val="right"/>
            </w:pPr>
            <w:r>
              <w:rPr>
                <w:rFonts w:hint="eastAsia"/>
              </w:rPr>
              <w:t>-</w:t>
            </w:r>
          </w:p>
        </w:tc>
        <w:tc>
          <w:tcPr>
            <w:tcW w:w="1384" w:type="dxa"/>
            <w:vAlign w:val="center"/>
          </w:tcPr>
          <w:p w14:paraId="47D62DB2">
            <w:pPr>
              <w:jc w:val="right"/>
            </w:pPr>
            <w:r>
              <w:rPr>
                <w:rFonts w:hint="eastAsia"/>
              </w:rPr>
              <w:t>-</w:t>
            </w:r>
          </w:p>
        </w:tc>
      </w:tr>
      <w:tr w14:paraId="1E29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26A78">
            <w:r>
              <w:rPr>
                <w:rFonts w:hint="eastAsia"/>
              </w:rPr>
              <w:t>其他债权投资</w:t>
            </w:r>
          </w:p>
        </w:tc>
        <w:tc>
          <w:tcPr>
            <w:tcW w:w="1384" w:type="dxa"/>
            <w:vAlign w:val="center"/>
          </w:tcPr>
          <w:p w14:paraId="18F72271">
            <w:pPr>
              <w:jc w:val="right"/>
            </w:pPr>
            <w:r>
              <w:rPr>
                <w:rFonts w:hint="eastAsia"/>
              </w:rPr>
              <w:t>-</w:t>
            </w:r>
          </w:p>
        </w:tc>
        <w:tc>
          <w:tcPr>
            <w:tcW w:w="1384" w:type="dxa"/>
            <w:vAlign w:val="center"/>
          </w:tcPr>
          <w:p w14:paraId="4167C36B">
            <w:pPr>
              <w:jc w:val="right"/>
            </w:pPr>
            <w:r>
              <w:rPr>
                <w:rFonts w:hint="eastAsia"/>
              </w:rPr>
              <w:t>-</w:t>
            </w:r>
          </w:p>
        </w:tc>
        <w:tc>
          <w:tcPr>
            <w:tcW w:w="1384" w:type="dxa"/>
            <w:vAlign w:val="center"/>
          </w:tcPr>
          <w:p w14:paraId="0E2CDFCF">
            <w:pPr>
              <w:jc w:val="right"/>
            </w:pPr>
            <w:r>
              <w:rPr>
                <w:rFonts w:hint="eastAsia"/>
              </w:rPr>
              <w:t>-</w:t>
            </w:r>
          </w:p>
        </w:tc>
        <w:tc>
          <w:tcPr>
            <w:tcW w:w="1384" w:type="dxa"/>
            <w:vAlign w:val="center"/>
          </w:tcPr>
          <w:p w14:paraId="1642B569">
            <w:pPr>
              <w:jc w:val="right"/>
            </w:pPr>
            <w:r>
              <w:rPr>
                <w:rFonts w:hint="eastAsia"/>
              </w:rPr>
              <w:t>-</w:t>
            </w:r>
          </w:p>
        </w:tc>
        <w:tc>
          <w:tcPr>
            <w:tcW w:w="1384" w:type="dxa"/>
            <w:vAlign w:val="center"/>
          </w:tcPr>
          <w:p w14:paraId="739D63B8">
            <w:pPr>
              <w:jc w:val="right"/>
            </w:pPr>
            <w:r>
              <w:rPr>
                <w:rFonts w:hint="eastAsia"/>
              </w:rPr>
              <w:t>-</w:t>
            </w:r>
          </w:p>
        </w:tc>
      </w:tr>
      <w:tr w14:paraId="2D9C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27A6B">
            <w:r>
              <w:rPr>
                <w:rFonts w:hint="eastAsia"/>
              </w:rPr>
              <w:t>其他权益工具投资</w:t>
            </w:r>
          </w:p>
        </w:tc>
        <w:tc>
          <w:tcPr>
            <w:tcW w:w="1384" w:type="dxa"/>
            <w:vAlign w:val="center"/>
          </w:tcPr>
          <w:p w14:paraId="37C02838">
            <w:pPr>
              <w:jc w:val="right"/>
            </w:pPr>
            <w:r>
              <w:rPr>
                <w:rFonts w:hint="eastAsia"/>
              </w:rPr>
              <w:t>-</w:t>
            </w:r>
          </w:p>
        </w:tc>
        <w:tc>
          <w:tcPr>
            <w:tcW w:w="1384" w:type="dxa"/>
            <w:vAlign w:val="center"/>
          </w:tcPr>
          <w:p w14:paraId="2F3C89DE">
            <w:pPr>
              <w:jc w:val="right"/>
            </w:pPr>
            <w:r>
              <w:rPr>
                <w:rFonts w:hint="eastAsia"/>
              </w:rPr>
              <w:t>-</w:t>
            </w:r>
          </w:p>
        </w:tc>
        <w:tc>
          <w:tcPr>
            <w:tcW w:w="1384" w:type="dxa"/>
            <w:vAlign w:val="center"/>
          </w:tcPr>
          <w:p w14:paraId="16774AEC">
            <w:pPr>
              <w:jc w:val="right"/>
            </w:pPr>
            <w:r>
              <w:rPr>
                <w:rFonts w:hint="eastAsia"/>
              </w:rPr>
              <w:t>-</w:t>
            </w:r>
          </w:p>
        </w:tc>
        <w:tc>
          <w:tcPr>
            <w:tcW w:w="1384" w:type="dxa"/>
            <w:vAlign w:val="center"/>
          </w:tcPr>
          <w:p w14:paraId="5BE16BC1">
            <w:pPr>
              <w:jc w:val="right"/>
            </w:pPr>
            <w:r>
              <w:rPr>
                <w:rFonts w:hint="eastAsia"/>
              </w:rPr>
              <w:t>-</w:t>
            </w:r>
          </w:p>
        </w:tc>
        <w:tc>
          <w:tcPr>
            <w:tcW w:w="1384" w:type="dxa"/>
            <w:vAlign w:val="center"/>
          </w:tcPr>
          <w:p w14:paraId="342D26F8">
            <w:pPr>
              <w:jc w:val="right"/>
            </w:pPr>
            <w:r>
              <w:rPr>
                <w:rFonts w:hint="eastAsia"/>
              </w:rPr>
              <w:t>-</w:t>
            </w:r>
          </w:p>
        </w:tc>
      </w:tr>
      <w:tr w14:paraId="5739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8BD29">
            <w:r>
              <w:rPr>
                <w:rFonts w:hint="eastAsia"/>
              </w:rPr>
              <w:t>应收清算款</w:t>
            </w:r>
          </w:p>
        </w:tc>
        <w:tc>
          <w:tcPr>
            <w:tcW w:w="1384" w:type="dxa"/>
            <w:vAlign w:val="center"/>
          </w:tcPr>
          <w:p w14:paraId="0F88D5C0">
            <w:pPr>
              <w:jc w:val="right"/>
            </w:pPr>
            <w:r>
              <w:rPr>
                <w:rFonts w:hint="eastAsia"/>
              </w:rPr>
              <w:t>-</w:t>
            </w:r>
          </w:p>
        </w:tc>
        <w:tc>
          <w:tcPr>
            <w:tcW w:w="1384" w:type="dxa"/>
            <w:vAlign w:val="center"/>
          </w:tcPr>
          <w:p w14:paraId="140D56AC">
            <w:pPr>
              <w:jc w:val="right"/>
            </w:pPr>
            <w:r>
              <w:rPr>
                <w:rFonts w:hint="eastAsia"/>
              </w:rPr>
              <w:t>-</w:t>
            </w:r>
          </w:p>
        </w:tc>
        <w:tc>
          <w:tcPr>
            <w:tcW w:w="1384" w:type="dxa"/>
            <w:vAlign w:val="center"/>
          </w:tcPr>
          <w:p w14:paraId="76D235B1">
            <w:pPr>
              <w:jc w:val="right"/>
            </w:pPr>
            <w:r>
              <w:rPr>
                <w:rFonts w:hint="eastAsia"/>
              </w:rPr>
              <w:t>-</w:t>
            </w:r>
          </w:p>
        </w:tc>
        <w:tc>
          <w:tcPr>
            <w:tcW w:w="1384" w:type="dxa"/>
            <w:vAlign w:val="center"/>
          </w:tcPr>
          <w:p w14:paraId="0B6788FA">
            <w:pPr>
              <w:jc w:val="right"/>
            </w:pPr>
            <w:r>
              <w:rPr>
                <w:rFonts w:hint="eastAsia"/>
              </w:rPr>
              <w:t>-</w:t>
            </w:r>
          </w:p>
        </w:tc>
        <w:tc>
          <w:tcPr>
            <w:tcW w:w="1384" w:type="dxa"/>
            <w:vAlign w:val="center"/>
          </w:tcPr>
          <w:p w14:paraId="49AB788A">
            <w:pPr>
              <w:jc w:val="right"/>
            </w:pPr>
            <w:r>
              <w:rPr>
                <w:rFonts w:hint="eastAsia"/>
              </w:rPr>
              <w:t>-</w:t>
            </w:r>
          </w:p>
        </w:tc>
      </w:tr>
      <w:tr w14:paraId="54B6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2D3DC">
            <w:r>
              <w:rPr>
                <w:rFonts w:hint="eastAsia"/>
              </w:rPr>
              <w:t>应收股利</w:t>
            </w:r>
          </w:p>
        </w:tc>
        <w:tc>
          <w:tcPr>
            <w:tcW w:w="1384" w:type="dxa"/>
            <w:vAlign w:val="center"/>
          </w:tcPr>
          <w:p w14:paraId="407AB7F8">
            <w:pPr>
              <w:jc w:val="right"/>
            </w:pPr>
            <w:r>
              <w:rPr>
                <w:rFonts w:hint="eastAsia"/>
              </w:rPr>
              <w:t>-</w:t>
            </w:r>
          </w:p>
        </w:tc>
        <w:tc>
          <w:tcPr>
            <w:tcW w:w="1384" w:type="dxa"/>
            <w:vAlign w:val="center"/>
          </w:tcPr>
          <w:p w14:paraId="630BB1BA">
            <w:pPr>
              <w:jc w:val="right"/>
            </w:pPr>
            <w:r>
              <w:rPr>
                <w:rFonts w:hint="eastAsia"/>
              </w:rPr>
              <w:t>-</w:t>
            </w:r>
          </w:p>
        </w:tc>
        <w:tc>
          <w:tcPr>
            <w:tcW w:w="1384" w:type="dxa"/>
            <w:vAlign w:val="center"/>
          </w:tcPr>
          <w:p w14:paraId="53F9DA2D">
            <w:pPr>
              <w:jc w:val="right"/>
            </w:pPr>
            <w:r>
              <w:rPr>
                <w:rFonts w:hint="eastAsia"/>
              </w:rPr>
              <w:t>-</w:t>
            </w:r>
          </w:p>
        </w:tc>
        <w:tc>
          <w:tcPr>
            <w:tcW w:w="1384" w:type="dxa"/>
            <w:vAlign w:val="center"/>
          </w:tcPr>
          <w:p w14:paraId="7EFE3CDE">
            <w:pPr>
              <w:jc w:val="right"/>
            </w:pPr>
            <w:r>
              <w:rPr>
                <w:rFonts w:hint="eastAsia"/>
              </w:rPr>
              <w:t>456,245.46</w:t>
            </w:r>
          </w:p>
        </w:tc>
        <w:tc>
          <w:tcPr>
            <w:tcW w:w="1384" w:type="dxa"/>
            <w:vAlign w:val="center"/>
          </w:tcPr>
          <w:p w14:paraId="330929EC">
            <w:pPr>
              <w:jc w:val="right"/>
            </w:pPr>
            <w:r>
              <w:rPr>
                <w:rFonts w:hint="eastAsia"/>
              </w:rPr>
              <w:t>456,245.46</w:t>
            </w:r>
          </w:p>
        </w:tc>
      </w:tr>
      <w:tr w14:paraId="4FAC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CCBF5">
            <w:r>
              <w:rPr>
                <w:rFonts w:hint="eastAsia"/>
              </w:rPr>
              <w:t>应收申购款</w:t>
            </w:r>
          </w:p>
        </w:tc>
        <w:tc>
          <w:tcPr>
            <w:tcW w:w="1384" w:type="dxa"/>
            <w:vAlign w:val="center"/>
          </w:tcPr>
          <w:p w14:paraId="68D59B31">
            <w:pPr>
              <w:jc w:val="right"/>
            </w:pPr>
            <w:r>
              <w:rPr>
                <w:rFonts w:hint="eastAsia"/>
              </w:rPr>
              <w:t>9,146,247.05</w:t>
            </w:r>
          </w:p>
        </w:tc>
        <w:tc>
          <w:tcPr>
            <w:tcW w:w="1384" w:type="dxa"/>
            <w:vAlign w:val="center"/>
          </w:tcPr>
          <w:p w14:paraId="2F228383">
            <w:pPr>
              <w:jc w:val="right"/>
            </w:pPr>
            <w:r>
              <w:rPr>
                <w:rFonts w:hint="eastAsia"/>
              </w:rPr>
              <w:t>-</w:t>
            </w:r>
          </w:p>
        </w:tc>
        <w:tc>
          <w:tcPr>
            <w:tcW w:w="1384" w:type="dxa"/>
            <w:vAlign w:val="center"/>
          </w:tcPr>
          <w:p w14:paraId="4E7CC0F0">
            <w:pPr>
              <w:jc w:val="right"/>
            </w:pPr>
            <w:r>
              <w:rPr>
                <w:rFonts w:hint="eastAsia"/>
              </w:rPr>
              <w:t>-</w:t>
            </w:r>
          </w:p>
        </w:tc>
        <w:tc>
          <w:tcPr>
            <w:tcW w:w="1384" w:type="dxa"/>
            <w:vAlign w:val="center"/>
          </w:tcPr>
          <w:p w14:paraId="0DD2D40D">
            <w:pPr>
              <w:jc w:val="right"/>
            </w:pPr>
            <w:r>
              <w:rPr>
                <w:rFonts w:hint="eastAsia"/>
              </w:rPr>
              <w:t>264,655,197.81</w:t>
            </w:r>
          </w:p>
        </w:tc>
        <w:tc>
          <w:tcPr>
            <w:tcW w:w="1384" w:type="dxa"/>
            <w:vAlign w:val="center"/>
          </w:tcPr>
          <w:p w14:paraId="672CC65E">
            <w:pPr>
              <w:jc w:val="right"/>
            </w:pPr>
            <w:r>
              <w:rPr>
                <w:rFonts w:hint="eastAsia"/>
              </w:rPr>
              <w:t>273,801,444.86</w:t>
            </w:r>
          </w:p>
        </w:tc>
      </w:tr>
      <w:tr w14:paraId="5FBB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EAE88">
            <w:r>
              <w:rPr>
                <w:rFonts w:hint="eastAsia"/>
              </w:rPr>
              <w:t>递延所得税资产</w:t>
            </w:r>
          </w:p>
        </w:tc>
        <w:tc>
          <w:tcPr>
            <w:tcW w:w="1384" w:type="dxa"/>
            <w:vAlign w:val="center"/>
          </w:tcPr>
          <w:p w14:paraId="285C0E92">
            <w:pPr>
              <w:jc w:val="right"/>
            </w:pPr>
            <w:r>
              <w:rPr>
                <w:rFonts w:hint="eastAsia"/>
              </w:rPr>
              <w:t>-</w:t>
            </w:r>
          </w:p>
        </w:tc>
        <w:tc>
          <w:tcPr>
            <w:tcW w:w="1384" w:type="dxa"/>
            <w:vAlign w:val="center"/>
          </w:tcPr>
          <w:p w14:paraId="1FF372A3">
            <w:pPr>
              <w:jc w:val="right"/>
            </w:pPr>
            <w:r>
              <w:rPr>
                <w:rFonts w:hint="eastAsia"/>
              </w:rPr>
              <w:t>-</w:t>
            </w:r>
          </w:p>
        </w:tc>
        <w:tc>
          <w:tcPr>
            <w:tcW w:w="1384" w:type="dxa"/>
            <w:vAlign w:val="center"/>
          </w:tcPr>
          <w:p w14:paraId="5E3477D0">
            <w:pPr>
              <w:jc w:val="right"/>
            </w:pPr>
            <w:r>
              <w:rPr>
                <w:rFonts w:hint="eastAsia"/>
              </w:rPr>
              <w:t>-</w:t>
            </w:r>
          </w:p>
        </w:tc>
        <w:tc>
          <w:tcPr>
            <w:tcW w:w="1384" w:type="dxa"/>
            <w:vAlign w:val="center"/>
          </w:tcPr>
          <w:p w14:paraId="575CAD4C">
            <w:pPr>
              <w:jc w:val="right"/>
            </w:pPr>
            <w:r>
              <w:rPr>
                <w:rFonts w:hint="eastAsia"/>
              </w:rPr>
              <w:t>-</w:t>
            </w:r>
          </w:p>
        </w:tc>
        <w:tc>
          <w:tcPr>
            <w:tcW w:w="1384" w:type="dxa"/>
            <w:vAlign w:val="center"/>
          </w:tcPr>
          <w:p w14:paraId="78EB1BCC">
            <w:pPr>
              <w:jc w:val="right"/>
            </w:pPr>
            <w:r>
              <w:rPr>
                <w:rFonts w:hint="eastAsia"/>
              </w:rPr>
              <w:t>-</w:t>
            </w:r>
          </w:p>
        </w:tc>
      </w:tr>
      <w:tr w14:paraId="1668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C1B7F">
            <w:r>
              <w:rPr>
                <w:rFonts w:hint="eastAsia"/>
              </w:rPr>
              <w:t>其他资产</w:t>
            </w:r>
          </w:p>
        </w:tc>
        <w:tc>
          <w:tcPr>
            <w:tcW w:w="1384" w:type="dxa"/>
            <w:vAlign w:val="center"/>
          </w:tcPr>
          <w:p w14:paraId="53D64CB7">
            <w:pPr>
              <w:jc w:val="right"/>
            </w:pPr>
            <w:r>
              <w:rPr>
                <w:rFonts w:hint="eastAsia"/>
              </w:rPr>
              <w:t>-</w:t>
            </w:r>
          </w:p>
        </w:tc>
        <w:tc>
          <w:tcPr>
            <w:tcW w:w="1384" w:type="dxa"/>
            <w:vAlign w:val="center"/>
          </w:tcPr>
          <w:p w14:paraId="605F0012">
            <w:pPr>
              <w:jc w:val="right"/>
            </w:pPr>
            <w:r>
              <w:rPr>
                <w:rFonts w:hint="eastAsia"/>
              </w:rPr>
              <w:t>-</w:t>
            </w:r>
          </w:p>
        </w:tc>
        <w:tc>
          <w:tcPr>
            <w:tcW w:w="1384" w:type="dxa"/>
            <w:vAlign w:val="center"/>
          </w:tcPr>
          <w:p w14:paraId="6EE4C8E1">
            <w:pPr>
              <w:jc w:val="right"/>
            </w:pPr>
            <w:r>
              <w:rPr>
                <w:rFonts w:hint="eastAsia"/>
              </w:rPr>
              <w:t>-</w:t>
            </w:r>
          </w:p>
        </w:tc>
        <w:tc>
          <w:tcPr>
            <w:tcW w:w="1384" w:type="dxa"/>
            <w:vAlign w:val="center"/>
          </w:tcPr>
          <w:p w14:paraId="23BD85F3">
            <w:pPr>
              <w:jc w:val="right"/>
            </w:pPr>
            <w:r>
              <w:rPr>
                <w:rFonts w:hint="eastAsia"/>
              </w:rPr>
              <w:t>-</w:t>
            </w:r>
          </w:p>
        </w:tc>
        <w:tc>
          <w:tcPr>
            <w:tcW w:w="1384" w:type="dxa"/>
            <w:vAlign w:val="center"/>
          </w:tcPr>
          <w:p w14:paraId="7A121565">
            <w:pPr>
              <w:jc w:val="right"/>
            </w:pPr>
            <w:r>
              <w:rPr>
                <w:rFonts w:hint="eastAsia"/>
              </w:rPr>
              <w:t>-</w:t>
            </w:r>
          </w:p>
        </w:tc>
      </w:tr>
      <w:tr w14:paraId="751C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6A00E">
            <w:r>
              <w:rPr>
                <w:rFonts w:hint="eastAsia"/>
              </w:rPr>
              <w:t>资产总计</w:t>
            </w:r>
          </w:p>
        </w:tc>
        <w:tc>
          <w:tcPr>
            <w:tcW w:w="1384" w:type="dxa"/>
            <w:vAlign w:val="center"/>
          </w:tcPr>
          <w:p w14:paraId="75951988">
            <w:pPr>
              <w:jc w:val="right"/>
            </w:pPr>
            <w:r>
              <w:rPr>
                <w:rFonts w:hint="eastAsia"/>
              </w:rPr>
              <w:t>261,057,417.79</w:t>
            </w:r>
          </w:p>
        </w:tc>
        <w:tc>
          <w:tcPr>
            <w:tcW w:w="1384" w:type="dxa"/>
            <w:vAlign w:val="center"/>
          </w:tcPr>
          <w:p w14:paraId="53FC01FB">
            <w:pPr>
              <w:jc w:val="right"/>
            </w:pPr>
            <w:r>
              <w:rPr>
                <w:rFonts w:hint="eastAsia"/>
              </w:rPr>
              <w:t>-</w:t>
            </w:r>
          </w:p>
        </w:tc>
        <w:tc>
          <w:tcPr>
            <w:tcW w:w="1384" w:type="dxa"/>
            <w:vAlign w:val="center"/>
          </w:tcPr>
          <w:p w14:paraId="7912337D">
            <w:pPr>
              <w:jc w:val="right"/>
            </w:pPr>
            <w:r>
              <w:rPr>
                <w:rFonts w:hint="eastAsia"/>
              </w:rPr>
              <w:t>-</w:t>
            </w:r>
          </w:p>
        </w:tc>
        <w:tc>
          <w:tcPr>
            <w:tcW w:w="1384" w:type="dxa"/>
            <w:vAlign w:val="center"/>
          </w:tcPr>
          <w:p w14:paraId="50CCAEF4">
            <w:pPr>
              <w:jc w:val="right"/>
            </w:pPr>
            <w:r>
              <w:rPr>
                <w:rFonts w:hint="eastAsia"/>
              </w:rPr>
              <w:t>2,232,883,629.59</w:t>
            </w:r>
          </w:p>
        </w:tc>
        <w:tc>
          <w:tcPr>
            <w:tcW w:w="1384" w:type="dxa"/>
            <w:vAlign w:val="center"/>
          </w:tcPr>
          <w:p w14:paraId="04BDAB0D">
            <w:pPr>
              <w:jc w:val="right"/>
            </w:pPr>
            <w:r>
              <w:rPr>
                <w:rFonts w:hint="eastAsia"/>
              </w:rPr>
              <w:t>2,493,941,047.38</w:t>
            </w:r>
          </w:p>
        </w:tc>
      </w:tr>
      <w:tr w14:paraId="56E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1E33B">
            <w:r>
              <w:rPr>
                <w:rFonts w:hint="eastAsia"/>
              </w:rPr>
              <w:t>负债</w:t>
            </w:r>
          </w:p>
        </w:tc>
        <w:tc>
          <w:tcPr>
            <w:tcW w:w="1384" w:type="dxa"/>
            <w:vAlign w:val="center"/>
          </w:tcPr>
          <w:p w14:paraId="6E38CE3D"/>
        </w:tc>
        <w:tc>
          <w:tcPr>
            <w:tcW w:w="1384" w:type="dxa"/>
            <w:vAlign w:val="center"/>
          </w:tcPr>
          <w:p w14:paraId="4393E123"/>
        </w:tc>
        <w:tc>
          <w:tcPr>
            <w:tcW w:w="1384" w:type="dxa"/>
            <w:vAlign w:val="center"/>
          </w:tcPr>
          <w:p w14:paraId="5CA8173A"/>
        </w:tc>
        <w:tc>
          <w:tcPr>
            <w:tcW w:w="1384" w:type="dxa"/>
            <w:vAlign w:val="center"/>
          </w:tcPr>
          <w:p w14:paraId="515D1061"/>
        </w:tc>
        <w:tc>
          <w:tcPr>
            <w:tcW w:w="1384" w:type="dxa"/>
            <w:vAlign w:val="center"/>
          </w:tcPr>
          <w:p w14:paraId="2F448D27"/>
        </w:tc>
      </w:tr>
      <w:tr w14:paraId="22D3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D15EF">
            <w:r>
              <w:rPr>
                <w:rFonts w:hint="eastAsia"/>
              </w:rPr>
              <w:t>短期借款</w:t>
            </w:r>
          </w:p>
        </w:tc>
        <w:tc>
          <w:tcPr>
            <w:tcW w:w="1384" w:type="dxa"/>
            <w:vAlign w:val="center"/>
          </w:tcPr>
          <w:p w14:paraId="3D4661F5">
            <w:pPr>
              <w:jc w:val="right"/>
            </w:pPr>
            <w:r>
              <w:rPr>
                <w:rFonts w:hint="eastAsia"/>
              </w:rPr>
              <w:t>-</w:t>
            </w:r>
          </w:p>
        </w:tc>
        <w:tc>
          <w:tcPr>
            <w:tcW w:w="1384" w:type="dxa"/>
            <w:vAlign w:val="center"/>
          </w:tcPr>
          <w:p w14:paraId="5F5CB195">
            <w:pPr>
              <w:jc w:val="right"/>
            </w:pPr>
            <w:r>
              <w:rPr>
                <w:rFonts w:hint="eastAsia"/>
              </w:rPr>
              <w:t>-</w:t>
            </w:r>
          </w:p>
        </w:tc>
        <w:tc>
          <w:tcPr>
            <w:tcW w:w="1384" w:type="dxa"/>
            <w:vAlign w:val="center"/>
          </w:tcPr>
          <w:p w14:paraId="3AC84D1D">
            <w:pPr>
              <w:jc w:val="right"/>
            </w:pPr>
            <w:r>
              <w:rPr>
                <w:rFonts w:hint="eastAsia"/>
              </w:rPr>
              <w:t>-</w:t>
            </w:r>
          </w:p>
        </w:tc>
        <w:tc>
          <w:tcPr>
            <w:tcW w:w="1384" w:type="dxa"/>
            <w:vAlign w:val="center"/>
          </w:tcPr>
          <w:p w14:paraId="5CB47251">
            <w:pPr>
              <w:jc w:val="right"/>
            </w:pPr>
            <w:r>
              <w:rPr>
                <w:rFonts w:hint="eastAsia"/>
              </w:rPr>
              <w:t>-</w:t>
            </w:r>
          </w:p>
        </w:tc>
        <w:tc>
          <w:tcPr>
            <w:tcW w:w="1384" w:type="dxa"/>
            <w:vAlign w:val="center"/>
          </w:tcPr>
          <w:p w14:paraId="5DDC0EC4">
            <w:pPr>
              <w:jc w:val="right"/>
            </w:pPr>
            <w:r>
              <w:rPr>
                <w:rFonts w:hint="eastAsia"/>
              </w:rPr>
              <w:t>-</w:t>
            </w:r>
          </w:p>
        </w:tc>
      </w:tr>
      <w:tr w14:paraId="54FD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4C5ED">
            <w:r>
              <w:rPr>
                <w:rFonts w:hint="eastAsia"/>
              </w:rPr>
              <w:t>交易性金融负债</w:t>
            </w:r>
          </w:p>
        </w:tc>
        <w:tc>
          <w:tcPr>
            <w:tcW w:w="1384" w:type="dxa"/>
            <w:vAlign w:val="center"/>
          </w:tcPr>
          <w:p w14:paraId="772080A8">
            <w:pPr>
              <w:jc w:val="right"/>
            </w:pPr>
            <w:r>
              <w:rPr>
                <w:rFonts w:hint="eastAsia"/>
              </w:rPr>
              <w:t>-</w:t>
            </w:r>
          </w:p>
        </w:tc>
        <w:tc>
          <w:tcPr>
            <w:tcW w:w="1384" w:type="dxa"/>
            <w:vAlign w:val="center"/>
          </w:tcPr>
          <w:p w14:paraId="5E612682">
            <w:pPr>
              <w:jc w:val="right"/>
            </w:pPr>
            <w:r>
              <w:rPr>
                <w:rFonts w:hint="eastAsia"/>
              </w:rPr>
              <w:t>-</w:t>
            </w:r>
          </w:p>
        </w:tc>
        <w:tc>
          <w:tcPr>
            <w:tcW w:w="1384" w:type="dxa"/>
            <w:vAlign w:val="center"/>
          </w:tcPr>
          <w:p w14:paraId="7881CAF4">
            <w:pPr>
              <w:jc w:val="right"/>
            </w:pPr>
            <w:r>
              <w:rPr>
                <w:rFonts w:hint="eastAsia"/>
              </w:rPr>
              <w:t>-</w:t>
            </w:r>
          </w:p>
        </w:tc>
        <w:tc>
          <w:tcPr>
            <w:tcW w:w="1384" w:type="dxa"/>
            <w:vAlign w:val="center"/>
          </w:tcPr>
          <w:p w14:paraId="6636F480">
            <w:pPr>
              <w:jc w:val="right"/>
            </w:pPr>
            <w:r>
              <w:rPr>
                <w:rFonts w:hint="eastAsia"/>
              </w:rPr>
              <w:t>-</w:t>
            </w:r>
          </w:p>
        </w:tc>
        <w:tc>
          <w:tcPr>
            <w:tcW w:w="1384" w:type="dxa"/>
            <w:vAlign w:val="center"/>
          </w:tcPr>
          <w:p w14:paraId="1215A418">
            <w:pPr>
              <w:jc w:val="right"/>
            </w:pPr>
            <w:r>
              <w:rPr>
                <w:rFonts w:hint="eastAsia"/>
              </w:rPr>
              <w:t>-</w:t>
            </w:r>
          </w:p>
        </w:tc>
      </w:tr>
      <w:tr w14:paraId="4BCA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D4BE5">
            <w:r>
              <w:rPr>
                <w:rFonts w:hint="eastAsia"/>
              </w:rPr>
              <w:t>衍生金融负债</w:t>
            </w:r>
          </w:p>
        </w:tc>
        <w:tc>
          <w:tcPr>
            <w:tcW w:w="1384" w:type="dxa"/>
            <w:vAlign w:val="center"/>
          </w:tcPr>
          <w:p w14:paraId="2A58DC9E">
            <w:pPr>
              <w:jc w:val="right"/>
            </w:pPr>
            <w:r>
              <w:rPr>
                <w:rFonts w:hint="eastAsia"/>
              </w:rPr>
              <w:t>-</w:t>
            </w:r>
          </w:p>
        </w:tc>
        <w:tc>
          <w:tcPr>
            <w:tcW w:w="1384" w:type="dxa"/>
            <w:vAlign w:val="center"/>
          </w:tcPr>
          <w:p w14:paraId="5F8E74B8">
            <w:pPr>
              <w:jc w:val="right"/>
            </w:pPr>
            <w:r>
              <w:rPr>
                <w:rFonts w:hint="eastAsia"/>
              </w:rPr>
              <w:t>-</w:t>
            </w:r>
          </w:p>
        </w:tc>
        <w:tc>
          <w:tcPr>
            <w:tcW w:w="1384" w:type="dxa"/>
            <w:vAlign w:val="center"/>
          </w:tcPr>
          <w:p w14:paraId="33661989">
            <w:pPr>
              <w:jc w:val="right"/>
            </w:pPr>
            <w:r>
              <w:rPr>
                <w:rFonts w:hint="eastAsia"/>
              </w:rPr>
              <w:t>-</w:t>
            </w:r>
          </w:p>
        </w:tc>
        <w:tc>
          <w:tcPr>
            <w:tcW w:w="1384" w:type="dxa"/>
            <w:vAlign w:val="center"/>
          </w:tcPr>
          <w:p w14:paraId="2E48307B">
            <w:pPr>
              <w:jc w:val="right"/>
            </w:pPr>
            <w:r>
              <w:rPr>
                <w:rFonts w:hint="eastAsia"/>
              </w:rPr>
              <w:t>-</w:t>
            </w:r>
          </w:p>
        </w:tc>
        <w:tc>
          <w:tcPr>
            <w:tcW w:w="1384" w:type="dxa"/>
            <w:vAlign w:val="center"/>
          </w:tcPr>
          <w:p w14:paraId="3B543CE1">
            <w:pPr>
              <w:jc w:val="right"/>
            </w:pPr>
            <w:r>
              <w:rPr>
                <w:rFonts w:hint="eastAsia"/>
              </w:rPr>
              <w:t>-</w:t>
            </w:r>
          </w:p>
        </w:tc>
      </w:tr>
      <w:tr w14:paraId="0A8B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F136F">
            <w:r>
              <w:rPr>
                <w:rFonts w:hint="eastAsia"/>
              </w:rPr>
              <w:t>卖出回购金融资产款</w:t>
            </w:r>
          </w:p>
        </w:tc>
        <w:tc>
          <w:tcPr>
            <w:tcW w:w="1384" w:type="dxa"/>
            <w:vAlign w:val="center"/>
          </w:tcPr>
          <w:p w14:paraId="2437F8AD">
            <w:pPr>
              <w:jc w:val="right"/>
            </w:pPr>
            <w:r>
              <w:rPr>
                <w:rFonts w:hint="eastAsia"/>
              </w:rPr>
              <w:t>-</w:t>
            </w:r>
          </w:p>
        </w:tc>
        <w:tc>
          <w:tcPr>
            <w:tcW w:w="1384" w:type="dxa"/>
            <w:vAlign w:val="center"/>
          </w:tcPr>
          <w:p w14:paraId="2C417DBE">
            <w:pPr>
              <w:jc w:val="right"/>
            </w:pPr>
            <w:r>
              <w:rPr>
                <w:rFonts w:hint="eastAsia"/>
              </w:rPr>
              <w:t>-</w:t>
            </w:r>
          </w:p>
        </w:tc>
        <w:tc>
          <w:tcPr>
            <w:tcW w:w="1384" w:type="dxa"/>
            <w:vAlign w:val="center"/>
          </w:tcPr>
          <w:p w14:paraId="65D65BA8">
            <w:pPr>
              <w:jc w:val="right"/>
            </w:pPr>
            <w:r>
              <w:rPr>
                <w:rFonts w:hint="eastAsia"/>
              </w:rPr>
              <w:t>-</w:t>
            </w:r>
          </w:p>
        </w:tc>
        <w:tc>
          <w:tcPr>
            <w:tcW w:w="1384" w:type="dxa"/>
            <w:vAlign w:val="center"/>
          </w:tcPr>
          <w:p w14:paraId="217F0053">
            <w:pPr>
              <w:jc w:val="right"/>
            </w:pPr>
            <w:r>
              <w:rPr>
                <w:rFonts w:hint="eastAsia"/>
              </w:rPr>
              <w:t>-</w:t>
            </w:r>
          </w:p>
        </w:tc>
        <w:tc>
          <w:tcPr>
            <w:tcW w:w="1384" w:type="dxa"/>
            <w:vAlign w:val="center"/>
          </w:tcPr>
          <w:p w14:paraId="4D9E990A">
            <w:pPr>
              <w:jc w:val="right"/>
            </w:pPr>
            <w:r>
              <w:rPr>
                <w:rFonts w:hint="eastAsia"/>
              </w:rPr>
              <w:t>-</w:t>
            </w:r>
          </w:p>
        </w:tc>
      </w:tr>
      <w:tr w14:paraId="4212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188B2">
            <w:r>
              <w:rPr>
                <w:rFonts w:hint="eastAsia"/>
              </w:rPr>
              <w:t>应付清算款</w:t>
            </w:r>
          </w:p>
        </w:tc>
        <w:tc>
          <w:tcPr>
            <w:tcW w:w="1384" w:type="dxa"/>
            <w:vAlign w:val="center"/>
          </w:tcPr>
          <w:p w14:paraId="792B9BD2">
            <w:pPr>
              <w:jc w:val="right"/>
            </w:pPr>
            <w:r>
              <w:rPr>
                <w:rFonts w:hint="eastAsia"/>
              </w:rPr>
              <w:t>-</w:t>
            </w:r>
          </w:p>
        </w:tc>
        <w:tc>
          <w:tcPr>
            <w:tcW w:w="1384" w:type="dxa"/>
            <w:vAlign w:val="center"/>
          </w:tcPr>
          <w:p w14:paraId="0B3E183E">
            <w:pPr>
              <w:jc w:val="right"/>
            </w:pPr>
            <w:r>
              <w:rPr>
                <w:rFonts w:hint="eastAsia"/>
              </w:rPr>
              <w:t>-</w:t>
            </w:r>
          </w:p>
        </w:tc>
        <w:tc>
          <w:tcPr>
            <w:tcW w:w="1384" w:type="dxa"/>
            <w:vAlign w:val="center"/>
          </w:tcPr>
          <w:p w14:paraId="4F6D5274">
            <w:pPr>
              <w:jc w:val="right"/>
            </w:pPr>
            <w:r>
              <w:rPr>
                <w:rFonts w:hint="eastAsia"/>
              </w:rPr>
              <w:t>-</w:t>
            </w:r>
          </w:p>
        </w:tc>
        <w:tc>
          <w:tcPr>
            <w:tcW w:w="1384" w:type="dxa"/>
            <w:vAlign w:val="center"/>
          </w:tcPr>
          <w:p w14:paraId="209E52AF">
            <w:pPr>
              <w:jc w:val="right"/>
            </w:pPr>
            <w:r>
              <w:rPr>
                <w:rFonts w:hint="eastAsia"/>
              </w:rPr>
              <w:t>105,689,172.86</w:t>
            </w:r>
          </w:p>
        </w:tc>
        <w:tc>
          <w:tcPr>
            <w:tcW w:w="1384" w:type="dxa"/>
            <w:vAlign w:val="center"/>
          </w:tcPr>
          <w:p w14:paraId="696D0C82">
            <w:pPr>
              <w:jc w:val="right"/>
            </w:pPr>
            <w:r>
              <w:rPr>
                <w:rFonts w:hint="eastAsia"/>
              </w:rPr>
              <w:t>105,689,172.86</w:t>
            </w:r>
          </w:p>
        </w:tc>
      </w:tr>
      <w:tr w14:paraId="657D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DD0A4">
            <w:r>
              <w:rPr>
                <w:rFonts w:hint="eastAsia"/>
              </w:rPr>
              <w:t>应付赎回款</w:t>
            </w:r>
          </w:p>
        </w:tc>
        <w:tc>
          <w:tcPr>
            <w:tcW w:w="1384" w:type="dxa"/>
            <w:vAlign w:val="center"/>
          </w:tcPr>
          <w:p w14:paraId="4731384F">
            <w:pPr>
              <w:jc w:val="right"/>
            </w:pPr>
            <w:r>
              <w:rPr>
                <w:rFonts w:hint="eastAsia"/>
              </w:rPr>
              <w:t>-</w:t>
            </w:r>
          </w:p>
        </w:tc>
        <w:tc>
          <w:tcPr>
            <w:tcW w:w="1384" w:type="dxa"/>
            <w:vAlign w:val="center"/>
          </w:tcPr>
          <w:p w14:paraId="18430937">
            <w:pPr>
              <w:jc w:val="right"/>
            </w:pPr>
            <w:r>
              <w:rPr>
                <w:rFonts w:hint="eastAsia"/>
              </w:rPr>
              <w:t>-</w:t>
            </w:r>
          </w:p>
        </w:tc>
        <w:tc>
          <w:tcPr>
            <w:tcW w:w="1384" w:type="dxa"/>
            <w:vAlign w:val="center"/>
          </w:tcPr>
          <w:p w14:paraId="30CDDF90">
            <w:pPr>
              <w:jc w:val="right"/>
            </w:pPr>
            <w:r>
              <w:rPr>
                <w:rFonts w:hint="eastAsia"/>
              </w:rPr>
              <w:t>-</w:t>
            </w:r>
          </w:p>
        </w:tc>
        <w:tc>
          <w:tcPr>
            <w:tcW w:w="1384" w:type="dxa"/>
            <w:vAlign w:val="center"/>
          </w:tcPr>
          <w:p w14:paraId="7D707AA1">
            <w:pPr>
              <w:jc w:val="right"/>
            </w:pPr>
            <w:r>
              <w:rPr>
                <w:rFonts w:hint="eastAsia"/>
              </w:rPr>
              <w:t>33,749,029.95</w:t>
            </w:r>
          </w:p>
        </w:tc>
        <w:tc>
          <w:tcPr>
            <w:tcW w:w="1384" w:type="dxa"/>
            <w:vAlign w:val="center"/>
          </w:tcPr>
          <w:p w14:paraId="115C6DD9">
            <w:pPr>
              <w:jc w:val="right"/>
            </w:pPr>
            <w:r>
              <w:rPr>
                <w:rFonts w:hint="eastAsia"/>
              </w:rPr>
              <w:t>33,749,029.95</w:t>
            </w:r>
          </w:p>
        </w:tc>
      </w:tr>
      <w:tr w14:paraId="1E67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146C7">
            <w:r>
              <w:rPr>
                <w:rFonts w:hint="eastAsia"/>
              </w:rPr>
              <w:t>应付管理人报酬</w:t>
            </w:r>
          </w:p>
        </w:tc>
        <w:tc>
          <w:tcPr>
            <w:tcW w:w="1384" w:type="dxa"/>
            <w:vAlign w:val="center"/>
          </w:tcPr>
          <w:p w14:paraId="016B4DEF">
            <w:pPr>
              <w:jc w:val="right"/>
            </w:pPr>
            <w:r>
              <w:rPr>
                <w:rFonts w:hint="eastAsia"/>
              </w:rPr>
              <w:t>-</w:t>
            </w:r>
          </w:p>
        </w:tc>
        <w:tc>
          <w:tcPr>
            <w:tcW w:w="1384" w:type="dxa"/>
            <w:vAlign w:val="center"/>
          </w:tcPr>
          <w:p w14:paraId="23EDC13C">
            <w:pPr>
              <w:jc w:val="right"/>
            </w:pPr>
            <w:r>
              <w:rPr>
                <w:rFonts w:hint="eastAsia"/>
              </w:rPr>
              <w:t>-</w:t>
            </w:r>
          </w:p>
        </w:tc>
        <w:tc>
          <w:tcPr>
            <w:tcW w:w="1384" w:type="dxa"/>
            <w:vAlign w:val="center"/>
          </w:tcPr>
          <w:p w14:paraId="4A09CD81">
            <w:pPr>
              <w:jc w:val="right"/>
            </w:pPr>
            <w:r>
              <w:rPr>
                <w:rFonts w:hint="eastAsia"/>
              </w:rPr>
              <w:t>-</w:t>
            </w:r>
          </w:p>
        </w:tc>
        <w:tc>
          <w:tcPr>
            <w:tcW w:w="1384" w:type="dxa"/>
            <w:vAlign w:val="center"/>
          </w:tcPr>
          <w:p w14:paraId="17830463">
            <w:pPr>
              <w:jc w:val="right"/>
            </w:pPr>
            <w:r>
              <w:rPr>
                <w:rFonts w:hint="eastAsia"/>
              </w:rPr>
              <w:t>701,220.78</w:t>
            </w:r>
          </w:p>
        </w:tc>
        <w:tc>
          <w:tcPr>
            <w:tcW w:w="1384" w:type="dxa"/>
            <w:vAlign w:val="center"/>
          </w:tcPr>
          <w:p w14:paraId="51533CFA">
            <w:pPr>
              <w:jc w:val="right"/>
            </w:pPr>
            <w:r>
              <w:rPr>
                <w:rFonts w:hint="eastAsia"/>
              </w:rPr>
              <w:t>701,220.78</w:t>
            </w:r>
          </w:p>
        </w:tc>
      </w:tr>
      <w:tr w14:paraId="6F67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4B415">
            <w:r>
              <w:rPr>
                <w:rFonts w:hint="eastAsia"/>
              </w:rPr>
              <w:t>应付托管费</w:t>
            </w:r>
          </w:p>
        </w:tc>
        <w:tc>
          <w:tcPr>
            <w:tcW w:w="1384" w:type="dxa"/>
            <w:vAlign w:val="center"/>
          </w:tcPr>
          <w:p w14:paraId="761B57FA">
            <w:pPr>
              <w:jc w:val="right"/>
            </w:pPr>
            <w:r>
              <w:rPr>
                <w:rFonts w:hint="eastAsia"/>
              </w:rPr>
              <w:t>-</w:t>
            </w:r>
          </w:p>
        </w:tc>
        <w:tc>
          <w:tcPr>
            <w:tcW w:w="1384" w:type="dxa"/>
            <w:vAlign w:val="center"/>
          </w:tcPr>
          <w:p w14:paraId="2DDEE95C">
            <w:pPr>
              <w:jc w:val="right"/>
            </w:pPr>
            <w:r>
              <w:rPr>
                <w:rFonts w:hint="eastAsia"/>
              </w:rPr>
              <w:t>-</w:t>
            </w:r>
          </w:p>
        </w:tc>
        <w:tc>
          <w:tcPr>
            <w:tcW w:w="1384" w:type="dxa"/>
            <w:vAlign w:val="center"/>
          </w:tcPr>
          <w:p w14:paraId="672327FA">
            <w:pPr>
              <w:jc w:val="right"/>
            </w:pPr>
            <w:r>
              <w:rPr>
                <w:rFonts w:hint="eastAsia"/>
              </w:rPr>
              <w:t>-</w:t>
            </w:r>
          </w:p>
        </w:tc>
        <w:tc>
          <w:tcPr>
            <w:tcW w:w="1384" w:type="dxa"/>
            <w:vAlign w:val="center"/>
          </w:tcPr>
          <w:p w14:paraId="3AC133BD">
            <w:pPr>
              <w:jc w:val="right"/>
            </w:pPr>
            <w:r>
              <w:rPr>
                <w:rFonts w:hint="eastAsia"/>
              </w:rPr>
              <w:t>210,366.21</w:t>
            </w:r>
          </w:p>
        </w:tc>
        <w:tc>
          <w:tcPr>
            <w:tcW w:w="1384" w:type="dxa"/>
            <w:vAlign w:val="center"/>
          </w:tcPr>
          <w:p w14:paraId="3597A694">
            <w:pPr>
              <w:jc w:val="right"/>
            </w:pPr>
            <w:r>
              <w:rPr>
                <w:rFonts w:hint="eastAsia"/>
              </w:rPr>
              <w:t>210,366.21</w:t>
            </w:r>
          </w:p>
        </w:tc>
      </w:tr>
      <w:tr w14:paraId="404B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230D0">
            <w:r>
              <w:rPr>
                <w:rFonts w:hint="eastAsia"/>
              </w:rPr>
              <w:t>应付销售服务费</w:t>
            </w:r>
          </w:p>
        </w:tc>
        <w:tc>
          <w:tcPr>
            <w:tcW w:w="1384" w:type="dxa"/>
            <w:vAlign w:val="center"/>
          </w:tcPr>
          <w:p w14:paraId="7C4B1FA8">
            <w:pPr>
              <w:jc w:val="right"/>
            </w:pPr>
            <w:r>
              <w:rPr>
                <w:rFonts w:hint="eastAsia"/>
              </w:rPr>
              <w:t>-</w:t>
            </w:r>
          </w:p>
        </w:tc>
        <w:tc>
          <w:tcPr>
            <w:tcW w:w="1384" w:type="dxa"/>
            <w:vAlign w:val="center"/>
          </w:tcPr>
          <w:p w14:paraId="228121EF">
            <w:pPr>
              <w:jc w:val="right"/>
            </w:pPr>
            <w:r>
              <w:rPr>
                <w:rFonts w:hint="eastAsia"/>
              </w:rPr>
              <w:t>-</w:t>
            </w:r>
          </w:p>
        </w:tc>
        <w:tc>
          <w:tcPr>
            <w:tcW w:w="1384" w:type="dxa"/>
            <w:vAlign w:val="center"/>
          </w:tcPr>
          <w:p w14:paraId="497D94EB">
            <w:pPr>
              <w:jc w:val="right"/>
            </w:pPr>
            <w:r>
              <w:rPr>
                <w:rFonts w:hint="eastAsia"/>
              </w:rPr>
              <w:t>-</w:t>
            </w:r>
          </w:p>
        </w:tc>
        <w:tc>
          <w:tcPr>
            <w:tcW w:w="1384" w:type="dxa"/>
            <w:vAlign w:val="center"/>
          </w:tcPr>
          <w:p w14:paraId="7FE39377">
            <w:pPr>
              <w:jc w:val="right"/>
            </w:pPr>
            <w:r>
              <w:rPr>
                <w:rFonts w:hint="eastAsia"/>
              </w:rPr>
              <w:t>90,143.74</w:t>
            </w:r>
          </w:p>
        </w:tc>
        <w:tc>
          <w:tcPr>
            <w:tcW w:w="1384" w:type="dxa"/>
            <w:vAlign w:val="center"/>
          </w:tcPr>
          <w:p w14:paraId="2B479698">
            <w:pPr>
              <w:jc w:val="right"/>
            </w:pPr>
            <w:r>
              <w:rPr>
                <w:rFonts w:hint="eastAsia"/>
              </w:rPr>
              <w:t>90,143.74</w:t>
            </w:r>
          </w:p>
        </w:tc>
      </w:tr>
      <w:tr w14:paraId="750C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955DC">
            <w:r>
              <w:rPr>
                <w:rFonts w:hint="eastAsia"/>
              </w:rPr>
              <w:t>应付投资顾问费</w:t>
            </w:r>
          </w:p>
        </w:tc>
        <w:tc>
          <w:tcPr>
            <w:tcW w:w="1384" w:type="dxa"/>
            <w:vAlign w:val="center"/>
          </w:tcPr>
          <w:p w14:paraId="40F5A9A1">
            <w:pPr>
              <w:jc w:val="right"/>
            </w:pPr>
            <w:r>
              <w:rPr>
                <w:rFonts w:hint="eastAsia"/>
              </w:rPr>
              <w:t>-</w:t>
            </w:r>
          </w:p>
        </w:tc>
        <w:tc>
          <w:tcPr>
            <w:tcW w:w="1384" w:type="dxa"/>
            <w:vAlign w:val="center"/>
          </w:tcPr>
          <w:p w14:paraId="10B20D98">
            <w:pPr>
              <w:jc w:val="right"/>
            </w:pPr>
            <w:r>
              <w:rPr>
                <w:rFonts w:hint="eastAsia"/>
              </w:rPr>
              <w:t>-</w:t>
            </w:r>
          </w:p>
        </w:tc>
        <w:tc>
          <w:tcPr>
            <w:tcW w:w="1384" w:type="dxa"/>
            <w:vAlign w:val="center"/>
          </w:tcPr>
          <w:p w14:paraId="0CEA3249">
            <w:pPr>
              <w:jc w:val="right"/>
            </w:pPr>
            <w:r>
              <w:rPr>
                <w:rFonts w:hint="eastAsia"/>
              </w:rPr>
              <w:t>-</w:t>
            </w:r>
          </w:p>
        </w:tc>
        <w:tc>
          <w:tcPr>
            <w:tcW w:w="1384" w:type="dxa"/>
            <w:vAlign w:val="center"/>
          </w:tcPr>
          <w:p w14:paraId="3EE77E34">
            <w:pPr>
              <w:jc w:val="right"/>
            </w:pPr>
            <w:r>
              <w:rPr>
                <w:rFonts w:hint="eastAsia"/>
              </w:rPr>
              <w:t>-</w:t>
            </w:r>
          </w:p>
        </w:tc>
        <w:tc>
          <w:tcPr>
            <w:tcW w:w="1384" w:type="dxa"/>
            <w:vAlign w:val="center"/>
          </w:tcPr>
          <w:p w14:paraId="5BB1ADC8">
            <w:pPr>
              <w:jc w:val="right"/>
            </w:pPr>
            <w:r>
              <w:rPr>
                <w:rFonts w:hint="eastAsia"/>
              </w:rPr>
              <w:t>-</w:t>
            </w:r>
          </w:p>
        </w:tc>
      </w:tr>
      <w:tr w14:paraId="7D4E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3C74E">
            <w:r>
              <w:rPr>
                <w:rFonts w:hint="eastAsia"/>
              </w:rPr>
              <w:t>应交税费</w:t>
            </w:r>
          </w:p>
        </w:tc>
        <w:tc>
          <w:tcPr>
            <w:tcW w:w="1384" w:type="dxa"/>
            <w:vAlign w:val="center"/>
          </w:tcPr>
          <w:p w14:paraId="4740ABF0">
            <w:pPr>
              <w:jc w:val="right"/>
            </w:pPr>
            <w:r>
              <w:rPr>
                <w:rFonts w:hint="eastAsia"/>
              </w:rPr>
              <w:t>-</w:t>
            </w:r>
          </w:p>
        </w:tc>
        <w:tc>
          <w:tcPr>
            <w:tcW w:w="1384" w:type="dxa"/>
            <w:vAlign w:val="center"/>
          </w:tcPr>
          <w:p w14:paraId="119C9934">
            <w:pPr>
              <w:jc w:val="right"/>
            </w:pPr>
            <w:r>
              <w:rPr>
                <w:rFonts w:hint="eastAsia"/>
              </w:rPr>
              <w:t>-</w:t>
            </w:r>
          </w:p>
        </w:tc>
        <w:tc>
          <w:tcPr>
            <w:tcW w:w="1384" w:type="dxa"/>
            <w:vAlign w:val="center"/>
          </w:tcPr>
          <w:p w14:paraId="17E1A0D7">
            <w:pPr>
              <w:jc w:val="right"/>
            </w:pPr>
            <w:r>
              <w:rPr>
                <w:rFonts w:hint="eastAsia"/>
              </w:rPr>
              <w:t>-</w:t>
            </w:r>
          </w:p>
        </w:tc>
        <w:tc>
          <w:tcPr>
            <w:tcW w:w="1384" w:type="dxa"/>
            <w:vAlign w:val="center"/>
          </w:tcPr>
          <w:p w14:paraId="6643C5BD">
            <w:pPr>
              <w:jc w:val="right"/>
            </w:pPr>
            <w:r>
              <w:rPr>
                <w:rFonts w:hint="eastAsia"/>
              </w:rPr>
              <w:t>35,171.38</w:t>
            </w:r>
          </w:p>
        </w:tc>
        <w:tc>
          <w:tcPr>
            <w:tcW w:w="1384" w:type="dxa"/>
            <w:vAlign w:val="center"/>
          </w:tcPr>
          <w:p w14:paraId="03771E9D">
            <w:pPr>
              <w:jc w:val="right"/>
            </w:pPr>
            <w:r>
              <w:rPr>
                <w:rFonts w:hint="eastAsia"/>
              </w:rPr>
              <w:t>35,171.38</w:t>
            </w:r>
          </w:p>
        </w:tc>
      </w:tr>
      <w:tr w14:paraId="6DE3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58BDC">
            <w:r>
              <w:rPr>
                <w:rFonts w:hint="eastAsia"/>
              </w:rPr>
              <w:t>应付利润</w:t>
            </w:r>
          </w:p>
        </w:tc>
        <w:tc>
          <w:tcPr>
            <w:tcW w:w="1384" w:type="dxa"/>
            <w:vAlign w:val="center"/>
          </w:tcPr>
          <w:p w14:paraId="752AF1B9">
            <w:pPr>
              <w:jc w:val="right"/>
            </w:pPr>
            <w:r>
              <w:rPr>
                <w:rFonts w:hint="eastAsia"/>
              </w:rPr>
              <w:t>-</w:t>
            </w:r>
          </w:p>
        </w:tc>
        <w:tc>
          <w:tcPr>
            <w:tcW w:w="1384" w:type="dxa"/>
            <w:vAlign w:val="center"/>
          </w:tcPr>
          <w:p w14:paraId="31D40258">
            <w:pPr>
              <w:jc w:val="right"/>
            </w:pPr>
            <w:r>
              <w:rPr>
                <w:rFonts w:hint="eastAsia"/>
              </w:rPr>
              <w:t>-</w:t>
            </w:r>
          </w:p>
        </w:tc>
        <w:tc>
          <w:tcPr>
            <w:tcW w:w="1384" w:type="dxa"/>
            <w:vAlign w:val="center"/>
          </w:tcPr>
          <w:p w14:paraId="559C5942">
            <w:pPr>
              <w:jc w:val="right"/>
            </w:pPr>
            <w:r>
              <w:rPr>
                <w:rFonts w:hint="eastAsia"/>
              </w:rPr>
              <w:t>-</w:t>
            </w:r>
          </w:p>
        </w:tc>
        <w:tc>
          <w:tcPr>
            <w:tcW w:w="1384" w:type="dxa"/>
            <w:vAlign w:val="center"/>
          </w:tcPr>
          <w:p w14:paraId="30CAA2F5">
            <w:pPr>
              <w:jc w:val="right"/>
            </w:pPr>
            <w:r>
              <w:rPr>
                <w:rFonts w:hint="eastAsia"/>
              </w:rPr>
              <w:t>-</w:t>
            </w:r>
          </w:p>
        </w:tc>
        <w:tc>
          <w:tcPr>
            <w:tcW w:w="1384" w:type="dxa"/>
            <w:vAlign w:val="center"/>
          </w:tcPr>
          <w:p w14:paraId="2AAB376C">
            <w:pPr>
              <w:jc w:val="right"/>
            </w:pPr>
            <w:r>
              <w:rPr>
                <w:rFonts w:hint="eastAsia"/>
              </w:rPr>
              <w:t>-</w:t>
            </w:r>
          </w:p>
        </w:tc>
      </w:tr>
      <w:tr w14:paraId="3220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667D6">
            <w:r>
              <w:rPr>
                <w:rFonts w:hint="eastAsia"/>
              </w:rPr>
              <w:t>递延所得税负债</w:t>
            </w:r>
          </w:p>
        </w:tc>
        <w:tc>
          <w:tcPr>
            <w:tcW w:w="1384" w:type="dxa"/>
            <w:vAlign w:val="center"/>
          </w:tcPr>
          <w:p w14:paraId="4189712C">
            <w:pPr>
              <w:jc w:val="right"/>
            </w:pPr>
            <w:r>
              <w:rPr>
                <w:rFonts w:hint="eastAsia"/>
              </w:rPr>
              <w:t>-</w:t>
            </w:r>
          </w:p>
        </w:tc>
        <w:tc>
          <w:tcPr>
            <w:tcW w:w="1384" w:type="dxa"/>
            <w:vAlign w:val="center"/>
          </w:tcPr>
          <w:p w14:paraId="0393E447">
            <w:pPr>
              <w:jc w:val="right"/>
            </w:pPr>
            <w:r>
              <w:rPr>
                <w:rFonts w:hint="eastAsia"/>
              </w:rPr>
              <w:t>-</w:t>
            </w:r>
          </w:p>
        </w:tc>
        <w:tc>
          <w:tcPr>
            <w:tcW w:w="1384" w:type="dxa"/>
            <w:vAlign w:val="center"/>
          </w:tcPr>
          <w:p w14:paraId="0579BFA5">
            <w:pPr>
              <w:jc w:val="right"/>
            </w:pPr>
            <w:r>
              <w:rPr>
                <w:rFonts w:hint="eastAsia"/>
              </w:rPr>
              <w:t>-</w:t>
            </w:r>
          </w:p>
        </w:tc>
        <w:tc>
          <w:tcPr>
            <w:tcW w:w="1384" w:type="dxa"/>
            <w:vAlign w:val="center"/>
          </w:tcPr>
          <w:p w14:paraId="715E320D">
            <w:pPr>
              <w:jc w:val="right"/>
            </w:pPr>
            <w:r>
              <w:rPr>
                <w:rFonts w:hint="eastAsia"/>
              </w:rPr>
              <w:t>-</w:t>
            </w:r>
          </w:p>
        </w:tc>
        <w:tc>
          <w:tcPr>
            <w:tcW w:w="1384" w:type="dxa"/>
            <w:vAlign w:val="center"/>
          </w:tcPr>
          <w:p w14:paraId="6EE22C87">
            <w:pPr>
              <w:jc w:val="right"/>
            </w:pPr>
            <w:r>
              <w:rPr>
                <w:rFonts w:hint="eastAsia"/>
              </w:rPr>
              <w:t>-</w:t>
            </w:r>
          </w:p>
        </w:tc>
      </w:tr>
      <w:tr w14:paraId="137B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79AEA">
            <w:r>
              <w:rPr>
                <w:rFonts w:hint="eastAsia"/>
              </w:rPr>
              <w:t>其他负债</w:t>
            </w:r>
          </w:p>
        </w:tc>
        <w:tc>
          <w:tcPr>
            <w:tcW w:w="1384" w:type="dxa"/>
            <w:vAlign w:val="center"/>
          </w:tcPr>
          <w:p w14:paraId="6870BB67">
            <w:pPr>
              <w:jc w:val="right"/>
            </w:pPr>
            <w:r>
              <w:rPr>
                <w:rFonts w:hint="eastAsia"/>
              </w:rPr>
              <w:t>-</w:t>
            </w:r>
          </w:p>
        </w:tc>
        <w:tc>
          <w:tcPr>
            <w:tcW w:w="1384" w:type="dxa"/>
            <w:vAlign w:val="center"/>
          </w:tcPr>
          <w:p w14:paraId="3BCD89B5">
            <w:pPr>
              <w:jc w:val="right"/>
            </w:pPr>
            <w:r>
              <w:rPr>
                <w:rFonts w:hint="eastAsia"/>
              </w:rPr>
              <w:t>-</w:t>
            </w:r>
          </w:p>
        </w:tc>
        <w:tc>
          <w:tcPr>
            <w:tcW w:w="1384" w:type="dxa"/>
            <w:vAlign w:val="center"/>
          </w:tcPr>
          <w:p w14:paraId="4272E5AF">
            <w:pPr>
              <w:jc w:val="right"/>
            </w:pPr>
            <w:r>
              <w:rPr>
                <w:rFonts w:hint="eastAsia"/>
              </w:rPr>
              <w:t>-</w:t>
            </w:r>
          </w:p>
        </w:tc>
        <w:tc>
          <w:tcPr>
            <w:tcW w:w="1384" w:type="dxa"/>
            <w:vAlign w:val="center"/>
          </w:tcPr>
          <w:p w14:paraId="3D36DFEC">
            <w:pPr>
              <w:jc w:val="right"/>
            </w:pPr>
            <w:r>
              <w:rPr>
                <w:rFonts w:hint="eastAsia"/>
              </w:rPr>
              <w:t>160,000.00</w:t>
            </w:r>
          </w:p>
        </w:tc>
        <w:tc>
          <w:tcPr>
            <w:tcW w:w="1384" w:type="dxa"/>
            <w:vAlign w:val="center"/>
          </w:tcPr>
          <w:p w14:paraId="0362240F">
            <w:pPr>
              <w:jc w:val="right"/>
            </w:pPr>
            <w:r>
              <w:rPr>
                <w:rFonts w:hint="eastAsia"/>
              </w:rPr>
              <w:t>160,000.00</w:t>
            </w:r>
          </w:p>
        </w:tc>
      </w:tr>
      <w:tr w14:paraId="2045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ECB3E">
            <w:r>
              <w:rPr>
                <w:rFonts w:hint="eastAsia"/>
              </w:rPr>
              <w:t>负债总计</w:t>
            </w:r>
          </w:p>
        </w:tc>
        <w:tc>
          <w:tcPr>
            <w:tcW w:w="1384" w:type="dxa"/>
            <w:vAlign w:val="center"/>
          </w:tcPr>
          <w:p w14:paraId="1ED73A0B">
            <w:pPr>
              <w:jc w:val="right"/>
            </w:pPr>
            <w:r>
              <w:rPr>
                <w:rFonts w:hint="eastAsia"/>
              </w:rPr>
              <w:t>-</w:t>
            </w:r>
          </w:p>
        </w:tc>
        <w:tc>
          <w:tcPr>
            <w:tcW w:w="1384" w:type="dxa"/>
            <w:vAlign w:val="center"/>
          </w:tcPr>
          <w:p w14:paraId="20C8E28D">
            <w:pPr>
              <w:jc w:val="right"/>
            </w:pPr>
            <w:r>
              <w:rPr>
                <w:rFonts w:hint="eastAsia"/>
              </w:rPr>
              <w:t>-</w:t>
            </w:r>
          </w:p>
        </w:tc>
        <w:tc>
          <w:tcPr>
            <w:tcW w:w="1384" w:type="dxa"/>
            <w:vAlign w:val="center"/>
          </w:tcPr>
          <w:p w14:paraId="41B9FB30">
            <w:pPr>
              <w:jc w:val="right"/>
            </w:pPr>
            <w:r>
              <w:rPr>
                <w:rFonts w:hint="eastAsia"/>
              </w:rPr>
              <w:t>-</w:t>
            </w:r>
          </w:p>
        </w:tc>
        <w:tc>
          <w:tcPr>
            <w:tcW w:w="1384" w:type="dxa"/>
            <w:vAlign w:val="center"/>
          </w:tcPr>
          <w:p w14:paraId="1D705E6E">
            <w:pPr>
              <w:jc w:val="right"/>
            </w:pPr>
            <w:r>
              <w:rPr>
                <w:rFonts w:hint="eastAsia"/>
              </w:rPr>
              <w:t>140,635,104.92</w:t>
            </w:r>
          </w:p>
        </w:tc>
        <w:tc>
          <w:tcPr>
            <w:tcW w:w="1384" w:type="dxa"/>
            <w:vAlign w:val="center"/>
          </w:tcPr>
          <w:p w14:paraId="119610A3">
            <w:pPr>
              <w:jc w:val="right"/>
            </w:pPr>
            <w:r>
              <w:rPr>
                <w:rFonts w:hint="eastAsia"/>
              </w:rPr>
              <w:t>140,635,104.92</w:t>
            </w:r>
          </w:p>
        </w:tc>
      </w:tr>
      <w:tr w14:paraId="0628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C1B79">
            <w:r>
              <w:rPr>
                <w:rFonts w:hint="eastAsia"/>
              </w:rPr>
              <w:t>利率敏感度缺口</w:t>
            </w:r>
          </w:p>
        </w:tc>
        <w:tc>
          <w:tcPr>
            <w:tcW w:w="1384" w:type="dxa"/>
            <w:vAlign w:val="center"/>
          </w:tcPr>
          <w:p w14:paraId="5062604F">
            <w:pPr>
              <w:jc w:val="right"/>
            </w:pPr>
            <w:r>
              <w:rPr>
                <w:rFonts w:hint="eastAsia"/>
              </w:rPr>
              <w:t>261,057,417.79</w:t>
            </w:r>
          </w:p>
        </w:tc>
        <w:tc>
          <w:tcPr>
            <w:tcW w:w="1384" w:type="dxa"/>
            <w:vAlign w:val="center"/>
          </w:tcPr>
          <w:p w14:paraId="4B61F113">
            <w:pPr>
              <w:jc w:val="right"/>
            </w:pPr>
            <w:r>
              <w:rPr>
                <w:rFonts w:hint="eastAsia"/>
              </w:rPr>
              <w:t>-</w:t>
            </w:r>
          </w:p>
        </w:tc>
        <w:tc>
          <w:tcPr>
            <w:tcW w:w="1384" w:type="dxa"/>
            <w:vAlign w:val="center"/>
          </w:tcPr>
          <w:p w14:paraId="3663F157">
            <w:pPr>
              <w:jc w:val="right"/>
            </w:pPr>
            <w:r>
              <w:rPr>
                <w:rFonts w:hint="eastAsia"/>
              </w:rPr>
              <w:t>-</w:t>
            </w:r>
          </w:p>
        </w:tc>
        <w:tc>
          <w:tcPr>
            <w:tcW w:w="1384" w:type="dxa"/>
            <w:vAlign w:val="center"/>
          </w:tcPr>
          <w:p w14:paraId="43E57C51">
            <w:pPr>
              <w:jc w:val="right"/>
            </w:pPr>
            <w:r>
              <w:rPr>
                <w:rFonts w:hint="eastAsia"/>
              </w:rPr>
              <w:t>2,092,248,524.67</w:t>
            </w:r>
          </w:p>
        </w:tc>
        <w:tc>
          <w:tcPr>
            <w:tcW w:w="1384" w:type="dxa"/>
            <w:vAlign w:val="center"/>
          </w:tcPr>
          <w:p w14:paraId="22CD0CE9">
            <w:pPr>
              <w:jc w:val="right"/>
            </w:pPr>
            <w:r>
              <w:rPr>
                <w:rFonts w:hint="eastAsia"/>
              </w:rPr>
              <w:t>2,353,305,942.46</w:t>
            </w:r>
          </w:p>
        </w:tc>
      </w:tr>
    </w:tbl>
    <w:p w14:paraId="59412301">
      <w:pPr>
        <w:pStyle w:val="47"/>
        <w:rPr>
          <w:rFonts w:hint="eastAsia"/>
        </w:rPr>
      </w:pPr>
      <w:r>
        <w:rPr>
          <w:rFonts w:hint="eastAsia"/>
        </w:rPr>
        <w:t>注：表中所示为本基金资产及负债的账面价值，并按照合约规定的利率重新定价日或到期日孰早者予以分类。</w:t>
      </w:r>
    </w:p>
    <w:p w14:paraId="04ACF0FD">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BEE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B3ED69">
            <w:r>
              <w:rPr>
                <w:rFonts w:hint="eastAsia"/>
              </w:rPr>
              <w:t>假设</w:t>
            </w:r>
          </w:p>
        </w:tc>
        <w:tc>
          <w:tcPr>
            <w:tcW w:w="3267" w:type="dxa"/>
            <w:gridSpan w:val="3"/>
            <w:vAlign w:val="center"/>
          </w:tcPr>
          <w:p w14:paraId="77006807">
            <w:r>
              <w:rPr>
                <w:rFonts w:hint="eastAsia"/>
              </w:rPr>
              <w:t>除市场利率以外的其他市场变量保持不变</w:t>
            </w:r>
          </w:p>
        </w:tc>
      </w:tr>
      <w:tr w14:paraId="7694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1B91709">
            <w:r>
              <w:rPr>
                <w:rFonts w:hint="eastAsia"/>
              </w:rPr>
              <w:t>分析</w:t>
            </w:r>
          </w:p>
        </w:tc>
        <w:tc>
          <w:tcPr>
            <w:tcW w:w="3267" w:type="dxa"/>
            <w:vMerge w:val="restart"/>
            <w:vAlign w:val="center"/>
          </w:tcPr>
          <w:p w14:paraId="6626AAF7">
            <w:r>
              <w:rPr>
                <w:rFonts w:hint="eastAsia"/>
              </w:rPr>
              <w:t>相关风险变量的变动</w:t>
            </w:r>
          </w:p>
        </w:tc>
        <w:tc>
          <w:tcPr>
            <w:tcW w:w="2159" w:type="dxa"/>
            <w:gridSpan w:val="2"/>
            <w:vAlign w:val="center"/>
          </w:tcPr>
          <w:p w14:paraId="2530480D">
            <w:r>
              <w:rPr>
                <w:rFonts w:hint="eastAsia"/>
              </w:rPr>
              <w:t>对资产负债表日基金资产净值的影响金额（单位：人民币元）</w:t>
            </w:r>
          </w:p>
        </w:tc>
      </w:tr>
      <w:tr w14:paraId="3B0B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BB9E45"/>
        </w:tc>
        <w:tc>
          <w:tcPr>
            <w:tcW w:w="3267" w:type="dxa"/>
            <w:vMerge w:val="continue"/>
            <w:vAlign w:val="center"/>
          </w:tcPr>
          <w:p w14:paraId="36DD5943"/>
        </w:tc>
        <w:tc>
          <w:tcPr>
            <w:tcW w:w="2159" w:type="dxa"/>
            <w:vAlign w:val="center"/>
          </w:tcPr>
          <w:p w14:paraId="237835B9">
            <w:r>
              <w:rPr>
                <w:rFonts w:hint="eastAsia"/>
              </w:rPr>
              <w:t>本期末（ 2025年12月31日 ）</w:t>
            </w:r>
          </w:p>
        </w:tc>
        <w:tc>
          <w:tcPr>
            <w:tcW w:w="2159" w:type="dxa"/>
            <w:vAlign w:val="center"/>
          </w:tcPr>
          <w:p w14:paraId="7EF93D91">
            <w:r>
              <w:rPr>
                <w:rFonts w:hint="eastAsia"/>
              </w:rPr>
              <w:t>上年度末（ 2024年12月31日 ）</w:t>
            </w:r>
          </w:p>
        </w:tc>
      </w:tr>
      <w:tr w14:paraId="68BC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4E6301"/>
        </w:tc>
        <w:tc>
          <w:tcPr>
            <w:tcW w:w="3267" w:type="dxa"/>
            <w:vAlign w:val="center"/>
          </w:tcPr>
          <w:p w14:paraId="350A9CAF">
            <w:r>
              <w:rPr>
                <w:rFonts w:hint="eastAsia"/>
              </w:rPr>
              <w:t>1.市场利率平行上升25个基点</w:t>
            </w:r>
          </w:p>
        </w:tc>
        <w:tc>
          <w:tcPr>
            <w:tcW w:w="2159" w:type="dxa"/>
            <w:vAlign w:val="center"/>
          </w:tcPr>
          <w:p w14:paraId="4EE45316">
            <w:pPr>
              <w:jc w:val="right"/>
            </w:pPr>
            <w:r>
              <w:rPr>
                <w:rFonts w:hint="eastAsia"/>
              </w:rPr>
              <w:t>0.00</w:t>
            </w:r>
          </w:p>
        </w:tc>
        <w:tc>
          <w:tcPr>
            <w:tcW w:w="2159" w:type="dxa"/>
            <w:vAlign w:val="center"/>
          </w:tcPr>
          <w:p w14:paraId="6A63873D">
            <w:pPr>
              <w:jc w:val="right"/>
            </w:pPr>
            <w:r>
              <w:rPr>
                <w:rFonts w:hint="eastAsia"/>
              </w:rPr>
              <w:t>0.00</w:t>
            </w:r>
          </w:p>
        </w:tc>
      </w:tr>
      <w:tr w14:paraId="5B2B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C2A622"/>
        </w:tc>
        <w:tc>
          <w:tcPr>
            <w:tcW w:w="3267" w:type="dxa"/>
            <w:vAlign w:val="center"/>
          </w:tcPr>
          <w:p w14:paraId="098A9EAD">
            <w:r>
              <w:rPr>
                <w:rFonts w:hint="eastAsia"/>
              </w:rPr>
              <w:t>2.市场利率平行下降25个基点</w:t>
            </w:r>
          </w:p>
        </w:tc>
        <w:tc>
          <w:tcPr>
            <w:tcW w:w="2159" w:type="dxa"/>
            <w:vAlign w:val="center"/>
          </w:tcPr>
          <w:p w14:paraId="3831CA9E">
            <w:pPr>
              <w:jc w:val="right"/>
            </w:pPr>
            <w:r>
              <w:rPr>
                <w:rFonts w:hint="eastAsia"/>
              </w:rPr>
              <w:t>0.00</w:t>
            </w:r>
          </w:p>
        </w:tc>
        <w:tc>
          <w:tcPr>
            <w:tcW w:w="2159" w:type="dxa"/>
            <w:vAlign w:val="center"/>
          </w:tcPr>
          <w:p w14:paraId="42E39DD2">
            <w:pPr>
              <w:jc w:val="right"/>
            </w:pPr>
            <w:r>
              <w:rPr>
                <w:rFonts w:hint="eastAsia"/>
              </w:rPr>
              <w:t>0.00</w:t>
            </w:r>
          </w:p>
        </w:tc>
      </w:tr>
    </w:tbl>
    <w:p w14:paraId="555C87A5">
      <w:pPr>
        <w:pStyle w:val="36"/>
      </w:pPr>
      <w:bookmarkStart w:id="147" w:name="_Toc147"/>
      <w:r>
        <w:t>外汇风险</w:t>
      </w:r>
      <w:bookmarkEnd w:id="147"/>
    </w:p>
    <w:p w14:paraId="212B5DAE">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3D139AC">
      <w:pPr>
        <w:pStyle w:val="37"/>
      </w:pPr>
      <w:bookmarkStart w:id="148" w:name="_Toc148"/>
      <w:r>
        <w:t>外汇风险敞口</w:t>
      </w:r>
      <w:bookmarkEnd w:id="148"/>
    </w:p>
    <w:p w14:paraId="522367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C31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00C97F7">
            <w:pPr>
              <w:jc w:val="center"/>
            </w:pPr>
            <w:r>
              <w:rPr>
                <w:rFonts w:hint="eastAsia"/>
                <w:b/>
              </w:rPr>
              <w:t>项目</w:t>
            </w:r>
          </w:p>
        </w:tc>
        <w:tc>
          <w:tcPr>
            <w:tcW w:w="1232" w:type="dxa"/>
            <w:gridSpan w:val="6"/>
            <w:shd w:val="clear" w:color="auto" w:fill="BFBFBF"/>
            <w:vAlign w:val="center"/>
          </w:tcPr>
          <w:p w14:paraId="7A87C58A">
            <w:pPr>
              <w:jc w:val="center"/>
            </w:pPr>
            <w:r>
              <w:rPr>
                <w:rFonts w:hint="eastAsia"/>
                <w:b/>
              </w:rPr>
              <w:t>本期末2025年12月31日</w:t>
            </w:r>
          </w:p>
        </w:tc>
      </w:tr>
      <w:tr w14:paraId="0A75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484AF13"/>
        </w:tc>
        <w:tc>
          <w:tcPr>
            <w:tcW w:w="1232" w:type="dxa"/>
            <w:shd w:val="clear" w:color="auto" w:fill="BFBFBF"/>
            <w:vAlign w:val="center"/>
          </w:tcPr>
          <w:p w14:paraId="704AA3FC">
            <w:pPr>
              <w:jc w:val="center"/>
            </w:pPr>
            <w:r>
              <w:rPr>
                <w:rFonts w:hint="eastAsia"/>
                <w:b/>
              </w:rPr>
              <w:t>美元折合人民币</w:t>
            </w:r>
          </w:p>
        </w:tc>
        <w:tc>
          <w:tcPr>
            <w:tcW w:w="1232" w:type="dxa"/>
            <w:shd w:val="clear" w:color="auto" w:fill="BFBFBF"/>
            <w:vAlign w:val="center"/>
          </w:tcPr>
          <w:p w14:paraId="3A0EB670">
            <w:pPr>
              <w:jc w:val="center"/>
            </w:pPr>
            <w:r>
              <w:rPr>
                <w:rFonts w:hint="eastAsia"/>
                <w:b/>
              </w:rPr>
              <w:t>港币折合人民币</w:t>
            </w:r>
          </w:p>
        </w:tc>
        <w:tc>
          <w:tcPr>
            <w:tcW w:w="1232" w:type="dxa"/>
            <w:shd w:val="clear" w:color="auto" w:fill="BFBFBF"/>
            <w:vAlign w:val="center"/>
          </w:tcPr>
          <w:p w14:paraId="6712B90A">
            <w:pPr>
              <w:jc w:val="center"/>
            </w:pPr>
            <w:r>
              <w:rPr>
                <w:rFonts w:hint="eastAsia"/>
                <w:b/>
              </w:rPr>
              <w:t>欧元折合人民币</w:t>
            </w:r>
          </w:p>
        </w:tc>
        <w:tc>
          <w:tcPr>
            <w:tcW w:w="1232" w:type="dxa"/>
            <w:shd w:val="clear" w:color="auto" w:fill="BFBFBF"/>
            <w:vAlign w:val="center"/>
          </w:tcPr>
          <w:p w14:paraId="3E3F4067">
            <w:pPr>
              <w:jc w:val="center"/>
            </w:pPr>
            <w:r>
              <w:rPr>
                <w:rFonts w:hint="eastAsia"/>
                <w:b/>
              </w:rPr>
              <w:t>日元折合人民币</w:t>
            </w:r>
          </w:p>
        </w:tc>
        <w:tc>
          <w:tcPr>
            <w:tcW w:w="1232" w:type="dxa"/>
            <w:shd w:val="clear" w:color="auto" w:fill="BFBFBF"/>
            <w:vAlign w:val="center"/>
          </w:tcPr>
          <w:p w14:paraId="75530714">
            <w:pPr>
              <w:jc w:val="center"/>
            </w:pPr>
            <w:r>
              <w:rPr>
                <w:rFonts w:hint="eastAsia"/>
                <w:b/>
              </w:rPr>
              <w:t>其他币种折合人民币</w:t>
            </w:r>
          </w:p>
        </w:tc>
        <w:tc>
          <w:tcPr>
            <w:tcW w:w="1232" w:type="dxa"/>
            <w:shd w:val="clear" w:color="auto" w:fill="BFBFBF"/>
            <w:vAlign w:val="center"/>
          </w:tcPr>
          <w:p w14:paraId="2CBD383B">
            <w:pPr>
              <w:jc w:val="center"/>
            </w:pPr>
            <w:r>
              <w:rPr>
                <w:rFonts w:hint="eastAsia"/>
                <w:b/>
              </w:rPr>
              <w:t>合计</w:t>
            </w:r>
          </w:p>
        </w:tc>
      </w:tr>
      <w:tr w14:paraId="4DB1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B0A248">
            <w:r>
              <w:rPr>
                <w:rFonts w:hint="eastAsia"/>
              </w:rPr>
              <w:t>以外币计价的资产</w:t>
            </w:r>
          </w:p>
        </w:tc>
        <w:tc>
          <w:tcPr>
            <w:tcW w:w="1232" w:type="dxa"/>
            <w:vAlign w:val="center"/>
          </w:tcPr>
          <w:p w14:paraId="1131C7CD"/>
        </w:tc>
        <w:tc>
          <w:tcPr>
            <w:tcW w:w="1232" w:type="dxa"/>
            <w:vAlign w:val="center"/>
          </w:tcPr>
          <w:p w14:paraId="778B718A"/>
        </w:tc>
        <w:tc>
          <w:tcPr>
            <w:tcW w:w="1232" w:type="dxa"/>
            <w:vAlign w:val="center"/>
          </w:tcPr>
          <w:p w14:paraId="7078D850"/>
        </w:tc>
        <w:tc>
          <w:tcPr>
            <w:tcW w:w="1232" w:type="dxa"/>
            <w:vAlign w:val="center"/>
          </w:tcPr>
          <w:p w14:paraId="7EFE9128"/>
        </w:tc>
        <w:tc>
          <w:tcPr>
            <w:tcW w:w="1232" w:type="dxa"/>
            <w:vAlign w:val="center"/>
          </w:tcPr>
          <w:p w14:paraId="1E507932"/>
        </w:tc>
        <w:tc>
          <w:tcPr>
            <w:tcW w:w="1232" w:type="dxa"/>
            <w:vAlign w:val="center"/>
          </w:tcPr>
          <w:p w14:paraId="62FD58F0"/>
        </w:tc>
      </w:tr>
      <w:tr w14:paraId="7F7D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1BD048">
            <w:r>
              <w:rPr>
                <w:rFonts w:hint="eastAsia"/>
              </w:rPr>
              <w:t>货币资金</w:t>
            </w:r>
          </w:p>
        </w:tc>
        <w:tc>
          <w:tcPr>
            <w:tcW w:w="1232" w:type="dxa"/>
            <w:vAlign w:val="center"/>
          </w:tcPr>
          <w:p w14:paraId="6871B7FE">
            <w:pPr>
              <w:jc w:val="right"/>
            </w:pPr>
            <w:r>
              <w:rPr>
                <w:rFonts w:hint="eastAsia"/>
              </w:rPr>
              <w:t>102,825,930.06</w:t>
            </w:r>
          </w:p>
        </w:tc>
        <w:tc>
          <w:tcPr>
            <w:tcW w:w="1232" w:type="dxa"/>
            <w:vAlign w:val="center"/>
          </w:tcPr>
          <w:p w14:paraId="6260A455">
            <w:pPr>
              <w:jc w:val="right"/>
            </w:pPr>
            <w:r>
              <w:rPr>
                <w:rFonts w:hint="eastAsia"/>
              </w:rPr>
              <w:t>-</w:t>
            </w:r>
          </w:p>
        </w:tc>
        <w:tc>
          <w:tcPr>
            <w:tcW w:w="1232" w:type="dxa"/>
            <w:vAlign w:val="center"/>
          </w:tcPr>
          <w:p w14:paraId="727524BD">
            <w:pPr>
              <w:jc w:val="right"/>
            </w:pPr>
            <w:r>
              <w:rPr>
                <w:rFonts w:hint="eastAsia"/>
              </w:rPr>
              <w:t>-</w:t>
            </w:r>
          </w:p>
        </w:tc>
        <w:tc>
          <w:tcPr>
            <w:tcW w:w="1232" w:type="dxa"/>
            <w:vAlign w:val="center"/>
          </w:tcPr>
          <w:p w14:paraId="68B3C2D7">
            <w:pPr>
              <w:jc w:val="right"/>
            </w:pPr>
            <w:r>
              <w:rPr>
                <w:rFonts w:hint="eastAsia"/>
              </w:rPr>
              <w:t>-</w:t>
            </w:r>
          </w:p>
        </w:tc>
        <w:tc>
          <w:tcPr>
            <w:tcW w:w="1232" w:type="dxa"/>
            <w:vAlign w:val="center"/>
          </w:tcPr>
          <w:p w14:paraId="029DAD25">
            <w:pPr>
              <w:jc w:val="right"/>
            </w:pPr>
            <w:r>
              <w:rPr>
                <w:rFonts w:hint="eastAsia"/>
              </w:rPr>
              <w:t>-</w:t>
            </w:r>
          </w:p>
        </w:tc>
        <w:tc>
          <w:tcPr>
            <w:tcW w:w="1232" w:type="dxa"/>
            <w:vAlign w:val="center"/>
          </w:tcPr>
          <w:p w14:paraId="4DDB88B1">
            <w:pPr>
              <w:jc w:val="right"/>
            </w:pPr>
            <w:r>
              <w:rPr>
                <w:rFonts w:hint="eastAsia"/>
              </w:rPr>
              <w:t>102,825,930.06</w:t>
            </w:r>
          </w:p>
        </w:tc>
      </w:tr>
      <w:tr w14:paraId="70EC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2FF314">
            <w:r>
              <w:rPr>
                <w:rFonts w:hint="eastAsia"/>
              </w:rPr>
              <w:t>结算备付金</w:t>
            </w:r>
          </w:p>
        </w:tc>
        <w:tc>
          <w:tcPr>
            <w:tcW w:w="1232" w:type="dxa"/>
            <w:vAlign w:val="center"/>
          </w:tcPr>
          <w:p w14:paraId="5A242F12">
            <w:pPr>
              <w:jc w:val="right"/>
            </w:pPr>
            <w:r>
              <w:rPr>
                <w:rFonts w:hint="eastAsia"/>
              </w:rPr>
              <w:t>73,074,611.55</w:t>
            </w:r>
          </w:p>
        </w:tc>
        <w:tc>
          <w:tcPr>
            <w:tcW w:w="1232" w:type="dxa"/>
            <w:vAlign w:val="center"/>
          </w:tcPr>
          <w:p w14:paraId="341E8166">
            <w:pPr>
              <w:jc w:val="right"/>
            </w:pPr>
            <w:r>
              <w:rPr>
                <w:rFonts w:hint="eastAsia"/>
              </w:rPr>
              <w:t>-</w:t>
            </w:r>
          </w:p>
        </w:tc>
        <w:tc>
          <w:tcPr>
            <w:tcW w:w="1232" w:type="dxa"/>
            <w:vAlign w:val="center"/>
          </w:tcPr>
          <w:p w14:paraId="52C39550">
            <w:pPr>
              <w:jc w:val="right"/>
            </w:pPr>
            <w:r>
              <w:rPr>
                <w:rFonts w:hint="eastAsia"/>
              </w:rPr>
              <w:t>-</w:t>
            </w:r>
          </w:p>
        </w:tc>
        <w:tc>
          <w:tcPr>
            <w:tcW w:w="1232" w:type="dxa"/>
            <w:vAlign w:val="center"/>
          </w:tcPr>
          <w:p w14:paraId="5D3D5EAF">
            <w:pPr>
              <w:jc w:val="right"/>
            </w:pPr>
            <w:r>
              <w:rPr>
                <w:rFonts w:hint="eastAsia"/>
              </w:rPr>
              <w:t>-</w:t>
            </w:r>
          </w:p>
        </w:tc>
        <w:tc>
          <w:tcPr>
            <w:tcW w:w="1232" w:type="dxa"/>
            <w:vAlign w:val="center"/>
          </w:tcPr>
          <w:p w14:paraId="5F5029E3">
            <w:pPr>
              <w:jc w:val="right"/>
            </w:pPr>
            <w:r>
              <w:rPr>
                <w:rFonts w:hint="eastAsia"/>
              </w:rPr>
              <w:t>-</w:t>
            </w:r>
          </w:p>
        </w:tc>
        <w:tc>
          <w:tcPr>
            <w:tcW w:w="1232" w:type="dxa"/>
            <w:vAlign w:val="center"/>
          </w:tcPr>
          <w:p w14:paraId="636A5039">
            <w:pPr>
              <w:jc w:val="right"/>
            </w:pPr>
            <w:r>
              <w:rPr>
                <w:rFonts w:hint="eastAsia"/>
              </w:rPr>
              <w:t>73,074,611.55</w:t>
            </w:r>
          </w:p>
        </w:tc>
      </w:tr>
      <w:tr w14:paraId="17DE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07CB14">
            <w:r>
              <w:rPr>
                <w:rFonts w:hint="eastAsia"/>
              </w:rPr>
              <w:t>存出保证金</w:t>
            </w:r>
          </w:p>
        </w:tc>
        <w:tc>
          <w:tcPr>
            <w:tcW w:w="1232" w:type="dxa"/>
            <w:vAlign w:val="center"/>
          </w:tcPr>
          <w:p w14:paraId="792981D6">
            <w:pPr>
              <w:jc w:val="right"/>
            </w:pPr>
            <w:r>
              <w:rPr>
                <w:rFonts w:hint="eastAsia"/>
              </w:rPr>
              <w:t>22,707,461.07</w:t>
            </w:r>
          </w:p>
        </w:tc>
        <w:tc>
          <w:tcPr>
            <w:tcW w:w="1232" w:type="dxa"/>
            <w:vAlign w:val="center"/>
          </w:tcPr>
          <w:p w14:paraId="1D98BD69">
            <w:pPr>
              <w:jc w:val="right"/>
            </w:pPr>
            <w:r>
              <w:rPr>
                <w:rFonts w:hint="eastAsia"/>
              </w:rPr>
              <w:t>-</w:t>
            </w:r>
          </w:p>
        </w:tc>
        <w:tc>
          <w:tcPr>
            <w:tcW w:w="1232" w:type="dxa"/>
            <w:vAlign w:val="center"/>
          </w:tcPr>
          <w:p w14:paraId="712A0EB8">
            <w:pPr>
              <w:jc w:val="right"/>
            </w:pPr>
            <w:r>
              <w:rPr>
                <w:rFonts w:hint="eastAsia"/>
              </w:rPr>
              <w:t>-</w:t>
            </w:r>
          </w:p>
        </w:tc>
        <w:tc>
          <w:tcPr>
            <w:tcW w:w="1232" w:type="dxa"/>
            <w:vAlign w:val="center"/>
          </w:tcPr>
          <w:p w14:paraId="3EF60123">
            <w:pPr>
              <w:jc w:val="right"/>
            </w:pPr>
            <w:r>
              <w:rPr>
                <w:rFonts w:hint="eastAsia"/>
              </w:rPr>
              <w:t>-</w:t>
            </w:r>
          </w:p>
        </w:tc>
        <w:tc>
          <w:tcPr>
            <w:tcW w:w="1232" w:type="dxa"/>
            <w:vAlign w:val="center"/>
          </w:tcPr>
          <w:p w14:paraId="5EDC3551">
            <w:pPr>
              <w:jc w:val="right"/>
            </w:pPr>
            <w:r>
              <w:rPr>
                <w:rFonts w:hint="eastAsia"/>
              </w:rPr>
              <w:t>-</w:t>
            </w:r>
          </w:p>
        </w:tc>
        <w:tc>
          <w:tcPr>
            <w:tcW w:w="1232" w:type="dxa"/>
            <w:vAlign w:val="center"/>
          </w:tcPr>
          <w:p w14:paraId="239EF1C8">
            <w:pPr>
              <w:jc w:val="right"/>
            </w:pPr>
            <w:r>
              <w:rPr>
                <w:rFonts w:hint="eastAsia"/>
              </w:rPr>
              <w:t>22,707,461.07</w:t>
            </w:r>
          </w:p>
        </w:tc>
      </w:tr>
      <w:tr w14:paraId="1FA4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62F921">
            <w:r>
              <w:rPr>
                <w:rFonts w:hint="eastAsia"/>
              </w:rPr>
              <w:t>交易性金融资产</w:t>
            </w:r>
          </w:p>
        </w:tc>
        <w:tc>
          <w:tcPr>
            <w:tcW w:w="1232" w:type="dxa"/>
            <w:vAlign w:val="center"/>
          </w:tcPr>
          <w:p w14:paraId="295DE5DB">
            <w:pPr>
              <w:jc w:val="right"/>
            </w:pPr>
            <w:r>
              <w:rPr>
                <w:rFonts w:hint="eastAsia"/>
              </w:rPr>
              <w:t>7,978,911,504.38</w:t>
            </w:r>
          </w:p>
        </w:tc>
        <w:tc>
          <w:tcPr>
            <w:tcW w:w="1232" w:type="dxa"/>
            <w:vAlign w:val="center"/>
          </w:tcPr>
          <w:p w14:paraId="072103B5">
            <w:pPr>
              <w:jc w:val="right"/>
            </w:pPr>
            <w:r>
              <w:rPr>
                <w:rFonts w:hint="eastAsia"/>
              </w:rPr>
              <w:t>-</w:t>
            </w:r>
          </w:p>
        </w:tc>
        <w:tc>
          <w:tcPr>
            <w:tcW w:w="1232" w:type="dxa"/>
            <w:vAlign w:val="center"/>
          </w:tcPr>
          <w:p w14:paraId="049564F2">
            <w:pPr>
              <w:jc w:val="right"/>
            </w:pPr>
            <w:r>
              <w:rPr>
                <w:rFonts w:hint="eastAsia"/>
              </w:rPr>
              <w:t>-</w:t>
            </w:r>
          </w:p>
        </w:tc>
        <w:tc>
          <w:tcPr>
            <w:tcW w:w="1232" w:type="dxa"/>
            <w:vAlign w:val="center"/>
          </w:tcPr>
          <w:p w14:paraId="5E40B7BA">
            <w:pPr>
              <w:jc w:val="right"/>
            </w:pPr>
            <w:r>
              <w:rPr>
                <w:rFonts w:hint="eastAsia"/>
              </w:rPr>
              <w:t>-</w:t>
            </w:r>
          </w:p>
        </w:tc>
        <w:tc>
          <w:tcPr>
            <w:tcW w:w="1232" w:type="dxa"/>
            <w:vAlign w:val="center"/>
          </w:tcPr>
          <w:p w14:paraId="4193B147">
            <w:pPr>
              <w:jc w:val="right"/>
            </w:pPr>
            <w:r>
              <w:rPr>
                <w:rFonts w:hint="eastAsia"/>
              </w:rPr>
              <w:t>-</w:t>
            </w:r>
          </w:p>
        </w:tc>
        <w:tc>
          <w:tcPr>
            <w:tcW w:w="1232" w:type="dxa"/>
            <w:vAlign w:val="center"/>
          </w:tcPr>
          <w:p w14:paraId="05F59A6F">
            <w:pPr>
              <w:jc w:val="right"/>
            </w:pPr>
            <w:r>
              <w:rPr>
                <w:rFonts w:hint="eastAsia"/>
              </w:rPr>
              <w:t>7,978,911,504.38</w:t>
            </w:r>
          </w:p>
        </w:tc>
      </w:tr>
      <w:tr w14:paraId="6E34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49C899">
            <w:r>
              <w:rPr>
                <w:rFonts w:hint="eastAsia"/>
              </w:rPr>
              <w:t>应收股利</w:t>
            </w:r>
          </w:p>
        </w:tc>
        <w:tc>
          <w:tcPr>
            <w:tcW w:w="1232" w:type="dxa"/>
            <w:vAlign w:val="center"/>
          </w:tcPr>
          <w:p w14:paraId="7AF822F2">
            <w:pPr>
              <w:jc w:val="right"/>
            </w:pPr>
            <w:r>
              <w:rPr>
                <w:rFonts w:hint="eastAsia"/>
              </w:rPr>
              <w:t>1,873,124.03</w:t>
            </w:r>
          </w:p>
        </w:tc>
        <w:tc>
          <w:tcPr>
            <w:tcW w:w="1232" w:type="dxa"/>
            <w:vAlign w:val="center"/>
          </w:tcPr>
          <w:p w14:paraId="2B1BC114">
            <w:pPr>
              <w:jc w:val="right"/>
            </w:pPr>
            <w:r>
              <w:rPr>
                <w:rFonts w:hint="eastAsia"/>
              </w:rPr>
              <w:t>-</w:t>
            </w:r>
          </w:p>
        </w:tc>
        <w:tc>
          <w:tcPr>
            <w:tcW w:w="1232" w:type="dxa"/>
            <w:vAlign w:val="center"/>
          </w:tcPr>
          <w:p w14:paraId="6DCD173D">
            <w:pPr>
              <w:jc w:val="right"/>
            </w:pPr>
            <w:r>
              <w:rPr>
                <w:rFonts w:hint="eastAsia"/>
              </w:rPr>
              <w:t>-</w:t>
            </w:r>
          </w:p>
        </w:tc>
        <w:tc>
          <w:tcPr>
            <w:tcW w:w="1232" w:type="dxa"/>
            <w:vAlign w:val="center"/>
          </w:tcPr>
          <w:p w14:paraId="517C56C1">
            <w:pPr>
              <w:jc w:val="right"/>
            </w:pPr>
            <w:r>
              <w:rPr>
                <w:rFonts w:hint="eastAsia"/>
              </w:rPr>
              <w:t>-</w:t>
            </w:r>
          </w:p>
        </w:tc>
        <w:tc>
          <w:tcPr>
            <w:tcW w:w="1232" w:type="dxa"/>
            <w:vAlign w:val="center"/>
          </w:tcPr>
          <w:p w14:paraId="75CAE1E2">
            <w:pPr>
              <w:jc w:val="right"/>
            </w:pPr>
            <w:r>
              <w:rPr>
                <w:rFonts w:hint="eastAsia"/>
              </w:rPr>
              <w:t>-</w:t>
            </w:r>
          </w:p>
        </w:tc>
        <w:tc>
          <w:tcPr>
            <w:tcW w:w="1232" w:type="dxa"/>
            <w:vAlign w:val="center"/>
          </w:tcPr>
          <w:p w14:paraId="0C273776">
            <w:pPr>
              <w:jc w:val="right"/>
            </w:pPr>
            <w:r>
              <w:rPr>
                <w:rFonts w:hint="eastAsia"/>
              </w:rPr>
              <w:t>1,873,124.03</w:t>
            </w:r>
          </w:p>
        </w:tc>
      </w:tr>
      <w:tr w14:paraId="0B5D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42E3C8">
            <w:r>
              <w:rPr>
                <w:rFonts w:hint="eastAsia"/>
              </w:rPr>
              <w:t>资产合计</w:t>
            </w:r>
          </w:p>
        </w:tc>
        <w:tc>
          <w:tcPr>
            <w:tcW w:w="1232" w:type="dxa"/>
            <w:vAlign w:val="center"/>
          </w:tcPr>
          <w:p w14:paraId="10E89466">
            <w:pPr>
              <w:jc w:val="right"/>
            </w:pPr>
            <w:r>
              <w:rPr>
                <w:rFonts w:hint="eastAsia"/>
              </w:rPr>
              <w:t>8,179,392,631.09</w:t>
            </w:r>
          </w:p>
        </w:tc>
        <w:tc>
          <w:tcPr>
            <w:tcW w:w="1232" w:type="dxa"/>
            <w:vAlign w:val="center"/>
          </w:tcPr>
          <w:p w14:paraId="0C3B7C54">
            <w:pPr>
              <w:jc w:val="right"/>
            </w:pPr>
            <w:r>
              <w:rPr>
                <w:rFonts w:hint="eastAsia"/>
              </w:rPr>
              <w:t>-</w:t>
            </w:r>
          </w:p>
        </w:tc>
        <w:tc>
          <w:tcPr>
            <w:tcW w:w="1232" w:type="dxa"/>
            <w:vAlign w:val="center"/>
          </w:tcPr>
          <w:p w14:paraId="6FAB1D6E">
            <w:pPr>
              <w:jc w:val="right"/>
            </w:pPr>
            <w:r>
              <w:rPr>
                <w:rFonts w:hint="eastAsia"/>
              </w:rPr>
              <w:t>-</w:t>
            </w:r>
          </w:p>
        </w:tc>
        <w:tc>
          <w:tcPr>
            <w:tcW w:w="1232" w:type="dxa"/>
            <w:vAlign w:val="center"/>
          </w:tcPr>
          <w:p w14:paraId="10387837">
            <w:pPr>
              <w:jc w:val="right"/>
            </w:pPr>
            <w:r>
              <w:rPr>
                <w:rFonts w:hint="eastAsia"/>
              </w:rPr>
              <w:t>-</w:t>
            </w:r>
          </w:p>
        </w:tc>
        <w:tc>
          <w:tcPr>
            <w:tcW w:w="1232" w:type="dxa"/>
            <w:vAlign w:val="center"/>
          </w:tcPr>
          <w:p w14:paraId="3466D3B8">
            <w:pPr>
              <w:jc w:val="right"/>
            </w:pPr>
            <w:r>
              <w:rPr>
                <w:rFonts w:hint="eastAsia"/>
              </w:rPr>
              <w:t>-</w:t>
            </w:r>
          </w:p>
        </w:tc>
        <w:tc>
          <w:tcPr>
            <w:tcW w:w="1232" w:type="dxa"/>
            <w:vAlign w:val="center"/>
          </w:tcPr>
          <w:p w14:paraId="2948DC62">
            <w:pPr>
              <w:jc w:val="right"/>
            </w:pPr>
            <w:r>
              <w:rPr>
                <w:rFonts w:hint="eastAsia"/>
              </w:rPr>
              <w:t>8,179,392,631.09</w:t>
            </w:r>
          </w:p>
        </w:tc>
      </w:tr>
      <w:tr w14:paraId="429E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D8A0F7">
            <w:r>
              <w:rPr>
                <w:rFonts w:hint="eastAsia"/>
              </w:rPr>
              <w:t>以外币计价的负债</w:t>
            </w:r>
          </w:p>
        </w:tc>
        <w:tc>
          <w:tcPr>
            <w:tcW w:w="1232" w:type="dxa"/>
            <w:vAlign w:val="center"/>
          </w:tcPr>
          <w:p w14:paraId="559FEA58"/>
        </w:tc>
        <w:tc>
          <w:tcPr>
            <w:tcW w:w="1232" w:type="dxa"/>
            <w:vAlign w:val="center"/>
          </w:tcPr>
          <w:p w14:paraId="37EEAE2A"/>
        </w:tc>
        <w:tc>
          <w:tcPr>
            <w:tcW w:w="1232" w:type="dxa"/>
            <w:vAlign w:val="center"/>
          </w:tcPr>
          <w:p w14:paraId="6EEE4962"/>
        </w:tc>
        <w:tc>
          <w:tcPr>
            <w:tcW w:w="1232" w:type="dxa"/>
            <w:vAlign w:val="center"/>
          </w:tcPr>
          <w:p w14:paraId="03DE7B7A"/>
        </w:tc>
        <w:tc>
          <w:tcPr>
            <w:tcW w:w="1232" w:type="dxa"/>
            <w:vAlign w:val="center"/>
          </w:tcPr>
          <w:p w14:paraId="10DE3520"/>
        </w:tc>
        <w:tc>
          <w:tcPr>
            <w:tcW w:w="1232" w:type="dxa"/>
            <w:vAlign w:val="center"/>
          </w:tcPr>
          <w:p w14:paraId="1A9AD886"/>
        </w:tc>
      </w:tr>
      <w:tr w14:paraId="2145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383C3B">
            <w:r>
              <w:rPr>
                <w:rFonts w:hint="eastAsia"/>
              </w:rPr>
              <w:t>应付清算款</w:t>
            </w:r>
          </w:p>
        </w:tc>
        <w:tc>
          <w:tcPr>
            <w:tcW w:w="1232" w:type="dxa"/>
            <w:vAlign w:val="center"/>
          </w:tcPr>
          <w:p w14:paraId="5FFAFE86">
            <w:pPr>
              <w:jc w:val="right"/>
            </w:pPr>
            <w:r>
              <w:rPr>
                <w:rFonts w:hint="eastAsia"/>
              </w:rPr>
              <w:t>1,113,776.90</w:t>
            </w:r>
          </w:p>
        </w:tc>
        <w:tc>
          <w:tcPr>
            <w:tcW w:w="1232" w:type="dxa"/>
            <w:vAlign w:val="center"/>
          </w:tcPr>
          <w:p w14:paraId="384BFF0C">
            <w:pPr>
              <w:jc w:val="right"/>
            </w:pPr>
            <w:r>
              <w:rPr>
                <w:rFonts w:hint="eastAsia"/>
              </w:rPr>
              <w:t>-</w:t>
            </w:r>
          </w:p>
        </w:tc>
        <w:tc>
          <w:tcPr>
            <w:tcW w:w="1232" w:type="dxa"/>
            <w:vAlign w:val="center"/>
          </w:tcPr>
          <w:p w14:paraId="26AD0A8C">
            <w:pPr>
              <w:jc w:val="right"/>
            </w:pPr>
            <w:r>
              <w:rPr>
                <w:rFonts w:hint="eastAsia"/>
              </w:rPr>
              <w:t>-</w:t>
            </w:r>
          </w:p>
        </w:tc>
        <w:tc>
          <w:tcPr>
            <w:tcW w:w="1232" w:type="dxa"/>
            <w:vAlign w:val="center"/>
          </w:tcPr>
          <w:p w14:paraId="7A7E5C52">
            <w:pPr>
              <w:jc w:val="right"/>
            </w:pPr>
            <w:r>
              <w:rPr>
                <w:rFonts w:hint="eastAsia"/>
              </w:rPr>
              <w:t>-</w:t>
            </w:r>
          </w:p>
        </w:tc>
        <w:tc>
          <w:tcPr>
            <w:tcW w:w="1232" w:type="dxa"/>
            <w:vAlign w:val="center"/>
          </w:tcPr>
          <w:p w14:paraId="242238FA">
            <w:pPr>
              <w:jc w:val="right"/>
            </w:pPr>
            <w:r>
              <w:rPr>
                <w:rFonts w:hint="eastAsia"/>
              </w:rPr>
              <w:t>-</w:t>
            </w:r>
          </w:p>
        </w:tc>
        <w:tc>
          <w:tcPr>
            <w:tcW w:w="1232" w:type="dxa"/>
            <w:vAlign w:val="center"/>
          </w:tcPr>
          <w:p w14:paraId="5DA8FE73">
            <w:pPr>
              <w:jc w:val="right"/>
            </w:pPr>
            <w:r>
              <w:rPr>
                <w:rFonts w:hint="eastAsia"/>
              </w:rPr>
              <w:t>1,113,776.90</w:t>
            </w:r>
          </w:p>
        </w:tc>
      </w:tr>
      <w:tr w14:paraId="73D6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0BD3FB">
            <w:r>
              <w:rPr>
                <w:rFonts w:hint="eastAsia"/>
              </w:rPr>
              <w:t>负债合计</w:t>
            </w:r>
          </w:p>
        </w:tc>
        <w:tc>
          <w:tcPr>
            <w:tcW w:w="1232" w:type="dxa"/>
            <w:vAlign w:val="center"/>
          </w:tcPr>
          <w:p w14:paraId="00EF5A07">
            <w:pPr>
              <w:jc w:val="right"/>
            </w:pPr>
            <w:r>
              <w:rPr>
                <w:rFonts w:hint="eastAsia"/>
              </w:rPr>
              <w:t>1,113,776.90</w:t>
            </w:r>
          </w:p>
        </w:tc>
        <w:tc>
          <w:tcPr>
            <w:tcW w:w="1232" w:type="dxa"/>
            <w:vAlign w:val="center"/>
          </w:tcPr>
          <w:p w14:paraId="5B6F3BE1">
            <w:pPr>
              <w:jc w:val="right"/>
            </w:pPr>
            <w:r>
              <w:rPr>
                <w:rFonts w:hint="eastAsia"/>
              </w:rPr>
              <w:t>-</w:t>
            </w:r>
          </w:p>
        </w:tc>
        <w:tc>
          <w:tcPr>
            <w:tcW w:w="1232" w:type="dxa"/>
            <w:vAlign w:val="center"/>
          </w:tcPr>
          <w:p w14:paraId="68937D90">
            <w:pPr>
              <w:jc w:val="right"/>
            </w:pPr>
            <w:r>
              <w:rPr>
                <w:rFonts w:hint="eastAsia"/>
              </w:rPr>
              <w:t>-</w:t>
            </w:r>
          </w:p>
        </w:tc>
        <w:tc>
          <w:tcPr>
            <w:tcW w:w="1232" w:type="dxa"/>
            <w:vAlign w:val="center"/>
          </w:tcPr>
          <w:p w14:paraId="05BAACF9">
            <w:pPr>
              <w:jc w:val="right"/>
            </w:pPr>
            <w:r>
              <w:rPr>
                <w:rFonts w:hint="eastAsia"/>
              </w:rPr>
              <w:t>-</w:t>
            </w:r>
          </w:p>
        </w:tc>
        <w:tc>
          <w:tcPr>
            <w:tcW w:w="1232" w:type="dxa"/>
            <w:vAlign w:val="center"/>
          </w:tcPr>
          <w:p w14:paraId="076037EA">
            <w:pPr>
              <w:jc w:val="right"/>
            </w:pPr>
            <w:r>
              <w:rPr>
                <w:rFonts w:hint="eastAsia"/>
              </w:rPr>
              <w:t>-</w:t>
            </w:r>
          </w:p>
        </w:tc>
        <w:tc>
          <w:tcPr>
            <w:tcW w:w="1232" w:type="dxa"/>
            <w:vAlign w:val="center"/>
          </w:tcPr>
          <w:p w14:paraId="05D75DC1">
            <w:pPr>
              <w:jc w:val="right"/>
            </w:pPr>
            <w:r>
              <w:rPr>
                <w:rFonts w:hint="eastAsia"/>
              </w:rPr>
              <w:t>1,113,776.90</w:t>
            </w:r>
          </w:p>
        </w:tc>
      </w:tr>
      <w:tr w14:paraId="6BAD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5AE338">
            <w:r>
              <w:rPr>
                <w:rFonts w:hint="eastAsia"/>
              </w:rPr>
              <w:t>资产负债表外汇风险敞口净额</w:t>
            </w:r>
          </w:p>
        </w:tc>
        <w:tc>
          <w:tcPr>
            <w:tcW w:w="1232" w:type="dxa"/>
            <w:vAlign w:val="center"/>
          </w:tcPr>
          <w:p w14:paraId="4F88D38C">
            <w:pPr>
              <w:jc w:val="right"/>
            </w:pPr>
            <w:r>
              <w:rPr>
                <w:rFonts w:hint="eastAsia"/>
              </w:rPr>
              <w:t>8,178,278,854.19</w:t>
            </w:r>
          </w:p>
        </w:tc>
        <w:tc>
          <w:tcPr>
            <w:tcW w:w="1232" w:type="dxa"/>
            <w:vAlign w:val="center"/>
          </w:tcPr>
          <w:p w14:paraId="3C042B15">
            <w:pPr>
              <w:jc w:val="right"/>
            </w:pPr>
            <w:r>
              <w:rPr>
                <w:rFonts w:hint="eastAsia"/>
              </w:rPr>
              <w:t>-</w:t>
            </w:r>
          </w:p>
        </w:tc>
        <w:tc>
          <w:tcPr>
            <w:tcW w:w="1232" w:type="dxa"/>
            <w:vAlign w:val="center"/>
          </w:tcPr>
          <w:p w14:paraId="467EBBAD">
            <w:pPr>
              <w:jc w:val="right"/>
            </w:pPr>
            <w:r>
              <w:rPr>
                <w:rFonts w:hint="eastAsia"/>
              </w:rPr>
              <w:t>-</w:t>
            </w:r>
          </w:p>
        </w:tc>
        <w:tc>
          <w:tcPr>
            <w:tcW w:w="1232" w:type="dxa"/>
            <w:vAlign w:val="center"/>
          </w:tcPr>
          <w:p w14:paraId="1CBFBBCD">
            <w:pPr>
              <w:jc w:val="right"/>
            </w:pPr>
            <w:r>
              <w:rPr>
                <w:rFonts w:hint="eastAsia"/>
              </w:rPr>
              <w:t>-</w:t>
            </w:r>
          </w:p>
        </w:tc>
        <w:tc>
          <w:tcPr>
            <w:tcW w:w="1232" w:type="dxa"/>
            <w:vAlign w:val="center"/>
          </w:tcPr>
          <w:p w14:paraId="2026B69D">
            <w:pPr>
              <w:jc w:val="right"/>
            </w:pPr>
            <w:r>
              <w:rPr>
                <w:rFonts w:hint="eastAsia"/>
              </w:rPr>
              <w:t>-</w:t>
            </w:r>
          </w:p>
        </w:tc>
        <w:tc>
          <w:tcPr>
            <w:tcW w:w="1232" w:type="dxa"/>
            <w:vAlign w:val="center"/>
          </w:tcPr>
          <w:p w14:paraId="125D0A4E">
            <w:pPr>
              <w:jc w:val="right"/>
            </w:pPr>
            <w:r>
              <w:rPr>
                <w:rFonts w:hint="eastAsia"/>
              </w:rPr>
              <w:t>8,178,278,854.19</w:t>
            </w:r>
          </w:p>
        </w:tc>
      </w:tr>
    </w:tbl>
    <w:p w14:paraId="371E9C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8B4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BD802EC">
            <w:pPr>
              <w:jc w:val="center"/>
            </w:pPr>
            <w:r>
              <w:rPr>
                <w:rFonts w:hint="eastAsia"/>
                <w:b/>
              </w:rPr>
              <w:t>项目</w:t>
            </w:r>
          </w:p>
        </w:tc>
        <w:tc>
          <w:tcPr>
            <w:tcW w:w="1232" w:type="dxa"/>
            <w:gridSpan w:val="6"/>
            <w:shd w:val="clear" w:color="auto" w:fill="BFBFBF"/>
            <w:vAlign w:val="center"/>
          </w:tcPr>
          <w:p w14:paraId="1C553C32">
            <w:pPr>
              <w:jc w:val="center"/>
            </w:pPr>
            <w:r>
              <w:rPr>
                <w:rFonts w:hint="eastAsia"/>
                <w:b/>
              </w:rPr>
              <w:t>上年度末2024年12月31日</w:t>
            </w:r>
          </w:p>
        </w:tc>
      </w:tr>
      <w:tr w14:paraId="5C79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8AC6FB1"/>
        </w:tc>
        <w:tc>
          <w:tcPr>
            <w:tcW w:w="1232" w:type="dxa"/>
            <w:shd w:val="clear" w:color="auto" w:fill="BFBFBF"/>
            <w:vAlign w:val="center"/>
          </w:tcPr>
          <w:p w14:paraId="7A03A822">
            <w:pPr>
              <w:jc w:val="center"/>
            </w:pPr>
            <w:r>
              <w:rPr>
                <w:rFonts w:hint="eastAsia"/>
                <w:b/>
              </w:rPr>
              <w:t>美元折合人民币</w:t>
            </w:r>
          </w:p>
        </w:tc>
        <w:tc>
          <w:tcPr>
            <w:tcW w:w="1232" w:type="dxa"/>
            <w:shd w:val="clear" w:color="auto" w:fill="BFBFBF"/>
            <w:vAlign w:val="center"/>
          </w:tcPr>
          <w:p w14:paraId="5CE3F6F2">
            <w:pPr>
              <w:jc w:val="center"/>
            </w:pPr>
            <w:r>
              <w:rPr>
                <w:rFonts w:hint="eastAsia"/>
                <w:b/>
              </w:rPr>
              <w:t>港币折合人民币</w:t>
            </w:r>
          </w:p>
        </w:tc>
        <w:tc>
          <w:tcPr>
            <w:tcW w:w="1232" w:type="dxa"/>
            <w:shd w:val="clear" w:color="auto" w:fill="BFBFBF"/>
            <w:vAlign w:val="center"/>
          </w:tcPr>
          <w:p w14:paraId="4C15620F">
            <w:pPr>
              <w:jc w:val="center"/>
            </w:pPr>
            <w:r>
              <w:rPr>
                <w:rFonts w:hint="eastAsia"/>
                <w:b/>
              </w:rPr>
              <w:t>欧元折合人民币</w:t>
            </w:r>
          </w:p>
        </w:tc>
        <w:tc>
          <w:tcPr>
            <w:tcW w:w="1232" w:type="dxa"/>
            <w:shd w:val="clear" w:color="auto" w:fill="BFBFBF"/>
            <w:vAlign w:val="center"/>
          </w:tcPr>
          <w:p w14:paraId="024B5879">
            <w:pPr>
              <w:jc w:val="center"/>
            </w:pPr>
            <w:r>
              <w:rPr>
                <w:rFonts w:hint="eastAsia"/>
                <w:b/>
              </w:rPr>
              <w:t>日元折合人民币</w:t>
            </w:r>
          </w:p>
        </w:tc>
        <w:tc>
          <w:tcPr>
            <w:tcW w:w="1232" w:type="dxa"/>
            <w:shd w:val="clear" w:color="auto" w:fill="BFBFBF"/>
            <w:vAlign w:val="center"/>
          </w:tcPr>
          <w:p w14:paraId="03D32886">
            <w:pPr>
              <w:jc w:val="center"/>
            </w:pPr>
            <w:r>
              <w:rPr>
                <w:rFonts w:hint="eastAsia"/>
                <w:b/>
              </w:rPr>
              <w:t>其他币种折合人民币</w:t>
            </w:r>
          </w:p>
        </w:tc>
        <w:tc>
          <w:tcPr>
            <w:tcW w:w="1232" w:type="dxa"/>
            <w:shd w:val="clear" w:color="auto" w:fill="BFBFBF"/>
            <w:vAlign w:val="center"/>
          </w:tcPr>
          <w:p w14:paraId="33B56C91">
            <w:pPr>
              <w:jc w:val="center"/>
            </w:pPr>
            <w:r>
              <w:rPr>
                <w:rFonts w:hint="eastAsia"/>
                <w:b/>
              </w:rPr>
              <w:t>合计</w:t>
            </w:r>
          </w:p>
        </w:tc>
      </w:tr>
      <w:tr w14:paraId="4E90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DBC0AD">
            <w:r>
              <w:rPr>
                <w:rFonts w:hint="eastAsia"/>
              </w:rPr>
              <w:t>以外币计价的资产</w:t>
            </w:r>
          </w:p>
        </w:tc>
        <w:tc>
          <w:tcPr>
            <w:tcW w:w="1232" w:type="dxa"/>
            <w:vAlign w:val="center"/>
          </w:tcPr>
          <w:p w14:paraId="1A8790B0"/>
        </w:tc>
        <w:tc>
          <w:tcPr>
            <w:tcW w:w="1232" w:type="dxa"/>
            <w:vAlign w:val="center"/>
          </w:tcPr>
          <w:p w14:paraId="2A8DE376"/>
        </w:tc>
        <w:tc>
          <w:tcPr>
            <w:tcW w:w="1232" w:type="dxa"/>
            <w:vAlign w:val="center"/>
          </w:tcPr>
          <w:p w14:paraId="62F58A08"/>
        </w:tc>
        <w:tc>
          <w:tcPr>
            <w:tcW w:w="1232" w:type="dxa"/>
            <w:vAlign w:val="center"/>
          </w:tcPr>
          <w:p w14:paraId="7B4B4863"/>
        </w:tc>
        <w:tc>
          <w:tcPr>
            <w:tcW w:w="1232" w:type="dxa"/>
            <w:vAlign w:val="center"/>
          </w:tcPr>
          <w:p w14:paraId="2808E377"/>
        </w:tc>
        <w:tc>
          <w:tcPr>
            <w:tcW w:w="1232" w:type="dxa"/>
            <w:vAlign w:val="center"/>
          </w:tcPr>
          <w:p w14:paraId="139B5B01"/>
        </w:tc>
      </w:tr>
      <w:tr w14:paraId="5091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5E889B">
            <w:r>
              <w:rPr>
                <w:rFonts w:hint="eastAsia"/>
              </w:rPr>
              <w:t>货币资金</w:t>
            </w:r>
          </w:p>
        </w:tc>
        <w:tc>
          <w:tcPr>
            <w:tcW w:w="1232" w:type="dxa"/>
            <w:vAlign w:val="center"/>
          </w:tcPr>
          <w:p w14:paraId="51F4E1FE">
            <w:pPr>
              <w:jc w:val="right"/>
            </w:pPr>
            <w:r>
              <w:rPr>
                <w:rFonts w:hint="eastAsia"/>
              </w:rPr>
              <w:t>107,746,414.35</w:t>
            </w:r>
          </w:p>
        </w:tc>
        <w:tc>
          <w:tcPr>
            <w:tcW w:w="1232" w:type="dxa"/>
            <w:vAlign w:val="center"/>
          </w:tcPr>
          <w:p w14:paraId="33E7B571">
            <w:pPr>
              <w:jc w:val="right"/>
            </w:pPr>
            <w:r>
              <w:rPr>
                <w:rFonts w:hint="eastAsia"/>
              </w:rPr>
              <w:t>-</w:t>
            </w:r>
          </w:p>
        </w:tc>
        <w:tc>
          <w:tcPr>
            <w:tcW w:w="1232" w:type="dxa"/>
            <w:vAlign w:val="center"/>
          </w:tcPr>
          <w:p w14:paraId="3CA78A50">
            <w:pPr>
              <w:jc w:val="right"/>
            </w:pPr>
            <w:r>
              <w:rPr>
                <w:rFonts w:hint="eastAsia"/>
              </w:rPr>
              <w:t>-</w:t>
            </w:r>
          </w:p>
        </w:tc>
        <w:tc>
          <w:tcPr>
            <w:tcW w:w="1232" w:type="dxa"/>
            <w:vAlign w:val="center"/>
          </w:tcPr>
          <w:p w14:paraId="58C9242C">
            <w:pPr>
              <w:jc w:val="right"/>
            </w:pPr>
            <w:r>
              <w:rPr>
                <w:rFonts w:hint="eastAsia"/>
              </w:rPr>
              <w:t>-</w:t>
            </w:r>
          </w:p>
        </w:tc>
        <w:tc>
          <w:tcPr>
            <w:tcW w:w="1232" w:type="dxa"/>
            <w:vAlign w:val="center"/>
          </w:tcPr>
          <w:p w14:paraId="7DB15FF5">
            <w:pPr>
              <w:jc w:val="right"/>
            </w:pPr>
            <w:r>
              <w:rPr>
                <w:rFonts w:hint="eastAsia"/>
              </w:rPr>
              <w:t>-</w:t>
            </w:r>
          </w:p>
        </w:tc>
        <w:tc>
          <w:tcPr>
            <w:tcW w:w="1232" w:type="dxa"/>
            <w:vAlign w:val="center"/>
          </w:tcPr>
          <w:p w14:paraId="0E99ECB7">
            <w:pPr>
              <w:jc w:val="right"/>
            </w:pPr>
            <w:r>
              <w:rPr>
                <w:rFonts w:hint="eastAsia"/>
              </w:rPr>
              <w:t>107,746,414.35</w:t>
            </w:r>
          </w:p>
        </w:tc>
      </w:tr>
      <w:tr w14:paraId="7492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C06465">
            <w:r>
              <w:rPr>
                <w:rFonts w:hint="eastAsia"/>
              </w:rPr>
              <w:t>结算备付金</w:t>
            </w:r>
          </w:p>
        </w:tc>
        <w:tc>
          <w:tcPr>
            <w:tcW w:w="1232" w:type="dxa"/>
            <w:vAlign w:val="center"/>
          </w:tcPr>
          <w:p w14:paraId="0DD069E5">
            <w:pPr>
              <w:jc w:val="right"/>
            </w:pPr>
            <w:r>
              <w:rPr>
                <w:rFonts w:hint="eastAsia"/>
              </w:rPr>
              <w:t>6,498,004.50</w:t>
            </w:r>
          </w:p>
        </w:tc>
        <w:tc>
          <w:tcPr>
            <w:tcW w:w="1232" w:type="dxa"/>
            <w:vAlign w:val="center"/>
          </w:tcPr>
          <w:p w14:paraId="41665408">
            <w:pPr>
              <w:jc w:val="right"/>
            </w:pPr>
            <w:r>
              <w:rPr>
                <w:rFonts w:hint="eastAsia"/>
              </w:rPr>
              <w:t>-</w:t>
            </w:r>
          </w:p>
        </w:tc>
        <w:tc>
          <w:tcPr>
            <w:tcW w:w="1232" w:type="dxa"/>
            <w:vAlign w:val="center"/>
          </w:tcPr>
          <w:p w14:paraId="009DAE5C">
            <w:pPr>
              <w:jc w:val="right"/>
            </w:pPr>
            <w:r>
              <w:rPr>
                <w:rFonts w:hint="eastAsia"/>
              </w:rPr>
              <w:t>-</w:t>
            </w:r>
          </w:p>
        </w:tc>
        <w:tc>
          <w:tcPr>
            <w:tcW w:w="1232" w:type="dxa"/>
            <w:vAlign w:val="center"/>
          </w:tcPr>
          <w:p w14:paraId="4658EC84">
            <w:pPr>
              <w:jc w:val="right"/>
            </w:pPr>
            <w:r>
              <w:rPr>
                <w:rFonts w:hint="eastAsia"/>
              </w:rPr>
              <w:t>-</w:t>
            </w:r>
          </w:p>
        </w:tc>
        <w:tc>
          <w:tcPr>
            <w:tcW w:w="1232" w:type="dxa"/>
            <w:vAlign w:val="center"/>
          </w:tcPr>
          <w:p w14:paraId="53FCCF5C">
            <w:pPr>
              <w:jc w:val="right"/>
            </w:pPr>
            <w:r>
              <w:rPr>
                <w:rFonts w:hint="eastAsia"/>
              </w:rPr>
              <w:t>-</w:t>
            </w:r>
          </w:p>
        </w:tc>
        <w:tc>
          <w:tcPr>
            <w:tcW w:w="1232" w:type="dxa"/>
            <w:vAlign w:val="center"/>
          </w:tcPr>
          <w:p w14:paraId="4ABFA7FC">
            <w:pPr>
              <w:jc w:val="right"/>
            </w:pPr>
            <w:r>
              <w:rPr>
                <w:rFonts w:hint="eastAsia"/>
              </w:rPr>
              <w:t>6,498,004.50</w:t>
            </w:r>
          </w:p>
        </w:tc>
      </w:tr>
      <w:tr w14:paraId="6704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D7F14F">
            <w:r>
              <w:rPr>
                <w:rFonts w:hint="eastAsia"/>
              </w:rPr>
              <w:t>存出保证金</w:t>
            </w:r>
          </w:p>
        </w:tc>
        <w:tc>
          <w:tcPr>
            <w:tcW w:w="1232" w:type="dxa"/>
            <w:vAlign w:val="center"/>
          </w:tcPr>
          <w:p w14:paraId="125EE50D">
            <w:pPr>
              <w:jc w:val="right"/>
            </w:pPr>
            <w:r>
              <w:rPr>
                <w:rFonts w:hint="eastAsia"/>
              </w:rPr>
              <w:t>23,101,159.80</w:t>
            </w:r>
          </w:p>
        </w:tc>
        <w:tc>
          <w:tcPr>
            <w:tcW w:w="1232" w:type="dxa"/>
            <w:vAlign w:val="center"/>
          </w:tcPr>
          <w:p w14:paraId="34DF1154">
            <w:pPr>
              <w:jc w:val="right"/>
            </w:pPr>
            <w:r>
              <w:rPr>
                <w:rFonts w:hint="eastAsia"/>
              </w:rPr>
              <w:t>-</w:t>
            </w:r>
          </w:p>
        </w:tc>
        <w:tc>
          <w:tcPr>
            <w:tcW w:w="1232" w:type="dxa"/>
            <w:vAlign w:val="center"/>
          </w:tcPr>
          <w:p w14:paraId="532DBF22">
            <w:pPr>
              <w:jc w:val="right"/>
            </w:pPr>
            <w:r>
              <w:rPr>
                <w:rFonts w:hint="eastAsia"/>
              </w:rPr>
              <w:t>-</w:t>
            </w:r>
          </w:p>
        </w:tc>
        <w:tc>
          <w:tcPr>
            <w:tcW w:w="1232" w:type="dxa"/>
            <w:vAlign w:val="center"/>
          </w:tcPr>
          <w:p w14:paraId="7BCE5B0D">
            <w:pPr>
              <w:jc w:val="right"/>
            </w:pPr>
            <w:r>
              <w:rPr>
                <w:rFonts w:hint="eastAsia"/>
              </w:rPr>
              <w:t>-</w:t>
            </w:r>
          </w:p>
        </w:tc>
        <w:tc>
          <w:tcPr>
            <w:tcW w:w="1232" w:type="dxa"/>
            <w:vAlign w:val="center"/>
          </w:tcPr>
          <w:p w14:paraId="7E35FD54">
            <w:pPr>
              <w:jc w:val="right"/>
            </w:pPr>
            <w:r>
              <w:rPr>
                <w:rFonts w:hint="eastAsia"/>
              </w:rPr>
              <w:t>-</w:t>
            </w:r>
          </w:p>
        </w:tc>
        <w:tc>
          <w:tcPr>
            <w:tcW w:w="1232" w:type="dxa"/>
            <w:vAlign w:val="center"/>
          </w:tcPr>
          <w:p w14:paraId="12988318">
            <w:pPr>
              <w:jc w:val="right"/>
            </w:pPr>
            <w:r>
              <w:rPr>
                <w:rFonts w:hint="eastAsia"/>
              </w:rPr>
              <w:t>23,101,159.80</w:t>
            </w:r>
          </w:p>
        </w:tc>
      </w:tr>
      <w:tr w14:paraId="0FFC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63CD53">
            <w:r>
              <w:rPr>
                <w:rFonts w:hint="eastAsia"/>
              </w:rPr>
              <w:t>交易性金融资产</w:t>
            </w:r>
          </w:p>
        </w:tc>
        <w:tc>
          <w:tcPr>
            <w:tcW w:w="1232" w:type="dxa"/>
            <w:vAlign w:val="center"/>
          </w:tcPr>
          <w:p w14:paraId="524CC7B6">
            <w:pPr>
              <w:jc w:val="right"/>
            </w:pPr>
            <w:r>
              <w:rPr>
                <w:rFonts w:hint="eastAsia"/>
              </w:rPr>
              <w:t>1,944,671,026.52</w:t>
            </w:r>
          </w:p>
        </w:tc>
        <w:tc>
          <w:tcPr>
            <w:tcW w:w="1232" w:type="dxa"/>
            <w:vAlign w:val="center"/>
          </w:tcPr>
          <w:p w14:paraId="004CB7F9">
            <w:pPr>
              <w:jc w:val="right"/>
            </w:pPr>
            <w:r>
              <w:rPr>
                <w:rFonts w:hint="eastAsia"/>
              </w:rPr>
              <w:t>-</w:t>
            </w:r>
          </w:p>
        </w:tc>
        <w:tc>
          <w:tcPr>
            <w:tcW w:w="1232" w:type="dxa"/>
            <w:vAlign w:val="center"/>
          </w:tcPr>
          <w:p w14:paraId="38B2A1E6">
            <w:pPr>
              <w:jc w:val="right"/>
            </w:pPr>
            <w:r>
              <w:rPr>
                <w:rFonts w:hint="eastAsia"/>
              </w:rPr>
              <w:t>-</w:t>
            </w:r>
          </w:p>
        </w:tc>
        <w:tc>
          <w:tcPr>
            <w:tcW w:w="1232" w:type="dxa"/>
            <w:vAlign w:val="center"/>
          </w:tcPr>
          <w:p w14:paraId="612ED5F0">
            <w:pPr>
              <w:jc w:val="right"/>
            </w:pPr>
            <w:r>
              <w:rPr>
                <w:rFonts w:hint="eastAsia"/>
              </w:rPr>
              <w:t>-</w:t>
            </w:r>
          </w:p>
        </w:tc>
        <w:tc>
          <w:tcPr>
            <w:tcW w:w="1232" w:type="dxa"/>
            <w:vAlign w:val="center"/>
          </w:tcPr>
          <w:p w14:paraId="4F592160">
            <w:pPr>
              <w:jc w:val="right"/>
            </w:pPr>
            <w:r>
              <w:rPr>
                <w:rFonts w:hint="eastAsia"/>
              </w:rPr>
              <w:t>-</w:t>
            </w:r>
          </w:p>
        </w:tc>
        <w:tc>
          <w:tcPr>
            <w:tcW w:w="1232" w:type="dxa"/>
            <w:vAlign w:val="center"/>
          </w:tcPr>
          <w:p w14:paraId="39A39C29">
            <w:pPr>
              <w:jc w:val="right"/>
            </w:pPr>
            <w:r>
              <w:rPr>
                <w:rFonts w:hint="eastAsia"/>
              </w:rPr>
              <w:t>1,944,671,026.52</w:t>
            </w:r>
          </w:p>
        </w:tc>
      </w:tr>
      <w:tr w14:paraId="5F34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59281FB">
            <w:r>
              <w:rPr>
                <w:rFonts w:hint="eastAsia"/>
              </w:rPr>
              <w:t>应收股利</w:t>
            </w:r>
          </w:p>
        </w:tc>
        <w:tc>
          <w:tcPr>
            <w:tcW w:w="1232" w:type="dxa"/>
            <w:vAlign w:val="center"/>
          </w:tcPr>
          <w:p w14:paraId="71A810A1">
            <w:pPr>
              <w:jc w:val="right"/>
            </w:pPr>
            <w:r>
              <w:rPr>
                <w:rFonts w:hint="eastAsia"/>
              </w:rPr>
              <w:t>456,245.46</w:t>
            </w:r>
          </w:p>
        </w:tc>
        <w:tc>
          <w:tcPr>
            <w:tcW w:w="1232" w:type="dxa"/>
            <w:vAlign w:val="center"/>
          </w:tcPr>
          <w:p w14:paraId="00593A26">
            <w:pPr>
              <w:jc w:val="right"/>
            </w:pPr>
            <w:r>
              <w:rPr>
                <w:rFonts w:hint="eastAsia"/>
              </w:rPr>
              <w:t>-</w:t>
            </w:r>
          </w:p>
        </w:tc>
        <w:tc>
          <w:tcPr>
            <w:tcW w:w="1232" w:type="dxa"/>
            <w:vAlign w:val="center"/>
          </w:tcPr>
          <w:p w14:paraId="7C806A3B">
            <w:pPr>
              <w:jc w:val="right"/>
            </w:pPr>
            <w:r>
              <w:rPr>
                <w:rFonts w:hint="eastAsia"/>
              </w:rPr>
              <w:t>-</w:t>
            </w:r>
          </w:p>
        </w:tc>
        <w:tc>
          <w:tcPr>
            <w:tcW w:w="1232" w:type="dxa"/>
            <w:vAlign w:val="center"/>
          </w:tcPr>
          <w:p w14:paraId="7A6A8B17">
            <w:pPr>
              <w:jc w:val="right"/>
            </w:pPr>
            <w:r>
              <w:rPr>
                <w:rFonts w:hint="eastAsia"/>
              </w:rPr>
              <w:t>-</w:t>
            </w:r>
          </w:p>
        </w:tc>
        <w:tc>
          <w:tcPr>
            <w:tcW w:w="1232" w:type="dxa"/>
            <w:vAlign w:val="center"/>
          </w:tcPr>
          <w:p w14:paraId="3756F39F">
            <w:pPr>
              <w:jc w:val="right"/>
            </w:pPr>
            <w:r>
              <w:rPr>
                <w:rFonts w:hint="eastAsia"/>
              </w:rPr>
              <w:t>-</w:t>
            </w:r>
          </w:p>
        </w:tc>
        <w:tc>
          <w:tcPr>
            <w:tcW w:w="1232" w:type="dxa"/>
            <w:vAlign w:val="center"/>
          </w:tcPr>
          <w:p w14:paraId="09DEC004">
            <w:pPr>
              <w:jc w:val="right"/>
            </w:pPr>
            <w:r>
              <w:rPr>
                <w:rFonts w:hint="eastAsia"/>
              </w:rPr>
              <w:t>456,245.46</w:t>
            </w:r>
          </w:p>
        </w:tc>
      </w:tr>
      <w:tr w14:paraId="55D0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B05D79">
            <w:r>
              <w:rPr>
                <w:rFonts w:hint="eastAsia"/>
              </w:rPr>
              <w:t>资产合计</w:t>
            </w:r>
          </w:p>
        </w:tc>
        <w:tc>
          <w:tcPr>
            <w:tcW w:w="1232" w:type="dxa"/>
            <w:vAlign w:val="center"/>
          </w:tcPr>
          <w:p w14:paraId="70E80CB8">
            <w:pPr>
              <w:jc w:val="right"/>
            </w:pPr>
            <w:r>
              <w:rPr>
                <w:rFonts w:hint="eastAsia"/>
              </w:rPr>
              <w:t>2,082,472,850.63</w:t>
            </w:r>
          </w:p>
        </w:tc>
        <w:tc>
          <w:tcPr>
            <w:tcW w:w="1232" w:type="dxa"/>
            <w:vAlign w:val="center"/>
          </w:tcPr>
          <w:p w14:paraId="7947EC81">
            <w:pPr>
              <w:jc w:val="right"/>
            </w:pPr>
            <w:r>
              <w:rPr>
                <w:rFonts w:hint="eastAsia"/>
              </w:rPr>
              <w:t>-</w:t>
            </w:r>
          </w:p>
        </w:tc>
        <w:tc>
          <w:tcPr>
            <w:tcW w:w="1232" w:type="dxa"/>
            <w:vAlign w:val="center"/>
          </w:tcPr>
          <w:p w14:paraId="0AEE4F36">
            <w:pPr>
              <w:jc w:val="right"/>
            </w:pPr>
            <w:r>
              <w:rPr>
                <w:rFonts w:hint="eastAsia"/>
              </w:rPr>
              <w:t>-</w:t>
            </w:r>
          </w:p>
        </w:tc>
        <w:tc>
          <w:tcPr>
            <w:tcW w:w="1232" w:type="dxa"/>
            <w:vAlign w:val="center"/>
          </w:tcPr>
          <w:p w14:paraId="325959EB">
            <w:pPr>
              <w:jc w:val="right"/>
            </w:pPr>
            <w:r>
              <w:rPr>
                <w:rFonts w:hint="eastAsia"/>
              </w:rPr>
              <w:t>-</w:t>
            </w:r>
          </w:p>
        </w:tc>
        <w:tc>
          <w:tcPr>
            <w:tcW w:w="1232" w:type="dxa"/>
            <w:vAlign w:val="center"/>
          </w:tcPr>
          <w:p w14:paraId="6873AF63">
            <w:pPr>
              <w:jc w:val="right"/>
            </w:pPr>
            <w:r>
              <w:rPr>
                <w:rFonts w:hint="eastAsia"/>
              </w:rPr>
              <w:t>-</w:t>
            </w:r>
          </w:p>
        </w:tc>
        <w:tc>
          <w:tcPr>
            <w:tcW w:w="1232" w:type="dxa"/>
            <w:vAlign w:val="center"/>
          </w:tcPr>
          <w:p w14:paraId="5AE43A7D">
            <w:pPr>
              <w:jc w:val="right"/>
            </w:pPr>
            <w:r>
              <w:rPr>
                <w:rFonts w:hint="eastAsia"/>
              </w:rPr>
              <w:t>2,082,472,850.63</w:t>
            </w:r>
          </w:p>
        </w:tc>
      </w:tr>
      <w:tr w14:paraId="1F40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88B2BA">
            <w:r>
              <w:rPr>
                <w:rFonts w:hint="eastAsia"/>
              </w:rPr>
              <w:t>以外币计价的负债</w:t>
            </w:r>
          </w:p>
        </w:tc>
        <w:tc>
          <w:tcPr>
            <w:tcW w:w="1232" w:type="dxa"/>
            <w:vAlign w:val="center"/>
          </w:tcPr>
          <w:p w14:paraId="6122B78B"/>
        </w:tc>
        <w:tc>
          <w:tcPr>
            <w:tcW w:w="1232" w:type="dxa"/>
            <w:vAlign w:val="center"/>
          </w:tcPr>
          <w:p w14:paraId="148ABB91"/>
        </w:tc>
        <w:tc>
          <w:tcPr>
            <w:tcW w:w="1232" w:type="dxa"/>
            <w:vAlign w:val="center"/>
          </w:tcPr>
          <w:p w14:paraId="1A4AD1A6"/>
        </w:tc>
        <w:tc>
          <w:tcPr>
            <w:tcW w:w="1232" w:type="dxa"/>
            <w:vAlign w:val="center"/>
          </w:tcPr>
          <w:p w14:paraId="3B0F2A38"/>
        </w:tc>
        <w:tc>
          <w:tcPr>
            <w:tcW w:w="1232" w:type="dxa"/>
            <w:vAlign w:val="center"/>
          </w:tcPr>
          <w:p w14:paraId="1C4B6ED8"/>
        </w:tc>
        <w:tc>
          <w:tcPr>
            <w:tcW w:w="1232" w:type="dxa"/>
            <w:vAlign w:val="center"/>
          </w:tcPr>
          <w:p w14:paraId="20A3024F"/>
        </w:tc>
      </w:tr>
      <w:tr w14:paraId="772A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EC2F41">
            <w:r>
              <w:rPr>
                <w:rFonts w:hint="eastAsia"/>
              </w:rPr>
              <w:t>应付清算款</w:t>
            </w:r>
          </w:p>
        </w:tc>
        <w:tc>
          <w:tcPr>
            <w:tcW w:w="1232" w:type="dxa"/>
            <w:vAlign w:val="center"/>
          </w:tcPr>
          <w:p w14:paraId="227815E9">
            <w:pPr>
              <w:jc w:val="right"/>
            </w:pPr>
            <w:r>
              <w:rPr>
                <w:rFonts w:hint="eastAsia"/>
              </w:rPr>
              <w:t>105,689,172.86</w:t>
            </w:r>
          </w:p>
        </w:tc>
        <w:tc>
          <w:tcPr>
            <w:tcW w:w="1232" w:type="dxa"/>
            <w:vAlign w:val="center"/>
          </w:tcPr>
          <w:p w14:paraId="116929DF">
            <w:pPr>
              <w:jc w:val="right"/>
            </w:pPr>
            <w:r>
              <w:rPr>
                <w:rFonts w:hint="eastAsia"/>
              </w:rPr>
              <w:t>-</w:t>
            </w:r>
          </w:p>
        </w:tc>
        <w:tc>
          <w:tcPr>
            <w:tcW w:w="1232" w:type="dxa"/>
            <w:vAlign w:val="center"/>
          </w:tcPr>
          <w:p w14:paraId="210B8FC2">
            <w:pPr>
              <w:jc w:val="right"/>
            </w:pPr>
            <w:r>
              <w:rPr>
                <w:rFonts w:hint="eastAsia"/>
              </w:rPr>
              <w:t>-</w:t>
            </w:r>
          </w:p>
        </w:tc>
        <w:tc>
          <w:tcPr>
            <w:tcW w:w="1232" w:type="dxa"/>
            <w:vAlign w:val="center"/>
          </w:tcPr>
          <w:p w14:paraId="1A93D46C">
            <w:pPr>
              <w:jc w:val="right"/>
            </w:pPr>
            <w:r>
              <w:rPr>
                <w:rFonts w:hint="eastAsia"/>
              </w:rPr>
              <w:t>-</w:t>
            </w:r>
          </w:p>
        </w:tc>
        <w:tc>
          <w:tcPr>
            <w:tcW w:w="1232" w:type="dxa"/>
            <w:vAlign w:val="center"/>
          </w:tcPr>
          <w:p w14:paraId="3399C2AA">
            <w:pPr>
              <w:jc w:val="right"/>
            </w:pPr>
            <w:r>
              <w:rPr>
                <w:rFonts w:hint="eastAsia"/>
              </w:rPr>
              <w:t>-</w:t>
            </w:r>
          </w:p>
        </w:tc>
        <w:tc>
          <w:tcPr>
            <w:tcW w:w="1232" w:type="dxa"/>
            <w:vAlign w:val="center"/>
          </w:tcPr>
          <w:p w14:paraId="36AF5C28">
            <w:pPr>
              <w:jc w:val="right"/>
            </w:pPr>
            <w:r>
              <w:rPr>
                <w:rFonts w:hint="eastAsia"/>
              </w:rPr>
              <w:t>105,689,172.86</w:t>
            </w:r>
          </w:p>
        </w:tc>
      </w:tr>
      <w:tr w14:paraId="4850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FD668C">
            <w:r>
              <w:rPr>
                <w:rFonts w:hint="eastAsia"/>
              </w:rPr>
              <w:t>负债合计</w:t>
            </w:r>
          </w:p>
        </w:tc>
        <w:tc>
          <w:tcPr>
            <w:tcW w:w="1232" w:type="dxa"/>
            <w:vAlign w:val="center"/>
          </w:tcPr>
          <w:p w14:paraId="5B07BBCB">
            <w:pPr>
              <w:jc w:val="right"/>
            </w:pPr>
            <w:r>
              <w:rPr>
                <w:rFonts w:hint="eastAsia"/>
              </w:rPr>
              <w:t>105,689,172.86</w:t>
            </w:r>
          </w:p>
        </w:tc>
        <w:tc>
          <w:tcPr>
            <w:tcW w:w="1232" w:type="dxa"/>
            <w:vAlign w:val="center"/>
          </w:tcPr>
          <w:p w14:paraId="6910520B">
            <w:pPr>
              <w:jc w:val="right"/>
            </w:pPr>
            <w:r>
              <w:rPr>
                <w:rFonts w:hint="eastAsia"/>
              </w:rPr>
              <w:t>-</w:t>
            </w:r>
          </w:p>
        </w:tc>
        <w:tc>
          <w:tcPr>
            <w:tcW w:w="1232" w:type="dxa"/>
            <w:vAlign w:val="center"/>
          </w:tcPr>
          <w:p w14:paraId="63A4D5C4">
            <w:pPr>
              <w:jc w:val="right"/>
            </w:pPr>
            <w:r>
              <w:rPr>
                <w:rFonts w:hint="eastAsia"/>
              </w:rPr>
              <w:t>-</w:t>
            </w:r>
          </w:p>
        </w:tc>
        <w:tc>
          <w:tcPr>
            <w:tcW w:w="1232" w:type="dxa"/>
            <w:vAlign w:val="center"/>
          </w:tcPr>
          <w:p w14:paraId="4410627A">
            <w:pPr>
              <w:jc w:val="right"/>
            </w:pPr>
            <w:r>
              <w:rPr>
                <w:rFonts w:hint="eastAsia"/>
              </w:rPr>
              <w:t>-</w:t>
            </w:r>
          </w:p>
        </w:tc>
        <w:tc>
          <w:tcPr>
            <w:tcW w:w="1232" w:type="dxa"/>
            <w:vAlign w:val="center"/>
          </w:tcPr>
          <w:p w14:paraId="2FC4F429">
            <w:pPr>
              <w:jc w:val="right"/>
            </w:pPr>
            <w:r>
              <w:rPr>
                <w:rFonts w:hint="eastAsia"/>
              </w:rPr>
              <w:t>-</w:t>
            </w:r>
          </w:p>
        </w:tc>
        <w:tc>
          <w:tcPr>
            <w:tcW w:w="1232" w:type="dxa"/>
            <w:vAlign w:val="center"/>
          </w:tcPr>
          <w:p w14:paraId="04273E94">
            <w:pPr>
              <w:jc w:val="right"/>
            </w:pPr>
            <w:r>
              <w:rPr>
                <w:rFonts w:hint="eastAsia"/>
              </w:rPr>
              <w:t>105,689,172.86</w:t>
            </w:r>
          </w:p>
        </w:tc>
      </w:tr>
      <w:tr w14:paraId="50D2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175707">
            <w:r>
              <w:rPr>
                <w:rFonts w:hint="eastAsia"/>
              </w:rPr>
              <w:t>资产负债表外汇风险敞口净额</w:t>
            </w:r>
          </w:p>
        </w:tc>
        <w:tc>
          <w:tcPr>
            <w:tcW w:w="1232" w:type="dxa"/>
            <w:vAlign w:val="center"/>
          </w:tcPr>
          <w:p w14:paraId="3612155F">
            <w:pPr>
              <w:jc w:val="right"/>
            </w:pPr>
            <w:r>
              <w:rPr>
                <w:rFonts w:hint="eastAsia"/>
              </w:rPr>
              <w:t>1,976,783,677.77</w:t>
            </w:r>
          </w:p>
        </w:tc>
        <w:tc>
          <w:tcPr>
            <w:tcW w:w="1232" w:type="dxa"/>
            <w:vAlign w:val="center"/>
          </w:tcPr>
          <w:p w14:paraId="7BF58AA7">
            <w:pPr>
              <w:jc w:val="right"/>
            </w:pPr>
            <w:r>
              <w:rPr>
                <w:rFonts w:hint="eastAsia"/>
              </w:rPr>
              <w:t>-</w:t>
            </w:r>
          </w:p>
        </w:tc>
        <w:tc>
          <w:tcPr>
            <w:tcW w:w="1232" w:type="dxa"/>
            <w:vAlign w:val="center"/>
          </w:tcPr>
          <w:p w14:paraId="4423925D">
            <w:pPr>
              <w:jc w:val="right"/>
            </w:pPr>
            <w:r>
              <w:rPr>
                <w:rFonts w:hint="eastAsia"/>
              </w:rPr>
              <w:t>-</w:t>
            </w:r>
          </w:p>
        </w:tc>
        <w:tc>
          <w:tcPr>
            <w:tcW w:w="1232" w:type="dxa"/>
            <w:vAlign w:val="center"/>
          </w:tcPr>
          <w:p w14:paraId="7EC7CA40">
            <w:pPr>
              <w:jc w:val="right"/>
            </w:pPr>
            <w:r>
              <w:rPr>
                <w:rFonts w:hint="eastAsia"/>
              </w:rPr>
              <w:t>-</w:t>
            </w:r>
          </w:p>
        </w:tc>
        <w:tc>
          <w:tcPr>
            <w:tcW w:w="1232" w:type="dxa"/>
            <w:vAlign w:val="center"/>
          </w:tcPr>
          <w:p w14:paraId="6C451825">
            <w:pPr>
              <w:jc w:val="right"/>
            </w:pPr>
            <w:r>
              <w:rPr>
                <w:rFonts w:hint="eastAsia"/>
              </w:rPr>
              <w:t>-</w:t>
            </w:r>
          </w:p>
        </w:tc>
        <w:tc>
          <w:tcPr>
            <w:tcW w:w="1232" w:type="dxa"/>
            <w:vAlign w:val="center"/>
          </w:tcPr>
          <w:p w14:paraId="311BBF84">
            <w:pPr>
              <w:jc w:val="right"/>
            </w:pPr>
            <w:r>
              <w:rPr>
                <w:rFonts w:hint="eastAsia"/>
              </w:rPr>
              <w:t>1,976,783,677.77</w:t>
            </w:r>
          </w:p>
        </w:tc>
      </w:tr>
    </w:tbl>
    <w:p w14:paraId="5D902F8A">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DD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5FC3C8">
            <w:r>
              <w:rPr>
                <w:rFonts w:hint="eastAsia"/>
              </w:rPr>
              <w:t>假设</w:t>
            </w:r>
          </w:p>
        </w:tc>
        <w:tc>
          <w:tcPr>
            <w:tcW w:w="3267" w:type="dxa"/>
            <w:gridSpan w:val="3"/>
            <w:vAlign w:val="center"/>
          </w:tcPr>
          <w:p w14:paraId="48879D21">
            <w:r>
              <w:rPr>
                <w:rFonts w:hint="eastAsia"/>
              </w:rPr>
              <w:t>除汇率以外的其他市场变量保持不变</w:t>
            </w:r>
          </w:p>
        </w:tc>
      </w:tr>
      <w:tr w14:paraId="04A1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895466A">
            <w:r>
              <w:rPr>
                <w:rFonts w:hint="eastAsia"/>
              </w:rPr>
              <w:t>分析</w:t>
            </w:r>
          </w:p>
        </w:tc>
        <w:tc>
          <w:tcPr>
            <w:tcW w:w="3267" w:type="dxa"/>
            <w:vMerge w:val="restart"/>
            <w:vAlign w:val="center"/>
          </w:tcPr>
          <w:p w14:paraId="02DA461A">
            <w:r>
              <w:rPr>
                <w:rFonts w:hint="eastAsia"/>
              </w:rPr>
              <w:t>相关风险变量的变动</w:t>
            </w:r>
          </w:p>
        </w:tc>
        <w:tc>
          <w:tcPr>
            <w:tcW w:w="2159" w:type="dxa"/>
            <w:gridSpan w:val="2"/>
            <w:vAlign w:val="center"/>
          </w:tcPr>
          <w:p w14:paraId="733766BF">
            <w:r>
              <w:rPr>
                <w:rFonts w:hint="eastAsia"/>
              </w:rPr>
              <w:t>对资产负债表日基金资产净值的影响金额（单位：人民币元）</w:t>
            </w:r>
          </w:p>
        </w:tc>
      </w:tr>
      <w:tr w14:paraId="5CB1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B350B8"/>
        </w:tc>
        <w:tc>
          <w:tcPr>
            <w:tcW w:w="3267" w:type="dxa"/>
            <w:vMerge w:val="continue"/>
            <w:vAlign w:val="center"/>
          </w:tcPr>
          <w:p w14:paraId="3720E7C2"/>
        </w:tc>
        <w:tc>
          <w:tcPr>
            <w:tcW w:w="2159" w:type="dxa"/>
            <w:vAlign w:val="center"/>
          </w:tcPr>
          <w:p w14:paraId="0F841679">
            <w:r>
              <w:rPr>
                <w:rFonts w:hint="eastAsia"/>
              </w:rPr>
              <w:t>本期末（ 2025年12月31日 ）</w:t>
            </w:r>
          </w:p>
        </w:tc>
        <w:tc>
          <w:tcPr>
            <w:tcW w:w="2159" w:type="dxa"/>
            <w:vAlign w:val="center"/>
          </w:tcPr>
          <w:p w14:paraId="5D90D100">
            <w:r>
              <w:rPr>
                <w:rFonts w:hint="eastAsia"/>
              </w:rPr>
              <w:t>上年度末（ 2024年12月31日 ）</w:t>
            </w:r>
          </w:p>
        </w:tc>
      </w:tr>
      <w:tr w14:paraId="585E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B41A3D"/>
        </w:tc>
        <w:tc>
          <w:tcPr>
            <w:tcW w:w="3267" w:type="dxa"/>
            <w:vAlign w:val="center"/>
          </w:tcPr>
          <w:p w14:paraId="4FD40EF3">
            <w:r>
              <w:rPr>
                <w:rFonts w:hint="eastAsia"/>
              </w:rPr>
              <w:t>1. 所有外币相对人民币升值 5%</w:t>
            </w:r>
          </w:p>
        </w:tc>
        <w:tc>
          <w:tcPr>
            <w:tcW w:w="2159" w:type="dxa"/>
            <w:vAlign w:val="center"/>
          </w:tcPr>
          <w:p w14:paraId="08E8B85A">
            <w:pPr>
              <w:jc w:val="right"/>
            </w:pPr>
            <w:r>
              <w:rPr>
                <w:rFonts w:hint="eastAsia"/>
              </w:rPr>
              <w:t>408,913,942.71</w:t>
            </w:r>
          </w:p>
        </w:tc>
        <w:tc>
          <w:tcPr>
            <w:tcW w:w="2159" w:type="dxa"/>
            <w:vAlign w:val="center"/>
          </w:tcPr>
          <w:p w14:paraId="44CE5F8F">
            <w:pPr>
              <w:jc w:val="right"/>
            </w:pPr>
            <w:r>
              <w:rPr>
                <w:rFonts w:hint="eastAsia"/>
              </w:rPr>
              <w:t>98,839,183.89</w:t>
            </w:r>
          </w:p>
        </w:tc>
      </w:tr>
      <w:tr w14:paraId="5C4F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952B15"/>
        </w:tc>
        <w:tc>
          <w:tcPr>
            <w:tcW w:w="3267" w:type="dxa"/>
            <w:vAlign w:val="center"/>
          </w:tcPr>
          <w:p w14:paraId="0A7591EC">
            <w:r>
              <w:rPr>
                <w:rFonts w:hint="eastAsia"/>
              </w:rPr>
              <w:t>2. 所有外币相对人民币贬值 5%</w:t>
            </w:r>
          </w:p>
        </w:tc>
        <w:tc>
          <w:tcPr>
            <w:tcW w:w="2159" w:type="dxa"/>
            <w:vAlign w:val="center"/>
          </w:tcPr>
          <w:p w14:paraId="3860CB21">
            <w:pPr>
              <w:jc w:val="right"/>
            </w:pPr>
            <w:r>
              <w:rPr>
                <w:rFonts w:hint="eastAsia"/>
              </w:rPr>
              <w:t>-408,913,942.71</w:t>
            </w:r>
          </w:p>
        </w:tc>
        <w:tc>
          <w:tcPr>
            <w:tcW w:w="2159" w:type="dxa"/>
            <w:vAlign w:val="center"/>
          </w:tcPr>
          <w:p w14:paraId="6738675C">
            <w:pPr>
              <w:jc w:val="right"/>
            </w:pPr>
            <w:r>
              <w:rPr>
                <w:rFonts w:hint="eastAsia"/>
              </w:rPr>
              <w:t>-98,839,183.89</w:t>
            </w:r>
          </w:p>
        </w:tc>
      </w:tr>
    </w:tbl>
    <w:p w14:paraId="2CF833FD">
      <w:pPr>
        <w:pStyle w:val="36"/>
      </w:pPr>
      <w:bookmarkStart w:id="150" w:name="_Toc150"/>
      <w:r>
        <w:t>其他价格风险</w:t>
      </w:r>
      <w:bookmarkEnd w:id="150"/>
    </w:p>
    <w:p w14:paraId="1BC0CBD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44FE304D">
      <w:pPr>
        <w:pStyle w:val="18"/>
        <w:rPr>
          <w:rFonts w:hint="eastAsia"/>
        </w:rPr>
      </w:pPr>
      <w:r>
        <w:rPr>
          <w:rFonts w:hint="eastAsia"/>
        </w:rPr>
        <w:t>本基金原则上通过完全复制法进行被动式指数化投资，根据标的指数成份股的基准权重构建股票投资组合，并根据成份股及其权重的变动而进行相应调整，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0E93C719">
      <w:pPr>
        <w:pStyle w:val="37"/>
      </w:pPr>
      <w:bookmarkStart w:id="151" w:name="_Toc151"/>
      <w:r>
        <w:t>其他价格风险敞口</w:t>
      </w:r>
      <w:bookmarkEnd w:id="151"/>
    </w:p>
    <w:p w14:paraId="1091DF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847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F749C69">
            <w:pPr>
              <w:jc w:val="center"/>
            </w:pPr>
            <w:r>
              <w:rPr>
                <w:rFonts w:hint="eastAsia"/>
                <w:b/>
              </w:rPr>
              <w:t>项目</w:t>
            </w:r>
          </w:p>
        </w:tc>
        <w:tc>
          <w:tcPr>
            <w:tcW w:w="1827" w:type="dxa"/>
            <w:gridSpan w:val="2"/>
            <w:shd w:val="clear" w:color="auto" w:fill="BFBFBF"/>
            <w:vAlign w:val="center"/>
          </w:tcPr>
          <w:p w14:paraId="5F25B04A">
            <w:pPr>
              <w:jc w:val="center"/>
            </w:pPr>
            <w:r>
              <w:rPr>
                <w:rFonts w:hint="eastAsia"/>
                <w:b/>
              </w:rPr>
              <w:t>本期末2025年12月31日</w:t>
            </w:r>
          </w:p>
        </w:tc>
        <w:tc>
          <w:tcPr>
            <w:tcW w:w="1827" w:type="dxa"/>
            <w:gridSpan w:val="2"/>
            <w:shd w:val="clear" w:color="auto" w:fill="BFBFBF"/>
            <w:vAlign w:val="center"/>
          </w:tcPr>
          <w:p w14:paraId="739AD313">
            <w:pPr>
              <w:jc w:val="center"/>
            </w:pPr>
            <w:r>
              <w:rPr>
                <w:rFonts w:hint="eastAsia"/>
                <w:b/>
              </w:rPr>
              <w:t>上年度末2024年12月31日</w:t>
            </w:r>
          </w:p>
        </w:tc>
      </w:tr>
      <w:tr w14:paraId="4BB7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909596A"/>
        </w:tc>
        <w:tc>
          <w:tcPr>
            <w:tcW w:w="1827" w:type="dxa"/>
            <w:shd w:val="clear" w:color="auto" w:fill="BFBFBF"/>
            <w:vAlign w:val="center"/>
          </w:tcPr>
          <w:p w14:paraId="76783A73">
            <w:pPr>
              <w:jc w:val="center"/>
            </w:pPr>
            <w:r>
              <w:rPr>
                <w:rFonts w:hint="eastAsia"/>
                <w:b/>
              </w:rPr>
              <w:t>公允价值</w:t>
            </w:r>
          </w:p>
        </w:tc>
        <w:tc>
          <w:tcPr>
            <w:tcW w:w="1356" w:type="dxa"/>
            <w:shd w:val="clear" w:color="auto" w:fill="BFBFBF"/>
            <w:vAlign w:val="center"/>
          </w:tcPr>
          <w:p w14:paraId="4673036D">
            <w:pPr>
              <w:jc w:val="center"/>
            </w:pPr>
            <w:r>
              <w:rPr>
                <w:rFonts w:hint="eastAsia"/>
                <w:b/>
              </w:rPr>
              <w:t>占基金资产净值比例（%）</w:t>
            </w:r>
          </w:p>
        </w:tc>
        <w:tc>
          <w:tcPr>
            <w:tcW w:w="1827" w:type="dxa"/>
            <w:shd w:val="clear" w:color="auto" w:fill="BFBFBF"/>
            <w:vAlign w:val="center"/>
          </w:tcPr>
          <w:p w14:paraId="557DE7A5">
            <w:pPr>
              <w:jc w:val="center"/>
            </w:pPr>
            <w:r>
              <w:rPr>
                <w:rFonts w:hint="eastAsia"/>
                <w:b/>
              </w:rPr>
              <w:t>公允价值</w:t>
            </w:r>
          </w:p>
        </w:tc>
        <w:tc>
          <w:tcPr>
            <w:tcW w:w="1439" w:type="dxa"/>
            <w:shd w:val="clear" w:color="auto" w:fill="BFBFBF"/>
            <w:vAlign w:val="center"/>
          </w:tcPr>
          <w:p w14:paraId="23E115E9">
            <w:pPr>
              <w:jc w:val="center"/>
            </w:pPr>
            <w:r>
              <w:rPr>
                <w:rFonts w:hint="eastAsia"/>
                <w:b/>
              </w:rPr>
              <w:t>占基金资产净值比例（%）</w:t>
            </w:r>
          </w:p>
        </w:tc>
      </w:tr>
      <w:tr w14:paraId="4E99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8C9252">
            <w:r>
              <w:rPr>
                <w:rFonts w:hint="eastAsia"/>
              </w:rPr>
              <w:t>交易性金融资产-股票投资</w:t>
            </w:r>
          </w:p>
        </w:tc>
        <w:tc>
          <w:tcPr>
            <w:tcW w:w="1827" w:type="dxa"/>
            <w:vAlign w:val="center"/>
          </w:tcPr>
          <w:p w14:paraId="0C0C77F2">
            <w:pPr>
              <w:jc w:val="right"/>
            </w:pPr>
            <w:r>
              <w:rPr>
                <w:rFonts w:hint="eastAsia"/>
              </w:rPr>
              <w:t>7,665,237,420.81</w:t>
            </w:r>
          </w:p>
        </w:tc>
        <w:tc>
          <w:tcPr>
            <w:tcW w:w="1356" w:type="dxa"/>
            <w:vAlign w:val="center"/>
          </w:tcPr>
          <w:p w14:paraId="0D2D02E0">
            <w:pPr>
              <w:jc w:val="right"/>
            </w:pPr>
            <w:r>
              <w:rPr>
                <w:rFonts w:hint="eastAsia"/>
              </w:rPr>
              <w:t>88.55</w:t>
            </w:r>
          </w:p>
        </w:tc>
        <w:tc>
          <w:tcPr>
            <w:tcW w:w="1827" w:type="dxa"/>
            <w:vAlign w:val="center"/>
          </w:tcPr>
          <w:p w14:paraId="176CC9A8">
            <w:pPr>
              <w:jc w:val="right"/>
            </w:pPr>
            <w:r>
              <w:rPr>
                <w:rFonts w:hint="eastAsia"/>
              </w:rPr>
              <w:t>1,879,902,185.49</w:t>
            </w:r>
          </w:p>
        </w:tc>
        <w:tc>
          <w:tcPr>
            <w:tcW w:w="1439" w:type="dxa"/>
            <w:vAlign w:val="center"/>
          </w:tcPr>
          <w:p w14:paraId="39A55737">
            <w:pPr>
              <w:jc w:val="right"/>
            </w:pPr>
            <w:r>
              <w:rPr>
                <w:rFonts w:hint="eastAsia"/>
              </w:rPr>
              <w:t>79.88</w:t>
            </w:r>
          </w:p>
        </w:tc>
      </w:tr>
      <w:tr w14:paraId="1850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90BB4F">
            <w:r>
              <w:rPr>
                <w:rFonts w:hint="eastAsia"/>
              </w:rPr>
              <w:t>交易性金融资产-基金投资</w:t>
            </w:r>
          </w:p>
        </w:tc>
        <w:tc>
          <w:tcPr>
            <w:tcW w:w="1827" w:type="dxa"/>
            <w:vAlign w:val="center"/>
          </w:tcPr>
          <w:p w14:paraId="129762F0">
            <w:pPr>
              <w:jc w:val="right"/>
            </w:pPr>
            <w:r>
              <w:rPr>
                <w:rFonts w:hint="eastAsia"/>
              </w:rPr>
              <w:t>313,674,083.57</w:t>
            </w:r>
          </w:p>
        </w:tc>
        <w:tc>
          <w:tcPr>
            <w:tcW w:w="1356" w:type="dxa"/>
            <w:vAlign w:val="center"/>
          </w:tcPr>
          <w:p w14:paraId="60604563">
            <w:pPr>
              <w:jc w:val="right"/>
            </w:pPr>
            <w:r>
              <w:rPr>
                <w:rFonts w:hint="eastAsia"/>
              </w:rPr>
              <w:t>3.62</w:t>
            </w:r>
          </w:p>
        </w:tc>
        <w:tc>
          <w:tcPr>
            <w:tcW w:w="1827" w:type="dxa"/>
            <w:vAlign w:val="center"/>
          </w:tcPr>
          <w:p w14:paraId="31EB9C07">
            <w:pPr>
              <w:jc w:val="right"/>
            </w:pPr>
            <w:r>
              <w:rPr>
                <w:rFonts w:hint="eastAsia"/>
              </w:rPr>
              <w:t>64,768,841.03</w:t>
            </w:r>
          </w:p>
        </w:tc>
        <w:tc>
          <w:tcPr>
            <w:tcW w:w="1439" w:type="dxa"/>
            <w:vAlign w:val="center"/>
          </w:tcPr>
          <w:p w14:paraId="2A98E30B">
            <w:pPr>
              <w:jc w:val="right"/>
            </w:pPr>
            <w:r>
              <w:rPr>
                <w:rFonts w:hint="eastAsia"/>
              </w:rPr>
              <w:t>2.75</w:t>
            </w:r>
          </w:p>
        </w:tc>
      </w:tr>
      <w:tr w14:paraId="4E03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7EE2B5">
            <w:r>
              <w:rPr>
                <w:rFonts w:hint="eastAsia"/>
              </w:rPr>
              <w:t>交易性金融资产-贵金属投资</w:t>
            </w:r>
          </w:p>
        </w:tc>
        <w:tc>
          <w:tcPr>
            <w:tcW w:w="1827" w:type="dxa"/>
            <w:vAlign w:val="center"/>
          </w:tcPr>
          <w:p w14:paraId="790D7215">
            <w:pPr>
              <w:jc w:val="right"/>
            </w:pPr>
            <w:r>
              <w:rPr>
                <w:rFonts w:hint="eastAsia"/>
              </w:rPr>
              <w:t>-</w:t>
            </w:r>
          </w:p>
        </w:tc>
        <w:tc>
          <w:tcPr>
            <w:tcW w:w="1356" w:type="dxa"/>
            <w:vAlign w:val="center"/>
          </w:tcPr>
          <w:p w14:paraId="0EEAF8F1">
            <w:pPr>
              <w:jc w:val="right"/>
            </w:pPr>
            <w:r>
              <w:rPr>
                <w:rFonts w:hint="eastAsia"/>
              </w:rPr>
              <w:t>-</w:t>
            </w:r>
          </w:p>
        </w:tc>
        <w:tc>
          <w:tcPr>
            <w:tcW w:w="1827" w:type="dxa"/>
            <w:vAlign w:val="center"/>
          </w:tcPr>
          <w:p w14:paraId="3D316456">
            <w:pPr>
              <w:jc w:val="right"/>
            </w:pPr>
            <w:r>
              <w:rPr>
                <w:rFonts w:hint="eastAsia"/>
              </w:rPr>
              <w:t>-</w:t>
            </w:r>
          </w:p>
        </w:tc>
        <w:tc>
          <w:tcPr>
            <w:tcW w:w="1439" w:type="dxa"/>
            <w:vAlign w:val="center"/>
          </w:tcPr>
          <w:p w14:paraId="29BBCD37">
            <w:pPr>
              <w:jc w:val="right"/>
            </w:pPr>
            <w:r>
              <w:rPr>
                <w:rFonts w:hint="eastAsia"/>
              </w:rPr>
              <w:t>-</w:t>
            </w:r>
          </w:p>
        </w:tc>
      </w:tr>
      <w:tr w14:paraId="332B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DF78B1">
            <w:r>
              <w:rPr>
                <w:rFonts w:hint="eastAsia"/>
              </w:rPr>
              <w:t>衍生金融资产-权证投资</w:t>
            </w:r>
          </w:p>
        </w:tc>
        <w:tc>
          <w:tcPr>
            <w:tcW w:w="1827" w:type="dxa"/>
            <w:vAlign w:val="center"/>
          </w:tcPr>
          <w:p w14:paraId="4A98962D">
            <w:pPr>
              <w:jc w:val="right"/>
            </w:pPr>
            <w:r>
              <w:rPr>
                <w:rFonts w:hint="eastAsia"/>
              </w:rPr>
              <w:t>-</w:t>
            </w:r>
          </w:p>
        </w:tc>
        <w:tc>
          <w:tcPr>
            <w:tcW w:w="1356" w:type="dxa"/>
            <w:vAlign w:val="center"/>
          </w:tcPr>
          <w:p w14:paraId="7E43B7B5">
            <w:pPr>
              <w:jc w:val="right"/>
            </w:pPr>
            <w:r>
              <w:rPr>
                <w:rFonts w:hint="eastAsia"/>
              </w:rPr>
              <w:t>-</w:t>
            </w:r>
          </w:p>
        </w:tc>
        <w:tc>
          <w:tcPr>
            <w:tcW w:w="1827" w:type="dxa"/>
            <w:vAlign w:val="center"/>
          </w:tcPr>
          <w:p w14:paraId="657E79AB">
            <w:pPr>
              <w:jc w:val="right"/>
            </w:pPr>
            <w:r>
              <w:rPr>
                <w:rFonts w:hint="eastAsia"/>
              </w:rPr>
              <w:t>-</w:t>
            </w:r>
          </w:p>
        </w:tc>
        <w:tc>
          <w:tcPr>
            <w:tcW w:w="1439" w:type="dxa"/>
            <w:vAlign w:val="center"/>
          </w:tcPr>
          <w:p w14:paraId="1C109707">
            <w:pPr>
              <w:jc w:val="right"/>
            </w:pPr>
            <w:r>
              <w:rPr>
                <w:rFonts w:hint="eastAsia"/>
              </w:rPr>
              <w:t>-</w:t>
            </w:r>
          </w:p>
        </w:tc>
      </w:tr>
      <w:tr w14:paraId="1EEC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77EAEF">
            <w:r>
              <w:rPr>
                <w:rFonts w:hint="eastAsia"/>
              </w:rPr>
              <w:t>其他</w:t>
            </w:r>
          </w:p>
        </w:tc>
        <w:tc>
          <w:tcPr>
            <w:tcW w:w="1827" w:type="dxa"/>
            <w:vAlign w:val="center"/>
          </w:tcPr>
          <w:p w14:paraId="400A20CD">
            <w:pPr>
              <w:jc w:val="right"/>
            </w:pPr>
            <w:r>
              <w:rPr>
                <w:rFonts w:hint="eastAsia"/>
              </w:rPr>
              <w:t>-</w:t>
            </w:r>
          </w:p>
        </w:tc>
        <w:tc>
          <w:tcPr>
            <w:tcW w:w="1356" w:type="dxa"/>
            <w:vAlign w:val="center"/>
          </w:tcPr>
          <w:p w14:paraId="447E4E8B">
            <w:pPr>
              <w:jc w:val="right"/>
            </w:pPr>
            <w:r>
              <w:rPr>
                <w:rFonts w:hint="eastAsia"/>
              </w:rPr>
              <w:t>-</w:t>
            </w:r>
          </w:p>
        </w:tc>
        <w:tc>
          <w:tcPr>
            <w:tcW w:w="1827" w:type="dxa"/>
            <w:vAlign w:val="center"/>
          </w:tcPr>
          <w:p w14:paraId="077B7EFF">
            <w:pPr>
              <w:jc w:val="right"/>
            </w:pPr>
            <w:r>
              <w:rPr>
                <w:rFonts w:hint="eastAsia"/>
              </w:rPr>
              <w:t>-</w:t>
            </w:r>
          </w:p>
        </w:tc>
        <w:tc>
          <w:tcPr>
            <w:tcW w:w="1439" w:type="dxa"/>
            <w:vAlign w:val="center"/>
          </w:tcPr>
          <w:p w14:paraId="6E5E2984">
            <w:pPr>
              <w:jc w:val="right"/>
            </w:pPr>
            <w:r>
              <w:rPr>
                <w:rFonts w:hint="eastAsia"/>
              </w:rPr>
              <w:t>-</w:t>
            </w:r>
          </w:p>
        </w:tc>
      </w:tr>
      <w:tr w14:paraId="12C7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617303">
            <w:r>
              <w:rPr>
                <w:rFonts w:hint="eastAsia"/>
              </w:rPr>
              <w:t>合计</w:t>
            </w:r>
          </w:p>
        </w:tc>
        <w:tc>
          <w:tcPr>
            <w:tcW w:w="1827" w:type="dxa"/>
            <w:vAlign w:val="center"/>
          </w:tcPr>
          <w:p w14:paraId="600C7371">
            <w:pPr>
              <w:jc w:val="right"/>
            </w:pPr>
            <w:r>
              <w:rPr>
                <w:rFonts w:hint="eastAsia"/>
              </w:rPr>
              <w:t>7,978,911,504.38</w:t>
            </w:r>
          </w:p>
        </w:tc>
        <w:tc>
          <w:tcPr>
            <w:tcW w:w="1356" w:type="dxa"/>
            <w:vAlign w:val="center"/>
          </w:tcPr>
          <w:p w14:paraId="66CD5744">
            <w:pPr>
              <w:jc w:val="right"/>
            </w:pPr>
            <w:r>
              <w:rPr>
                <w:rFonts w:hint="eastAsia"/>
              </w:rPr>
              <w:t>92.18</w:t>
            </w:r>
          </w:p>
        </w:tc>
        <w:tc>
          <w:tcPr>
            <w:tcW w:w="1827" w:type="dxa"/>
            <w:vAlign w:val="center"/>
          </w:tcPr>
          <w:p w14:paraId="0E1BB25D">
            <w:pPr>
              <w:jc w:val="right"/>
            </w:pPr>
            <w:r>
              <w:rPr>
                <w:rFonts w:hint="eastAsia"/>
              </w:rPr>
              <w:t>1,944,671,026.52</w:t>
            </w:r>
          </w:p>
        </w:tc>
        <w:tc>
          <w:tcPr>
            <w:tcW w:w="1439" w:type="dxa"/>
            <w:vAlign w:val="center"/>
          </w:tcPr>
          <w:p w14:paraId="5B88EB0F">
            <w:pPr>
              <w:jc w:val="right"/>
            </w:pPr>
            <w:r>
              <w:rPr>
                <w:rFonts w:hint="eastAsia"/>
              </w:rPr>
              <w:t>82.64</w:t>
            </w:r>
          </w:p>
        </w:tc>
      </w:tr>
    </w:tbl>
    <w:p w14:paraId="472E1FF1">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2FC9CC40">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F7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6CB6466">
            <w:r>
              <w:rPr>
                <w:rFonts w:hint="eastAsia"/>
              </w:rPr>
              <w:t>假设</w:t>
            </w:r>
          </w:p>
        </w:tc>
        <w:tc>
          <w:tcPr>
            <w:tcW w:w="3267" w:type="dxa"/>
            <w:gridSpan w:val="3"/>
            <w:vAlign w:val="center"/>
          </w:tcPr>
          <w:p w14:paraId="38321959">
            <w:r>
              <w:rPr>
                <w:rFonts w:hint="eastAsia"/>
              </w:rPr>
              <w:t>除业绩比较基准以外的其他市场变量保持不变</w:t>
            </w:r>
          </w:p>
        </w:tc>
      </w:tr>
      <w:tr w14:paraId="3BED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837212">
            <w:r>
              <w:rPr>
                <w:rFonts w:hint="eastAsia"/>
              </w:rPr>
              <w:t>分析</w:t>
            </w:r>
          </w:p>
        </w:tc>
        <w:tc>
          <w:tcPr>
            <w:tcW w:w="3267" w:type="dxa"/>
            <w:vMerge w:val="restart"/>
            <w:vAlign w:val="center"/>
          </w:tcPr>
          <w:p w14:paraId="3CB00A72">
            <w:r>
              <w:rPr>
                <w:rFonts w:hint="eastAsia"/>
              </w:rPr>
              <w:t>相关风险变量的变动</w:t>
            </w:r>
          </w:p>
        </w:tc>
        <w:tc>
          <w:tcPr>
            <w:tcW w:w="2159" w:type="dxa"/>
            <w:gridSpan w:val="2"/>
            <w:vAlign w:val="center"/>
          </w:tcPr>
          <w:p w14:paraId="5D9F479E">
            <w:r>
              <w:rPr>
                <w:rFonts w:hint="eastAsia"/>
              </w:rPr>
              <w:t>对资产负债表日基金资产净值的影响金额（单位：人民币元）</w:t>
            </w:r>
          </w:p>
        </w:tc>
      </w:tr>
      <w:tr w14:paraId="2E60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FEF408"/>
        </w:tc>
        <w:tc>
          <w:tcPr>
            <w:tcW w:w="3267" w:type="dxa"/>
            <w:vMerge w:val="continue"/>
            <w:vAlign w:val="center"/>
          </w:tcPr>
          <w:p w14:paraId="7895DCBC"/>
        </w:tc>
        <w:tc>
          <w:tcPr>
            <w:tcW w:w="2159" w:type="dxa"/>
            <w:vAlign w:val="center"/>
          </w:tcPr>
          <w:p w14:paraId="027EFA77">
            <w:r>
              <w:rPr>
                <w:rFonts w:hint="eastAsia"/>
              </w:rPr>
              <w:t>本期末（ 2025年12月31日 ）</w:t>
            </w:r>
          </w:p>
        </w:tc>
        <w:tc>
          <w:tcPr>
            <w:tcW w:w="2159" w:type="dxa"/>
            <w:vAlign w:val="center"/>
          </w:tcPr>
          <w:p w14:paraId="1C2499CA">
            <w:r>
              <w:rPr>
                <w:rFonts w:hint="eastAsia"/>
              </w:rPr>
              <w:t>上年度末（ 2024年12月31日 ）</w:t>
            </w:r>
          </w:p>
        </w:tc>
      </w:tr>
      <w:tr w14:paraId="5E4A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9774A3"/>
        </w:tc>
        <w:tc>
          <w:tcPr>
            <w:tcW w:w="3267" w:type="dxa"/>
            <w:vAlign w:val="center"/>
          </w:tcPr>
          <w:p w14:paraId="0245F800">
            <w:r>
              <w:rPr>
                <w:rFonts w:hint="eastAsia"/>
              </w:rPr>
              <w:t>1.组合自身基准上升 5%</w:t>
            </w:r>
          </w:p>
        </w:tc>
        <w:tc>
          <w:tcPr>
            <w:tcW w:w="2159" w:type="dxa"/>
            <w:vAlign w:val="center"/>
          </w:tcPr>
          <w:p w14:paraId="7FAF8B9B">
            <w:pPr>
              <w:jc w:val="right"/>
            </w:pPr>
            <w:r>
              <w:rPr>
                <w:rFonts w:hint="eastAsia"/>
              </w:rPr>
              <w:t>411,580,692.86</w:t>
            </w:r>
          </w:p>
        </w:tc>
        <w:tc>
          <w:tcPr>
            <w:tcW w:w="2159" w:type="dxa"/>
            <w:vAlign w:val="center"/>
          </w:tcPr>
          <w:p w14:paraId="09D533C4">
            <w:pPr>
              <w:jc w:val="right"/>
            </w:pPr>
            <w:r>
              <w:rPr>
                <w:rFonts w:hint="eastAsia"/>
              </w:rPr>
              <w:t>112,794,550.26</w:t>
            </w:r>
          </w:p>
        </w:tc>
      </w:tr>
      <w:tr w14:paraId="2F1F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3F9C94"/>
        </w:tc>
        <w:tc>
          <w:tcPr>
            <w:tcW w:w="3267" w:type="dxa"/>
            <w:vAlign w:val="center"/>
          </w:tcPr>
          <w:p w14:paraId="6F2D980A">
            <w:r>
              <w:rPr>
                <w:rFonts w:hint="eastAsia"/>
              </w:rPr>
              <w:t>2.组合自身基准下降 5%</w:t>
            </w:r>
          </w:p>
        </w:tc>
        <w:tc>
          <w:tcPr>
            <w:tcW w:w="2159" w:type="dxa"/>
            <w:vAlign w:val="center"/>
          </w:tcPr>
          <w:p w14:paraId="2E6725BC">
            <w:pPr>
              <w:jc w:val="right"/>
            </w:pPr>
            <w:r>
              <w:rPr>
                <w:rFonts w:hint="eastAsia"/>
              </w:rPr>
              <w:t>-411,580,692.86</w:t>
            </w:r>
          </w:p>
        </w:tc>
        <w:tc>
          <w:tcPr>
            <w:tcW w:w="2159" w:type="dxa"/>
            <w:vAlign w:val="center"/>
          </w:tcPr>
          <w:p w14:paraId="65B05E70">
            <w:pPr>
              <w:jc w:val="right"/>
            </w:pPr>
            <w:r>
              <w:rPr>
                <w:rFonts w:hint="eastAsia"/>
              </w:rPr>
              <w:t>-112,794,550.26</w:t>
            </w:r>
          </w:p>
        </w:tc>
      </w:tr>
    </w:tbl>
    <w:p w14:paraId="21701140">
      <w:pPr>
        <w:pStyle w:val="28"/>
      </w:pPr>
      <w:bookmarkStart w:id="153" w:name="_Toc153"/>
      <w:r>
        <w:t>公允价值</w:t>
      </w:r>
      <w:bookmarkEnd w:id="153"/>
    </w:p>
    <w:p w14:paraId="4399C4AE">
      <w:pPr>
        <w:pStyle w:val="35"/>
      </w:pPr>
      <w:bookmarkStart w:id="154" w:name="_Toc154"/>
      <w:r>
        <w:t>金融工具公允价值计量的方法</w:t>
      </w:r>
      <w:bookmarkEnd w:id="154"/>
    </w:p>
    <w:p w14:paraId="73748C7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2816FC3">
      <w:pPr>
        <w:pStyle w:val="35"/>
      </w:pPr>
      <w:bookmarkStart w:id="155" w:name="_Toc155"/>
      <w:r>
        <w:t>持续的以公允价值计量的金融工具</w:t>
      </w:r>
      <w:bookmarkEnd w:id="155"/>
    </w:p>
    <w:p w14:paraId="5A94E77A">
      <w:pPr>
        <w:pStyle w:val="36"/>
      </w:pPr>
      <w:bookmarkStart w:id="156" w:name="_Toc156"/>
      <w:r>
        <w:t>各层次金融工具的公允价值</w:t>
      </w:r>
      <w:bookmarkEnd w:id="156"/>
    </w:p>
    <w:p w14:paraId="0E48F2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BE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4BEF0F">
            <w:pPr>
              <w:jc w:val="center"/>
            </w:pPr>
            <w:r>
              <w:rPr>
                <w:rFonts w:hint="eastAsia"/>
                <w:b/>
              </w:rPr>
              <w:t>公允价值计量结果所属的层次</w:t>
            </w:r>
          </w:p>
        </w:tc>
        <w:tc>
          <w:tcPr>
            <w:tcW w:w="2768" w:type="dxa"/>
            <w:shd w:val="clear" w:color="auto" w:fill="BFBFBF"/>
            <w:vAlign w:val="center"/>
          </w:tcPr>
          <w:p w14:paraId="6DBFDC45">
            <w:pPr>
              <w:jc w:val="center"/>
            </w:pPr>
            <w:r>
              <w:rPr>
                <w:rFonts w:hint="eastAsia"/>
                <w:b/>
              </w:rPr>
              <w:t>本期末2025年12月31日</w:t>
            </w:r>
          </w:p>
        </w:tc>
        <w:tc>
          <w:tcPr>
            <w:tcW w:w="2768" w:type="dxa"/>
            <w:shd w:val="clear" w:color="auto" w:fill="BFBFBF"/>
            <w:vAlign w:val="center"/>
          </w:tcPr>
          <w:p w14:paraId="00D257BB">
            <w:pPr>
              <w:jc w:val="center"/>
            </w:pPr>
            <w:r>
              <w:rPr>
                <w:rFonts w:hint="eastAsia"/>
                <w:b/>
              </w:rPr>
              <w:t>上年度末2024年12月31日</w:t>
            </w:r>
          </w:p>
        </w:tc>
      </w:tr>
      <w:tr w14:paraId="0EAF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0ADC1">
            <w:r>
              <w:rPr>
                <w:rFonts w:hint="eastAsia"/>
              </w:rPr>
              <w:t>第一层次</w:t>
            </w:r>
          </w:p>
        </w:tc>
        <w:tc>
          <w:tcPr>
            <w:tcW w:w="2768" w:type="dxa"/>
            <w:vAlign w:val="center"/>
          </w:tcPr>
          <w:p w14:paraId="21FD6AB6">
            <w:pPr>
              <w:jc w:val="right"/>
            </w:pPr>
            <w:r>
              <w:rPr>
                <w:rFonts w:hint="eastAsia"/>
              </w:rPr>
              <w:t>7,978,911,504.38</w:t>
            </w:r>
          </w:p>
        </w:tc>
        <w:tc>
          <w:tcPr>
            <w:tcW w:w="2768" w:type="dxa"/>
            <w:vAlign w:val="center"/>
          </w:tcPr>
          <w:p w14:paraId="3DB0E09B">
            <w:pPr>
              <w:jc w:val="right"/>
            </w:pPr>
            <w:r>
              <w:rPr>
                <w:rFonts w:hint="eastAsia"/>
              </w:rPr>
              <w:t>1,944,671,026.52</w:t>
            </w:r>
          </w:p>
        </w:tc>
      </w:tr>
      <w:tr w14:paraId="55A5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A49A0">
            <w:r>
              <w:rPr>
                <w:rFonts w:hint="eastAsia"/>
              </w:rPr>
              <w:t>第二层次</w:t>
            </w:r>
          </w:p>
        </w:tc>
        <w:tc>
          <w:tcPr>
            <w:tcW w:w="2768" w:type="dxa"/>
            <w:vAlign w:val="center"/>
          </w:tcPr>
          <w:p w14:paraId="7FD91285">
            <w:pPr>
              <w:jc w:val="right"/>
            </w:pPr>
            <w:r>
              <w:rPr>
                <w:rFonts w:hint="eastAsia"/>
              </w:rPr>
              <w:t>-</w:t>
            </w:r>
          </w:p>
        </w:tc>
        <w:tc>
          <w:tcPr>
            <w:tcW w:w="2768" w:type="dxa"/>
            <w:vAlign w:val="center"/>
          </w:tcPr>
          <w:p w14:paraId="6D4741DC">
            <w:pPr>
              <w:jc w:val="right"/>
            </w:pPr>
            <w:r>
              <w:rPr>
                <w:rFonts w:hint="eastAsia"/>
              </w:rPr>
              <w:t>-</w:t>
            </w:r>
          </w:p>
        </w:tc>
      </w:tr>
      <w:tr w14:paraId="635F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76E3E">
            <w:r>
              <w:rPr>
                <w:rFonts w:hint="eastAsia"/>
              </w:rPr>
              <w:t>第三层次</w:t>
            </w:r>
          </w:p>
        </w:tc>
        <w:tc>
          <w:tcPr>
            <w:tcW w:w="2768" w:type="dxa"/>
            <w:vAlign w:val="center"/>
          </w:tcPr>
          <w:p w14:paraId="304FB094">
            <w:pPr>
              <w:jc w:val="right"/>
            </w:pPr>
            <w:r>
              <w:rPr>
                <w:rFonts w:hint="eastAsia"/>
              </w:rPr>
              <w:t>-</w:t>
            </w:r>
          </w:p>
        </w:tc>
        <w:tc>
          <w:tcPr>
            <w:tcW w:w="2768" w:type="dxa"/>
            <w:vAlign w:val="center"/>
          </w:tcPr>
          <w:p w14:paraId="04DBA4D7">
            <w:pPr>
              <w:jc w:val="right"/>
            </w:pPr>
            <w:r>
              <w:rPr>
                <w:rFonts w:hint="eastAsia"/>
              </w:rPr>
              <w:t>-</w:t>
            </w:r>
          </w:p>
        </w:tc>
      </w:tr>
      <w:tr w14:paraId="7B81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A3111">
            <w:r>
              <w:rPr>
                <w:rFonts w:hint="eastAsia"/>
              </w:rPr>
              <w:t>合计</w:t>
            </w:r>
          </w:p>
        </w:tc>
        <w:tc>
          <w:tcPr>
            <w:tcW w:w="2768" w:type="dxa"/>
            <w:vAlign w:val="center"/>
          </w:tcPr>
          <w:p w14:paraId="34BDA3FA">
            <w:pPr>
              <w:jc w:val="right"/>
            </w:pPr>
            <w:r>
              <w:rPr>
                <w:rFonts w:hint="eastAsia"/>
              </w:rPr>
              <w:t>7,978,911,504.38</w:t>
            </w:r>
          </w:p>
        </w:tc>
        <w:tc>
          <w:tcPr>
            <w:tcW w:w="2768" w:type="dxa"/>
            <w:vAlign w:val="center"/>
          </w:tcPr>
          <w:p w14:paraId="2EE6D083">
            <w:pPr>
              <w:jc w:val="right"/>
            </w:pPr>
            <w:r>
              <w:rPr>
                <w:rFonts w:hint="eastAsia"/>
              </w:rPr>
              <w:t>1,944,671,026.52</w:t>
            </w:r>
          </w:p>
        </w:tc>
      </w:tr>
    </w:tbl>
    <w:p w14:paraId="055A132C">
      <w:pPr>
        <w:pStyle w:val="36"/>
      </w:pPr>
      <w:bookmarkStart w:id="157" w:name="_Toc157"/>
      <w:r>
        <w:t>公允价值所属层次间的重大变动</w:t>
      </w:r>
      <w:bookmarkEnd w:id="157"/>
    </w:p>
    <w:p w14:paraId="5BE8D868">
      <w:pPr>
        <w:pStyle w:val="18"/>
        <w:rPr>
          <w:rFonts w:hint="eastAsia"/>
        </w:rPr>
      </w:pPr>
      <w:r>
        <w:rPr>
          <w:rFonts w:hint="eastAsia"/>
        </w:rPr>
        <w:t>本基金调整公允价值计量层次转换时点的相关会计政策在前后各会计期间保持一致。</w:t>
      </w:r>
    </w:p>
    <w:p w14:paraId="056CBAC7">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767390C">
      <w:pPr>
        <w:pStyle w:val="35"/>
      </w:pPr>
      <w:bookmarkStart w:id="158" w:name="_Toc158"/>
      <w:r>
        <w:t>非持续的以公允价值计量的金融工具的说明</w:t>
      </w:r>
      <w:bookmarkEnd w:id="158"/>
    </w:p>
    <w:p w14:paraId="3BA203C4">
      <w:pPr>
        <w:pStyle w:val="18"/>
        <w:rPr>
          <w:rFonts w:hint="eastAsia"/>
        </w:rPr>
      </w:pPr>
      <w:r>
        <w:rPr>
          <w:rFonts w:hint="eastAsia"/>
        </w:rPr>
        <w:t>于本报告期末，本基金未持有非持续的以公允价值计量的金融资产（上年度末：同）。</w:t>
      </w:r>
    </w:p>
    <w:p w14:paraId="75317F12">
      <w:pPr>
        <w:pStyle w:val="35"/>
      </w:pPr>
      <w:bookmarkStart w:id="159" w:name="_Toc159"/>
      <w:r>
        <w:t>不以公允价值计量的金融工具的相关说明</w:t>
      </w:r>
      <w:bookmarkEnd w:id="159"/>
    </w:p>
    <w:p w14:paraId="380D4134">
      <w:pPr>
        <w:pStyle w:val="18"/>
        <w:rPr>
          <w:rFonts w:hint="eastAsia"/>
        </w:rPr>
      </w:pPr>
      <w:r>
        <w:rPr>
          <w:rFonts w:hint="eastAsia"/>
        </w:rPr>
        <w:t>不以公允价值计量的金融资产和负债主要包括应收款项和其他金融负债，其账面价值与公允价值相差很小。</w:t>
      </w:r>
    </w:p>
    <w:p w14:paraId="1E73EDF9">
      <w:pPr>
        <w:pStyle w:val="28"/>
      </w:pPr>
      <w:bookmarkStart w:id="160" w:name="_Toc160"/>
      <w:r>
        <w:t>有助于理解和分析会计报表需要说明的其他事项</w:t>
      </w:r>
      <w:bookmarkEnd w:id="160"/>
    </w:p>
    <w:p w14:paraId="1DFD63C6">
      <w:pPr>
        <w:pStyle w:val="18"/>
        <w:rPr>
          <w:rFonts w:hint="eastAsia"/>
        </w:rPr>
      </w:pPr>
      <w:r>
        <w:rPr>
          <w:rFonts w:hint="eastAsia"/>
        </w:rPr>
        <w:t>截至资产负债表日本基金无需要说明的其他重要事项。</w:t>
      </w:r>
    </w:p>
    <w:p w14:paraId="5FF6FA35">
      <w:pPr>
        <w:pStyle w:val="26"/>
      </w:pPr>
      <w:bookmarkStart w:id="161" w:name="_Toc26082"/>
      <w:r>
        <w:t>投资组合报告</w:t>
      </w:r>
      <w:bookmarkEnd w:id="161"/>
    </w:p>
    <w:p w14:paraId="5A0C9133">
      <w:pPr>
        <w:pStyle w:val="23"/>
      </w:pPr>
      <w:bookmarkStart w:id="162" w:name="_Toc32305"/>
      <w:r>
        <w:t>期末基金资产组合情况</w:t>
      </w:r>
      <w:bookmarkEnd w:id="162"/>
    </w:p>
    <w:p w14:paraId="651EE5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67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7F4D3B5">
            <w:pPr>
              <w:jc w:val="center"/>
            </w:pPr>
            <w:r>
              <w:rPr>
                <w:rFonts w:hint="eastAsia"/>
                <w:b/>
              </w:rPr>
              <w:t>序号</w:t>
            </w:r>
          </w:p>
        </w:tc>
        <w:tc>
          <w:tcPr>
            <w:tcW w:w="2076" w:type="dxa"/>
            <w:shd w:val="clear" w:color="auto" w:fill="BFBFBF"/>
            <w:vAlign w:val="center"/>
          </w:tcPr>
          <w:p w14:paraId="054FC04F">
            <w:pPr>
              <w:jc w:val="center"/>
            </w:pPr>
            <w:r>
              <w:rPr>
                <w:rFonts w:hint="eastAsia"/>
                <w:b/>
              </w:rPr>
              <w:t>项目</w:t>
            </w:r>
          </w:p>
        </w:tc>
        <w:tc>
          <w:tcPr>
            <w:tcW w:w="2076" w:type="dxa"/>
            <w:shd w:val="clear" w:color="auto" w:fill="BFBFBF"/>
            <w:vAlign w:val="center"/>
          </w:tcPr>
          <w:p w14:paraId="1066442B">
            <w:pPr>
              <w:jc w:val="center"/>
            </w:pPr>
            <w:r>
              <w:rPr>
                <w:rFonts w:hint="eastAsia"/>
                <w:b/>
              </w:rPr>
              <w:t>金额</w:t>
            </w:r>
          </w:p>
        </w:tc>
        <w:tc>
          <w:tcPr>
            <w:tcW w:w="2076" w:type="dxa"/>
            <w:shd w:val="clear" w:color="auto" w:fill="BFBFBF"/>
            <w:vAlign w:val="center"/>
          </w:tcPr>
          <w:p w14:paraId="2C77F4EC">
            <w:pPr>
              <w:jc w:val="center"/>
            </w:pPr>
            <w:r>
              <w:rPr>
                <w:rFonts w:hint="eastAsia"/>
                <w:b/>
              </w:rPr>
              <w:t>占基金总资产的比例（%）</w:t>
            </w:r>
          </w:p>
        </w:tc>
      </w:tr>
      <w:tr w14:paraId="02F3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4C480D">
            <w:pPr>
              <w:jc w:val="center"/>
            </w:pPr>
            <w:r>
              <w:rPr>
                <w:rFonts w:hint="eastAsia"/>
              </w:rPr>
              <w:t>1</w:t>
            </w:r>
          </w:p>
        </w:tc>
        <w:tc>
          <w:tcPr>
            <w:tcW w:w="2076" w:type="dxa"/>
            <w:vAlign w:val="center"/>
          </w:tcPr>
          <w:p w14:paraId="2F4117D0">
            <w:r>
              <w:rPr>
                <w:rFonts w:hint="eastAsia"/>
              </w:rPr>
              <w:t>权益投资</w:t>
            </w:r>
          </w:p>
        </w:tc>
        <w:tc>
          <w:tcPr>
            <w:tcW w:w="2076" w:type="dxa"/>
            <w:vAlign w:val="center"/>
          </w:tcPr>
          <w:p w14:paraId="6970A45F">
            <w:pPr>
              <w:jc w:val="right"/>
            </w:pPr>
            <w:r>
              <w:rPr>
                <w:rFonts w:hint="eastAsia"/>
              </w:rPr>
              <w:t>7,665,237,420.81</w:t>
            </w:r>
          </w:p>
        </w:tc>
        <w:tc>
          <w:tcPr>
            <w:tcW w:w="2076" w:type="dxa"/>
            <w:vAlign w:val="center"/>
          </w:tcPr>
          <w:p w14:paraId="6B3D98C9">
            <w:pPr>
              <w:jc w:val="right"/>
            </w:pPr>
            <w:r>
              <w:rPr>
                <w:rFonts w:hint="eastAsia"/>
              </w:rPr>
              <w:t>87.52</w:t>
            </w:r>
          </w:p>
        </w:tc>
      </w:tr>
      <w:tr w14:paraId="7328D6C0">
        <w:tblPrEx>
          <w:tblCellMar>
            <w:top w:w="0" w:type="dxa"/>
            <w:left w:w="108" w:type="dxa"/>
            <w:bottom w:w="0" w:type="dxa"/>
            <w:right w:w="108" w:type="dxa"/>
          </w:tblCellMar>
        </w:tblPrEx>
        <w:trPr>
          <w:jc w:val="center"/>
        </w:trPr>
        <w:tc>
          <w:tcPr>
            <w:tcW w:w="2076" w:type="dxa"/>
            <w:vAlign w:val="center"/>
          </w:tcPr>
          <w:p w14:paraId="3288F65B">
            <w:pPr>
              <w:jc w:val="center"/>
            </w:pPr>
          </w:p>
        </w:tc>
        <w:tc>
          <w:tcPr>
            <w:tcW w:w="2076" w:type="dxa"/>
            <w:vAlign w:val="center"/>
          </w:tcPr>
          <w:p w14:paraId="629D8F85">
            <w:r>
              <w:rPr>
                <w:rFonts w:hint="eastAsia"/>
              </w:rPr>
              <w:t>其中：普通股</w:t>
            </w:r>
          </w:p>
        </w:tc>
        <w:tc>
          <w:tcPr>
            <w:tcW w:w="2076" w:type="dxa"/>
            <w:vAlign w:val="center"/>
          </w:tcPr>
          <w:p w14:paraId="0AD53A32">
            <w:pPr>
              <w:jc w:val="right"/>
            </w:pPr>
            <w:r>
              <w:rPr>
                <w:rFonts w:hint="eastAsia"/>
              </w:rPr>
              <w:t>7,564,552,229.64</w:t>
            </w:r>
          </w:p>
        </w:tc>
        <w:tc>
          <w:tcPr>
            <w:tcW w:w="2076" w:type="dxa"/>
            <w:vAlign w:val="center"/>
          </w:tcPr>
          <w:p w14:paraId="0CC6D48F">
            <w:pPr>
              <w:jc w:val="right"/>
            </w:pPr>
            <w:r>
              <w:rPr>
                <w:rFonts w:hint="eastAsia"/>
              </w:rPr>
              <w:t>86.37</w:t>
            </w:r>
          </w:p>
        </w:tc>
      </w:tr>
      <w:tr w14:paraId="1300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E1469C">
            <w:pPr>
              <w:jc w:val="center"/>
            </w:pPr>
          </w:p>
        </w:tc>
        <w:tc>
          <w:tcPr>
            <w:tcW w:w="2076" w:type="dxa"/>
            <w:vAlign w:val="center"/>
          </w:tcPr>
          <w:p w14:paraId="5F3947AD">
            <w:r>
              <w:rPr>
                <w:rFonts w:hint="eastAsia"/>
              </w:rPr>
              <w:t xml:space="preserve">      存托凭证</w:t>
            </w:r>
          </w:p>
        </w:tc>
        <w:tc>
          <w:tcPr>
            <w:tcW w:w="2076" w:type="dxa"/>
            <w:vAlign w:val="center"/>
          </w:tcPr>
          <w:p w14:paraId="7E7EFDFC">
            <w:pPr>
              <w:jc w:val="right"/>
            </w:pPr>
            <w:r>
              <w:rPr>
                <w:rFonts w:hint="eastAsia"/>
              </w:rPr>
              <w:t>100,685,191.17</w:t>
            </w:r>
          </w:p>
        </w:tc>
        <w:tc>
          <w:tcPr>
            <w:tcW w:w="2076" w:type="dxa"/>
            <w:vAlign w:val="center"/>
          </w:tcPr>
          <w:p w14:paraId="006C57ED">
            <w:pPr>
              <w:jc w:val="right"/>
            </w:pPr>
            <w:r>
              <w:rPr>
                <w:rFonts w:hint="eastAsia"/>
              </w:rPr>
              <w:t>1.15</w:t>
            </w:r>
          </w:p>
        </w:tc>
      </w:tr>
      <w:tr w14:paraId="5319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FF617F">
            <w:pPr>
              <w:jc w:val="center"/>
            </w:pPr>
            <w:r>
              <w:rPr>
                <w:rFonts w:hint="eastAsia"/>
              </w:rPr>
              <w:t>2</w:t>
            </w:r>
          </w:p>
        </w:tc>
        <w:tc>
          <w:tcPr>
            <w:tcW w:w="2076" w:type="dxa"/>
            <w:vAlign w:val="center"/>
          </w:tcPr>
          <w:p w14:paraId="2BBD3C28">
            <w:r>
              <w:rPr>
                <w:rFonts w:hint="eastAsia"/>
              </w:rPr>
              <w:t>基金投资</w:t>
            </w:r>
          </w:p>
        </w:tc>
        <w:tc>
          <w:tcPr>
            <w:tcW w:w="2076" w:type="dxa"/>
            <w:vAlign w:val="center"/>
          </w:tcPr>
          <w:p w14:paraId="1C9D61B6">
            <w:pPr>
              <w:jc w:val="right"/>
            </w:pPr>
            <w:r>
              <w:rPr>
                <w:rFonts w:hint="eastAsia"/>
              </w:rPr>
              <w:t>313,674,083.57</w:t>
            </w:r>
          </w:p>
        </w:tc>
        <w:tc>
          <w:tcPr>
            <w:tcW w:w="2076" w:type="dxa"/>
            <w:vAlign w:val="center"/>
          </w:tcPr>
          <w:p w14:paraId="6106B074">
            <w:pPr>
              <w:jc w:val="right"/>
            </w:pPr>
            <w:r>
              <w:rPr>
                <w:rFonts w:hint="eastAsia"/>
              </w:rPr>
              <w:t>3.58</w:t>
            </w:r>
          </w:p>
        </w:tc>
      </w:tr>
      <w:tr w14:paraId="2B8FF368">
        <w:tblPrEx>
          <w:tblCellMar>
            <w:top w:w="0" w:type="dxa"/>
            <w:left w:w="108" w:type="dxa"/>
            <w:bottom w:w="0" w:type="dxa"/>
            <w:right w:w="108" w:type="dxa"/>
          </w:tblCellMar>
        </w:tblPrEx>
        <w:trPr>
          <w:jc w:val="center"/>
        </w:trPr>
        <w:tc>
          <w:tcPr>
            <w:tcW w:w="2076" w:type="dxa"/>
            <w:vAlign w:val="center"/>
          </w:tcPr>
          <w:p w14:paraId="78238FDE">
            <w:pPr>
              <w:jc w:val="center"/>
            </w:pPr>
            <w:r>
              <w:rPr>
                <w:rFonts w:hint="eastAsia"/>
              </w:rPr>
              <w:t>3</w:t>
            </w:r>
          </w:p>
        </w:tc>
        <w:tc>
          <w:tcPr>
            <w:tcW w:w="2076" w:type="dxa"/>
            <w:vAlign w:val="center"/>
          </w:tcPr>
          <w:p w14:paraId="559CD307">
            <w:r>
              <w:rPr>
                <w:rFonts w:hint="eastAsia"/>
              </w:rPr>
              <w:t>固定收益投资</w:t>
            </w:r>
          </w:p>
        </w:tc>
        <w:tc>
          <w:tcPr>
            <w:tcW w:w="2076" w:type="dxa"/>
            <w:vAlign w:val="center"/>
          </w:tcPr>
          <w:p w14:paraId="741368B1">
            <w:pPr>
              <w:jc w:val="right"/>
            </w:pPr>
            <w:r>
              <w:rPr>
                <w:rFonts w:hint="eastAsia"/>
              </w:rPr>
              <w:t>-</w:t>
            </w:r>
          </w:p>
        </w:tc>
        <w:tc>
          <w:tcPr>
            <w:tcW w:w="2076" w:type="dxa"/>
            <w:vAlign w:val="center"/>
          </w:tcPr>
          <w:p w14:paraId="6C07BDDC">
            <w:pPr>
              <w:jc w:val="right"/>
            </w:pPr>
            <w:r>
              <w:rPr>
                <w:rFonts w:hint="eastAsia"/>
              </w:rPr>
              <w:t>-</w:t>
            </w:r>
          </w:p>
        </w:tc>
      </w:tr>
      <w:tr w14:paraId="6DCD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7BB111">
            <w:pPr>
              <w:jc w:val="center"/>
            </w:pPr>
          </w:p>
        </w:tc>
        <w:tc>
          <w:tcPr>
            <w:tcW w:w="2076" w:type="dxa"/>
            <w:vAlign w:val="center"/>
          </w:tcPr>
          <w:p w14:paraId="0B625DDD">
            <w:r>
              <w:rPr>
                <w:rFonts w:hint="eastAsia"/>
              </w:rPr>
              <w:t>其中：债券</w:t>
            </w:r>
          </w:p>
        </w:tc>
        <w:tc>
          <w:tcPr>
            <w:tcW w:w="2076" w:type="dxa"/>
            <w:vAlign w:val="center"/>
          </w:tcPr>
          <w:p w14:paraId="3F465EAB">
            <w:pPr>
              <w:jc w:val="right"/>
            </w:pPr>
            <w:r>
              <w:rPr>
                <w:rFonts w:hint="eastAsia"/>
              </w:rPr>
              <w:t>-</w:t>
            </w:r>
          </w:p>
        </w:tc>
        <w:tc>
          <w:tcPr>
            <w:tcW w:w="2076" w:type="dxa"/>
            <w:vAlign w:val="center"/>
          </w:tcPr>
          <w:p w14:paraId="39EFF6EE">
            <w:pPr>
              <w:jc w:val="right"/>
            </w:pPr>
            <w:r>
              <w:rPr>
                <w:rFonts w:hint="eastAsia"/>
              </w:rPr>
              <w:t>-</w:t>
            </w:r>
          </w:p>
        </w:tc>
      </w:tr>
      <w:tr w14:paraId="737320A3">
        <w:tblPrEx>
          <w:tblCellMar>
            <w:top w:w="0" w:type="dxa"/>
            <w:left w:w="108" w:type="dxa"/>
            <w:bottom w:w="0" w:type="dxa"/>
            <w:right w:w="108" w:type="dxa"/>
          </w:tblCellMar>
        </w:tblPrEx>
        <w:trPr>
          <w:jc w:val="center"/>
        </w:trPr>
        <w:tc>
          <w:tcPr>
            <w:tcW w:w="2076" w:type="dxa"/>
            <w:vAlign w:val="center"/>
          </w:tcPr>
          <w:p w14:paraId="528A0C85">
            <w:pPr>
              <w:jc w:val="center"/>
            </w:pPr>
          </w:p>
        </w:tc>
        <w:tc>
          <w:tcPr>
            <w:tcW w:w="2076" w:type="dxa"/>
            <w:vAlign w:val="center"/>
          </w:tcPr>
          <w:p w14:paraId="68F9F77A">
            <w:r>
              <w:rPr>
                <w:rFonts w:hint="eastAsia"/>
              </w:rPr>
              <w:t xml:space="preserve">      资产支持证券</w:t>
            </w:r>
          </w:p>
        </w:tc>
        <w:tc>
          <w:tcPr>
            <w:tcW w:w="2076" w:type="dxa"/>
            <w:vAlign w:val="center"/>
          </w:tcPr>
          <w:p w14:paraId="40A0F76E">
            <w:pPr>
              <w:jc w:val="right"/>
            </w:pPr>
            <w:r>
              <w:rPr>
                <w:rFonts w:hint="eastAsia"/>
              </w:rPr>
              <w:t>-</w:t>
            </w:r>
          </w:p>
        </w:tc>
        <w:tc>
          <w:tcPr>
            <w:tcW w:w="2076" w:type="dxa"/>
            <w:vAlign w:val="center"/>
          </w:tcPr>
          <w:p w14:paraId="7B575493">
            <w:pPr>
              <w:jc w:val="right"/>
            </w:pPr>
            <w:r>
              <w:rPr>
                <w:rFonts w:hint="eastAsia"/>
              </w:rPr>
              <w:t>-</w:t>
            </w:r>
          </w:p>
        </w:tc>
      </w:tr>
      <w:tr w14:paraId="1B4B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770AD">
            <w:pPr>
              <w:jc w:val="center"/>
            </w:pPr>
            <w:r>
              <w:rPr>
                <w:rFonts w:hint="eastAsia"/>
              </w:rPr>
              <w:t>4</w:t>
            </w:r>
          </w:p>
        </w:tc>
        <w:tc>
          <w:tcPr>
            <w:tcW w:w="2076" w:type="dxa"/>
            <w:vAlign w:val="center"/>
          </w:tcPr>
          <w:p w14:paraId="1BABCFB4">
            <w:r>
              <w:rPr>
                <w:rFonts w:hint="eastAsia"/>
              </w:rPr>
              <w:t>金融衍生品投资</w:t>
            </w:r>
          </w:p>
        </w:tc>
        <w:tc>
          <w:tcPr>
            <w:tcW w:w="2076" w:type="dxa"/>
            <w:vAlign w:val="center"/>
          </w:tcPr>
          <w:p w14:paraId="730D7DCC">
            <w:pPr>
              <w:jc w:val="right"/>
            </w:pPr>
            <w:r>
              <w:rPr>
                <w:rFonts w:hint="eastAsia"/>
              </w:rPr>
              <w:t>-</w:t>
            </w:r>
          </w:p>
        </w:tc>
        <w:tc>
          <w:tcPr>
            <w:tcW w:w="2076" w:type="dxa"/>
            <w:vAlign w:val="center"/>
          </w:tcPr>
          <w:p w14:paraId="7EFDC053">
            <w:pPr>
              <w:jc w:val="right"/>
            </w:pPr>
            <w:r>
              <w:rPr>
                <w:rFonts w:hint="eastAsia"/>
              </w:rPr>
              <w:t>-</w:t>
            </w:r>
          </w:p>
        </w:tc>
      </w:tr>
      <w:tr w14:paraId="5DAA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B7ECA3">
            <w:pPr>
              <w:jc w:val="center"/>
            </w:pPr>
          </w:p>
        </w:tc>
        <w:tc>
          <w:tcPr>
            <w:tcW w:w="2076" w:type="dxa"/>
            <w:vAlign w:val="center"/>
          </w:tcPr>
          <w:p w14:paraId="10F08F4E">
            <w:r>
              <w:rPr>
                <w:rFonts w:hint="eastAsia"/>
              </w:rPr>
              <w:t>其中：远期</w:t>
            </w:r>
          </w:p>
        </w:tc>
        <w:tc>
          <w:tcPr>
            <w:tcW w:w="2076" w:type="dxa"/>
            <w:vAlign w:val="center"/>
          </w:tcPr>
          <w:p w14:paraId="6587DC26">
            <w:pPr>
              <w:jc w:val="right"/>
            </w:pPr>
            <w:r>
              <w:rPr>
                <w:rFonts w:hint="eastAsia"/>
              </w:rPr>
              <w:t>-</w:t>
            </w:r>
          </w:p>
        </w:tc>
        <w:tc>
          <w:tcPr>
            <w:tcW w:w="2076" w:type="dxa"/>
            <w:vAlign w:val="center"/>
          </w:tcPr>
          <w:p w14:paraId="74344277">
            <w:pPr>
              <w:jc w:val="right"/>
            </w:pPr>
            <w:r>
              <w:rPr>
                <w:rFonts w:hint="eastAsia"/>
              </w:rPr>
              <w:t>-</w:t>
            </w:r>
          </w:p>
        </w:tc>
      </w:tr>
      <w:tr w14:paraId="4D93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C766F">
            <w:pPr>
              <w:jc w:val="center"/>
            </w:pPr>
          </w:p>
        </w:tc>
        <w:tc>
          <w:tcPr>
            <w:tcW w:w="2076" w:type="dxa"/>
            <w:vAlign w:val="center"/>
          </w:tcPr>
          <w:p w14:paraId="5B001AFC">
            <w:r>
              <w:rPr>
                <w:rFonts w:hint="eastAsia"/>
              </w:rPr>
              <w:t xml:space="preserve">      期货</w:t>
            </w:r>
          </w:p>
        </w:tc>
        <w:tc>
          <w:tcPr>
            <w:tcW w:w="2076" w:type="dxa"/>
            <w:vAlign w:val="center"/>
          </w:tcPr>
          <w:p w14:paraId="2650B50D">
            <w:pPr>
              <w:jc w:val="right"/>
            </w:pPr>
            <w:r>
              <w:rPr>
                <w:rFonts w:hint="eastAsia"/>
              </w:rPr>
              <w:t>-</w:t>
            </w:r>
          </w:p>
        </w:tc>
        <w:tc>
          <w:tcPr>
            <w:tcW w:w="2076" w:type="dxa"/>
            <w:vAlign w:val="center"/>
          </w:tcPr>
          <w:p w14:paraId="5C107797">
            <w:pPr>
              <w:jc w:val="right"/>
            </w:pPr>
            <w:r>
              <w:rPr>
                <w:rFonts w:hint="eastAsia"/>
              </w:rPr>
              <w:t>-</w:t>
            </w:r>
          </w:p>
        </w:tc>
      </w:tr>
      <w:tr w14:paraId="49D0D27B">
        <w:tblPrEx>
          <w:tblCellMar>
            <w:top w:w="0" w:type="dxa"/>
            <w:left w:w="108" w:type="dxa"/>
            <w:bottom w:w="0" w:type="dxa"/>
            <w:right w:w="108" w:type="dxa"/>
          </w:tblCellMar>
        </w:tblPrEx>
        <w:trPr>
          <w:jc w:val="center"/>
        </w:trPr>
        <w:tc>
          <w:tcPr>
            <w:tcW w:w="2076" w:type="dxa"/>
            <w:vAlign w:val="center"/>
          </w:tcPr>
          <w:p w14:paraId="38C4E477">
            <w:pPr>
              <w:jc w:val="center"/>
            </w:pPr>
          </w:p>
        </w:tc>
        <w:tc>
          <w:tcPr>
            <w:tcW w:w="2076" w:type="dxa"/>
            <w:vAlign w:val="center"/>
          </w:tcPr>
          <w:p w14:paraId="781CA820">
            <w:r>
              <w:rPr>
                <w:rFonts w:hint="eastAsia"/>
              </w:rPr>
              <w:t xml:space="preserve">      期权</w:t>
            </w:r>
          </w:p>
        </w:tc>
        <w:tc>
          <w:tcPr>
            <w:tcW w:w="2076" w:type="dxa"/>
            <w:vAlign w:val="center"/>
          </w:tcPr>
          <w:p w14:paraId="1BC18A79">
            <w:pPr>
              <w:jc w:val="right"/>
            </w:pPr>
            <w:r>
              <w:rPr>
                <w:rFonts w:hint="eastAsia"/>
              </w:rPr>
              <w:t>-</w:t>
            </w:r>
          </w:p>
        </w:tc>
        <w:tc>
          <w:tcPr>
            <w:tcW w:w="2076" w:type="dxa"/>
            <w:vAlign w:val="center"/>
          </w:tcPr>
          <w:p w14:paraId="3F8D7444">
            <w:pPr>
              <w:jc w:val="right"/>
            </w:pPr>
            <w:r>
              <w:rPr>
                <w:rFonts w:hint="eastAsia"/>
              </w:rPr>
              <w:t>-</w:t>
            </w:r>
          </w:p>
        </w:tc>
      </w:tr>
      <w:tr w14:paraId="3F49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914786">
            <w:pPr>
              <w:jc w:val="center"/>
            </w:pPr>
          </w:p>
        </w:tc>
        <w:tc>
          <w:tcPr>
            <w:tcW w:w="2076" w:type="dxa"/>
            <w:vAlign w:val="center"/>
          </w:tcPr>
          <w:p w14:paraId="711DE36F">
            <w:r>
              <w:rPr>
                <w:rFonts w:hint="eastAsia"/>
              </w:rPr>
              <w:t xml:space="preserve">      权证</w:t>
            </w:r>
          </w:p>
        </w:tc>
        <w:tc>
          <w:tcPr>
            <w:tcW w:w="2076" w:type="dxa"/>
            <w:vAlign w:val="center"/>
          </w:tcPr>
          <w:p w14:paraId="6C66A219">
            <w:pPr>
              <w:jc w:val="right"/>
            </w:pPr>
            <w:r>
              <w:rPr>
                <w:rFonts w:hint="eastAsia"/>
              </w:rPr>
              <w:t>-</w:t>
            </w:r>
          </w:p>
        </w:tc>
        <w:tc>
          <w:tcPr>
            <w:tcW w:w="2076" w:type="dxa"/>
            <w:vAlign w:val="center"/>
          </w:tcPr>
          <w:p w14:paraId="78F6FE7C">
            <w:pPr>
              <w:jc w:val="right"/>
            </w:pPr>
            <w:r>
              <w:rPr>
                <w:rFonts w:hint="eastAsia"/>
              </w:rPr>
              <w:t>-</w:t>
            </w:r>
          </w:p>
        </w:tc>
      </w:tr>
      <w:tr w14:paraId="28FC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EAD043">
            <w:pPr>
              <w:jc w:val="center"/>
            </w:pPr>
            <w:r>
              <w:rPr>
                <w:rFonts w:hint="eastAsia"/>
              </w:rPr>
              <w:t>5</w:t>
            </w:r>
          </w:p>
        </w:tc>
        <w:tc>
          <w:tcPr>
            <w:tcW w:w="2076" w:type="dxa"/>
            <w:vAlign w:val="center"/>
          </w:tcPr>
          <w:p w14:paraId="54DA4C88">
            <w:r>
              <w:rPr>
                <w:rFonts w:hint="eastAsia"/>
              </w:rPr>
              <w:t>买入返售金融资产</w:t>
            </w:r>
          </w:p>
        </w:tc>
        <w:tc>
          <w:tcPr>
            <w:tcW w:w="2076" w:type="dxa"/>
            <w:vAlign w:val="center"/>
          </w:tcPr>
          <w:p w14:paraId="7F29F475">
            <w:pPr>
              <w:jc w:val="right"/>
            </w:pPr>
            <w:r>
              <w:rPr>
                <w:rFonts w:hint="eastAsia"/>
              </w:rPr>
              <w:t>-</w:t>
            </w:r>
          </w:p>
        </w:tc>
        <w:tc>
          <w:tcPr>
            <w:tcW w:w="2076" w:type="dxa"/>
            <w:vAlign w:val="center"/>
          </w:tcPr>
          <w:p w14:paraId="2D1A836B">
            <w:pPr>
              <w:jc w:val="right"/>
            </w:pPr>
            <w:r>
              <w:rPr>
                <w:rFonts w:hint="eastAsia"/>
              </w:rPr>
              <w:t>-</w:t>
            </w:r>
          </w:p>
        </w:tc>
      </w:tr>
      <w:tr w14:paraId="284F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57148D">
            <w:pPr>
              <w:jc w:val="center"/>
            </w:pPr>
          </w:p>
        </w:tc>
        <w:tc>
          <w:tcPr>
            <w:tcW w:w="2076" w:type="dxa"/>
            <w:vAlign w:val="center"/>
          </w:tcPr>
          <w:p w14:paraId="40F7352B">
            <w:r>
              <w:rPr>
                <w:rFonts w:hint="eastAsia"/>
              </w:rPr>
              <w:t>其中：买断式回购的买入返售金融资产</w:t>
            </w:r>
          </w:p>
        </w:tc>
        <w:tc>
          <w:tcPr>
            <w:tcW w:w="2076" w:type="dxa"/>
            <w:vAlign w:val="center"/>
          </w:tcPr>
          <w:p w14:paraId="4BA72FFB">
            <w:pPr>
              <w:jc w:val="right"/>
            </w:pPr>
            <w:r>
              <w:rPr>
                <w:rFonts w:hint="eastAsia"/>
              </w:rPr>
              <w:t>-</w:t>
            </w:r>
          </w:p>
        </w:tc>
        <w:tc>
          <w:tcPr>
            <w:tcW w:w="2076" w:type="dxa"/>
            <w:vAlign w:val="center"/>
          </w:tcPr>
          <w:p w14:paraId="3D0067CF">
            <w:pPr>
              <w:jc w:val="right"/>
            </w:pPr>
            <w:r>
              <w:rPr>
                <w:rFonts w:hint="eastAsia"/>
              </w:rPr>
              <w:t>-</w:t>
            </w:r>
          </w:p>
        </w:tc>
      </w:tr>
      <w:tr w14:paraId="27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36456E">
            <w:pPr>
              <w:jc w:val="center"/>
            </w:pPr>
            <w:r>
              <w:rPr>
                <w:rFonts w:hint="eastAsia"/>
              </w:rPr>
              <w:t>6</w:t>
            </w:r>
          </w:p>
        </w:tc>
        <w:tc>
          <w:tcPr>
            <w:tcW w:w="2076" w:type="dxa"/>
            <w:vAlign w:val="center"/>
          </w:tcPr>
          <w:p w14:paraId="603BF499">
            <w:r>
              <w:rPr>
                <w:rFonts w:hint="eastAsia"/>
              </w:rPr>
              <w:t>货币市场工具</w:t>
            </w:r>
          </w:p>
        </w:tc>
        <w:tc>
          <w:tcPr>
            <w:tcW w:w="2076" w:type="dxa"/>
            <w:vAlign w:val="center"/>
          </w:tcPr>
          <w:p w14:paraId="55680F93">
            <w:pPr>
              <w:jc w:val="right"/>
            </w:pPr>
            <w:r>
              <w:rPr>
                <w:rFonts w:hint="eastAsia"/>
              </w:rPr>
              <w:t>-</w:t>
            </w:r>
          </w:p>
        </w:tc>
        <w:tc>
          <w:tcPr>
            <w:tcW w:w="2076" w:type="dxa"/>
            <w:vAlign w:val="center"/>
          </w:tcPr>
          <w:p w14:paraId="34BD65F7">
            <w:pPr>
              <w:jc w:val="right"/>
            </w:pPr>
            <w:r>
              <w:rPr>
                <w:rFonts w:hint="eastAsia"/>
              </w:rPr>
              <w:t>-</w:t>
            </w:r>
          </w:p>
        </w:tc>
      </w:tr>
      <w:tr w14:paraId="23EA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0D3434">
            <w:pPr>
              <w:jc w:val="center"/>
            </w:pPr>
            <w:r>
              <w:rPr>
                <w:rFonts w:hint="eastAsia"/>
              </w:rPr>
              <w:t>7</w:t>
            </w:r>
          </w:p>
        </w:tc>
        <w:tc>
          <w:tcPr>
            <w:tcW w:w="2076" w:type="dxa"/>
            <w:vAlign w:val="center"/>
          </w:tcPr>
          <w:p w14:paraId="317F0FA4">
            <w:r>
              <w:rPr>
                <w:rFonts w:hint="eastAsia"/>
              </w:rPr>
              <w:t>银行存款和结算备付金合计</w:t>
            </w:r>
          </w:p>
        </w:tc>
        <w:tc>
          <w:tcPr>
            <w:tcW w:w="2076" w:type="dxa"/>
            <w:vAlign w:val="center"/>
          </w:tcPr>
          <w:p w14:paraId="2D7BA710">
            <w:pPr>
              <w:jc w:val="right"/>
            </w:pPr>
            <w:r>
              <w:rPr>
                <w:rFonts w:hint="eastAsia"/>
              </w:rPr>
              <w:t>711,045,470.11</w:t>
            </w:r>
          </w:p>
        </w:tc>
        <w:tc>
          <w:tcPr>
            <w:tcW w:w="2076" w:type="dxa"/>
            <w:vAlign w:val="center"/>
          </w:tcPr>
          <w:p w14:paraId="01D469B2">
            <w:pPr>
              <w:jc w:val="right"/>
            </w:pPr>
            <w:r>
              <w:rPr>
                <w:rFonts w:hint="eastAsia"/>
              </w:rPr>
              <w:t>8.12</w:t>
            </w:r>
          </w:p>
        </w:tc>
      </w:tr>
      <w:tr w14:paraId="63BF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74FA6A">
            <w:pPr>
              <w:jc w:val="center"/>
            </w:pPr>
            <w:r>
              <w:rPr>
                <w:rFonts w:hint="eastAsia"/>
              </w:rPr>
              <w:t>8</w:t>
            </w:r>
          </w:p>
        </w:tc>
        <w:tc>
          <w:tcPr>
            <w:tcW w:w="2076" w:type="dxa"/>
            <w:vAlign w:val="center"/>
          </w:tcPr>
          <w:p w14:paraId="38E35C5B">
            <w:r>
              <w:rPr>
                <w:rFonts w:hint="eastAsia"/>
              </w:rPr>
              <w:t>其他各项资产</w:t>
            </w:r>
          </w:p>
        </w:tc>
        <w:tc>
          <w:tcPr>
            <w:tcW w:w="2076" w:type="dxa"/>
            <w:vAlign w:val="center"/>
          </w:tcPr>
          <w:p w14:paraId="129963D3">
            <w:pPr>
              <w:jc w:val="right"/>
            </w:pPr>
            <w:r>
              <w:rPr>
                <w:rFonts w:hint="eastAsia"/>
              </w:rPr>
              <w:t>68,767,766.55</w:t>
            </w:r>
          </w:p>
        </w:tc>
        <w:tc>
          <w:tcPr>
            <w:tcW w:w="2076" w:type="dxa"/>
            <w:vAlign w:val="center"/>
          </w:tcPr>
          <w:p w14:paraId="7081E3F1">
            <w:pPr>
              <w:jc w:val="right"/>
            </w:pPr>
            <w:r>
              <w:rPr>
                <w:rFonts w:hint="eastAsia"/>
              </w:rPr>
              <w:t>0.79</w:t>
            </w:r>
          </w:p>
        </w:tc>
      </w:tr>
      <w:tr w14:paraId="472C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0B6CE4">
            <w:pPr>
              <w:jc w:val="center"/>
            </w:pPr>
            <w:r>
              <w:rPr>
                <w:rFonts w:hint="eastAsia"/>
              </w:rPr>
              <w:t>9</w:t>
            </w:r>
          </w:p>
        </w:tc>
        <w:tc>
          <w:tcPr>
            <w:tcW w:w="2076" w:type="dxa"/>
            <w:vAlign w:val="center"/>
          </w:tcPr>
          <w:p w14:paraId="5CE65262">
            <w:r>
              <w:rPr>
                <w:rFonts w:hint="eastAsia"/>
              </w:rPr>
              <w:t>合计</w:t>
            </w:r>
          </w:p>
        </w:tc>
        <w:tc>
          <w:tcPr>
            <w:tcW w:w="2076" w:type="dxa"/>
            <w:vAlign w:val="center"/>
          </w:tcPr>
          <w:p w14:paraId="441F2BD2">
            <w:pPr>
              <w:jc w:val="right"/>
            </w:pPr>
            <w:r>
              <w:rPr>
                <w:rFonts w:hint="eastAsia"/>
              </w:rPr>
              <w:t>8,758,724,741.04</w:t>
            </w:r>
          </w:p>
        </w:tc>
        <w:tc>
          <w:tcPr>
            <w:tcW w:w="2076" w:type="dxa"/>
            <w:vAlign w:val="center"/>
          </w:tcPr>
          <w:p w14:paraId="699BA4B2">
            <w:pPr>
              <w:jc w:val="right"/>
            </w:pPr>
            <w:r>
              <w:rPr>
                <w:rFonts w:hint="eastAsia"/>
              </w:rPr>
              <w:t>100.00</w:t>
            </w:r>
          </w:p>
        </w:tc>
      </w:tr>
    </w:tbl>
    <w:p w14:paraId="3BCE0A9D">
      <w:pPr>
        <w:pStyle w:val="23"/>
      </w:pPr>
      <w:bookmarkStart w:id="163" w:name="_Toc3727"/>
      <w:r>
        <w:t>期末在各个国家（地区）证券市场的权益投资分布</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BA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2F66F7">
            <w:pPr>
              <w:jc w:val="center"/>
            </w:pPr>
            <w:r>
              <w:rPr>
                <w:rFonts w:hint="eastAsia"/>
                <w:b/>
              </w:rPr>
              <w:t>国家（地区）</w:t>
            </w:r>
          </w:p>
        </w:tc>
        <w:tc>
          <w:tcPr>
            <w:tcW w:w="2768" w:type="dxa"/>
            <w:shd w:val="clear" w:color="auto" w:fill="BFBFBF"/>
            <w:vAlign w:val="center"/>
          </w:tcPr>
          <w:p w14:paraId="073AADFA">
            <w:pPr>
              <w:jc w:val="center"/>
            </w:pPr>
            <w:r>
              <w:rPr>
                <w:rFonts w:hint="eastAsia"/>
                <w:b/>
              </w:rPr>
              <w:t>公允价值（人民币元）</w:t>
            </w:r>
          </w:p>
        </w:tc>
        <w:tc>
          <w:tcPr>
            <w:tcW w:w="2768" w:type="dxa"/>
            <w:shd w:val="clear" w:color="auto" w:fill="BFBFBF"/>
            <w:vAlign w:val="center"/>
          </w:tcPr>
          <w:p w14:paraId="6E4B03EE">
            <w:pPr>
              <w:jc w:val="center"/>
            </w:pPr>
            <w:r>
              <w:rPr>
                <w:rFonts w:hint="eastAsia"/>
                <w:b/>
              </w:rPr>
              <w:t>占基金资产净值比例（％）</w:t>
            </w:r>
          </w:p>
        </w:tc>
      </w:tr>
      <w:tr w14:paraId="5B6E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537FD">
            <w:r>
              <w:rPr>
                <w:rFonts w:hint="eastAsia"/>
              </w:rPr>
              <w:t>美国</w:t>
            </w:r>
          </w:p>
        </w:tc>
        <w:tc>
          <w:tcPr>
            <w:tcW w:w="2768" w:type="dxa"/>
            <w:vAlign w:val="center"/>
          </w:tcPr>
          <w:p w14:paraId="1C51D055">
            <w:pPr>
              <w:jc w:val="right"/>
            </w:pPr>
            <w:r>
              <w:rPr>
                <w:rFonts w:hint="eastAsia"/>
              </w:rPr>
              <w:t>7,665,237,420.81</w:t>
            </w:r>
          </w:p>
        </w:tc>
        <w:tc>
          <w:tcPr>
            <w:tcW w:w="2768" w:type="dxa"/>
            <w:vAlign w:val="center"/>
          </w:tcPr>
          <w:p w14:paraId="7949F7AA">
            <w:pPr>
              <w:jc w:val="right"/>
            </w:pPr>
            <w:r>
              <w:rPr>
                <w:rFonts w:hint="eastAsia"/>
              </w:rPr>
              <w:t>88.55</w:t>
            </w:r>
          </w:p>
        </w:tc>
      </w:tr>
      <w:tr w14:paraId="1AF723E9">
        <w:tblPrEx>
          <w:tblCellMar>
            <w:top w:w="0" w:type="dxa"/>
            <w:left w:w="108" w:type="dxa"/>
            <w:bottom w:w="0" w:type="dxa"/>
            <w:right w:w="108" w:type="dxa"/>
          </w:tblCellMar>
        </w:tblPrEx>
        <w:trPr>
          <w:jc w:val="center"/>
        </w:trPr>
        <w:tc>
          <w:tcPr>
            <w:tcW w:w="2768" w:type="dxa"/>
            <w:vAlign w:val="center"/>
          </w:tcPr>
          <w:p w14:paraId="3D431AD7">
            <w:r>
              <w:rPr>
                <w:rFonts w:hint="eastAsia"/>
              </w:rPr>
              <w:t>合计</w:t>
            </w:r>
          </w:p>
        </w:tc>
        <w:tc>
          <w:tcPr>
            <w:tcW w:w="2768" w:type="dxa"/>
            <w:vAlign w:val="center"/>
          </w:tcPr>
          <w:p w14:paraId="1CA8AF16">
            <w:pPr>
              <w:jc w:val="right"/>
            </w:pPr>
            <w:r>
              <w:rPr>
                <w:rFonts w:hint="eastAsia"/>
              </w:rPr>
              <w:t>7,665,237,420.81</w:t>
            </w:r>
          </w:p>
        </w:tc>
        <w:tc>
          <w:tcPr>
            <w:tcW w:w="2768" w:type="dxa"/>
            <w:vAlign w:val="center"/>
          </w:tcPr>
          <w:p w14:paraId="70D5B97C">
            <w:pPr>
              <w:jc w:val="right"/>
            </w:pPr>
            <w:r>
              <w:rPr>
                <w:rFonts w:hint="eastAsia"/>
              </w:rPr>
              <w:t>88.55</w:t>
            </w:r>
          </w:p>
        </w:tc>
      </w:tr>
    </w:tbl>
    <w:p w14:paraId="7C51453A">
      <w:pPr>
        <w:pStyle w:val="23"/>
      </w:pPr>
      <w:bookmarkStart w:id="164" w:name="_Toc21822"/>
      <w:r>
        <w:t>报告期末按行业分类的股票及存托凭证投资组合</w:t>
      </w:r>
      <w:bookmarkEnd w:id="164"/>
    </w:p>
    <w:p w14:paraId="1A8C7CDE">
      <w:pPr>
        <w:pStyle w:val="28"/>
      </w:pPr>
      <w:bookmarkStart w:id="165" w:name="_Toc165"/>
      <w:r>
        <w:t>报告期末指数投资按行业分类的股票及存托凭证投资组合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31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9B5704">
            <w:pPr>
              <w:jc w:val="center"/>
            </w:pPr>
            <w:r>
              <w:rPr>
                <w:rFonts w:hint="eastAsia"/>
                <w:b/>
              </w:rPr>
              <w:t>行业类别</w:t>
            </w:r>
          </w:p>
        </w:tc>
        <w:tc>
          <w:tcPr>
            <w:tcW w:w="2768" w:type="dxa"/>
            <w:shd w:val="clear" w:color="auto" w:fill="BFBFBF"/>
            <w:vAlign w:val="center"/>
          </w:tcPr>
          <w:p w14:paraId="1CD6297A">
            <w:pPr>
              <w:jc w:val="center"/>
            </w:pPr>
            <w:r>
              <w:rPr>
                <w:rFonts w:hint="eastAsia"/>
                <w:b/>
              </w:rPr>
              <w:t>公允价值（人民币元）</w:t>
            </w:r>
          </w:p>
        </w:tc>
        <w:tc>
          <w:tcPr>
            <w:tcW w:w="2768" w:type="dxa"/>
            <w:shd w:val="clear" w:color="auto" w:fill="BFBFBF"/>
            <w:vAlign w:val="center"/>
          </w:tcPr>
          <w:p w14:paraId="3368F8CD">
            <w:pPr>
              <w:jc w:val="center"/>
            </w:pPr>
            <w:r>
              <w:rPr>
                <w:rFonts w:hint="eastAsia"/>
                <w:b/>
              </w:rPr>
              <w:t>占基金资产净值比例（％）</w:t>
            </w:r>
          </w:p>
        </w:tc>
      </w:tr>
      <w:tr w14:paraId="1ABC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BEE7A">
            <w:r>
              <w:rPr>
                <w:rFonts w:hint="eastAsia"/>
              </w:rPr>
              <w:t>能源</w:t>
            </w:r>
          </w:p>
        </w:tc>
        <w:tc>
          <w:tcPr>
            <w:tcW w:w="2768" w:type="dxa"/>
            <w:vAlign w:val="center"/>
          </w:tcPr>
          <w:p w14:paraId="340ACA62">
            <w:pPr>
              <w:jc w:val="right"/>
            </w:pPr>
            <w:r>
              <w:rPr>
                <w:rFonts w:hint="eastAsia"/>
              </w:rPr>
              <w:t>37,173,367.65</w:t>
            </w:r>
          </w:p>
        </w:tc>
        <w:tc>
          <w:tcPr>
            <w:tcW w:w="2768" w:type="dxa"/>
            <w:vAlign w:val="center"/>
          </w:tcPr>
          <w:p w14:paraId="222D8BA7">
            <w:pPr>
              <w:jc w:val="right"/>
            </w:pPr>
            <w:r>
              <w:rPr>
                <w:rFonts w:hint="eastAsia"/>
              </w:rPr>
              <w:t>0.43</w:t>
            </w:r>
          </w:p>
        </w:tc>
      </w:tr>
      <w:tr w14:paraId="66D2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1CE79">
            <w:r>
              <w:rPr>
                <w:rFonts w:hint="eastAsia"/>
              </w:rPr>
              <w:t>材料</w:t>
            </w:r>
          </w:p>
        </w:tc>
        <w:tc>
          <w:tcPr>
            <w:tcW w:w="2768" w:type="dxa"/>
            <w:vAlign w:val="center"/>
          </w:tcPr>
          <w:p w14:paraId="76906CA2">
            <w:pPr>
              <w:jc w:val="right"/>
            </w:pPr>
            <w:r>
              <w:rPr>
                <w:rFonts w:hint="eastAsia"/>
              </w:rPr>
              <w:t>84,093,104.49</w:t>
            </w:r>
          </w:p>
        </w:tc>
        <w:tc>
          <w:tcPr>
            <w:tcW w:w="2768" w:type="dxa"/>
            <w:vAlign w:val="center"/>
          </w:tcPr>
          <w:p w14:paraId="72ECA6F5">
            <w:pPr>
              <w:jc w:val="right"/>
            </w:pPr>
            <w:r>
              <w:rPr>
                <w:rFonts w:hint="eastAsia"/>
              </w:rPr>
              <w:t>0.97</w:t>
            </w:r>
          </w:p>
        </w:tc>
      </w:tr>
      <w:tr w14:paraId="3634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42E49">
            <w:r>
              <w:rPr>
                <w:rFonts w:hint="eastAsia"/>
              </w:rPr>
              <w:t>工业</w:t>
            </w:r>
          </w:p>
        </w:tc>
        <w:tc>
          <w:tcPr>
            <w:tcW w:w="2768" w:type="dxa"/>
            <w:vAlign w:val="center"/>
          </w:tcPr>
          <w:p w14:paraId="286F629B">
            <w:pPr>
              <w:jc w:val="right"/>
            </w:pPr>
            <w:r>
              <w:rPr>
                <w:rFonts w:hint="eastAsia"/>
              </w:rPr>
              <w:t>295,073,082.08</w:t>
            </w:r>
          </w:p>
        </w:tc>
        <w:tc>
          <w:tcPr>
            <w:tcW w:w="2768" w:type="dxa"/>
            <w:vAlign w:val="center"/>
          </w:tcPr>
          <w:p w14:paraId="52B11CB6">
            <w:pPr>
              <w:jc w:val="right"/>
            </w:pPr>
            <w:r>
              <w:rPr>
                <w:rFonts w:hint="eastAsia"/>
              </w:rPr>
              <w:t>3.41</w:t>
            </w:r>
          </w:p>
        </w:tc>
      </w:tr>
      <w:tr w14:paraId="50DF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6EF52">
            <w:r>
              <w:rPr>
                <w:rFonts w:hint="eastAsia"/>
              </w:rPr>
              <w:t>非必需消费品</w:t>
            </w:r>
          </w:p>
        </w:tc>
        <w:tc>
          <w:tcPr>
            <w:tcW w:w="2768" w:type="dxa"/>
            <w:vAlign w:val="center"/>
          </w:tcPr>
          <w:p w14:paraId="267D3F48">
            <w:pPr>
              <w:jc w:val="right"/>
            </w:pPr>
            <w:r>
              <w:rPr>
                <w:rFonts w:hint="eastAsia"/>
              </w:rPr>
              <w:t>906,478,763.48</w:t>
            </w:r>
          </w:p>
        </w:tc>
        <w:tc>
          <w:tcPr>
            <w:tcW w:w="2768" w:type="dxa"/>
            <w:vAlign w:val="center"/>
          </w:tcPr>
          <w:p w14:paraId="0BE805D2">
            <w:pPr>
              <w:jc w:val="right"/>
            </w:pPr>
            <w:r>
              <w:rPr>
                <w:rFonts w:hint="eastAsia"/>
              </w:rPr>
              <w:t>10.47</w:t>
            </w:r>
          </w:p>
        </w:tc>
      </w:tr>
      <w:tr w14:paraId="3322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F9A25">
            <w:r>
              <w:rPr>
                <w:rFonts w:hint="eastAsia"/>
              </w:rPr>
              <w:t>必需消费品</w:t>
            </w:r>
          </w:p>
        </w:tc>
        <w:tc>
          <w:tcPr>
            <w:tcW w:w="2768" w:type="dxa"/>
            <w:vAlign w:val="center"/>
          </w:tcPr>
          <w:p w14:paraId="5F7CD33F">
            <w:pPr>
              <w:jc w:val="right"/>
            </w:pPr>
            <w:r>
              <w:rPr>
                <w:rFonts w:hint="eastAsia"/>
              </w:rPr>
              <w:t>351,173,309.75</w:t>
            </w:r>
          </w:p>
        </w:tc>
        <w:tc>
          <w:tcPr>
            <w:tcW w:w="2768" w:type="dxa"/>
            <w:vAlign w:val="center"/>
          </w:tcPr>
          <w:p w14:paraId="1C0055D5">
            <w:pPr>
              <w:jc w:val="right"/>
            </w:pPr>
            <w:r>
              <w:rPr>
                <w:rFonts w:hint="eastAsia"/>
              </w:rPr>
              <w:t>4.06</w:t>
            </w:r>
          </w:p>
        </w:tc>
      </w:tr>
      <w:tr w14:paraId="5CE0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61208">
            <w:r>
              <w:rPr>
                <w:rFonts w:hint="eastAsia"/>
              </w:rPr>
              <w:t>医疗保健</w:t>
            </w:r>
          </w:p>
        </w:tc>
        <w:tc>
          <w:tcPr>
            <w:tcW w:w="2768" w:type="dxa"/>
            <w:vAlign w:val="center"/>
          </w:tcPr>
          <w:p w14:paraId="21580755">
            <w:pPr>
              <w:jc w:val="right"/>
            </w:pPr>
            <w:r>
              <w:rPr>
                <w:rFonts w:hint="eastAsia"/>
              </w:rPr>
              <w:t>415,873,242.17</w:t>
            </w:r>
          </w:p>
        </w:tc>
        <w:tc>
          <w:tcPr>
            <w:tcW w:w="2768" w:type="dxa"/>
            <w:vAlign w:val="center"/>
          </w:tcPr>
          <w:p w14:paraId="3148BE67">
            <w:pPr>
              <w:jc w:val="right"/>
            </w:pPr>
            <w:r>
              <w:rPr>
                <w:rFonts w:hint="eastAsia"/>
              </w:rPr>
              <w:t>4.80</w:t>
            </w:r>
          </w:p>
        </w:tc>
      </w:tr>
      <w:tr w14:paraId="25B7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DE6B6">
            <w:r>
              <w:rPr>
                <w:rFonts w:hint="eastAsia"/>
              </w:rPr>
              <w:t>金融</w:t>
            </w:r>
          </w:p>
        </w:tc>
        <w:tc>
          <w:tcPr>
            <w:tcW w:w="2768" w:type="dxa"/>
            <w:vAlign w:val="center"/>
          </w:tcPr>
          <w:p w14:paraId="036C4E91">
            <w:pPr>
              <w:jc w:val="right"/>
            </w:pPr>
            <w:r>
              <w:rPr>
                <w:rFonts w:hint="eastAsia"/>
              </w:rPr>
              <w:t>36,238,812.01</w:t>
            </w:r>
          </w:p>
        </w:tc>
        <w:tc>
          <w:tcPr>
            <w:tcW w:w="2768" w:type="dxa"/>
            <w:vAlign w:val="center"/>
          </w:tcPr>
          <w:p w14:paraId="442D0774">
            <w:pPr>
              <w:jc w:val="right"/>
            </w:pPr>
            <w:r>
              <w:rPr>
                <w:rFonts w:hint="eastAsia"/>
              </w:rPr>
              <w:t>0.42</w:t>
            </w:r>
          </w:p>
        </w:tc>
      </w:tr>
      <w:tr w14:paraId="5D9E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E74D8">
            <w:r>
              <w:rPr>
                <w:rFonts w:hint="eastAsia"/>
              </w:rPr>
              <w:t>科技</w:t>
            </w:r>
          </w:p>
        </w:tc>
        <w:tc>
          <w:tcPr>
            <w:tcW w:w="2768" w:type="dxa"/>
            <w:vAlign w:val="center"/>
          </w:tcPr>
          <w:p w14:paraId="35C1F981">
            <w:pPr>
              <w:jc w:val="right"/>
            </w:pPr>
            <w:r>
              <w:rPr>
                <w:rFonts w:hint="eastAsia"/>
              </w:rPr>
              <w:t>3,965,162,432.31</w:t>
            </w:r>
          </w:p>
        </w:tc>
        <w:tc>
          <w:tcPr>
            <w:tcW w:w="2768" w:type="dxa"/>
            <w:vAlign w:val="center"/>
          </w:tcPr>
          <w:p w14:paraId="13FF2825">
            <w:pPr>
              <w:jc w:val="right"/>
            </w:pPr>
            <w:r>
              <w:rPr>
                <w:rFonts w:hint="eastAsia"/>
              </w:rPr>
              <w:t>45.81</w:t>
            </w:r>
          </w:p>
        </w:tc>
      </w:tr>
      <w:tr w14:paraId="5104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60F0B">
            <w:r>
              <w:rPr>
                <w:rFonts w:hint="eastAsia"/>
              </w:rPr>
              <w:t>通讯</w:t>
            </w:r>
          </w:p>
        </w:tc>
        <w:tc>
          <w:tcPr>
            <w:tcW w:w="2768" w:type="dxa"/>
            <w:vAlign w:val="center"/>
          </w:tcPr>
          <w:p w14:paraId="488757C9">
            <w:pPr>
              <w:jc w:val="right"/>
            </w:pPr>
            <w:r>
              <w:rPr>
                <w:rFonts w:hint="eastAsia"/>
              </w:rPr>
              <w:t>1,452,271,675.38</w:t>
            </w:r>
          </w:p>
        </w:tc>
        <w:tc>
          <w:tcPr>
            <w:tcW w:w="2768" w:type="dxa"/>
            <w:vAlign w:val="center"/>
          </w:tcPr>
          <w:p w14:paraId="3099BE49">
            <w:pPr>
              <w:jc w:val="right"/>
            </w:pPr>
            <w:r>
              <w:rPr>
                <w:rFonts w:hint="eastAsia"/>
              </w:rPr>
              <w:t>16.78</w:t>
            </w:r>
          </w:p>
        </w:tc>
      </w:tr>
      <w:tr w14:paraId="57DD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B52426">
            <w:r>
              <w:rPr>
                <w:rFonts w:hint="eastAsia"/>
              </w:rPr>
              <w:t>公用事业</w:t>
            </w:r>
          </w:p>
        </w:tc>
        <w:tc>
          <w:tcPr>
            <w:tcW w:w="2768" w:type="dxa"/>
            <w:vAlign w:val="center"/>
          </w:tcPr>
          <w:p w14:paraId="3087D1ED">
            <w:pPr>
              <w:jc w:val="right"/>
            </w:pPr>
            <w:r>
              <w:rPr>
                <w:rFonts w:hint="eastAsia"/>
              </w:rPr>
              <w:t>109,663,034.16</w:t>
            </w:r>
          </w:p>
        </w:tc>
        <w:tc>
          <w:tcPr>
            <w:tcW w:w="2768" w:type="dxa"/>
            <w:vAlign w:val="center"/>
          </w:tcPr>
          <w:p w14:paraId="01C50C55">
            <w:pPr>
              <w:jc w:val="right"/>
            </w:pPr>
            <w:r>
              <w:rPr>
                <w:rFonts w:hint="eastAsia"/>
              </w:rPr>
              <w:t>1.27</w:t>
            </w:r>
          </w:p>
        </w:tc>
      </w:tr>
      <w:tr w14:paraId="5463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54F12">
            <w:r>
              <w:rPr>
                <w:rFonts w:hint="eastAsia"/>
              </w:rPr>
              <w:t>房地产</w:t>
            </w:r>
          </w:p>
        </w:tc>
        <w:tc>
          <w:tcPr>
            <w:tcW w:w="2768" w:type="dxa"/>
            <w:vAlign w:val="center"/>
          </w:tcPr>
          <w:p w14:paraId="570FFFD3">
            <w:pPr>
              <w:jc w:val="right"/>
            </w:pPr>
            <w:r>
              <w:rPr>
                <w:rFonts w:hint="eastAsia"/>
              </w:rPr>
              <w:t>12,036,597.33</w:t>
            </w:r>
          </w:p>
        </w:tc>
        <w:tc>
          <w:tcPr>
            <w:tcW w:w="2768" w:type="dxa"/>
            <w:vAlign w:val="center"/>
          </w:tcPr>
          <w:p w14:paraId="2CE9485E">
            <w:pPr>
              <w:jc w:val="right"/>
            </w:pPr>
            <w:r>
              <w:rPr>
                <w:rFonts w:hint="eastAsia"/>
              </w:rPr>
              <w:t>0.14</w:t>
            </w:r>
          </w:p>
        </w:tc>
      </w:tr>
      <w:tr w14:paraId="0B5A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5E552">
            <w:r>
              <w:rPr>
                <w:rFonts w:hint="eastAsia"/>
              </w:rPr>
              <w:t>政府</w:t>
            </w:r>
          </w:p>
        </w:tc>
        <w:tc>
          <w:tcPr>
            <w:tcW w:w="2768" w:type="dxa"/>
            <w:vAlign w:val="center"/>
          </w:tcPr>
          <w:p w14:paraId="08AD5CDB">
            <w:pPr>
              <w:jc w:val="right"/>
            </w:pPr>
            <w:r>
              <w:rPr>
                <w:rFonts w:hint="eastAsia"/>
              </w:rPr>
              <w:t>-</w:t>
            </w:r>
          </w:p>
        </w:tc>
        <w:tc>
          <w:tcPr>
            <w:tcW w:w="2768" w:type="dxa"/>
            <w:vAlign w:val="center"/>
          </w:tcPr>
          <w:p w14:paraId="2D172B9B">
            <w:pPr>
              <w:jc w:val="right"/>
            </w:pPr>
            <w:r>
              <w:rPr>
                <w:rFonts w:hint="eastAsia"/>
              </w:rPr>
              <w:t>-</w:t>
            </w:r>
          </w:p>
        </w:tc>
      </w:tr>
      <w:tr w14:paraId="50F7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CCFD2">
            <w:r>
              <w:rPr>
                <w:rFonts w:hint="eastAsia"/>
              </w:rPr>
              <w:t>合计</w:t>
            </w:r>
          </w:p>
        </w:tc>
        <w:tc>
          <w:tcPr>
            <w:tcW w:w="2768" w:type="dxa"/>
            <w:vAlign w:val="center"/>
          </w:tcPr>
          <w:p w14:paraId="5EF25ED1">
            <w:pPr>
              <w:jc w:val="right"/>
            </w:pPr>
            <w:r>
              <w:rPr>
                <w:rFonts w:hint="eastAsia"/>
              </w:rPr>
              <w:t>7,665,237,420.81</w:t>
            </w:r>
          </w:p>
        </w:tc>
        <w:tc>
          <w:tcPr>
            <w:tcW w:w="2768" w:type="dxa"/>
            <w:vAlign w:val="center"/>
          </w:tcPr>
          <w:p w14:paraId="5C391226">
            <w:pPr>
              <w:jc w:val="right"/>
            </w:pPr>
            <w:r>
              <w:rPr>
                <w:rFonts w:hint="eastAsia"/>
              </w:rPr>
              <w:t>88.55</w:t>
            </w:r>
          </w:p>
        </w:tc>
      </w:tr>
    </w:tbl>
    <w:p w14:paraId="34D278D5">
      <w:pPr>
        <w:pStyle w:val="18"/>
        <w:rPr>
          <w:rFonts w:hint="eastAsia"/>
        </w:rPr>
      </w:pPr>
      <w:r>
        <w:rPr>
          <w:rFonts w:hint="eastAsia"/>
        </w:rPr>
        <w:t>本基金对以上行业分类采用彭博行业分类标准。</w:t>
      </w:r>
    </w:p>
    <w:p w14:paraId="7FDC3FE9">
      <w:pPr>
        <w:pStyle w:val="28"/>
      </w:pPr>
      <w:bookmarkStart w:id="166" w:name="_Toc166"/>
      <w:r>
        <w:t>报告期末积极投资按行业分类的股票及存托凭证投资组合</w:t>
      </w:r>
      <w:bookmarkEnd w:id="166"/>
    </w:p>
    <w:p w14:paraId="31DDF7CB">
      <w:pPr>
        <w:pStyle w:val="18"/>
        <w:rPr>
          <w:rFonts w:hint="eastAsia"/>
        </w:rPr>
      </w:pPr>
      <w:r>
        <w:rPr>
          <w:rFonts w:hint="eastAsia"/>
        </w:rPr>
        <w:t>无。</w:t>
      </w:r>
    </w:p>
    <w:p w14:paraId="0A61F810">
      <w:pPr>
        <w:pStyle w:val="23"/>
      </w:pPr>
      <w:bookmarkStart w:id="167" w:name="_Toc20169"/>
      <w:r>
        <w:t>期末按公允价值占基金资产净值比例大小排序的权益投资明细</w:t>
      </w:r>
      <w:bookmarkEnd w:id="167"/>
    </w:p>
    <w:p w14:paraId="3966E342">
      <w:pPr>
        <w:pStyle w:val="28"/>
      </w:pPr>
      <w:bookmarkStart w:id="168" w:name="_Toc168"/>
      <w:r>
        <w:t>期末按公允价值占基金资产净值比例大小排序的所有权益投资明细</w:t>
      </w:r>
      <w:bookmarkEnd w:id="168"/>
    </w:p>
    <w:p w14:paraId="048F5EEF">
      <w:pPr>
        <w:pStyle w:val="35"/>
      </w:pPr>
      <w:bookmarkStart w:id="169" w:name="_Toc169"/>
      <w:r>
        <w:t>期末指数投资按公允价值占基金资产净值比例大小排序的所有权益投资明细</w:t>
      </w:r>
      <w:bookmarkEnd w:id="169"/>
    </w:p>
    <w:p w14:paraId="44B1AD67">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259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F8E5EA5">
            <w:pPr>
              <w:jc w:val="center"/>
            </w:pPr>
            <w:r>
              <w:rPr>
                <w:rFonts w:hint="eastAsia"/>
                <w:b/>
              </w:rPr>
              <w:t>序号</w:t>
            </w:r>
          </w:p>
        </w:tc>
        <w:tc>
          <w:tcPr>
            <w:tcW w:w="922" w:type="dxa"/>
            <w:shd w:val="clear" w:color="auto" w:fill="BFBFBF"/>
            <w:vAlign w:val="center"/>
          </w:tcPr>
          <w:p w14:paraId="52433A05">
            <w:pPr>
              <w:jc w:val="center"/>
            </w:pPr>
            <w:r>
              <w:rPr>
                <w:rFonts w:hint="eastAsia"/>
                <w:b/>
              </w:rPr>
              <w:t>公司名称（英文）</w:t>
            </w:r>
          </w:p>
        </w:tc>
        <w:tc>
          <w:tcPr>
            <w:tcW w:w="922" w:type="dxa"/>
            <w:shd w:val="clear" w:color="auto" w:fill="BFBFBF"/>
            <w:vAlign w:val="center"/>
          </w:tcPr>
          <w:p w14:paraId="70A4E041">
            <w:pPr>
              <w:jc w:val="center"/>
            </w:pPr>
            <w:r>
              <w:rPr>
                <w:rFonts w:hint="eastAsia"/>
                <w:b/>
              </w:rPr>
              <w:t>公司名称（中文）</w:t>
            </w:r>
          </w:p>
        </w:tc>
        <w:tc>
          <w:tcPr>
            <w:tcW w:w="922" w:type="dxa"/>
            <w:shd w:val="clear" w:color="auto" w:fill="BFBFBF"/>
            <w:vAlign w:val="center"/>
          </w:tcPr>
          <w:p w14:paraId="42A66259">
            <w:pPr>
              <w:jc w:val="center"/>
            </w:pPr>
            <w:r>
              <w:rPr>
                <w:rFonts w:hint="eastAsia"/>
                <w:b/>
              </w:rPr>
              <w:t>证券代码</w:t>
            </w:r>
          </w:p>
        </w:tc>
        <w:tc>
          <w:tcPr>
            <w:tcW w:w="922" w:type="dxa"/>
            <w:shd w:val="clear" w:color="auto" w:fill="BFBFBF"/>
            <w:vAlign w:val="center"/>
          </w:tcPr>
          <w:p w14:paraId="0D45EBBF">
            <w:pPr>
              <w:jc w:val="center"/>
            </w:pPr>
            <w:r>
              <w:rPr>
                <w:rFonts w:hint="eastAsia"/>
                <w:b/>
              </w:rPr>
              <w:t>所在证券市场</w:t>
            </w:r>
          </w:p>
        </w:tc>
        <w:tc>
          <w:tcPr>
            <w:tcW w:w="922" w:type="dxa"/>
            <w:shd w:val="clear" w:color="auto" w:fill="BFBFBF"/>
            <w:vAlign w:val="center"/>
          </w:tcPr>
          <w:p w14:paraId="02D4364C">
            <w:pPr>
              <w:jc w:val="center"/>
            </w:pPr>
            <w:r>
              <w:rPr>
                <w:rFonts w:hint="eastAsia"/>
                <w:b/>
              </w:rPr>
              <w:t>所属国家（地区）</w:t>
            </w:r>
          </w:p>
        </w:tc>
        <w:tc>
          <w:tcPr>
            <w:tcW w:w="922" w:type="dxa"/>
            <w:shd w:val="clear" w:color="auto" w:fill="BFBFBF"/>
            <w:vAlign w:val="center"/>
          </w:tcPr>
          <w:p w14:paraId="7B757325">
            <w:pPr>
              <w:jc w:val="center"/>
            </w:pPr>
            <w:r>
              <w:rPr>
                <w:rFonts w:hint="eastAsia"/>
                <w:b/>
              </w:rPr>
              <w:t>数量（股）</w:t>
            </w:r>
          </w:p>
        </w:tc>
        <w:tc>
          <w:tcPr>
            <w:tcW w:w="922" w:type="dxa"/>
            <w:shd w:val="clear" w:color="auto" w:fill="BFBFBF"/>
            <w:vAlign w:val="center"/>
          </w:tcPr>
          <w:p w14:paraId="39700D50">
            <w:pPr>
              <w:jc w:val="center"/>
            </w:pPr>
            <w:r>
              <w:rPr>
                <w:rFonts w:hint="eastAsia"/>
                <w:b/>
              </w:rPr>
              <w:t>公允价值（人民币元）</w:t>
            </w:r>
          </w:p>
        </w:tc>
        <w:tc>
          <w:tcPr>
            <w:tcW w:w="922" w:type="dxa"/>
            <w:shd w:val="clear" w:color="auto" w:fill="BFBFBF"/>
            <w:vAlign w:val="center"/>
          </w:tcPr>
          <w:p w14:paraId="50AA067D">
            <w:pPr>
              <w:jc w:val="center"/>
            </w:pPr>
            <w:r>
              <w:rPr>
                <w:rFonts w:hint="eastAsia"/>
                <w:b/>
              </w:rPr>
              <w:t>占基金资产净值比例（％）</w:t>
            </w:r>
          </w:p>
        </w:tc>
      </w:tr>
      <w:tr w14:paraId="04FF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6E6270">
            <w:pPr>
              <w:jc w:val="center"/>
            </w:pPr>
            <w:r>
              <w:rPr>
                <w:rFonts w:hint="eastAsia"/>
              </w:rPr>
              <w:t>1</w:t>
            </w:r>
          </w:p>
        </w:tc>
        <w:tc>
          <w:tcPr>
            <w:tcW w:w="922" w:type="dxa"/>
            <w:vAlign w:val="center"/>
          </w:tcPr>
          <w:p w14:paraId="1F540189">
            <w:r>
              <w:rPr>
                <w:rFonts w:hint="eastAsia"/>
              </w:rPr>
              <w:t>NVIDIA Corp</w:t>
            </w:r>
          </w:p>
        </w:tc>
        <w:tc>
          <w:tcPr>
            <w:tcW w:w="922" w:type="dxa"/>
            <w:vAlign w:val="center"/>
          </w:tcPr>
          <w:p w14:paraId="348C33BA">
            <w:r>
              <w:rPr>
                <w:rFonts w:hint="eastAsia"/>
              </w:rPr>
              <w:t>英伟达公司</w:t>
            </w:r>
          </w:p>
        </w:tc>
        <w:tc>
          <w:tcPr>
            <w:tcW w:w="922" w:type="dxa"/>
            <w:vAlign w:val="center"/>
          </w:tcPr>
          <w:p w14:paraId="5C704A0D">
            <w:r>
              <w:rPr>
                <w:rFonts w:hint="eastAsia"/>
              </w:rPr>
              <w:t>NVDA UW</w:t>
            </w:r>
          </w:p>
        </w:tc>
        <w:tc>
          <w:tcPr>
            <w:tcW w:w="922" w:type="dxa"/>
            <w:vAlign w:val="center"/>
          </w:tcPr>
          <w:p w14:paraId="69B454A8">
            <w:r>
              <w:rPr>
                <w:rFonts w:hint="eastAsia"/>
              </w:rPr>
              <w:t>纳斯达克证券交易所</w:t>
            </w:r>
          </w:p>
        </w:tc>
        <w:tc>
          <w:tcPr>
            <w:tcW w:w="922" w:type="dxa"/>
            <w:vAlign w:val="center"/>
          </w:tcPr>
          <w:p w14:paraId="14B02C34">
            <w:r>
              <w:rPr>
                <w:rFonts w:hint="eastAsia"/>
              </w:rPr>
              <w:t>美国</w:t>
            </w:r>
          </w:p>
        </w:tc>
        <w:tc>
          <w:tcPr>
            <w:tcW w:w="922" w:type="dxa"/>
            <w:vAlign w:val="center"/>
          </w:tcPr>
          <w:p w14:paraId="337A1F33">
            <w:pPr>
              <w:jc w:val="right"/>
            </w:pPr>
            <w:r>
              <w:rPr>
                <w:rFonts w:hint="eastAsia"/>
              </w:rPr>
              <w:t>529,406</w:t>
            </w:r>
          </w:p>
        </w:tc>
        <w:tc>
          <w:tcPr>
            <w:tcW w:w="922" w:type="dxa"/>
            <w:vAlign w:val="center"/>
          </w:tcPr>
          <w:p w14:paraId="1C3FAF1D">
            <w:pPr>
              <w:jc w:val="right"/>
            </w:pPr>
            <w:r>
              <w:rPr>
                <w:rFonts w:hint="eastAsia"/>
              </w:rPr>
              <w:t>693,983,078.51</w:t>
            </w:r>
          </w:p>
        </w:tc>
        <w:tc>
          <w:tcPr>
            <w:tcW w:w="922" w:type="dxa"/>
            <w:vAlign w:val="center"/>
          </w:tcPr>
          <w:p w14:paraId="55DA5670">
            <w:pPr>
              <w:jc w:val="right"/>
            </w:pPr>
            <w:r>
              <w:rPr>
                <w:rFonts w:hint="eastAsia"/>
              </w:rPr>
              <w:t>8.02</w:t>
            </w:r>
          </w:p>
        </w:tc>
      </w:tr>
      <w:tr w14:paraId="457A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02EE374">
            <w:pPr>
              <w:jc w:val="center"/>
            </w:pPr>
            <w:r>
              <w:rPr>
                <w:rFonts w:hint="eastAsia"/>
              </w:rPr>
              <w:t>2</w:t>
            </w:r>
          </w:p>
        </w:tc>
        <w:tc>
          <w:tcPr>
            <w:tcW w:w="922" w:type="dxa"/>
            <w:vAlign w:val="center"/>
          </w:tcPr>
          <w:p w14:paraId="3DF52894">
            <w:r>
              <w:rPr>
                <w:rFonts w:hint="eastAsia"/>
              </w:rPr>
              <w:t>Apple Inc</w:t>
            </w:r>
          </w:p>
        </w:tc>
        <w:tc>
          <w:tcPr>
            <w:tcW w:w="922" w:type="dxa"/>
            <w:vAlign w:val="center"/>
          </w:tcPr>
          <w:p w14:paraId="711F1F0A">
            <w:r>
              <w:rPr>
                <w:rFonts w:hint="eastAsia"/>
              </w:rPr>
              <w:t>苹果公司</w:t>
            </w:r>
          </w:p>
        </w:tc>
        <w:tc>
          <w:tcPr>
            <w:tcW w:w="922" w:type="dxa"/>
            <w:vAlign w:val="center"/>
          </w:tcPr>
          <w:p w14:paraId="163BC84F">
            <w:r>
              <w:rPr>
                <w:rFonts w:hint="eastAsia"/>
              </w:rPr>
              <w:t>AAPL UW</w:t>
            </w:r>
          </w:p>
        </w:tc>
        <w:tc>
          <w:tcPr>
            <w:tcW w:w="922" w:type="dxa"/>
            <w:vAlign w:val="center"/>
          </w:tcPr>
          <w:p w14:paraId="137CAB05">
            <w:r>
              <w:rPr>
                <w:rFonts w:hint="eastAsia"/>
              </w:rPr>
              <w:t>纳斯达克证券交易所</w:t>
            </w:r>
          </w:p>
        </w:tc>
        <w:tc>
          <w:tcPr>
            <w:tcW w:w="922" w:type="dxa"/>
            <w:vAlign w:val="center"/>
          </w:tcPr>
          <w:p w14:paraId="5E640F62">
            <w:r>
              <w:rPr>
                <w:rFonts w:hint="eastAsia"/>
              </w:rPr>
              <w:t>美国</w:t>
            </w:r>
          </w:p>
        </w:tc>
        <w:tc>
          <w:tcPr>
            <w:tcW w:w="922" w:type="dxa"/>
            <w:vAlign w:val="center"/>
          </w:tcPr>
          <w:p w14:paraId="1138C8A4">
            <w:pPr>
              <w:jc w:val="right"/>
            </w:pPr>
            <w:r>
              <w:rPr>
                <w:rFonts w:hint="eastAsia"/>
              </w:rPr>
              <w:t>321,921</w:t>
            </w:r>
          </w:p>
        </w:tc>
        <w:tc>
          <w:tcPr>
            <w:tcW w:w="922" w:type="dxa"/>
            <w:vAlign w:val="center"/>
          </w:tcPr>
          <w:p w14:paraId="32C75F87">
            <w:pPr>
              <w:jc w:val="right"/>
            </w:pPr>
            <w:r>
              <w:rPr>
                <w:rFonts w:hint="eastAsia"/>
              </w:rPr>
              <w:t>615,142,603.78</w:t>
            </w:r>
          </w:p>
        </w:tc>
        <w:tc>
          <w:tcPr>
            <w:tcW w:w="922" w:type="dxa"/>
            <w:vAlign w:val="center"/>
          </w:tcPr>
          <w:p w14:paraId="20ACD099">
            <w:pPr>
              <w:jc w:val="right"/>
            </w:pPr>
            <w:r>
              <w:rPr>
                <w:rFonts w:hint="eastAsia"/>
              </w:rPr>
              <w:t>7.11</w:t>
            </w:r>
          </w:p>
        </w:tc>
      </w:tr>
      <w:tr w14:paraId="2BE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D8148F">
            <w:pPr>
              <w:jc w:val="center"/>
            </w:pPr>
            <w:r>
              <w:rPr>
                <w:rFonts w:hint="eastAsia"/>
              </w:rPr>
              <w:t>3</w:t>
            </w:r>
          </w:p>
        </w:tc>
        <w:tc>
          <w:tcPr>
            <w:tcW w:w="922" w:type="dxa"/>
            <w:vAlign w:val="center"/>
          </w:tcPr>
          <w:p w14:paraId="02B21EF9">
            <w:r>
              <w:rPr>
                <w:rFonts w:hint="eastAsia"/>
              </w:rPr>
              <w:t>Microsoft Corp</w:t>
            </w:r>
          </w:p>
        </w:tc>
        <w:tc>
          <w:tcPr>
            <w:tcW w:w="922" w:type="dxa"/>
            <w:vAlign w:val="center"/>
          </w:tcPr>
          <w:p w14:paraId="74049498">
            <w:r>
              <w:rPr>
                <w:rFonts w:hint="eastAsia"/>
              </w:rPr>
              <w:t>微软公司</w:t>
            </w:r>
          </w:p>
        </w:tc>
        <w:tc>
          <w:tcPr>
            <w:tcW w:w="922" w:type="dxa"/>
            <w:vAlign w:val="center"/>
          </w:tcPr>
          <w:p w14:paraId="10ACEDAD">
            <w:r>
              <w:rPr>
                <w:rFonts w:hint="eastAsia"/>
              </w:rPr>
              <w:t>MSFT UW</w:t>
            </w:r>
          </w:p>
        </w:tc>
        <w:tc>
          <w:tcPr>
            <w:tcW w:w="922" w:type="dxa"/>
            <w:vAlign w:val="center"/>
          </w:tcPr>
          <w:p w14:paraId="34B0F02A">
            <w:r>
              <w:rPr>
                <w:rFonts w:hint="eastAsia"/>
              </w:rPr>
              <w:t>纳斯达克证券交易所</w:t>
            </w:r>
          </w:p>
        </w:tc>
        <w:tc>
          <w:tcPr>
            <w:tcW w:w="922" w:type="dxa"/>
            <w:vAlign w:val="center"/>
          </w:tcPr>
          <w:p w14:paraId="569D754A">
            <w:r>
              <w:rPr>
                <w:rFonts w:hint="eastAsia"/>
              </w:rPr>
              <w:t>美国</w:t>
            </w:r>
          </w:p>
        </w:tc>
        <w:tc>
          <w:tcPr>
            <w:tcW w:w="922" w:type="dxa"/>
            <w:vAlign w:val="center"/>
          </w:tcPr>
          <w:p w14:paraId="2F6B7720">
            <w:pPr>
              <w:jc w:val="right"/>
            </w:pPr>
            <w:r>
              <w:rPr>
                <w:rFonts w:hint="eastAsia"/>
              </w:rPr>
              <w:t>161,923</w:t>
            </w:r>
          </w:p>
        </w:tc>
        <w:tc>
          <w:tcPr>
            <w:tcW w:w="922" w:type="dxa"/>
            <w:vAlign w:val="center"/>
          </w:tcPr>
          <w:p w14:paraId="6C19C659">
            <w:pPr>
              <w:jc w:val="right"/>
            </w:pPr>
            <w:r>
              <w:rPr>
                <w:rFonts w:hint="eastAsia"/>
              </w:rPr>
              <w:t>550,419,713.82</w:t>
            </w:r>
          </w:p>
        </w:tc>
        <w:tc>
          <w:tcPr>
            <w:tcW w:w="922" w:type="dxa"/>
            <w:vAlign w:val="center"/>
          </w:tcPr>
          <w:p w14:paraId="00B18F6B">
            <w:pPr>
              <w:jc w:val="right"/>
            </w:pPr>
            <w:r>
              <w:rPr>
                <w:rFonts w:hint="eastAsia"/>
              </w:rPr>
              <w:t>6.36</w:t>
            </w:r>
          </w:p>
        </w:tc>
      </w:tr>
      <w:tr w14:paraId="7991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vAlign w:val="center"/>
          </w:tcPr>
          <w:p w14:paraId="504E025A">
            <w:pPr>
              <w:jc w:val="center"/>
            </w:pPr>
            <w:r>
              <w:rPr>
                <w:rFonts w:hint="eastAsia"/>
              </w:rPr>
              <w:t>4</w:t>
            </w:r>
          </w:p>
        </w:tc>
        <w:tc>
          <w:tcPr>
            <w:tcW w:w="922" w:type="dxa"/>
            <w:vMerge w:val="restart"/>
            <w:vAlign w:val="center"/>
          </w:tcPr>
          <w:p w14:paraId="1D22EBB3">
            <w:r>
              <w:rPr>
                <w:rFonts w:hint="eastAsia"/>
              </w:rPr>
              <w:t>Alphabet Inc</w:t>
            </w:r>
          </w:p>
        </w:tc>
        <w:tc>
          <w:tcPr>
            <w:tcW w:w="922" w:type="dxa"/>
            <w:vMerge w:val="restart"/>
            <w:vAlign w:val="center"/>
          </w:tcPr>
          <w:p w14:paraId="1045876A">
            <w:r>
              <w:rPr>
                <w:rFonts w:hint="eastAsia"/>
              </w:rPr>
              <w:t>谷歌公司</w:t>
            </w:r>
          </w:p>
        </w:tc>
        <w:tc>
          <w:tcPr>
            <w:tcW w:w="922" w:type="dxa"/>
            <w:vAlign w:val="center"/>
          </w:tcPr>
          <w:p w14:paraId="4DCCD4DE">
            <w:r>
              <w:rPr>
                <w:rFonts w:hint="eastAsia"/>
              </w:rPr>
              <w:t>GOOG UW</w:t>
            </w:r>
          </w:p>
        </w:tc>
        <w:tc>
          <w:tcPr>
            <w:tcW w:w="922" w:type="dxa"/>
            <w:vAlign w:val="center"/>
          </w:tcPr>
          <w:p w14:paraId="1364DB91">
            <w:r>
              <w:rPr>
                <w:rFonts w:hint="eastAsia"/>
              </w:rPr>
              <w:t>纳斯达克证券交易所</w:t>
            </w:r>
          </w:p>
        </w:tc>
        <w:tc>
          <w:tcPr>
            <w:tcW w:w="922" w:type="dxa"/>
            <w:vAlign w:val="center"/>
          </w:tcPr>
          <w:p w14:paraId="20B965EA">
            <w:r>
              <w:rPr>
                <w:rFonts w:hint="eastAsia"/>
              </w:rPr>
              <w:t>美国</w:t>
            </w:r>
          </w:p>
        </w:tc>
        <w:tc>
          <w:tcPr>
            <w:tcW w:w="922" w:type="dxa"/>
            <w:vAlign w:val="center"/>
          </w:tcPr>
          <w:p w14:paraId="2DA3BBBD">
            <w:pPr>
              <w:jc w:val="right"/>
            </w:pPr>
            <w:r>
              <w:rPr>
                <w:rFonts w:hint="eastAsia"/>
              </w:rPr>
              <w:t>117,798</w:t>
            </w:r>
          </w:p>
        </w:tc>
        <w:tc>
          <w:tcPr>
            <w:tcW w:w="922" w:type="dxa"/>
            <w:vAlign w:val="center"/>
          </w:tcPr>
          <w:p w14:paraId="69C219F1">
            <w:pPr>
              <w:jc w:val="right"/>
            </w:pPr>
            <w:r>
              <w:rPr>
                <w:rFonts w:hint="eastAsia"/>
              </w:rPr>
              <w:t>259,819,679.16</w:t>
            </w:r>
          </w:p>
        </w:tc>
        <w:tc>
          <w:tcPr>
            <w:tcW w:w="922" w:type="dxa"/>
            <w:vAlign w:val="center"/>
          </w:tcPr>
          <w:p w14:paraId="42F5C029">
            <w:pPr>
              <w:jc w:val="right"/>
            </w:pPr>
            <w:r>
              <w:rPr>
                <w:rFonts w:hint="eastAsia"/>
              </w:rPr>
              <w:t>3.00</w:t>
            </w:r>
          </w:p>
        </w:tc>
      </w:tr>
      <w:tr w14:paraId="1774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CE00FF0"/>
        </w:tc>
        <w:tc>
          <w:tcPr>
            <w:tcW w:w="922" w:type="dxa"/>
            <w:vMerge w:val="continue"/>
            <w:vAlign w:val="center"/>
          </w:tcPr>
          <w:p w14:paraId="49436200"/>
        </w:tc>
        <w:tc>
          <w:tcPr>
            <w:tcW w:w="922" w:type="dxa"/>
            <w:vMerge w:val="continue"/>
            <w:vAlign w:val="center"/>
          </w:tcPr>
          <w:p w14:paraId="602B3407"/>
        </w:tc>
        <w:tc>
          <w:tcPr>
            <w:tcW w:w="922" w:type="dxa"/>
            <w:vAlign w:val="center"/>
          </w:tcPr>
          <w:p w14:paraId="3584C020">
            <w:r>
              <w:rPr>
                <w:rFonts w:hint="eastAsia"/>
              </w:rPr>
              <w:t>GOOGL UW</w:t>
            </w:r>
          </w:p>
        </w:tc>
        <w:tc>
          <w:tcPr>
            <w:tcW w:w="922" w:type="dxa"/>
            <w:vAlign w:val="center"/>
          </w:tcPr>
          <w:p w14:paraId="4FBFDE43">
            <w:r>
              <w:rPr>
                <w:rFonts w:hint="eastAsia"/>
              </w:rPr>
              <w:t>纳斯达克证券交易所</w:t>
            </w:r>
          </w:p>
        </w:tc>
        <w:tc>
          <w:tcPr>
            <w:tcW w:w="922" w:type="dxa"/>
            <w:vAlign w:val="center"/>
          </w:tcPr>
          <w:p w14:paraId="3D5DB406">
            <w:r>
              <w:rPr>
                <w:rFonts w:hint="eastAsia"/>
              </w:rPr>
              <w:t>美国</w:t>
            </w:r>
          </w:p>
        </w:tc>
        <w:tc>
          <w:tcPr>
            <w:tcW w:w="922" w:type="dxa"/>
            <w:vAlign w:val="center"/>
          </w:tcPr>
          <w:p w14:paraId="402DBFC2">
            <w:pPr>
              <w:jc w:val="right"/>
            </w:pPr>
            <w:r>
              <w:rPr>
                <w:rFonts w:hint="eastAsia"/>
              </w:rPr>
              <w:t>126,752</w:t>
            </w:r>
          </w:p>
        </w:tc>
        <w:tc>
          <w:tcPr>
            <w:tcW w:w="922" w:type="dxa"/>
            <w:vAlign w:val="center"/>
          </w:tcPr>
          <w:p w14:paraId="3B8BBE18">
            <w:pPr>
              <w:jc w:val="right"/>
            </w:pPr>
            <w:r>
              <w:rPr>
                <w:rFonts w:hint="eastAsia"/>
              </w:rPr>
              <w:t>278,856,225.23</w:t>
            </w:r>
          </w:p>
        </w:tc>
        <w:tc>
          <w:tcPr>
            <w:tcW w:w="922" w:type="dxa"/>
            <w:vAlign w:val="center"/>
          </w:tcPr>
          <w:p w14:paraId="64381896">
            <w:pPr>
              <w:jc w:val="right"/>
            </w:pPr>
            <w:r>
              <w:rPr>
                <w:rFonts w:hint="eastAsia"/>
              </w:rPr>
              <w:t>3.22</w:t>
            </w:r>
          </w:p>
        </w:tc>
      </w:tr>
      <w:tr w14:paraId="73A5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57BB08">
            <w:pPr>
              <w:jc w:val="center"/>
            </w:pPr>
            <w:r>
              <w:rPr>
                <w:rFonts w:hint="eastAsia"/>
              </w:rPr>
              <w:t>5</w:t>
            </w:r>
          </w:p>
        </w:tc>
        <w:tc>
          <w:tcPr>
            <w:tcW w:w="922" w:type="dxa"/>
            <w:vAlign w:val="center"/>
          </w:tcPr>
          <w:p w14:paraId="51BE0194">
            <w:r>
              <w:rPr>
                <w:rFonts w:hint="eastAsia"/>
              </w:rPr>
              <w:t>Amazon.com Inc</w:t>
            </w:r>
          </w:p>
        </w:tc>
        <w:tc>
          <w:tcPr>
            <w:tcW w:w="922" w:type="dxa"/>
            <w:vAlign w:val="center"/>
          </w:tcPr>
          <w:p w14:paraId="2B42753A">
            <w:r>
              <w:rPr>
                <w:rFonts w:hint="eastAsia"/>
              </w:rPr>
              <w:t>亚马逊公司</w:t>
            </w:r>
          </w:p>
        </w:tc>
        <w:tc>
          <w:tcPr>
            <w:tcW w:w="922" w:type="dxa"/>
            <w:vAlign w:val="center"/>
          </w:tcPr>
          <w:p w14:paraId="55307D7E">
            <w:r>
              <w:rPr>
                <w:rFonts w:hint="eastAsia"/>
              </w:rPr>
              <w:t>AMZN UW</w:t>
            </w:r>
          </w:p>
        </w:tc>
        <w:tc>
          <w:tcPr>
            <w:tcW w:w="922" w:type="dxa"/>
            <w:vAlign w:val="center"/>
          </w:tcPr>
          <w:p w14:paraId="6D9ABC16">
            <w:r>
              <w:rPr>
                <w:rFonts w:hint="eastAsia"/>
              </w:rPr>
              <w:t>纳斯达克证券交易所</w:t>
            </w:r>
          </w:p>
        </w:tc>
        <w:tc>
          <w:tcPr>
            <w:tcW w:w="922" w:type="dxa"/>
            <w:vAlign w:val="center"/>
          </w:tcPr>
          <w:p w14:paraId="0E6D1FC8">
            <w:r>
              <w:rPr>
                <w:rFonts w:hint="eastAsia"/>
              </w:rPr>
              <w:t>美国</w:t>
            </w:r>
          </w:p>
        </w:tc>
        <w:tc>
          <w:tcPr>
            <w:tcW w:w="922" w:type="dxa"/>
            <w:vAlign w:val="center"/>
          </w:tcPr>
          <w:p w14:paraId="76134FEF">
            <w:pPr>
              <w:jc w:val="right"/>
            </w:pPr>
            <w:r>
              <w:rPr>
                <w:rFonts w:hint="eastAsia"/>
              </w:rPr>
              <w:t>232,899</w:t>
            </w:r>
          </w:p>
        </w:tc>
        <w:tc>
          <w:tcPr>
            <w:tcW w:w="922" w:type="dxa"/>
            <w:vAlign w:val="center"/>
          </w:tcPr>
          <w:p w14:paraId="11720BF9">
            <w:pPr>
              <w:jc w:val="right"/>
            </w:pPr>
            <w:r>
              <w:rPr>
                <w:rFonts w:hint="eastAsia"/>
              </w:rPr>
              <w:t>377,852,453.38</w:t>
            </w:r>
          </w:p>
        </w:tc>
        <w:tc>
          <w:tcPr>
            <w:tcW w:w="922" w:type="dxa"/>
            <w:vAlign w:val="center"/>
          </w:tcPr>
          <w:p w14:paraId="2B224281">
            <w:pPr>
              <w:jc w:val="right"/>
            </w:pPr>
            <w:r>
              <w:rPr>
                <w:rFonts w:hint="eastAsia"/>
              </w:rPr>
              <w:t>4.37</w:t>
            </w:r>
          </w:p>
        </w:tc>
      </w:tr>
      <w:tr w14:paraId="63D7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DB3598">
            <w:pPr>
              <w:jc w:val="center"/>
            </w:pPr>
            <w:r>
              <w:rPr>
                <w:rFonts w:hint="eastAsia"/>
              </w:rPr>
              <w:t>6</w:t>
            </w:r>
          </w:p>
        </w:tc>
        <w:tc>
          <w:tcPr>
            <w:tcW w:w="922" w:type="dxa"/>
            <w:vAlign w:val="center"/>
          </w:tcPr>
          <w:p w14:paraId="178BA4B9">
            <w:r>
              <w:rPr>
                <w:rFonts w:hint="eastAsia"/>
              </w:rPr>
              <w:t>Tesla Inc</w:t>
            </w:r>
          </w:p>
        </w:tc>
        <w:tc>
          <w:tcPr>
            <w:tcW w:w="922" w:type="dxa"/>
            <w:vAlign w:val="center"/>
          </w:tcPr>
          <w:p w14:paraId="4B0D602B">
            <w:r>
              <w:rPr>
                <w:rFonts w:hint="eastAsia"/>
              </w:rPr>
              <w:t>特斯拉公司</w:t>
            </w:r>
          </w:p>
        </w:tc>
        <w:tc>
          <w:tcPr>
            <w:tcW w:w="922" w:type="dxa"/>
            <w:vAlign w:val="center"/>
          </w:tcPr>
          <w:p w14:paraId="61BDEC1A">
            <w:r>
              <w:rPr>
                <w:rFonts w:hint="eastAsia"/>
              </w:rPr>
              <w:t>TSLA UW</w:t>
            </w:r>
          </w:p>
        </w:tc>
        <w:tc>
          <w:tcPr>
            <w:tcW w:w="922" w:type="dxa"/>
            <w:vAlign w:val="center"/>
          </w:tcPr>
          <w:p w14:paraId="25C6EA70">
            <w:r>
              <w:rPr>
                <w:rFonts w:hint="eastAsia"/>
              </w:rPr>
              <w:t>纳斯达克证券交易所</w:t>
            </w:r>
          </w:p>
        </w:tc>
        <w:tc>
          <w:tcPr>
            <w:tcW w:w="922" w:type="dxa"/>
            <w:vAlign w:val="center"/>
          </w:tcPr>
          <w:p w14:paraId="09889E6C">
            <w:r>
              <w:rPr>
                <w:rFonts w:hint="eastAsia"/>
              </w:rPr>
              <w:t>美国</w:t>
            </w:r>
          </w:p>
        </w:tc>
        <w:tc>
          <w:tcPr>
            <w:tcW w:w="922" w:type="dxa"/>
            <w:vAlign w:val="center"/>
          </w:tcPr>
          <w:p w14:paraId="646E867D">
            <w:pPr>
              <w:jc w:val="right"/>
            </w:pPr>
            <w:r>
              <w:rPr>
                <w:rFonts w:hint="eastAsia"/>
              </w:rPr>
              <w:t>96,374</w:t>
            </w:r>
          </w:p>
        </w:tc>
        <w:tc>
          <w:tcPr>
            <w:tcW w:w="922" w:type="dxa"/>
            <w:vAlign w:val="center"/>
          </w:tcPr>
          <w:p w14:paraId="640CD0B6">
            <w:pPr>
              <w:jc w:val="right"/>
            </w:pPr>
            <w:r>
              <w:rPr>
                <w:rFonts w:hint="eastAsia"/>
              </w:rPr>
              <w:t>304,637,436.84</w:t>
            </w:r>
          </w:p>
        </w:tc>
        <w:tc>
          <w:tcPr>
            <w:tcW w:w="922" w:type="dxa"/>
            <w:vAlign w:val="center"/>
          </w:tcPr>
          <w:p w14:paraId="21F3E0EF">
            <w:pPr>
              <w:jc w:val="right"/>
            </w:pPr>
            <w:r>
              <w:rPr>
                <w:rFonts w:hint="eastAsia"/>
              </w:rPr>
              <w:t>3.52</w:t>
            </w:r>
          </w:p>
        </w:tc>
      </w:tr>
      <w:tr w14:paraId="4ABE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8E74B9">
            <w:pPr>
              <w:jc w:val="center"/>
            </w:pPr>
            <w:r>
              <w:rPr>
                <w:rFonts w:hint="eastAsia"/>
              </w:rPr>
              <w:t>7</w:t>
            </w:r>
          </w:p>
        </w:tc>
        <w:tc>
          <w:tcPr>
            <w:tcW w:w="922" w:type="dxa"/>
            <w:vAlign w:val="center"/>
          </w:tcPr>
          <w:p w14:paraId="3EFE442D">
            <w:r>
              <w:rPr>
                <w:rFonts w:hint="eastAsia"/>
              </w:rPr>
              <w:t>Meta Platforms Inc</w:t>
            </w:r>
          </w:p>
        </w:tc>
        <w:tc>
          <w:tcPr>
            <w:tcW w:w="922" w:type="dxa"/>
            <w:vAlign w:val="center"/>
          </w:tcPr>
          <w:p w14:paraId="73D6325D">
            <w:r>
              <w:rPr>
                <w:rFonts w:hint="eastAsia"/>
              </w:rPr>
              <w:t>Meta平台股份有限公司</w:t>
            </w:r>
          </w:p>
        </w:tc>
        <w:tc>
          <w:tcPr>
            <w:tcW w:w="922" w:type="dxa"/>
            <w:vAlign w:val="center"/>
          </w:tcPr>
          <w:p w14:paraId="7DF12CBE">
            <w:r>
              <w:rPr>
                <w:rFonts w:hint="eastAsia"/>
              </w:rPr>
              <w:t>META UW</w:t>
            </w:r>
          </w:p>
        </w:tc>
        <w:tc>
          <w:tcPr>
            <w:tcW w:w="922" w:type="dxa"/>
            <w:vAlign w:val="center"/>
          </w:tcPr>
          <w:p w14:paraId="4F264D9C">
            <w:r>
              <w:rPr>
                <w:rFonts w:hint="eastAsia"/>
              </w:rPr>
              <w:t>纳斯达克证券交易所</w:t>
            </w:r>
          </w:p>
        </w:tc>
        <w:tc>
          <w:tcPr>
            <w:tcW w:w="922" w:type="dxa"/>
            <w:vAlign w:val="center"/>
          </w:tcPr>
          <w:p w14:paraId="51FF364D">
            <w:r>
              <w:rPr>
                <w:rFonts w:hint="eastAsia"/>
              </w:rPr>
              <w:t>美国</w:t>
            </w:r>
          </w:p>
        </w:tc>
        <w:tc>
          <w:tcPr>
            <w:tcW w:w="922" w:type="dxa"/>
            <w:vAlign w:val="center"/>
          </w:tcPr>
          <w:p w14:paraId="5051A94A">
            <w:pPr>
              <w:jc w:val="right"/>
            </w:pPr>
            <w:r>
              <w:rPr>
                <w:rFonts w:hint="eastAsia"/>
              </w:rPr>
              <w:t>63,982</w:t>
            </w:r>
          </w:p>
        </w:tc>
        <w:tc>
          <w:tcPr>
            <w:tcW w:w="922" w:type="dxa"/>
            <w:vAlign w:val="center"/>
          </w:tcPr>
          <w:p w14:paraId="45DDD92E">
            <w:pPr>
              <w:jc w:val="right"/>
            </w:pPr>
            <w:r>
              <w:rPr>
                <w:rFonts w:hint="eastAsia"/>
              </w:rPr>
              <w:t>296,853,484.36</w:t>
            </w:r>
          </w:p>
        </w:tc>
        <w:tc>
          <w:tcPr>
            <w:tcW w:w="922" w:type="dxa"/>
            <w:vAlign w:val="center"/>
          </w:tcPr>
          <w:p w14:paraId="42A780C9">
            <w:pPr>
              <w:jc w:val="right"/>
            </w:pPr>
            <w:r>
              <w:rPr>
                <w:rFonts w:hint="eastAsia"/>
              </w:rPr>
              <w:t>3.43</w:t>
            </w:r>
          </w:p>
        </w:tc>
      </w:tr>
      <w:tr w14:paraId="53A5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444A9F3">
            <w:pPr>
              <w:jc w:val="center"/>
            </w:pPr>
            <w:r>
              <w:rPr>
                <w:rFonts w:hint="eastAsia"/>
              </w:rPr>
              <w:t>8</w:t>
            </w:r>
          </w:p>
        </w:tc>
        <w:tc>
          <w:tcPr>
            <w:tcW w:w="922" w:type="dxa"/>
            <w:vAlign w:val="center"/>
          </w:tcPr>
          <w:p w14:paraId="6AC9A3E7">
            <w:r>
              <w:rPr>
                <w:rFonts w:hint="eastAsia"/>
              </w:rPr>
              <w:t>Broadcom Inc</w:t>
            </w:r>
          </w:p>
        </w:tc>
        <w:tc>
          <w:tcPr>
            <w:tcW w:w="922" w:type="dxa"/>
            <w:vAlign w:val="center"/>
          </w:tcPr>
          <w:p w14:paraId="503125DC">
            <w:r>
              <w:rPr>
                <w:rFonts w:hint="eastAsia"/>
              </w:rPr>
              <w:t>博通股份有限公司</w:t>
            </w:r>
          </w:p>
        </w:tc>
        <w:tc>
          <w:tcPr>
            <w:tcW w:w="922" w:type="dxa"/>
            <w:vAlign w:val="center"/>
          </w:tcPr>
          <w:p w14:paraId="243046DE">
            <w:r>
              <w:rPr>
                <w:rFonts w:hint="eastAsia"/>
              </w:rPr>
              <w:t>AVGO UW</w:t>
            </w:r>
          </w:p>
        </w:tc>
        <w:tc>
          <w:tcPr>
            <w:tcW w:w="922" w:type="dxa"/>
            <w:vAlign w:val="center"/>
          </w:tcPr>
          <w:p w14:paraId="7E2EA3E2">
            <w:r>
              <w:rPr>
                <w:rFonts w:hint="eastAsia"/>
              </w:rPr>
              <w:t>纳斯达克证券交易所</w:t>
            </w:r>
          </w:p>
        </w:tc>
        <w:tc>
          <w:tcPr>
            <w:tcW w:w="922" w:type="dxa"/>
            <w:vAlign w:val="center"/>
          </w:tcPr>
          <w:p w14:paraId="3F780A46">
            <w:r>
              <w:rPr>
                <w:rFonts w:hint="eastAsia"/>
              </w:rPr>
              <w:t>美国</w:t>
            </w:r>
          </w:p>
        </w:tc>
        <w:tc>
          <w:tcPr>
            <w:tcW w:w="922" w:type="dxa"/>
            <w:vAlign w:val="center"/>
          </w:tcPr>
          <w:p w14:paraId="3413C841">
            <w:pPr>
              <w:jc w:val="right"/>
            </w:pPr>
            <w:r>
              <w:rPr>
                <w:rFonts w:hint="eastAsia"/>
              </w:rPr>
              <w:t>102,882</w:t>
            </w:r>
          </w:p>
        </w:tc>
        <w:tc>
          <w:tcPr>
            <w:tcW w:w="922" w:type="dxa"/>
            <w:vAlign w:val="center"/>
          </w:tcPr>
          <w:p w14:paraId="40FD223B">
            <w:pPr>
              <w:jc w:val="right"/>
            </w:pPr>
            <w:r>
              <w:rPr>
                <w:rFonts w:hint="eastAsia"/>
              </w:rPr>
              <w:t>250,277,716.25</w:t>
            </w:r>
          </w:p>
        </w:tc>
        <w:tc>
          <w:tcPr>
            <w:tcW w:w="922" w:type="dxa"/>
            <w:vAlign w:val="center"/>
          </w:tcPr>
          <w:p w14:paraId="751605FE">
            <w:pPr>
              <w:jc w:val="right"/>
            </w:pPr>
            <w:r>
              <w:rPr>
                <w:rFonts w:hint="eastAsia"/>
              </w:rPr>
              <w:t>2.89</w:t>
            </w:r>
          </w:p>
        </w:tc>
      </w:tr>
      <w:tr w14:paraId="649E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0012DA">
            <w:pPr>
              <w:jc w:val="center"/>
            </w:pPr>
            <w:r>
              <w:rPr>
                <w:rFonts w:hint="eastAsia"/>
              </w:rPr>
              <w:t>9</w:t>
            </w:r>
          </w:p>
        </w:tc>
        <w:tc>
          <w:tcPr>
            <w:tcW w:w="922" w:type="dxa"/>
            <w:vAlign w:val="center"/>
          </w:tcPr>
          <w:p w14:paraId="6085D9E7">
            <w:r>
              <w:rPr>
                <w:rFonts w:hint="eastAsia"/>
              </w:rPr>
              <w:t>Palantir Technologies Inc</w:t>
            </w:r>
          </w:p>
        </w:tc>
        <w:tc>
          <w:tcPr>
            <w:tcW w:w="922" w:type="dxa"/>
            <w:vAlign w:val="center"/>
          </w:tcPr>
          <w:p w14:paraId="2EC53DDE">
            <w:r>
              <w:rPr>
                <w:rFonts w:hint="eastAsia"/>
              </w:rPr>
              <w:t>帕兰提尔技术公司</w:t>
            </w:r>
          </w:p>
        </w:tc>
        <w:tc>
          <w:tcPr>
            <w:tcW w:w="922" w:type="dxa"/>
            <w:vAlign w:val="center"/>
          </w:tcPr>
          <w:p w14:paraId="41C545CC">
            <w:r>
              <w:rPr>
                <w:rFonts w:hint="eastAsia"/>
              </w:rPr>
              <w:t>PLTR UW</w:t>
            </w:r>
          </w:p>
        </w:tc>
        <w:tc>
          <w:tcPr>
            <w:tcW w:w="922" w:type="dxa"/>
            <w:vAlign w:val="center"/>
          </w:tcPr>
          <w:p w14:paraId="7B97FFE4">
            <w:r>
              <w:rPr>
                <w:rFonts w:hint="eastAsia"/>
              </w:rPr>
              <w:t>纳斯达克证券交易所</w:t>
            </w:r>
          </w:p>
        </w:tc>
        <w:tc>
          <w:tcPr>
            <w:tcW w:w="922" w:type="dxa"/>
            <w:vAlign w:val="center"/>
          </w:tcPr>
          <w:p w14:paraId="48F5073F">
            <w:r>
              <w:rPr>
                <w:rFonts w:hint="eastAsia"/>
              </w:rPr>
              <w:t>美国</w:t>
            </w:r>
          </w:p>
        </w:tc>
        <w:tc>
          <w:tcPr>
            <w:tcW w:w="922" w:type="dxa"/>
            <w:vAlign w:val="center"/>
          </w:tcPr>
          <w:p w14:paraId="45CC9366">
            <w:pPr>
              <w:jc w:val="right"/>
            </w:pPr>
            <w:r>
              <w:rPr>
                <w:rFonts w:hint="eastAsia"/>
              </w:rPr>
              <w:t>137,391</w:t>
            </w:r>
          </w:p>
        </w:tc>
        <w:tc>
          <w:tcPr>
            <w:tcW w:w="922" w:type="dxa"/>
            <w:vAlign w:val="center"/>
          </w:tcPr>
          <w:p w14:paraId="4C13048D">
            <w:pPr>
              <w:jc w:val="right"/>
            </w:pPr>
            <w:r>
              <w:rPr>
                <w:rFonts w:hint="eastAsia"/>
              </w:rPr>
              <w:t>171,652,083.76</w:t>
            </w:r>
          </w:p>
        </w:tc>
        <w:tc>
          <w:tcPr>
            <w:tcW w:w="922" w:type="dxa"/>
            <w:vAlign w:val="center"/>
          </w:tcPr>
          <w:p w14:paraId="5F6CAF44">
            <w:pPr>
              <w:jc w:val="right"/>
            </w:pPr>
            <w:r>
              <w:rPr>
                <w:rFonts w:hint="eastAsia"/>
              </w:rPr>
              <w:t>1.98</w:t>
            </w:r>
          </w:p>
        </w:tc>
      </w:tr>
      <w:tr w14:paraId="2665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4BCD5A">
            <w:pPr>
              <w:jc w:val="center"/>
            </w:pPr>
            <w:r>
              <w:rPr>
                <w:rFonts w:hint="eastAsia"/>
              </w:rPr>
              <w:t>10</w:t>
            </w:r>
          </w:p>
        </w:tc>
        <w:tc>
          <w:tcPr>
            <w:tcW w:w="922" w:type="dxa"/>
            <w:vAlign w:val="center"/>
          </w:tcPr>
          <w:p w14:paraId="10DF2728">
            <w:r>
              <w:rPr>
                <w:rFonts w:hint="eastAsia"/>
              </w:rPr>
              <w:t>Netflix Inc</w:t>
            </w:r>
          </w:p>
        </w:tc>
        <w:tc>
          <w:tcPr>
            <w:tcW w:w="922" w:type="dxa"/>
            <w:vAlign w:val="center"/>
          </w:tcPr>
          <w:p w14:paraId="12B73BB1">
            <w:r>
              <w:rPr>
                <w:rFonts w:hint="eastAsia"/>
              </w:rPr>
              <w:t>奈飞公司</w:t>
            </w:r>
          </w:p>
        </w:tc>
        <w:tc>
          <w:tcPr>
            <w:tcW w:w="922" w:type="dxa"/>
            <w:vAlign w:val="center"/>
          </w:tcPr>
          <w:p w14:paraId="66DF6442">
            <w:r>
              <w:rPr>
                <w:rFonts w:hint="eastAsia"/>
              </w:rPr>
              <w:t>NFLX UW</w:t>
            </w:r>
          </w:p>
        </w:tc>
        <w:tc>
          <w:tcPr>
            <w:tcW w:w="922" w:type="dxa"/>
            <w:vAlign w:val="center"/>
          </w:tcPr>
          <w:p w14:paraId="5E097686">
            <w:r>
              <w:rPr>
                <w:rFonts w:hint="eastAsia"/>
              </w:rPr>
              <w:t>纳斯达克证券交易所</w:t>
            </w:r>
          </w:p>
        </w:tc>
        <w:tc>
          <w:tcPr>
            <w:tcW w:w="922" w:type="dxa"/>
            <w:vAlign w:val="center"/>
          </w:tcPr>
          <w:p w14:paraId="5A3B15FB">
            <w:r>
              <w:rPr>
                <w:rFonts w:hint="eastAsia"/>
              </w:rPr>
              <w:t>美国</w:t>
            </w:r>
          </w:p>
        </w:tc>
        <w:tc>
          <w:tcPr>
            <w:tcW w:w="922" w:type="dxa"/>
            <w:vAlign w:val="center"/>
          </w:tcPr>
          <w:p w14:paraId="11EFAD01">
            <w:pPr>
              <w:jc w:val="right"/>
            </w:pPr>
            <w:r>
              <w:rPr>
                <w:rFonts w:hint="eastAsia"/>
              </w:rPr>
              <w:t>254,854</w:t>
            </w:r>
          </w:p>
        </w:tc>
        <w:tc>
          <w:tcPr>
            <w:tcW w:w="922" w:type="dxa"/>
            <w:vAlign w:val="center"/>
          </w:tcPr>
          <w:p w14:paraId="6398A573">
            <w:pPr>
              <w:jc w:val="right"/>
            </w:pPr>
            <w:r>
              <w:rPr>
                <w:rFonts w:hint="eastAsia"/>
              </w:rPr>
              <w:t>167,953,956.48</w:t>
            </w:r>
          </w:p>
        </w:tc>
        <w:tc>
          <w:tcPr>
            <w:tcW w:w="922" w:type="dxa"/>
            <w:vAlign w:val="center"/>
          </w:tcPr>
          <w:p w14:paraId="0DA94D81">
            <w:pPr>
              <w:jc w:val="right"/>
            </w:pPr>
            <w:r>
              <w:rPr>
                <w:rFonts w:hint="eastAsia"/>
              </w:rPr>
              <w:t>1.94</w:t>
            </w:r>
          </w:p>
        </w:tc>
      </w:tr>
      <w:tr w14:paraId="551E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152DD9">
            <w:pPr>
              <w:jc w:val="center"/>
            </w:pPr>
            <w:r>
              <w:rPr>
                <w:rFonts w:hint="eastAsia"/>
              </w:rPr>
              <w:t>11</w:t>
            </w:r>
          </w:p>
        </w:tc>
        <w:tc>
          <w:tcPr>
            <w:tcW w:w="922" w:type="dxa"/>
            <w:vAlign w:val="center"/>
          </w:tcPr>
          <w:p w14:paraId="5039B80F">
            <w:r>
              <w:rPr>
                <w:rFonts w:hint="eastAsia"/>
              </w:rPr>
              <w:t>Costco Wholesale Corp</w:t>
            </w:r>
          </w:p>
        </w:tc>
        <w:tc>
          <w:tcPr>
            <w:tcW w:w="922" w:type="dxa"/>
            <w:vAlign w:val="center"/>
          </w:tcPr>
          <w:p w14:paraId="270F335A">
            <w:r>
              <w:rPr>
                <w:rFonts w:hint="eastAsia"/>
              </w:rPr>
              <w:t>开市客公司</w:t>
            </w:r>
          </w:p>
        </w:tc>
        <w:tc>
          <w:tcPr>
            <w:tcW w:w="922" w:type="dxa"/>
            <w:vAlign w:val="center"/>
          </w:tcPr>
          <w:p w14:paraId="4411DA1F">
            <w:r>
              <w:rPr>
                <w:rFonts w:hint="eastAsia"/>
              </w:rPr>
              <w:t>COST UW</w:t>
            </w:r>
          </w:p>
        </w:tc>
        <w:tc>
          <w:tcPr>
            <w:tcW w:w="922" w:type="dxa"/>
            <w:vAlign w:val="center"/>
          </w:tcPr>
          <w:p w14:paraId="038F1123">
            <w:r>
              <w:rPr>
                <w:rFonts w:hint="eastAsia"/>
              </w:rPr>
              <w:t>纳斯达克证券交易所</w:t>
            </w:r>
          </w:p>
        </w:tc>
        <w:tc>
          <w:tcPr>
            <w:tcW w:w="922" w:type="dxa"/>
            <w:vAlign w:val="center"/>
          </w:tcPr>
          <w:p w14:paraId="5F23F059">
            <w:r>
              <w:rPr>
                <w:rFonts w:hint="eastAsia"/>
              </w:rPr>
              <w:t>美国</w:t>
            </w:r>
          </w:p>
        </w:tc>
        <w:tc>
          <w:tcPr>
            <w:tcW w:w="922" w:type="dxa"/>
            <w:vAlign w:val="center"/>
          </w:tcPr>
          <w:p w14:paraId="25169AFF">
            <w:pPr>
              <w:jc w:val="right"/>
            </w:pPr>
            <w:r>
              <w:rPr>
                <w:rFonts w:hint="eastAsia"/>
              </w:rPr>
              <w:t>26,655</w:t>
            </w:r>
          </w:p>
        </w:tc>
        <w:tc>
          <w:tcPr>
            <w:tcW w:w="922" w:type="dxa"/>
            <w:vAlign w:val="center"/>
          </w:tcPr>
          <w:p w14:paraId="2A0AF10D">
            <w:pPr>
              <w:jc w:val="right"/>
            </w:pPr>
            <w:r>
              <w:rPr>
                <w:rFonts w:hint="eastAsia"/>
              </w:rPr>
              <w:t>161,561,696.27</w:t>
            </w:r>
          </w:p>
        </w:tc>
        <w:tc>
          <w:tcPr>
            <w:tcW w:w="922" w:type="dxa"/>
            <w:vAlign w:val="center"/>
          </w:tcPr>
          <w:p w14:paraId="4EB92C8A">
            <w:pPr>
              <w:jc w:val="right"/>
            </w:pPr>
            <w:r>
              <w:rPr>
                <w:rFonts w:hint="eastAsia"/>
              </w:rPr>
              <w:t>1.87</w:t>
            </w:r>
          </w:p>
        </w:tc>
      </w:tr>
      <w:tr w14:paraId="2461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805FEF">
            <w:pPr>
              <w:jc w:val="center"/>
            </w:pPr>
            <w:r>
              <w:rPr>
                <w:rFonts w:hint="eastAsia"/>
              </w:rPr>
              <w:t>12</w:t>
            </w:r>
          </w:p>
        </w:tc>
        <w:tc>
          <w:tcPr>
            <w:tcW w:w="922" w:type="dxa"/>
            <w:vAlign w:val="center"/>
          </w:tcPr>
          <w:p w14:paraId="3BCF8C9A">
            <w:r>
              <w:rPr>
                <w:rFonts w:hint="eastAsia"/>
              </w:rPr>
              <w:t>Advanced Micro Devices Inc</w:t>
            </w:r>
          </w:p>
        </w:tc>
        <w:tc>
          <w:tcPr>
            <w:tcW w:w="922" w:type="dxa"/>
            <w:vAlign w:val="center"/>
          </w:tcPr>
          <w:p w14:paraId="7C19297B">
            <w:r>
              <w:rPr>
                <w:rFonts w:hint="eastAsia"/>
              </w:rPr>
              <w:t>AMD公司</w:t>
            </w:r>
          </w:p>
        </w:tc>
        <w:tc>
          <w:tcPr>
            <w:tcW w:w="922" w:type="dxa"/>
            <w:vAlign w:val="center"/>
          </w:tcPr>
          <w:p w14:paraId="66592830">
            <w:r>
              <w:rPr>
                <w:rFonts w:hint="eastAsia"/>
              </w:rPr>
              <w:t>AMD UW</w:t>
            </w:r>
          </w:p>
        </w:tc>
        <w:tc>
          <w:tcPr>
            <w:tcW w:w="922" w:type="dxa"/>
            <w:vAlign w:val="center"/>
          </w:tcPr>
          <w:p w14:paraId="2212E56A">
            <w:r>
              <w:rPr>
                <w:rFonts w:hint="eastAsia"/>
              </w:rPr>
              <w:t>纳斯达克证券交易所</w:t>
            </w:r>
          </w:p>
        </w:tc>
        <w:tc>
          <w:tcPr>
            <w:tcW w:w="922" w:type="dxa"/>
            <w:vAlign w:val="center"/>
          </w:tcPr>
          <w:p w14:paraId="3119AF2E">
            <w:r>
              <w:rPr>
                <w:rFonts w:hint="eastAsia"/>
              </w:rPr>
              <w:t>美国</w:t>
            </w:r>
          </w:p>
        </w:tc>
        <w:tc>
          <w:tcPr>
            <w:tcW w:w="922" w:type="dxa"/>
            <w:vAlign w:val="center"/>
          </w:tcPr>
          <w:p w14:paraId="188F6016">
            <w:pPr>
              <w:jc w:val="right"/>
            </w:pPr>
            <w:r>
              <w:rPr>
                <w:rFonts w:hint="eastAsia"/>
              </w:rPr>
              <w:t>97,918</w:t>
            </w:r>
          </w:p>
        </w:tc>
        <w:tc>
          <w:tcPr>
            <w:tcW w:w="922" w:type="dxa"/>
            <w:vAlign w:val="center"/>
          </w:tcPr>
          <w:p w14:paraId="6182AB51">
            <w:pPr>
              <w:jc w:val="right"/>
            </w:pPr>
            <w:r>
              <w:rPr>
                <w:rFonts w:hint="eastAsia"/>
              </w:rPr>
              <w:t>147,394,771.58</w:t>
            </w:r>
          </w:p>
        </w:tc>
        <w:tc>
          <w:tcPr>
            <w:tcW w:w="922" w:type="dxa"/>
            <w:vAlign w:val="center"/>
          </w:tcPr>
          <w:p w14:paraId="021F4944">
            <w:pPr>
              <w:jc w:val="right"/>
            </w:pPr>
            <w:r>
              <w:rPr>
                <w:rFonts w:hint="eastAsia"/>
              </w:rPr>
              <w:t>1.70</w:t>
            </w:r>
          </w:p>
        </w:tc>
      </w:tr>
      <w:tr w14:paraId="5631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C1A102">
            <w:pPr>
              <w:jc w:val="center"/>
            </w:pPr>
            <w:r>
              <w:rPr>
                <w:rFonts w:hint="eastAsia"/>
              </w:rPr>
              <w:t>13</w:t>
            </w:r>
          </w:p>
        </w:tc>
        <w:tc>
          <w:tcPr>
            <w:tcW w:w="922" w:type="dxa"/>
            <w:vAlign w:val="center"/>
          </w:tcPr>
          <w:p w14:paraId="654E24E6">
            <w:r>
              <w:rPr>
                <w:rFonts w:hint="eastAsia"/>
              </w:rPr>
              <w:t>Micron Technology Inc</w:t>
            </w:r>
          </w:p>
        </w:tc>
        <w:tc>
          <w:tcPr>
            <w:tcW w:w="922" w:type="dxa"/>
            <w:vAlign w:val="center"/>
          </w:tcPr>
          <w:p w14:paraId="456A30C8">
            <w:r>
              <w:rPr>
                <w:rFonts w:hint="eastAsia"/>
              </w:rPr>
              <w:t>美光科技股份有限公司</w:t>
            </w:r>
          </w:p>
        </w:tc>
        <w:tc>
          <w:tcPr>
            <w:tcW w:w="922" w:type="dxa"/>
            <w:vAlign w:val="center"/>
          </w:tcPr>
          <w:p w14:paraId="3B243C57">
            <w:r>
              <w:rPr>
                <w:rFonts w:hint="eastAsia"/>
              </w:rPr>
              <w:t>MU UW</w:t>
            </w:r>
          </w:p>
        </w:tc>
        <w:tc>
          <w:tcPr>
            <w:tcW w:w="922" w:type="dxa"/>
            <w:vAlign w:val="center"/>
          </w:tcPr>
          <w:p w14:paraId="4E803120">
            <w:r>
              <w:rPr>
                <w:rFonts w:hint="eastAsia"/>
              </w:rPr>
              <w:t>纳斯达克证券交易所</w:t>
            </w:r>
          </w:p>
        </w:tc>
        <w:tc>
          <w:tcPr>
            <w:tcW w:w="922" w:type="dxa"/>
            <w:vAlign w:val="center"/>
          </w:tcPr>
          <w:p w14:paraId="7D848FE8">
            <w:r>
              <w:rPr>
                <w:rFonts w:hint="eastAsia"/>
              </w:rPr>
              <w:t>美国</w:t>
            </w:r>
          </w:p>
        </w:tc>
        <w:tc>
          <w:tcPr>
            <w:tcW w:w="922" w:type="dxa"/>
            <w:vAlign w:val="center"/>
          </w:tcPr>
          <w:p w14:paraId="17537F0E">
            <w:pPr>
              <w:jc w:val="right"/>
            </w:pPr>
            <w:r>
              <w:rPr>
                <w:rFonts w:hint="eastAsia"/>
              </w:rPr>
              <w:t>67,684</w:t>
            </w:r>
          </w:p>
        </w:tc>
        <w:tc>
          <w:tcPr>
            <w:tcW w:w="922" w:type="dxa"/>
            <w:vAlign w:val="center"/>
          </w:tcPr>
          <w:p w14:paraId="469FD23B">
            <w:pPr>
              <w:jc w:val="right"/>
            </w:pPr>
            <w:r>
              <w:rPr>
                <w:rFonts w:hint="eastAsia"/>
              </w:rPr>
              <w:t>135,780,182.56</w:t>
            </w:r>
          </w:p>
        </w:tc>
        <w:tc>
          <w:tcPr>
            <w:tcW w:w="922" w:type="dxa"/>
            <w:vAlign w:val="center"/>
          </w:tcPr>
          <w:p w14:paraId="64AF25FE">
            <w:pPr>
              <w:jc w:val="right"/>
            </w:pPr>
            <w:r>
              <w:rPr>
                <w:rFonts w:hint="eastAsia"/>
              </w:rPr>
              <w:t>1.57</w:t>
            </w:r>
          </w:p>
        </w:tc>
      </w:tr>
      <w:tr w14:paraId="688B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176DF1">
            <w:pPr>
              <w:jc w:val="center"/>
            </w:pPr>
            <w:r>
              <w:rPr>
                <w:rFonts w:hint="eastAsia"/>
              </w:rPr>
              <w:t>14</w:t>
            </w:r>
          </w:p>
        </w:tc>
        <w:tc>
          <w:tcPr>
            <w:tcW w:w="922" w:type="dxa"/>
            <w:vAlign w:val="center"/>
          </w:tcPr>
          <w:p w14:paraId="51217C05">
            <w:r>
              <w:rPr>
                <w:rFonts w:hint="eastAsia"/>
              </w:rPr>
              <w:t>Cisco Systems Inc</w:t>
            </w:r>
          </w:p>
        </w:tc>
        <w:tc>
          <w:tcPr>
            <w:tcW w:w="922" w:type="dxa"/>
            <w:vAlign w:val="center"/>
          </w:tcPr>
          <w:p w14:paraId="282D9064">
            <w:r>
              <w:rPr>
                <w:rFonts w:hint="eastAsia"/>
              </w:rPr>
              <w:t>思科公司</w:t>
            </w:r>
          </w:p>
        </w:tc>
        <w:tc>
          <w:tcPr>
            <w:tcW w:w="922" w:type="dxa"/>
            <w:vAlign w:val="center"/>
          </w:tcPr>
          <w:p w14:paraId="6173148B">
            <w:r>
              <w:rPr>
                <w:rFonts w:hint="eastAsia"/>
              </w:rPr>
              <w:t>CSCO UW</w:t>
            </w:r>
          </w:p>
        </w:tc>
        <w:tc>
          <w:tcPr>
            <w:tcW w:w="922" w:type="dxa"/>
            <w:vAlign w:val="center"/>
          </w:tcPr>
          <w:p w14:paraId="53B38B2B">
            <w:r>
              <w:rPr>
                <w:rFonts w:hint="eastAsia"/>
              </w:rPr>
              <w:t>纳斯达克证券交易所</w:t>
            </w:r>
          </w:p>
        </w:tc>
        <w:tc>
          <w:tcPr>
            <w:tcW w:w="922" w:type="dxa"/>
            <w:vAlign w:val="center"/>
          </w:tcPr>
          <w:p w14:paraId="59D96628">
            <w:r>
              <w:rPr>
                <w:rFonts w:hint="eastAsia"/>
              </w:rPr>
              <w:t>美国</w:t>
            </w:r>
          </w:p>
        </w:tc>
        <w:tc>
          <w:tcPr>
            <w:tcW w:w="922" w:type="dxa"/>
            <w:vAlign w:val="center"/>
          </w:tcPr>
          <w:p w14:paraId="1F59DB53">
            <w:pPr>
              <w:jc w:val="right"/>
            </w:pPr>
            <w:r>
              <w:rPr>
                <w:rFonts w:hint="eastAsia"/>
              </w:rPr>
              <w:t>237,639</w:t>
            </w:r>
          </w:p>
        </w:tc>
        <w:tc>
          <w:tcPr>
            <w:tcW w:w="922" w:type="dxa"/>
            <w:vAlign w:val="center"/>
          </w:tcPr>
          <w:p w14:paraId="51523A7B">
            <w:pPr>
              <w:jc w:val="right"/>
            </w:pPr>
            <w:r>
              <w:rPr>
                <w:rFonts w:hint="eastAsia"/>
              </w:rPr>
              <w:t>128,664,518.76</w:t>
            </w:r>
          </w:p>
        </w:tc>
        <w:tc>
          <w:tcPr>
            <w:tcW w:w="922" w:type="dxa"/>
            <w:vAlign w:val="center"/>
          </w:tcPr>
          <w:p w14:paraId="5E7914BB">
            <w:pPr>
              <w:jc w:val="right"/>
            </w:pPr>
            <w:r>
              <w:rPr>
                <w:rFonts w:hint="eastAsia"/>
              </w:rPr>
              <w:t>1.49</w:t>
            </w:r>
          </w:p>
        </w:tc>
      </w:tr>
      <w:tr w14:paraId="2C39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36D605">
            <w:pPr>
              <w:jc w:val="center"/>
            </w:pPr>
            <w:r>
              <w:rPr>
                <w:rFonts w:hint="eastAsia"/>
              </w:rPr>
              <w:t>15</w:t>
            </w:r>
          </w:p>
        </w:tc>
        <w:tc>
          <w:tcPr>
            <w:tcW w:w="922" w:type="dxa"/>
            <w:vAlign w:val="center"/>
          </w:tcPr>
          <w:p w14:paraId="55EB44AC">
            <w:r>
              <w:rPr>
                <w:rFonts w:hint="eastAsia"/>
              </w:rPr>
              <w:t>T-Mobile US Inc</w:t>
            </w:r>
          </w:p>
        </w:tc>
        <w:tc>
          <w:tcPr>
            <w:tcW w:w="922" w:type="dxa"/>
            <w:vAlign w:val="center"/>
          </w:tcPr>
          <w:p w14:paraId="782FC281">
            <w:r>
              <w:rPr>
                <w:rFonts w:hint="eastAsia"/>
              </w:rPr>
              <w:t>T-Mobile US股份有限公司</w:t>
            </w:r>
          </w:p>
        </w:tc>
        <w:tc>
          <w:tcPr>
            <w:tcW w:w="922" w:type="dxa"/>
            <w:vAlign w:val="center"/>
          </w:tcPr>
          <w:p w14:paraId="32C16A41">
            <w:r>
              <w:rPr>
                <w:rFonts w:hint="eastAsia"/>
              </w:rPr>
              <w:t>TMUS UW</w:t>
            </w:r>
          </w:p>
        </w:tc>
        <w:tc>
          <w:tcPr>
            <w:tcW w:w="922" w:type="dxa"/>
            <w:vAlign w:val="center"/>
          </w:tcPr>
          <w:p w14:paraId="2475FB46">
            <w:r>
              <w:rPr>
                <w:rFonts w:hint="eastAsia"/>
              </w:rPr>
              <w:t>纳斯达克证券交易所</w:t>
            </w:r>
          </w:p>
        </w:tc>
        <w:tc>
          <w:tcPr>
            <w:tcW w:w="922" w:type="dxa"/>
            <w:vAlign w:val="center"/>
          </w:tcPr>
          <w:p w14:paraId="75E5B025">
            <w:r>
              <w:rPr>
                <w:rFonts w:hint="eastAsia"/>
              </w:rPr>
              <w:t>美国</w:t>
            </w:r>
          </w:p>
        </w:tc>
        <w:tc>
          <w:tcPr>
            <w:tcW w:w="922" w:type="dxa"/>
            <w:vAlign w:val="center"/>
          </w:tcPr>
          <w:p w14:paraId="70505D31">
            <w:pPr>
              <w:jc w:val="right"/>
            </w:pPr>
            <w:r>
              <w:rPr>
                <w:rFonts w:hint="eastAsia"/>
              </w:rPr>
              <w:t>67,272</w:t>
            </w:r>
          </w:p>
        </w:tc>
        <w:tc>
          <w:tcPr>
            <w:tcW w:w="922" w:type="dxa"/>
            <w:vAlign w:val="center"/>
          </w:tcPr>
          <w:p w14:paraId="52B81484">
            <w:pPr>
              <w:jc w:val="right"/>
            </w:pPr>
            <w:r>
              <w:rPr>
                <w:rFonts w:hint="eastAsia"/>
              </w:rPr>
              <w:t>96,005,724.68</w:t>
            </w:r>
          </w:p>
        </w:tc>
        <w:tc>
          <w:tcPr>
            <w:tcW w:w="922" w:type="dxa"/>
            <w:vAlign w:val="center"/>
          </w:tcPr>
          <w:p w14:paraId="1EBC63A1">
            <w:pPr>
              <w:jc w:val="right"/>
            </w:pPr>
            <w:r>
              <w:rPr>
                <w:rFonts w:hint="eastAsia"/>
              </w:rPr>
              <w:t>1.11</w:t>
            </w:r>
          </w:p>
        </w:tc>
      </w:tr>
      <w:tr w14:paraId="5EAE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B3055F">
            <w:pPr>
              <w:jc w:val="center"/>
            </w:pPr>
            <w:r>
              <w:rPr>
                <w:rFonts w:hint="eastAsia"/>
              </w:rPr>
              <w:t>16</w:t>
            </w:r>
          </w:p>
        </w:tc>
        <w:tc>
          <w:tcPr>
            <w:tcW w:w="922" w:type="dxa"/>
            <w:vAlign w:val="center"/>
          </w:tcPr>
          <w:p w14:paraId="1E5E350E">
            <w:r>
              <w:rPr>
                <w:rFonts w:hint="eastAsia"/>
              </w:rPr>
              <w:t>Lam Research Corp</w:t>
            </w:r>
          </w:p>
        </w:tc>
        <w:tc>
          <w:tcPr>
            <w:tcW w:w="922" w:type="dxa"/>
            <w:vAlign w:val="center"/>
          </w:tcPr>
          <w:p w14:paraId="1B9CE7FA">
            <w:r>
              <w:rPr>
                <w:rFonts w:hint="eastAsia"/>
              </w:rPr>
              <w:t>泛林集团</w:t>
            </w:r>
          </w:p>
        </w:tc>
        <w:tc>
          <w:tcPr>
            <w:tcW w:w="922" w:type="dxa"/>
            <w:vAlign w:val="center"/>
          </w:tcPr>
          <w:p w14:paraId="5AC1C4FE">
            <w:r>
              <w:rPr>
                <w:rFonts w:hint="eastAsia"/>
              </w:rPr>
              <w:t>LRCX UW</w:t>
            </w:r>
          </w:p>
        </w:tc>
        <w:tc>
          <w:tcPr>
            <w:tcW w:w="922" w:type="dxa"/>
            <w:vAlign w:val="center"/>
          </w:tcPr>
          <w:p w14:paraId="1A789D44">
            <w:r>
              <w:rPr>
                <w:rFonts w:hint="eastAsia"/>
              </w:rPr>
              <w:t>纳斯达克证券交易所</w:t>
            </w:r>
          </w:p>
        </w:tc>
        <w:tc>
          <w:tcPr>
            <w:tcW w:w="922" w:type="dxa"/>
            <w:vAlign w:val="center"/>
          </w:tcPr>
          <w:p w14:paraId="4FEF38A2">
            <w:r>
              <w:rPr>
                <w:rFonts w:hint="eastAsia"/>
              </w:rPr>
              <w:t>美国</w:t>
            </w:r>
          </w:p>
        </w:tc>
        <w:tc>
          <w:tcPr>
            <w:tcW w:w="922" w:type="dxa"/>
            <w:vAlign w:val="center"/>
          </w:tcPr>
          <w:p w14:paraId="46349838">
            <w:pPr>
              <w:jc w:val="right"/>
            </w:pPr>
            <w:r>
              <w:rPr>
                <w:rFonts w:hint="eastAsia"/>
              </w:rPr>
              <w:t>75,544</w:t>
            </w:r>
          </w:p>
        </w:tc>
        <w:tc>
          <w:tcPr>
            <w:tcW w:w="922" w:type="dxa"/>
            <w:vAlign w:val="center"/>
          </w:tcPr>
          <w:p w14:paraId="362DB19C">
            <w:pPr>
              <w:jc w:val="right"/>
            </w:pPr>
            <w:r>
              <w:rPr>
                <w:rFonts w:hint="eastAsia"/>
              </w:rPr>
              <w:t>90,893,784.15</w:t>
            </w:r>
          </w:p>
        </w:tc>
        <w:tc>
          <w:tcPr>
            <w:tcW w:w="922" w:type="dxa"/>
            <w:vAlign w:val="center"/>
          </w:tcPr>
          <w:p w14:paraId="66145EA1">
            <w:pPr>
              <w:jc w:val="right"/>
            </w:pPr>
            <w:r>
              <w:rPr>
                <w:rFonts w:hint="eastAsia"/>
              </w:rPr>
              <w:t>1.05</w:t>
            </w:r>
          </w:p>
        </w:tc>
      </w:tr>
      <w:tr w14:paraId="3D7F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00C4D8">
            <w:pPr>
              <w:jc w:val="center"/>
            </w:pPr>
            <w:r>
              <w:rPr>
                <w:rFonts w:hint="eastAsia"/>
              </w:rPr>
              <w:t>17</w:t>
            </w:r>
          </w:p>
        </w:tc>
        <w:tc>
          <w:tcPr>
            <w:tcW w:w="922" w:type="dxa"/>
            <w:vAlign w:val="center"/>
          </w:tcPr>
          <w:p w14:paraId="43FF3CC7">
            <w:r>
              <w:rPr>
                <w:rFonts w:hint="eastAsia"/>
              </w:rPr>
              <w:t>AppLovin Corp</w:t>
            </w:r>
          </w:p>
        </w:tc>
        <w:tc>
          <w:tcPr>
            <w:tcW w:w="922" w:type="dxa"/>
            <w:vAlign w:val="center"/>
          </w:tcPr>
          <w:p w14:paraId="450A7227">
            <w:r>
              <w:rPr>
                <w:rFonts w:hint="eastAsia"/>
              </w:rPr>
              <w:t>AppLovin公司</w:t>
            </w:r>
          </w:p>
        </w:tc>
        <w:tc>
          <w:tcPr>
            <w:tcW w:w="922" w:type="dxa"/>
            <w:vAlign w:val="center"/>
          </w:tcPr>
          <w:p w14:paraId="2067160D">
            <w:r>
              <w:rPr>
                <w:rFonts w:hint="eastAsia"/>
              </w:rPr>
              <w:t>APP UW</w:t>
            </w:r>
          </w:p>
        </w:tc>
        <w:tc>
          <w:tcPr>
            <w:tcW w:w="922" w:type="dxa"/>
            <w:vAlign w:val="center"/>
          </w:tcPr>
          <w:p w14:paraId="426067E9">
            <w:r>
              <w:rPr>
                <w:rFonts w:hint="eastAsia"/>
              </w:rPr>
              <w:t>纳斯达克证券交易所</w:t>
            </w:r>
          </w:p>
        </w:tc>
        <w:tc>
          <w:tcPr>
            <w:tcW w:w="922" w:type="dxa"/>
            <w:vAlign w:val="center"/>
          </w:tcPr>
          <w:p w14:paraId="534F8543">
            <w:r>
              <w:rPr>
                <w:rFonts w:hint="eastAsia"/>
              </w:rPr>
              <w:t>美国</w:t>
            </w:r>
          </w:p>
        </w:tc>
        <w:tc>
          <w:tcPr>
            <w:tcW w:w="922" w:type="dxa"/>
            <w:vAlign w:val="center"/>
          </w:tcPr>
          <w:p w14:paraId="7F2BA35B">
            <w:pPr>
              <w:jc w:val="right"/>
            </w:pPr>
            <w:r>
              <w:rPr>
                <w:rFonts w:hint="eastAsia"/>
              </w:rPr>
              <w:t>18,496</w:t>
            </w:r>
          </w:p>
        </w:tc>
        <w:tc>
          <w:tcPr>
            <w:tcW w:w="922" w:type="dxa"/>
            <w:vAlign w:val="center"/>
          </w:tcPr>
          <w:p w14:paraId="47A7DCFD">
            <w:pPr>
              <w:jc w:val="right"/>
            </w:pPr>
            <w:r>
              <w:rPr>
                <w:rFonts w:hint="eastAsia"/>
              </w:rPr>
              <w:t>87,599,756.71</w:t>
            </w:r>
          </w:p>
        </w:tc>
        <w:tc>
          <w:tcPr>
            <w:tcW w:w="922" w:type="dxa"/>
            <w:vAlign w:val="center"/>
          </w:tcPr>
          <w:p w14:paraId="1D2CB7B0">
            <w:pPr>
              <w:jc w:val="right"/>
            </w:pPr>
            <w:r>
              <w:rPr>
                <w:rFonts w:hint="eastAsia"/>
              </w:rPr>
              <w:t>1.01</w:t>
            </w:r>
          </w:p>
        </w:tc>
      </w:tr>
      <w:tr w14:paraId="1BE5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1AC2FC">
            <w:pPr>
              <w:jc w:val="center"/>
            </w:pPr>
            <w:r>
              <w:rPr>
                <w:rFonts w:hint="eastAsia"/>
              </w:rPr>
              <w:t>18</w:t>
            </w:r>
          </w:p>
        </w:tc>
        <w:tc>
          <w:tcPr>
            <w:tcW w:w="922" w:type="dxa"/>
            <w:vAlign w:val="center"/>
          </w:tcPr>
          <w:p w14:paraId="541AF1EB">
            <w:r>
              <w:rPr>
                <w:rFonts w:hint="eastAsia"/>
              </w:rPr>
              <w:t>Applied Materials Inc</w:t>
            </w:r>
          </w:p>
        </w:tc>
        <w:tc>
          <w:tcPr>
            <w:tcW w:w="922" w:type="dxa"/>
            <w:vAlign w:val="center"/>
          </w:tcPr>
          <w:p w14:paraId="1BC6CFA3">
            <w:r>
              <w:rPr>
                <w:rFonts w:hint="eastAsia"/>
              </w:rPr>
              <w:t>应用材料公司</w:t>
            </w:r>
          </w:p>
        </w:tc>
        <w:tc>
          <w:tcPr>
            <w:tcW w:w="922" w:type="dxa"/>
            <w:vAlign w:val="center"/>
          </w:tcPr>
          <w:p w14:paraId="37254B94">
            <w:r>
              <w:rPr>
                <w:rFonts w:hint="eastAsia"/>
              </w:rPr>
              <w:t>AMAT UW</w:t>
            </w:r>
          </w:p>
        </w:tc>
        <w:tc>
          <w:tcPr>
            <w:tcW w:w="922" w:type="dxa"/>
            <w:vAlign w:val="center"/>
          </w:tcPr>
          <w:p w14:paraId="13A828ED">
            <w:r>
              <w:rPr>
                <w:rFonts w:hint="eastAsia"/>
              </w:rPr>
              <w:t>纳斯达克证券交易所</w:t>
            </w:r>
          </w:p>
        </w:tc>
        <w:tc>
          <w:tcPr>
            <w:tcW w:w="922" w:type="dxa"/>
            <w:vAlign w:val="center"/>
          </w:tcPr>
          <w:p w14:paraId="2F49B5C5">
            <w:r>
              <w:rPr>
                <w:rFonts w:hint="eastAsia"/>
              </w:rPr>
              <w:t>美国</w:t>
            </w:r>
          </w:p>
        </w:tc>
        <w:tc>
          <w:tcPr>
            <w:tcW w:w="922" w:type="dxa"/>
            <w:vAlign w:val="center"/>
          </w:tcPr>
          <w:p w14:paraId="210CA781">
            <w:pPr>
              <w:jc w:val="right"/>
            </w:pPr>
            <w:r>
              <w:rPr>
                <w:rFonts w:hint="eastAsia"/>
              </w:rPr>
              <w:t>47,871</w:t>
            </w:r>
          </w:p>
        </w:tc>
        <w:tc>
          <w:tcPr>
            <w:tcW w:w="922" w:type="dxa"/>
            <w:vAlign w:val="center"/>
          </w:tcPr>
          <w:p w14:paraId="7CE01D10">
            <w:pPr>
              <w:jc w:val="right"/>
            </w:pPr>
            <w:r>
              <w:rPr>
                <w:rFonts w:hint="eastAsia"/>
              </w:rPr>
              <w:t>86,470,886.24</w:t>
            </w:r>
          </w:p>
        </w:tc>
        <w:tc>
          <w:tcPr>
            <w:tcW w:w="922" w:type="dxa"/>
            <w:vAlign w:val="center"/>
          </w:tcPr>
          <w:p w14:paraId="320CF24E">
            <w:pPr>
              <w:jc w:val="right"/>
            </w:pPr>
            <w:r>
              <w:rPr>
                <w:rFonts w:hint="eastAsia"/>
              </w:rPr>
              <w:t>1.00</w:t>
            </w:r>
          </w:p>
        </w:tc>
      </w:tr>
      <w:tr w14:paraId="7DBF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3B941B">
            <w:pPr>
              <w:jc w:val="center"/>
            </w:pPr>
            <w:r>
              <w:rPr>
                <w:rFonts w:hint="eastAsia"/>
              </w:rPr>
              <w:t>19</w:t>
            </w:r>
          </w:p>
        </w:tc>
        <w:tc>
          <w:tcPr>
            <w:tcW w:w="922" w:type="dxa"/>
            <w:vAlign w:val="center"/>
          </w:tcPr>
          <w:p w14:paraId="23EABF04">
            <w:r>
              <w:rPr>
                <w:rFonts w:hint="eastAsia"/>
              </w:rPr>
              <w:t>Intuitive Surgical Inc</w:t>
            </w:r>
          </w:p>
        </w:tc>
        <w:tc>
          <w:tcPr>
            <w:tcW w:w="922" w:type="dxa"/>
            <w:vAlign w:val="center"/>
          </w:tcPr>
          <w:p w14:paraId="38BFBE6E">
            <w:r>
              <w:rPr>
                <w:rFonts w:hint="eastAsia"/>
              </w:rPr>
              <w:t>直觉外科手术公司</w:t>
            </w:r>
          </w:p>
        </w:tc>
        <w:tc>
          <w:tcPr>
            <w:tcW w:w="922" w:type="dxa"/>
            <w:vAlign w:val="center"/>
          </w:tcPr>
          <w:p w14:paraId="16510BF6">
            <w:r>
              <w:rPr>
                <w:rFonts w:hint="eastAsia"/>
              </w:rPr>
              <w:t>ISRG UW</w:t>
            </w:r>
          </w:p>
        </w:tc>
        <w:tc>
          <w:tcPr>
            <w:tcW w:w="922" w:type="dxa"/>
            <w:vAlign w:val="center"/>
          </w:tcPr>
          <w:p w14:paraId="1EE71936">
            <w:r>
              <w:rPr>
                <w:rFonts w:hint="eastAsia"/>
              </w:rPr>
              <w:t>纳斯达克证券交易所</w:t>
            </w:r>
          </w:p>
        </w:tc>
        <w:tc>
          <w:tcPr>
            <w:tcW w:w="922" w:type="dxa"/>
            <w:vAlign w:val="center"/>
          </w:tcPr>
          <w:p w14:paraId="1532A39D">
            <w:r>
              <w:rPr>
                <w:rFonts w:hint="eastAsia"/>
              </w:rPr>
              <w:t>美国</w:t>
            </w:r>
          </w:p>
        </w:tc>
        <w:tc>
          <w:tcPr>
            <w:tcW w:w="922" w:type="dxa"/>
            <w:vAlign w:val="center"/>
          </w:tcPr>
          <w:p w14:paraId="2FD61C38">
            <w:pPr>
              <w:jc w:val="right"/>
            </w:pPr>
            <w:r>
              <w:rPr>
                <w:rFonts w:hint="eastAsia"/>
              </w:rPr>
              <w:t>21,302</w:t>
            </w:r>
          </w:p>
        </w:tc>
        <w:tc>
          <w:tcPr>
            <w:tcW w:w="922" w:type="dxa"/>
            <w:vAlign w:val="center"/>
          </w:tcPr>
          <w:p w14:paraId="6CB4E7F5">
            <w:pPr>
              <w:jc w:val="right"/>
            </w:pPr>
            <w:r>
              <w:rPr>
                <w:rFonts w:hint="eastAsia"/>
              </w:rPr>
              <w:t>84,799,665.54</w:t>
            </w:r>
          </w:p>
        </w:tc>
        <w:tc>
          <w:tcPr>
            <w:tcW w:w="922" w:type="dxa"/>
            <w:vAlign w:val="center"/>
          </w:tcPr>
          <w:p w14:paraId="3AD88EFE">
            <w:pPr>
              <w:jc w:val="right"/>
            </w:pPr>
            <w:r>
              <w:rPr>
                <w:rFonts w:hint="eastAsia"/>
              </w:rPr>
              <w:t>0.98</w:t>
            </w:r>
          </w:p>
        </w:tc>
      </w:tr>
      <w:tr w14:paraId="0D64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10E9408">
            <w:pPr>
              <w:jc w:val="center"/>
            </w:pPr>
            <w:r>
              <w:rPr>
                <w:rFonts w:hint="eastAsia"/>
              </w:rPr>
              <w:t>20</w:t>
            </w:r>
          </w:p>
        </w:tc>
        <w:tc>
          <w:tcPr>
            <w:tcW w:w="922" w:type="dxa"/>
            <w:vAlign w:val="center"/>
          </w:tcPr>
          <w:p w14:paraId="45E5CA17">
            <w:r>
              <w:rPr>
                <w:rFonts w:hint="eastAsia"/>
              </w:rPr>
              <w:t>Linde PLC</w:t>
            </w:r>
          </w:p>
        </w:tc>
        <w:tc>
          <w:tcPr>
            <w:tcW w:w="922" w:type="dxa"/>
            <w:vAlign w:val="center"/>
          </w:tcPr>
          <w:p w14:paraId="0261F06E">
            <w:r>
              <w:rPr>
                <w:rFonts w:hint="eastAsia"/>
              </w:rPr>
              <w:t>林德公司</w:t>
            </w:r>
          </w:p>
        </w:tc>
        <w:tc>
          <w:tcPr>
            <w:tcW w:w="922" w:type="dxa"/>
            <w:vAlign w:val="center"/>
          </w:tcPr>
          <w:p w14:paraId="06CB465D">
            <w:r>
              <w:rPr>
                <w:rFonts w:hint="eastAsia"/>
              </w:rPr>
              <w:t>LIN UW</w:t>
            </w:r>
          </w:p>
        </w:tc>
        <w:tc>
          <w:tcPr>
            <w:tcW w:w="922" w:type="dxa"/>
            <w:vAlign w:val="center"/>
          </w:tcPr>
          <w:p w14:paraId="25F1F4F5">
            <w:r>
              <w:rPr>
                <w:rFonts w:hint="eastAsia"/>
              </w:rPr>
              <w:t>纳斯达克证券交易所</w:t>
            </w:r>
          </w:p>
        </w:tc>
        <w:tc>
          <w:tcPr>
            <w:tcW w:w="922" w:type="dxa"/>
            <w:vAlign w:val="center"/>
          </w:tcPr>
          <w:p w14:paraId="017C91CE">
            <w:r>
              <w:rPr>
                <w:rFonts w:hint="eastAsia"/>
              </w:rPr>
              <w:t>美国</w:t>
            </w:r>
          </w:p>
        </w:tc>
        <w:tc>
          <w:tcPr>
            <w:tcW w:w="922" w:type="dxa"/>
            <w:vAlign w:val="center"/>
          </w:tcPr>
          <w:p w14:paraId="1993588E">
            <w:pPr>
              <w:jc w:val="right"/>
            </w:pPr>
            <w:r>
              <w:rPr>
                <w:rFonts w:hint="eastAsia"/>
              </w:rPr>
              <w:t>28,059</w:t>
            </w:r>
          </w:p>
        </w:tc>
        <w:tc>
          <w:tcPr>
            <w:tcW w:w="922" w:type="dxa"/>
            <w:vAlign w:val="center"/>
          </w:tcPr>
          <w:p w14:paraId="6B1ACF68">
            <w:pPr>
              <w:jc w:val="right"/>
            </w:pPr>
            <w:r>
              <w:rPr>
                <w:rFonts w:hint="eastAsia"/>
              </w:rPr>
              <w:t>84,093,104.49</w:t>
            </w:r>
          </w:p>
        </w:tc>
        <w:tc>
          <w:tcPr>
            <w:tcW w:w="922" w:type="dxa"/>
            <w:vAlign w:val="center"/>
          </w:tcPr>
          <w:p w14:paraId="52275AD9">
            <w:pPr>
              <w:jc w:val="right"/>
            </w:pPr>
            <w:r>
              <w:rPr>
                <w:rFonts w:hint="eastAsia"/>
              </w:rPr>
              <w:t>0.97</w:t>
            </w:r>
          </w:p>
        </w:tc>
      </w:tr>
      <w:tr w14:paraId="7A05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609854">
            <w:pPr>
              <w:jc w:val="center"/>
            </w:pPr>
            <w:r>
              <w:rPr>
                <w:rFonts w:hint="eastAsia"/>
              </w:rPr>
              <w:t>21</w:t>
            </w:r>
          </w:p>
        </w:tc>
        <w:tc>
          <w:tcPr>
            <w:tcW w:w="922" w:type="dxa"/>
            <w:vAlign w:val="center"/>
          </w:tcPr>
          <w:p w14:paraId="03BD5FBB">
            <w:r>
              <w:rPr>
                <w:rFonts w:hint="eastAsia"/>
              </w:rPr>
              <w:t>Shopify Inc</w:t>
            </w:r>
          </w:p>
        </w:tc>
        <w:tc>
          <w:tcPr>
            <w:tcW w:w="922" w:type="dxa"/>
            <w:vAlign w:val="center"/>
          </w:tcPr>
          <w:p w14:paraId="05982DC2">
            <w:r>
              <w:rPr>
                <w:rFonts w:hint="eastAsia"/>
              </w:rPr>
              <w:t>Shopify股份有限公司</w:t>
            </w:r>
          </w:p>
        </w:tc>
        <w:tc>
          <w:tcPr>
            <w:tcW w:w="922" w:type="dxa"/>
            <w:vAlign w:val="center"/>
          </w:tcPr>
          <w:p w14:paraId="3A004956">
            <w:r>
              <w:rPr>
                <w:rFonts w:hint="eastAsia"/>
              </w:rPr>
              <w:t>SHOP UW</w:t>
            </w:r>
          </w:p>
        </w:tc>
        <w:tc>
          <w:tcPr>
            <w:tcW w:w="922" w:type="dxa"/>
            <w:vAlign w:val="center"/>
          </w:tcPr>
          <w:p w14:paraId="572E6E30">
            <w:r>
              <w:rPr>
                <w:rFonts w:hint="eastAsia"/>
              </w:rPr>
              <w:t>纳斯达克证券交易所</w:t>
            </w:r>
          </w:p>
        </w:tc>
        <w:tc>
          <w:tcPr>
            <w:tcW w:w="922" w:type="dxa"/>
            <w:vAlign w:val="center"/>
          </w:tcPr>
          <w:p w14:paraId="27D932D2">
            <w:r>
              <w:rPr>
                <w:rFonts w:hint="eastAsia"/>
              </w:rPr>
              <w:t>美国</w:t>
            </w:r>
          </w:p>
        </w:tc>
        <w:tc>
          <w:tcPr>
            <w:tcW w:w="922" w:type="dxa"/>
            <w:vAlign w:val="center"/>
          </w:tcPr>
          <w:p w14:paraId="32C3C447">
            <w:pPr>
              <w:jc w:val="right"/>
            </w:pPr>
            <w:r>
              <w:rPr>
                <w:rFonts w:hint="eastAsia"/>
              </w:rPr>
              <w:t>73,467</w:t>
            </w:r>
          </w:p>
        </w:tc>
        <w:tc>
          <w:tcPr>
            <w:tcW w:w="922" w:type="dxa"/>
            <w:vAlign w:val="center"/>
          </w:tcPr>
          <w:p w14:paraId="290F86B2">
            <w:pPr>
              <w:jc w:val="right"/>
            </w:pPr>
            <w:r>
              <w:rPr>
                <w:rFonts w:hint="eastAsia"/>
              </w:rPr>
              <w:t>83,122,469.24</w:t>
            </w:r>
          </w:p>
        </w:tc>
        <w:tc>
          <w:tcPr>
            <w:tcW w:w="922" w:type="dxa"/>
            <w:vAlign w:val="center"/>
          </w:tcPr>
          <w:p w14:paraId="2D1C751E">
            <w:pPr>
              <w:jc w:val="right"/>
            </w:pPr>
            <w:r>
              <w:rPr>
                <w:rFonts w:hint="eastAsia"/>
              </w:rPr>
              <w:t>0.96</w:t>
            </w:r>
          </w:p>
        </w:tc>
      </w:tr>
      <w:tr w14:paraId="55C7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73D2899">
            <w:pPr>
              <w:jc w:val="center"/>
            </w:pPr>
            <w:r>
              <w:rPr>
                <w:rFonts w:hint="eastAsia"/>
              </w:rPr>
              <w:t>22</w:t>
            </w:r>
          </w:p>
        </w:tc>
        <w:tc>
          <w:tcPr>
            <w:tcW w:w="922" w:type="dxa"/>
            <w:vAlign w:val="center"/>
          </w:tcPr>
          <w:p w14:paraId="60FD4BA1">
            <w:r>
              <w:rPr>
                <w:rFonts w:hint="eastAsia"/>
              </w:rPr>
              <w:t>PepsiCo Inc</w:t>
            </w:r>
          </w:p>
        </w:tc>
        <w:tc>
          <w:tcPr>
            <w:tcW w:w="922" w:type="dxa"/>
            <w:vAlign w:val="center"/>
          </w:tcPr>
          <w:p w14:paraId="508EB479">
            <w:r>
              <w:rPr>
                <w:rFonts w:hint="eastAsia"/>
              </w:rPr>
              <w:t>百事公司</w:t>
            </w:r>
          </w:p>
        </w:tc>
        <w:tc>
          <w:tcPr>
            <w:tcW w:w="922" w:type="dxa"/>
            <w:vAlign w:val="center"/>
          </w:tcPr>
          <w:p w14:paraId="69FD2E62">
            <w:r>
              <w:rPr>
                <w:rFonts w:hint="eastAsia"/>
              </w:rPr>
              <w:t>PEP UW</w:t>
            </w:r>
          </w:p>
        </w:tc>
        <w:tc>
          <w:tcPr>
            <w:tcW w:w="922" w:type="dxa"/>
            <w:vAlign w:val="center"/>
          </w:tcPr>
          <w:p w14:paraId="1A027288">
            <w:r>
              <w:rPr>
                <w:rFonts w:hint="eastAsia"/>
              </w:rPr>
              <w:t>纳斯达克证券交易所</w:t>
            </w:r>
          </w:p>
        </w:tc>
        <w:tc>
          <w:tcPr>
            <w:tcW w:w="922" w:type="dxa"/>
            <w:vAlign w:val="center"/>
          </w:tcPr>
          <w:p w14:paraId="790820D4">
            <w:r>
              <w:rPr>
                <w:rFonts w:hint="eastAsia"/>
              </w:rPr>
              <w:t>美国</w:t>
            </w:r>
          </w:p>
        </w:tc>
        <w:tc>
          <w:tcPr>
            <w:tcW w:w="922" w:type="dxa"/>
            <w:vAlign w:val="center"/>
          </w:tcPr>
          <w:p w14:paraId="42A371B8">
            <w:pPr>
              <w:jc w:val="right"/>
            </w:pPr>
            <w:r>
              <w:rPr>
                <w:rFonts w:hint="eastAsia"/>
              </w:rPr>
              <w:t>82,165</w:t>
            </w:r>
          </w:p>
        </w:tc>
        <w:tc>
          <w:tcPr>
            <w:tcW w:w="922" w:type="dxa"/>
            <w:vAlign w:val="center"/>
          </w:tcPr>
          <w:p w14:paraId="578FF33E">
            <w:pPr>
              <w:jc w:val="right"/>
            </w:pPr>
            <w:r>
              <w:rPr>
                <w:rFonts w:hint="eastAsia"/>
              </w:rPr>
              <w:t>82,885,864.44</w:t>
            </w:r>
          </w:p>
        </w:tc>
        <w:tc>
          <w:tcPr>
            <w:tcW w:w="922" w:type="dxa"/>
            <w:vAlign w:val="center"/>
          </w:tcPr>
          <w:p w14:paraId="54E2847F">
            <w:pPr>
              <w:jc w:val="right"/>
            </w:pPr>
            <w:r>
              <w:rPr>
                <w:rFonts w:hint="eastAsia"/>
              </w:rPr>
              <w:t>0.96</w:t>
            </w:r>
          </w:p>
        </w:tc>
      </w:tr>
      <w:tr w14:paraId="3BBA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192E1D">
            <w:pPr>
              <w:jc w:val="center"/>
            </w:pPr>
            <w:r>
              <w:rPr>
                <w:rFonts w:hint="eastAsia"/>
              </w:rPr>
              <w:t>23</w:t>
            </w:r>
          </w:p>
        </w:tc>
        <w:tc>
          <w:tcPr>
            <w:tcW w:w="922" w:type="dxa"/>
            <w:vAlign w:val="center"/>
          </w:tcPr>
          <w:p w14:paraId="7945429D">
            <w:r>
              <w:rPr>
                <w:rFonts w:hint="eastAsia"/>
              </w:rPr>
              <w:t>Intuit Inc</w:t>
            </w:r>
          </w:p>
        </w:tc>
        <w:tc>
          <w:tcPr>
            <w:tcW w:w="922" w:type="dxa"/>
            <w:vAlign w:val="center"/>
          </w:tcPr>
          <w:p w14:paraId="34E4E23F">
            <w:r>
              <w:rPr>
                <w:rFonts w:hint="eastAsia"/>
              </w:rPr>
              <w:t>财捷集团</w:t>
            </w:r>
          </w:p>
        </w:tc>
        <w:tc>
          <w:tcPr>
            <w:tcW w:w="922" w:type="dxa"/>
            <w:vAlign w:val="center"/>
          </w:tcPr>
          <w:p w14:paraId="25182A32">
            <w:r>
              <w:rPr>
                <w:rFonts w:hint="eastAsia"/>
              </w:rPr>
              <w:t>INTU UW</w:t>
            </w:r>
          </w:p>
        </w:tc>
        <w:tc>
          <w:tcPr>
            <w:tcW w:w="922" w:type="dxa"/>
            <w:vAlign w:val="center"/>
          </w:tcPr>
          <w:p w14:paraId="7504CA1F">
            <w:r>
              <w:rPr>
                <w:rFonts w:hint="eastAsia"/>
              </w:rPr>
              <w:t>纳斯达克证券交易所</w:t>
            </w:r>
          </w:p>
        </w:tc>
        <w:tc>
          <w:tcPr>
            <w:tcW w:w="922" w:type="dxa"/>
            <w:vAlign w:val="center"/>
          </w:tcPr>
          <w:p w14:paraId="747C5EF9">
            <w:r>
              <w:rPr>
                <w:rFonts w:hint="eastAsia"/>
              </w:rPr>
              <w:t>美国</w:t>
            </w:r>
          </w:p>
        </w:tc>
        <w:tc>
          <w:tcPr>
            <w:tcW w:w="922" w:type="dxa"/>
            <w:vAlign w:val="center"/>
          </w:tcPr>
          <w:p w14:paraId="699E7308">
            <w:pPr>
              <w:jc w:val="right"/>
            </w:pPr>
            <w:r>
              <w:rPr>
                <w:rFonts w:hint="eastAsia"/>
              </w:rPr>
              <w:t>16,722</w:t>
            </w:r>
          </w:p>
        </w:tc>
        <w:tc>
          <w:tcPr>
            <w:tcW w:w="922" w:type="dxa"/>
            <w:vAlign w:val="center"/>
          </w:tcPr>
          <w:p w14:paraId="0D74FE31">
            <w:pPr>
              <w:jc w:val="right"/>
            </w:pPr>
            <w:r>
              <w:rPr>
                <w:rFonts w:hint="eastAsia"/>
              </w:rPr>
              <w:t>77,857,927.91</w:t>
            </w:r>
          </w:p>
        </w:tc>
        <w:tc>
          <w:tcPr>
            <w:tcW w:w="922" w:type="dxa"/>
            <w:vAlign w:val="center"/>
          </w:tcPr>
          <w:p w14:paraId="136C1E0E">
            <w:pPr>
              <w:jc w:val="right"/>
            </w:pPr>
            <w:r>
              <w:rPr>
                <w:rFonts w:hint="eastAsia"/>
              </w:rPr>
              <w:t>0.90</w:t>
            </w:r>
          </w:p>
        </w:tc>
      </w:tr>
      <w:tr w14:paraId="594C7FD4">
        <w:tblPrEx>
          <w:tblCellMar>
            <w:top w:w="0" w:type="dxa"/>
            <w:left w:w="108" w:type="dxa"/>
            <w:bottom w:w="0" w:type="dxa"/>
            <w:right w:w="108" w:type="dxa"/>
          </w:tblCellMar>
        </w:tblPrEx>
        <w:trPr>
          <w:jc w:val="center"/>
        </w:trPr>
        <w:tc>
          <w:tcPr>
            <w:tcW w:w="922" w:type="dxa"/>
            <w:vAlign w:val="center"/>
          </w:tcPr>
          <w:p w14:paraId="619A01A5">
            <w:pPr>
              <w:jc w:val="center"/>
            </w:pPr>
            <w:r>
              <w:rPr>
                <w:rFonts w:hint="eastAsia"/>
              </w:rPr>
              <w:t>24</w:t>
            </w:r>
          </w:p>
        </w:tc>
        <w:tc>
          <w:tcPr>
            <w:tcW w:w="922" w:type="dxa"/>
            <w:vAlign w:val="center"/>
          </w:tcPr>
          <w:p w14:paraId="3C21802E">
            <w:r>
              <w:rPr>
                <w:rFonts w:hint="eastAsia"/>
              </w:rPr>
              <w:t>QUALCOMM Inc</w:t>
            </w:r>
          </w:p>
        </w:tc>
        <w:tc>
          <w:tcPr>
            <w:tcW w:w="922" w:type="dxa"/>
            <w:vAlign w:val="center"/>
          </w:tcPr>
          <w:p w14:paraId="112A7C6A">
            <w:r>
              <w:rPr>
                <w:rFonts w:hint="eastAsia"/>
              </w:rPr>
              <w:t>高通公司</w:t>
            </w:r>
          </w:p>
        </w:tc>
        <w:tc>
          <w:tcPr>
            <w:tcW w:w="922" w:type="dxa"/>
            <w:vAlign w:val="center"/>
          </w:tcPr>
          <w:p w14:paraId="2707ABAD">
            <w:r>
              <w:rPr>
                <w:rFonts w:hint="eastAsia"/>
              </w:rPr>
              <w:t>QCOM UW</w:t>
            </w:r>
          </w:p>
        </w:tc>
        <w:tc>
          <w:tcPr>
            <w:tcW w:w="922" w:type="dxa"/>
            <w:vAlign w:val="center"/>
          </w:tcPr>
          <w:p w14:paraId="3A02A3F0">
            <w:r>
              <w:rPr>
                <w:rFonts w:hint="eastAsia"/>
              </w:rPr>
              <w:t>纳斯达克证券交易所</w:t>
            </w:r>
          </w:p>
        </w:tc>
        <w:tc>
          <w:tcPr>
            <w:tcW w:w="922" w:type="dxa"/>
            <w:vAlign w:val="center"/>
          </w:tcPr>
          <w:p w14:paraId="7FCDCA3A">
            <w:r>
              <w:rPr>
                <w:rFonts w:hint="eastAsia"/>
              </w:rPr>
              <w:t>美国</w:t>
            </w:r>
          </w:p>
        </w:tc>
        <w:tc>
          <w:tcPr>
            <w:tcW w:w="922" w:type="dxa"/>
            <w:vAlign w:val="center"/>
          </w:tcPr>
          <w:p w14:paraId="3350181C">
            <w:pPr>
              <w:jc w:val="right"/>
            </w:pPr>
            <w:r>
              <w:rPr>
                <w:rFonts w:hint="eastAsia"/>
              </w:rPr>
              <w:t>64,357</w:t>
            </w:r>
          </w:p>
        </w:tc>
        <w:tc>
          <w:tcPr>
            <w:tcW w:w="922" w:type="dxa"/>
            <w:vAlign w:val="center"/>
          </w:tcPr>
          <w:p w14:paraId="7FA03033">
            <w:pPr>
              <w:jc w:val="right"/>
            </w:pPr>
            <w:r>
              <w:rPr>
                <w:rFonts w:hint="eastAsia"/>
              </w:rPr>
              <w:t>77,374,891.98</w:t>
            </w:r>
          </w:p>
        </w:tc>
        <w:tc>
          <w:tcPr>
            <w:tcW w:w="922" w:type="dxa"/>
            <w:vAlign w:val="center"/>
          </w:tcPr>
          <w:p w14:paraId="6973BDDE">
            <w:pPr>
              <w:jc w:val="right"/>
            </w:pPr>
            <w:r>
              <w:rPr>
                <w:rFonts w:hint="eastAsia"/>
              </w:rPr>
              <w:t>0.89</w:t>
            </w:r>
          </w:p>
        </w:tc>
      </w:tr>
      <w:tr w14:paraId="69DA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F8FD5A">
            <w:pPr>
              <w:jc w:val="center"/>
            </w:pPr>
            <w:r>
              <w:rPr>
                <w:rFonts w:hint="eastAsia"/>
              </w:rPr>
              <w:t>25</w:t>
            </w:r>
          </w:p>
        </w:tc>
        <w:tc>
          <w:tcPr>
            <w:tcW w:w="922" w:type="dxa"/>
            <w:vAlign w:val="center"/>
          </w:tcPr>
          <w:p w14:paraId="1B2FB15C">
            <w:r>
              <w:rPr>
                <w:rFonts w:hint="eastAsia"/>
              </w:rPr>
              <w:t>Amgen Inc</w:t>
            </w:r>
          </w:p>
        </w:tc>
        <w:tc>
          <w:tcPr>
            <w:tcW w:w="922" w:type="dxa"/>
            <w:vAlign w:val="center"/>
          </w:tcPr>
          <w:p w14:paraId="71364F54">
            <w:r>
              <w:rPr>
                <w:rFonts w:hint="eastAsia"/>
              </w:rPr>
              <w:t>安进公司</w:t>
            </w:r>
          </w:p>
        </w:tc>
        <w:tc>
          <w:tcPr>
            <w:tcW w:w="922" w:type="dxa"/>
            <w:vAlign w:val="center"/>
          </w:tcPr>
          <w:p w14:paraId="15DCF1BE">
            <w:r>
              <w:rPr>
                <w:rFonts w:hint="eastAsia"/>
              </w:rPr>
              <w:t>AMGN UW</w:t>
            </w:r>
          </w:p>
        </w:tc>
        <w:tc>
          <w:tcPr>
            <w:tcW w:w="922" w:type="dxa"/>
            <w:vAlign w:val="center"/>
          </w:tcPr>
          <w:p w14:paraId="05ACE395">
            <w:r>
              <w:rPr>
                <w:rFonts w:hint="eastAsia"/>
              </w:rPr>
              <w:t>纳斯达克证券交易所</w:t>
            </w:r>
          </w:p>
        </w:tc>
        <w:tc>
          <w:tcPr>
            <w:tcW w:w="922" w:type="dxa"/>
            <w:vAlign w:val="center"/>
          </w:tcPr>
          <w:p w14:paraId="359D0B82">
            <w:r>
              <w:rPr>
                <w:rFonts w:hint="eastAsia"/>
              </w:rPr>
              <w:t>美国</w:t>
            </w:r>
          </w:p>
        </w:tc>
        <w:tc>
          <w:tcPr>
            <w:tcW w:w="922" w:type="dxa"/>
            <w:vAlign w:val="center"/>
          </w:tcPr>
          <w:p w14:paraId="7F0F389F">
            <w:pPr>
              <w:jc w:val="right"/>
            </w:pPr>
            <w:r>
              <w:rPr>
                <w:rFonts w:hint="eastAsia"/>
              </w:rPr>
              <w:t>32,358</w:t>
            </w:r>
          </w:p>
        </w:tc>
        <w:tc>
          <w:tcPr>
            <w:tcW w:w="922" w:type="dxa"/>
            <w:vAlign w:val="center"/>
          </w:tcPr>
          <w:p w14:paraId="6627E277">
            <w:pPr>
              <w:jc w:val="right"/>
            </w:pPr>
            <w:r>
              <w:rPr>
                <w:rFonts w:hint="eastAsia"/>
              </w:rPr>
              <w:t>74,442,702.45</w:t>
            </w:r>
          </w:p>
        </w:tc>
        <w:tc>
          <w:tcPr>
            <w:tcW w:w="922" w:type="dxa"/>
            <w:vAlign w:val="center"/>
          </w:tcPr>
          <w:p w14:paraId="6F25CA4A">
            <w:pPr>
              <w:jc w:val="right"/>
            </w:pPr>
            <w:r>
              <w:rPr>
                <w:rFonts w:hint="eastAsia"/>
              </w:rPr>
              <w:t>0.86</w:t>
            </w:r>
          </w:p>
        </w:tc>
      </w:tr>
      <w:tr w14:paraId="595D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9F7DE1">
            <w:pPr>
              <w:jc w:val="center"/>
            </w:pPr>
            <w:r>
              <w:rPr>
                <w:rFonts w:hint="eastAsia"/>
              </w:rPr>
              <w:t>26</w:t>
            </w:r>
          </w:p>
        </w:tc>
        <w:tc>
          <w:tcPr>
            <w:tcW w:w="922" w:type="dxa"/>
            <w:vAlign w:val="center"/>
          </w:tcPr>
          <w:p w14:paraId="5C8F6596">
            <w:r>
              <w:rPr>
                <w:rFonts w:hint="eastAsia"/>
              </w:rPr>
              <w:t>Intel Corp</w:t>
            </w:r>
          </w:p>
        </w:tc>
        <w:tc>
          <w:tcPr>
            <w:tcW w:w="922" w:type="dxa"/>
            <w:vAlign w:val="center"/>
          </w:tcPr>
          <w:p w14:paraId="28B37442">
            <w:r>
              <w:rPr>
                <w:rFonts w:hint="eastAsia"/>
              </w:rPr>
              <w:t>英特尔公司</w:t>
            </w:r>
          </w:p>
        </w:tc>
        <w:tc>
          <w:tcPr>
            <w:tcW w:w="922" w:type="dxa"/>
            <w:vAlign w:val="center"/>
          </w:tcPr>
          <w:p w14:paraId="37F2C08B">
            <w:r>
              <w:rPr>
                <w:rFonts w:hint="eastAsia"/>
              </w:rPr>
              <w:t>INTC UW</w:t>
            </w:r>
          </w:p>
        </w:tc>
        <w:tc>
          <w:tcPr>
            <w:tcW w:w="922" w:type="dxa"/>
            <w:vAlign w:val="center"/>
          </w:tcPr>
          <w:p w14:paraId="0706D3A6">
            <w:r>
              <w:rPr>
                <w:rFonts w:hint="eastAsia"/>
              </w:rPr>
              <w:t>纳斯达克证券交易所</w:t>
            </w:r>
          </w:p>
        </w:tc>
        <w:tc>
          <w:tcPr>
            <w:tcW w:w="922" w:type="dxa"/>
            <w:vAlign w:val="center"/>
          </w:tcPr>
          <w:p w14:paraId="3790D257">
            <w:r>
              <w:rPr>
                <w:rFonts w:hint="eastAsia"/>
              </w:rPr>
              <w:t>美国</w:t>
            </w:r>
          </w:p>
        </w:tc>
        <w:tc>
          <w:tcPr>
            <w:tcW w:w="922" w:type="dxa"/>
            <w:vAlign w:val="center"/>
          </w:tcPr>
          <w:p w14:paraId="0F15131A">
            <w:pPr>
              <w:jc w:val="right"/>
            </w:pPr>
            <w:r>
              <w:rPr>
                <w:rFonts w:hint="eastAsia"/>
              </w:rPr>
              <w:t>286,633</w:t>
            </w:r>
          </w:p>
        </w:tc>
        <w:tc>
          <w:tcPr>
            <w:tcW w:w="922" w:type="dxa"/>
            <w:vAlign w:val="center"/>
          </w:tcPr>
          <w:p w14:paraId="75894DB9">
            <w:pPr>
              <w:jc w:val="right"/>
            </w:pPr>
            <w:r>
              <w:rPr>
                <w:rFonts w:hint="eastAsia"/>
              </w:rPr>
              <w:t>74,341,914.52</w:t>
            </w:r>
          </w:p>
        </w:tc>
        <w:tc>
          <w:tcPr>
            <w:tcW w:w="922" w:type="dxa"/>
            <w:vAlign w:val="center"/>
          </w:tcPr>
          <w:p w14:paraId="430F1161">
            <w:pPr>
              <w:jc w:val="right"/>
            </w:pPr>
            <w:r>
              <w:rPr>
                <w:rFonts w:hint="eastAsia"/>
              </w:rPr>
              <w:t>0.86</w:t>
            </w:r>
          </w:p>
        </w:tc>
      </w:tr>
      <w:tr w14:paraId="780A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E78BF5">
            <w:pPr>
              <w:jc w:val="center"/>
            </w:pPr>
            <w:r>
              <w:rPr>
                <w:rFonts w:hint="eastAsia"/>
              </w:rPr>
              <w:t>27</w:t>
            </w:r>
          </w:p>
        </w:tc>
        <w:tc>
          <w:tcPr>
            <w:tcW w:w="922" w:type="dxa"/>
            <w:vAlign w:val="center"/>
          </w:tcPr>
          <w:p w14:paraId="29B0E03B">
            <w:r>
              <w:rPr>
                <w:rFonts w:hint="eastAsia"/>
              </w:rPr>
              <w:t>Booking Holdings Inc</w:t>
            </w:r>
          </w:p>
        </w:tc>
        <w:tc>
          <w:tcPr>
            <w:tcW w:w="922" w:type="dxa"/>
            <w:vAlign w:val="center"/>
          </w:tcPr>
          <w:p w14:paraId="72F82598">
            <w:r>
              <w:rPr>
                <w:rFonts w:hint="eastAsia"/>
              </w:rPr>
              <w:t>缤客控股公司</w:t>
            </w:r>
          </w:p>
        </w:tc>
        <w:tc>
          <w:tcPr>
            <w:tcW w:w="922" w:type="dxa"/>
            <w:vAlign w:val="center"/>
          </w:tcPr>
          <w:p w14:paraId="3B0CD2FA">
            <w:r>
              <w:rPr>
                <w:rFonts w:hint="eastAsia"/>
              </w:rPr>
              <w:t>BKNG UW</w:t>
            </w:r>
          </w:p>
        </w:tc>
        <w:tc>
          <w:tcPr>
            <w:tcW w:w="922" w:type="dxa"/>
            <w:vAlign w:val="center"/>
          </w:tcPr>
          <w:p w14:paraId="0FF2AA12">
            <w:r>
              <w:rPr>
                <w:rFonts w:hint="eastAsia"/>
              </w:rPr>
              <w:t>纳斯达克证券交易所</w:t>
            </w:r>
          </w:p>
        </w:tc>
        <w:tc>
          <w:tcPr>
            <w:tcW w:w="922" w:type="dxa"/>
            <w:vAlign w:val="center"/>
          </w:tcPr>
          <w:p w14:paraId="2DD53744">
            <w:r>
              <w:rPr>
                <w:rFonts w:hint="eastAsia"/>
              </w:rPr>
              <w:t>美国</w:t>
            </w:r>
          </w:p>
        </w:tc>
        <w:tc>
          <w:tcPr>
            <w:tcW w:w="922" w:type="dxa"/>
            <w:vAlign w:val="center"/>
          </w:tcPr>
          <w:p w14:paraId="6716BCF2">
            <w:pPr>
              <w:jc w:val="right"/>
            </w:pPr>
            <w:r>
              <w:rPr>
                <w:rFonts w:hint="eastAsia"/>
              </w:rPr>
              <w:t>1,937</w:t>
            </w:r>
          </w:p>
        </w:tc>
        <w:tc>
          <w:tcPr>
            <w:tcW w:w="922" w:type="dxa"/>
            <w:vAlign w:val="center"/>
          </w:tcPr>
          <w:p w14:paraId="5B16741C">
            <w:pPr>
              <w:jc w:val="right"/>
            </w:pPr>
            <w:r>
              <w:rPr>
                <w:rFonts w:hint="eastAsia"/>
              </w:rPr>
              <w:t>72,911,669.77</w:t>
            </w:r>
          </w:p>
        </w:tc>
        <w:tc>
          <w:tcPr>
            <w:tcW w:w="922" w:type="dxa"/>
            <w:vAlign w:val="center"/>
          </w:tcPr>
          <w:p w14:paraId="6FFCB3D7">
            <w:pPr>
              <w:jc w:val="right"/>
            </w:pPr>
            <w:r>
              <w:rPr>
                <w:rFonts w:hint="eastAsia"/>
              </w:rPr>
              <w:t>0.84</w:t>
            </w:r>
          </w:p>
        </w:tc>
      </w:tr>
      <w:tr w14:paraId="7D0D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E1FCF1">
            <w:pPr>
              <w:jc w:val="center"/>
            </w:pPr>
            <w:r>
              <w:rPr>
                <w:rFonts w:hint="eastAsia"/>
              </w:rPr>
              <w:t>28</w:t>
            </w:r>
          </w:p>
        </w:tc>
        <w:tc>
          <w:tcPr>
            <w:tcW w:w="922" w:type="dxa"/>
            <w:vAlign w:val="center"/>
          </w:tcPr>
          <w:p w14:paraId="54F688F9">
            <w:r>
              <w:rPr>
                <w:rFonts w:hint="eastAsia"/>
              </w:rPr>
              <w:t>KLA Corp</w:t>
            </w:r>
          </w:p>
        </w:tc>
        <w:tc>
          <w:tcPr>
            <w:tcW w:w="922" w:type="dxa"/>
            <w:vAlign w:val="center"/>
          </w:tcPr>
          <w:p w14:paraId="29CB5A7B">
            <w:r>
              <w:rPr>
                <w:rFonts w:hint="eastAsia"/>
              </w:rPr>
              <w:t>科磊公司</w:t>
            </w:r>
          </w:p>
        </w:tc>
        <w:tc>
          <w:tcPr>
            <w:tcW w:w="922" w:type="dxa"/>
            <w:vAlign w:val="center"/>
          </w:tcPr>
          <w:p w14:paraId="0992D5D7">
            <w:r>
              <w:rPr>
                <w:rFonts w:hint="eastAsia"/>
              </w:rPr>
              <w:t>KLAC UW</w:t>
            </w:r>
          </w:p>
        </w:tc>
        <w:tc>
          <w:tcPr>
            <w:tcW w:w="922" w:type="dxa"/>
            <w:vAlign w:val="center"/>
          </w:tcPr>
          <w:p w14:paraId="1ACA6B5F">
            <w:r>
              <w:rPr>
                <w:rFonts w:hint="eastAsia"/>
              </w:rPr>
              <w:t>纳斯达克证券交易所</w:t>
            </w:r>
          </w:p>
        </w:tc>
        <w:tc>
          <w:tcPr>
            <w:tcW w:w="922" w:type="dxa"/>
            <w:vAlign w:val="center"/>
          </w:tcPr>
          <w:p w14:paraId="1F96C8EA">
            <w:r>
              <w:rPr>
                <w:rFonts w:hint="eastAsia"/>
              </w:rPr>
              <w:t>美国</w:t>
            </w:r>
          </w:p>
        </w:tc>
        <w:tc>
          <w:tcPr>
            <w:tcW w:w="922" w:type="dxa"/>
            <w:vAlign w:val="center"/>
          </w:tcPr>
          <w:p w14:paraId="1995819D">
            <w:pPr>
              <w:jc w:val="right"/>
            </w:pPr>
            <w:r>
              <w:rPr>
                <w:rFonts w:hint="eastAsia"/>
              </w:rPr>
              <w:t>7,895</w:t>
            </w:r>
          </w:p>
        </w:tc>
        <w:tc>
          <w:tcPr>
            <w:tcW w:w="922" w:type="dxa"/>
            <w:vAlign w:val="center"/>
          </w:tcPr>
          <w:p w14:paraId="14871165">
            <w:pPr>
              <w:jc w:val="right"/>
            </w:pPr>
            <w:r>
              <w:rPr>
                <w:rFonts w:hint="eastAsia"/>
              </w:rPr>
              <w:t>67,427,676.23</w:t>
            </w:r>
          </w:p>
        </w:tc>
        <w:tc>
          <w:tcPr>
            <w:tcW w:w="922" w:type="dxa"/>
            <w:vAlign w:val="center"/>
          </w:tcPr>
          <w:p w14:paraId="6454D4E8">
            <w:pPr>
              <w:jc w:val="right"/>
            </w:pPr>
            <w:r>
              <w:rPr>
                <w:rFonts w:hint="eastAsia"/>
              </w:rPr>
              <w:t>0.78</w:t>
            </w:r>
          </w:p>
        </w:tc>
      </w:tr>
      <w:tr w14:paraId="1139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39B38C">
            <w:pPr>
              <w:jc w:val="center"/>
            </w:pPr>
            <w:r>
              <w:rPr>
                <w:rFonts w:hint="eastAsia"/>
              </w:rPr>
              <w:t>29</w:t>
            </w:r>
          </w:p>
        </w:tc>
        <w:tc>
          <w:tcPr>
            <w:tcW w:w="922" w:type="dxa"/>
            <w:vAlign w:val="center"/>
          </w:tcPr>
          <w:p w14:paraId="3ED30EB4">
            <w:r>
              <w:rPr>
                <w:rFonts w:hint="eastAsia"/>
              </w:rPr>
              <w:t>Texas Instruments Inc</w:t>
            </w:r>
          </w:p>
        </w:tc>
        <w:tc>
          <w:tcPr>
            <w:tcW w:w="922" w:type="dxa"/>
            <w:vAlign w:val="center"/>
          </w:tcPr>
          <w:p w14:paraId="1C7FC018">
            <w:r>
              <w:rPr>
                <w:rFonts w:hint="eastAsia"/>
              </w:rPr>
              <w:t>德州仪器公司</w:t>
            </w:r>
          </w:p>
        </w:tc>
        <w:tc>
          <w:tcPr>
            <w:tcW w:w="922" w:type="dxa"/>
            <w:vAlign w:val="center"/>
          </w:tcPr>
          <w:p w14:paraId="4F690D2A">
            <w:r>
              <w:rPr>
                <w:rFonts w:hint="eastAsia"/>
              </w:rPr>
              <w:t>TXN UW</w:t>
            </w:r>
          </w:p>
        </w:tc>
        <w:tc>
          <w:tcPr>
            <w:tcW w:w="922" w:type="dxa"/>
            <w:vAlign w:val="center"/>
          </w:tcPr>
          <w:p w14:paraId="550FB401">
            <w:r>
              <w:rPr>
                <w:rFonts w:hint="eastAsia"/>
              </w:rPr>
              <w:t>纳斯达克证券交易所</w:t>
            </w:r>
          </w:p>
        </w:tc>
        <w:tc>
          <w:tcPr>
            <w:tcW w:w="922" w:type="dxa"/>
            <w:vAlign w:val="center"/>
          </w:tcPr>
          <w:p w14:paraId="654687D5">
            <w:r>
              <w:rPr>
                <w:rFonts w:hint="eastAsia"/>
              </w:rPr>
              <w:t>美国</w:t>
            </w:r>
          </w:p>
        </w:tc>
        <w:tc>
          <w:tcPr>
            <w:tcW w:w="922" w:type="dxa"/>
            <w:vAlign w:val="center"/>
          </w:tcPr>
          <w:p w14:paraId="5D37EAE7">
            <w:pPr>
              <w:jc w:val="right"/>
            </w:pPr>
            <w:r>
              <w:rPr>
                <w:rFonts w:hint="eastAsia"/>
              </w:rPr>
              <w:t>54,600</w:t>
            </w:r>
          </w:p>
        </w:tc>
        <w:tc>
          <w:tcPr>
            <w:tcW w:w="922" w:type="dxa"/>
            <w:vAlign w:val="center"/>
          </w:tcPr>
          <w:p w14:paraId="6ECF5BDE">
            <w:pPr>
              <w:jc w:val="right"/>
            </w:pPr>
            <w:r>
              <w:rPr>
                <w:rFonts w:hint="eastAsia"/>
              </w:rPr>
              <w:t>66,580,687.56</w:t>
            </w:r>
          </w:p>
        </w:tc>
        <w:tc>
          <w:tcPr>
            <w:tcW w:w="922" w:type="dxa"/>
            <w:vAlign w:val="center"/>
          </w:tcPr>
          <w:p w14:paraId="6DCFC110">
            <w:pPr>
              <w:jc w:val="right"/>
            </w:pPr>
            <w:r>
              <w:rPr>
                <w:rFonts w:hint="eastAsia"/>
              </w:rPr>
              <w:t>0.77</w:t>
            </w:r>
          </w:p>
        </w:tc>
      </w:tr>
      <w:tr w14:paraId="2215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A94061">
            <w:pPr>
              <w:jc w:val="center"/>
            </w:pPr>
            <w:r>
              <w:rPr>
                <w:rFonts w:hint="eastAsia"/>
              </w:rPr>
              <w:t>30</w:t>
            </w:r>
          </w:p>
        </w:tc>
        <w:tc>
          <w:tcPr>
            <w:tcW w:w="922" w:type="dxa"/>
            <w:vAlign w:val="center"/>
          </w:tcPr>
          <w:p w14:paraId="460D6A0D">
            <w:r>
              <w:rPr>
                <w:rFonts w:hint="eastAsia"/>
              </w:rPr>
              <w:t>Gilead Sciences Inc</w:t>
            </w:r>
          </w:p>
        </w:tc>
        <w:tc>
          <w:tcPr>
            <w:tcW w:w="922" w:type="dxa"/>
            <w:vAlign w:val="center"/>
          </w:tcPr>
          <w:p w14:paraId="15B200E3">
            <w:r>
              <w:rPr>
                <w:rFonts w:hint="eastAsia"/>
              </w:rPr>
              <w:t>吉利德科学公司</w:t>
            </w:r>
          </w:p>
        </w:tc>
        <w:tc>
          <w:tcPr>
            <w:tcW w:w="922" w:type="dxa"/>
            <w:vAlign w:val="center"/>
          </w:tcPr>
          <w:p w14:paraId="0BC37C9F">
            <w:r>
              <w:rPr>
                <w:rFonts w:hint="eastAsia"/>
              </w:rPr>
              <w:t>GILD UW</w:t>
            </w:r>
          </w:p>
        </w:tc>
        <w:tc>
          <w:tcPr>
            <w:tcW w:w="922" w:type="dxa"/>
            <w:vAlign w:val="center"/>
          </w:tcPr>
          <w:p w14:paraId="0FCACC17">
            <w:r>
              <w:rPr>
                <w:rFonts w:hint="eastAsia"/>
              </w:rPr>
              <w:t>纳斯达克证券交易所</w:t>
            </w:r>
          </w:p>
        </w:tc>
        <w:tc>
          <w:tcPr>
            <w:tcW w:w="922" w:type="dxa"/>
            <w:vAlign w:val="center"/>
          </w:tcPr>
          <w:p w14:paraId="2AB7A427">
            <w:r>
              <w:rPr>
                <w:rFonts w:hint="eastAsia"/>
              </w:rPr>
              <w:t>美国</w:t>
            </w:r>
          </w:p>
        </w:tc>
        <w:tc>
          <w:tcPr>
            <w:tcW w:w="922" w:type="dxa"/>
            <w:vAlign w:val="center"/>
          </w:tcPr>
          <w:p w14:paraId="381A2348">
            <w:pPr>
              <w:jc w:val="right"/>
            </w:pPr>
            <w:r>
              <w:rPr>
                <w:rFonts w:hint="eastAsia"/>
              </w:rPr>
              <w:t>74,553</w:t>
            </w:r>
          </w:p>
        </w:tc>
        <w:tc>
          <w:tcPr>
            <w:tcW w:w="922" w:type="dxa"/>
            <w:vAlign w:val="center"/>
          </w:tcPr>
          <w:p w14:paraId="20B0E6D3">
            <w:pPr>
              <w:jc w:val="right"/>
            </w:pPr>
            <w:r>
              <w:rPr>
                <w:rFonts w:hint="eastAsia"/>
              </w:rPr>
              <w:t>64,317,984.83</w:t>
            </w:r>
          </w:p>
        </w:tc>
        <w:tc>
          <w:tcPr>
            <w:tcW w:w="922" w:type="dxa"/>
            <w:vAlign w:val="center"/>
          </w:tcPr>
          <w:p w14:paraId="21896E83">
            <w:pPr>
              <w:jc w:val="right"/>
            </w:pPr>
            <w:r>
              <w:rPr>
                <w:rFonts w:hint="eastAsia"/>
              </w:rPr>
              <w:t>0.74</w:t>
            </w:r>
          </w:p>
        </w:tc>
      </w:tr>
      <w:tr w14:paraId="79DD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6A5150">
            <w:pPr>
              <w:jc w:val="center"/>
            </w:pPr>
            <w:r>
              <w:rPr>
                <w:rFonts w:hint="eastAsia"/>
              </w:rPr>
              <w:t>31</w:t>
            </w:r>
          </w:p>
        </w:tc>
        <w:tc>
          <w:tcPr>
            <w:tcW w:w="922" w:type="dxa"/>
            <w:vAlign w:val="center"/>
          </w:tcPr>
          <w:p w14:paraId="74A86389">
            <w:r>
              <w:rPr>
                <w:rFonts w:hint="eastAsia"/>
              </w:rPr>
              <w:t>Adobe Inc</w:t>
            </w:r>
          </w:p>
        </w:tc>
        <w:tc>
          <w:tcPr>
            <w:tcW w:w="922" w:type="dxa"/>
            <w:vAlign w:val="center"/>
          </w:tcPr>
          <w:p w14:paraId="76C9596F">
            <w:r>
              <w:rPr>
                <w:rFonts w:hint="eastAsia"/>
              </w:rPr>
              <w:t>奥多比公司</w:t>
            </w:r>
          </w:p>
        </w:tc>
        <w:tc>
          <w:tcPr>
            <w:tcW w:w="922" w:type="dxa"/>
            <w:vAlign w:val="center"/>
          </w:tcPr>
          <w:p w14:paraId="12336C27">
            <w:r>
              <w:rPr>
                <w:rFonts w:hint="eastAsia"/>
              </w:rPr>
              <w:t>ADBE UW</w:t>
            </w:r>
          </w:p>
        </w:tc>
        <w:tc>
          <w:tcPr>
            <w:tcW w:w="922" w:type="dxa"/>
            <w:vAlign w:val="center"/>
          </w:tcPr>
          <w:p w14:paraId="00AFB60B">
            <w:r>
              <w:rPr>
                <w:rFonts w:hint="eastAsia"/>
              </w:rPr>
              <w:t>纳斯达克证券交易所</w:t>
            </w:r>
          </w:p>
        </w:tc>
        <w:tc>
          <w:tcPr>
            <w:tcW w:w="922" w:type="dxa"/>
            <w:vAlign w:val="center"/>
          </w:tcPr>
          <w:p w14:paraId="6690F3D2">
            <w:r>
              <w:rPr>
                <w:rFonts w:hint="eastAsia"/>
              </w:rPr>
              <w:t>美国</w:t>
            </w:r>
          </w:p>
        </w:tc>
        <w:tc>
          <w:tcPr>
            <w:tcW w:w="922" w:type="dxa"/>
            <w:vAlign w:val="center"/>
          </w:tcPr>
          <w:p w14:paraId="7FF14C66">
            <w:pPr>
              <w:jc w:val="right"/>
            </w:pPr>
            <w:r>
              <w:rPr>
                <w:rFonts w:hint="eastAsia"/>
              </w:rPr>
              <w:t>25,154</w:t>
            </w:r>
          </w:p>
        </w:tc>
        <w:tc>
          <w:tcPr>
            <w:tcW w:w="922" w:type="dxa"/>
            <w:vAlign w:val="center"/>
          </w:tcPr>
          <w:p w14:paraId="310A5D58">
            <w:pPr>
              <w:jc w:val="right"/>
            </w:pPr>
            <w:r>
              <w:rPr>
                <w:rFonts w:hint="eastAsia"/>
              </w:rPr>
              <w:t>61,879,084.30</w:t>
            </w:r>
          </w:p>
        </w:tc>
        <w:tc>
          <w:tcPr>
            <w:tcW w:w="922" w:type="dxa"/>
            <w:vAlign w:val="center"/>
          </w:tcPr>
          <w:p w14:paraId="5937C925">
            <w:pPr>
              <w:jc w:val="right"/>
            </w:pPr>
            <w:r>
              <w:rPr>
                <w:rFonts w:hint="eastAsia"/>
              </w:rPr>
              <w:t>0.71</w:t>
            </w:r>
          </w:p>
        </w:tc>
      </w:tr>
      <w:tr w14:paraId="6330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56875E">
            <w:pPr>
              <w:jc w:val="center"/>
            </w:pPr>
            <w:r>
              <w:rPr>
                <w:rFonts w:hint="eastAsia"/>
              </w:rPr>
              <w:t>32</w:t>
            </w:r>
          </w:p>
        </w:tc>
        <w:tc>
          <w:tcPr>
            <w:tcW w:w="922" w:type="dxa"/>
            <w:vAlign w:val="center"/>
          </w:tcPr>
          <w:p w14:paraId="2CBB3377">
            <w:r>
              <w:rPr>
                <w:rFonts w:hint="eastAsia"/>
              </w:rPr>
              <w:t>Analog Devices Inc</w:t>
            </w:r>
          </w:p>
        </w:tc>
        <w:tc>
          <w:tcPr>
            <w:tcW w:w="922" w:type="dxa"/>
            <w:vAlign w:val="center"/>
          </w:tcPr>
          <w:p w14:paraId="5D9A2C1D">
            <w:r>
              <w:rPr>
                <w:rFonts w:hint="eastAsia"/>
              </w:rPr>
              <w:t>亚德诺半导体公司</w:t>
            </w:r>
          </w:p>
        </w:tc>
        <w:tc>
          <w:tcPr>
            <w:tcW w:w="922" w:type="dxa"/>
            <w:vAlign w:val="center"/>
          </w:tcPr>
          <w:p w14:paraId="1109B32E">
            <w:r>
              <w:rPr>
                <w:rFonts w:hint="eastAsia"/>
              </w:rPr>
              <w:t>ADI UW</w:t>
            </w:r>
          </w:p>
        </w:tc>
        <w:tc>
          <w:tcPr>
            <w:tcW w:w="922" w:type="dxa"/>
            <w:vAlign w:val="center"/>
          </w:tcPr>
          <w:p w14:paraId="6D288EC2">
            <w:r>
              <w:rPr>
                <w:rFonts w:hint="eastAsia"/>
              </w:rPr>
              <w:t>纳斯达克证券交易所</w:t>
            </w:r>
          </w:p>
        </w:tc>
        <w:tc>
          <w:tcPr>
            <w:tcW w:w="922" w:type="dxa"/>
            <w:vAlign w:val="center"/>
          </w:tcPr>
          <w:p w14:paraId="138AB45E">
            <w:r>
              <w:rPr>
                <w:rFonts w:hint="eastAsia"/>
              </w:rPr>
              <w:t>美国</w:t>
            </w:r>
          </w:p>
        </w:tc>
        <w:tc>
          <w:tcPr>
            <w:tcW w:w="922" w:type="dxa"/>
            <w:vAlign w:val="center"/>
          </w:tcPr>
          <w:p w14:paraId="0495F2FC">
            <w:pPr>
              <w:jc w:val="right"/>
            </w:pPr>
            <w:r>
              <w:rPr>
                <w:rFonts w:hint="eastAsia"/>
              </w:rPr>
              <w:t>29,424</w:t>
            </w:r>
          </w:p>
        </w:tc>
        <w:tc>
          <w:tcPr>
            <w:tcW w:w="922" w:type="dxa"/>
            <w:vAlign w:val="center"/>
          </w:tcPr>
          <w:p w14:paraId="7172E41B">
            <w:pPr>
              <w:jc w:val="right"/>
            </w:pPr>
            <w:r>
              <w:rPr>
                <w:rFonts w:hint="eastAsia"/>
              </w:rPr>
              <w:t>56,088,339.52</w:t>
            </w:r>
          </w:p>
        </w:tc>
        <w:tc>
          <w:tcPr>
            <w:tcW w:w="922" w:type="dxa"/>
            <w:vAlign w:val="center"/>
          </w:tcPr>
          <w:p w14:paraId="358BCDCD">
            <w:pPr>
              <w:jc w:val="right"/>
            </w:pPr>
            <w:r>
              <w:rPr>
                <w:rFonts w:hint="eastAsia"/>
              </w:rPr>
              <w:t>0.65</w:t>
            </w:r>
          </w:p>
        </w:tc>
      </w:tr>
      <w:tr w14:paraId="0BF6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4D4CDD">
            <w:pPr>
              <w:jc w:val="center"/>
            </w:pPr>
            <w:r>
              <w:rPr>
                <w:rFonts w:hint="eastAsia"/>
              </w:rPr>
              <w:t>33</w:t>
            </w:r>
          </w:p>
        </w:tc>
        <w:tc>
          <w:tcPr>
            <w:tcW w:w="922" w:type="dxa"/>
            <w:vAlign w:val="center"/>
          </w:tcPr>
          <w:p w14:paraId="45A79C5D">
            <w:r>
              <w:rPr>
                <w:rFonts w:hint="eastAsia"/>
              </w:rPr>
              <w:t>Palo Alto Networks Inc</w:t>
            </w:r>
          </w:p>
        </w:tc>
        <w:tc>
          <w:tcPr>
            <w:tcW w:w="922" w:type="dxa"/>
            <w:vAlign w:val="center"/>
          </w:tcPr>
          <w:p w14:paraId="39AA1689">
            <w:r>
              <w:rPr>
                <w:rFonts w:hint="eastAsia"/>
              </w:rPr>
              <w:t>派拓网络公司</w:t>
            </w:r>
          </w:p>
        </w:tc>
        <w:tc>
          <w:tcPr>
            <w:tcW w:w="922" w:type="dxa"/>
            <w:vAlign w:val="center"/>
          </w:tcPr>
          <w:p w14:paraId="40E17EEC">
            <w:r>
              <w:rPr>
                <w:rFonts w:hint="eastAsia"/>
              </w:rPr>
              <w:t>PANW UW</w:t>
            </w:r>
          </w:p>
        </w:tc>
        <w:tc>
          <w:tcPr>
            <w:tcW w:w="922" w:type="dxa"/>
            <w:vAlign w:val="center"/>
          </w:tcPr>
          <w:p w14:paraId="56F62F80">
            <w:r>
              <w:rPr>
                <w:rFonts w:hint="eastAsia"/>
              </w:rPr>
              <w:t>纳斯达克证券交易所</w:t>
            </w:r>
          </w:p>
        </w:tc>
        <w:tc>
          <w:tcPr>
            <w:tcW w:w="922" w:type="dxa"/>
            <w:vAlign w:val="center"/>
          </w:tcPr>
          <w:p w14:paraId="739A914C">
            <w:r>
              <w:rPr>
                <w:rFonts w:hint="eastAsia"/>
              </w:rPr>
              <w:t>美国</w:t>
            </w:r>
          </w:p>
        </w:tc>
        <w:tc>
          <w:tcPr>
            <w:tcW w:w="922" w:type="dxa"/>
            <w:vAlign w:val="center"/>
          </w:tcPr>
          <w:p w14:paraId="180D1202">
            <w:pPr>
              <w:jc w:val="right"/>
            </w:pPr>
            <w:r>
              <w:rPr>
                <w:rFonts w:hint="eastAsia"/>
              </w:rPr>
              <w:t>41,883</w:t>
            </w:r>
          </w:p>
        </w:tc>
        <w:tc>
          <w:tcPr>
            <w:tcW w:w="922" w:type="dxa"/>
            <w:vAlign w:val="center"/>
          </w:tcPr>
          <w:p w14:paraId="5F6EE4AF">
            <w:pPr>
              <w:jc w:val="right"/>
            </w:pPr>
            <w:r>
              <w:rPr>
                <w:rFonts w:hint="eastAsia"/>
              </w:rPr>
              <w:t>54,226,127.84</w:t>
            </w:r>
          </w:p>
        </w:tc>
        <w:tc>
          <w:tcPr>
            <w:tcW w:w="922" w:type="dxa"/>
            <w:vAlign w:val="center"/>
          </w:tcPr>
          <w:p w14:paraId="28C8DB9B">
            <w:pPr>
              <w:jc w:val="right"/>
            </w:pPr>
            <w:r>
              <w:rPr>
                <w:rFonts w:hint="eastAsia"/>
              </w:rPr>
              <w:t>0.63</w:t>
            </w:r>
          </w:p>
        </w:tc>
      </w:tr>
      <w:tr w14:paraId="5F35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6DC4CF">
            <w:pPr>
              <w:jc w:val="center"/>
            </w:pPr>
            <w:r>
              <w:rPr>
                <w:rFonts w:hint="eastAsia"/>
              </w:rPr>
              <w:t>34</w:t>
            </w:r>
          </w:p>
        </w:tc>
        <w:tc>
          <w:tcPr>
            <w:tcW w:w="922" w:type="dxa"/>
            <w:vAlign w:val="center"/>
          </w:tcPr>
          <w:p w14:paraId="20360C98">
            <w:r>
              <w:rPr>
                <w:rFonts w:hint="eastAsia"/>
              </w:rPr>
              <w:t>Honeywell International Inc</w:t>
            </w:r>
          </w:p>
        </w:tc>
        <w:tc>
          <w:tcPr>
            <w:tcW w:w="922" w:type="dxa"/>
            <w:vAlign w:val="center"/>
          </w:tcPr>
          <w:p w14:paraId="6DF65EF0">
            <w:r>
              <w:rPr>
                <w:rFonts w:hint="eastAsia"/>
              </w:rPr>
              <w:t>霍尼韦尔国际公司</w:t>
            </w:r>
          </w:p>
        </w:tc>
        <w:tc>
          <w:tcPr>
            <w:tcW w:w="922" w:type="dxa"/>
            <w:vAlign w:val="center"/>
          </w:tcPr>
          <w:p w14:paraId="32C25B9E">
            <w:r>
              <w:rPr>
                <w:rFonts w:hint="eastAsia"/>
              </w:rPr>
              <w:t>HON UW</w:t>
            </w:r>
          </w:p>
        </w:tc>
        <w:tc>
          <w:tcPr>
            <w:tcW w:w="922" w:type="dxa"/>
            <w:vAlign w:val="center"/>
          </w:tcPr>
          <w:p w14:paraId="7A178A2E">
            <w:r>
              <w:rPr>
                <w:rFonts w:hint="eastAsia"/>
              </w:rPr>
              <w:t>纳斯达克证券交易所</w:t>
            </w:r>
          </w:p>
        </w:tc>
        <w:tc>
          <w:tcPr>
            <w:tcW w:w="922" w:type="dxa"/>
            <w:vAlign w:val="center"/>
          </w:tcPr>
          <w:p w14:paraId="39353905">
            <w:r>
              <w:rPr>
                <w:rFonts w:hint="eastAsia"/>
              </w:rPr>
              <w:t>美国</w:t>
            </w:r>
          </w:p>
        </w:tc>
        <w:tc>
          <w:tcPr>
            <w:tcW w:w="922" w:type="dxa"/>
            <w:vAlign w:val="center"/>
          </w:tcPr>
          <w:p w14:paraId="4A3072FC">
            <w:pPr>
              <w:jc w:val="right"/>
            </w:pPr>
            <w:r>
              <w:rPr>
                <w:rFonts w:hint="eastAsia"/>
              </w:rPr>
              <w:t>38,151</w:t>
            </w:r>
          </w:p>
        </w:tc>
        <w:tc>
          <w:tcPr>
            <w:tcW w:w="922" w:type="dxa"/>
            <w:vAlign w:val="center"/>
          </w:tcPr>
          <w:p w14:paraId="178AD433">
            <w:pPr>
              <w:jc w:val="right"/>
            </w:pPr>
            <w:r>
              <w:rPr>
                <w:rFonts w:hint="eastAsia"/>
              </w:rPr>
              <w:t>52,314,505.03</w:t>
            </w:r>
          </w:p>
        </w:tc>
        <w:tc>
          <w:tcPr>
            <w:tcW w:w="922" w:type="dxa"/>
            <w:vAlign w:val="center"/>
          </w:tcPr>
          <w:p w14:paraId="04ED23A5">
            <w:pPr>
              <w:jc w:val="right"/>
            </w:pPr>
            <w:r>
              <w:rPr>
                <w:rFonts w:hint="eastAsia"/>
              </w:rPr>
              <w:t>0.60</w:t>
            </w:r>
          </w:p>
        </w:tc>
      </w:tr>
      <w:tr w14:paraId="6C11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BE65AC">
            <w:pPr>
              <w:jc w:val="center"/>
            </w:pPr>
            <w:r>
              <w:rPr>
                <w:rFonts w:hint="eastAsia"/>
              </w:rPr>
              <w:t>35</w:t>
            </w:r>
          </w:p>
        </w:tc>
        <w:tc>
          <w:tcPr>
            <w:tcW w:w="922" w:type="dxa"/>
            <w:vAlign w:val="center"/>
          </w:tcPr>
          <w:p w14:paraId="3DEEEB6E">
            <w:r>
              <w:rPr>
                <w:rFonts w:hint="eastAsia"/>
              </w:rPr>
              <w:t>Crowdstrike Holdings Inc</w:t>
            </w:r>
          </w:p>
        </w:tc>
        <w:tc>
          <w:tcPr>
            <w:tcW w:w="922" w:type="dxa"/>
            <w:vAlign w:val="center"/>
          </w:tcPr>
          <w:p w14:paraId="2E2C95F7">
            <w:r>
              <w:rPr>
                <w:rFonts w:hint="eastAsia"/>
              </w:rPr>
              <w:t>CrowdStrike控股股份有限公司</w:t>
            </w:r>
          </w:p>
        </w:tc>
        <w:tc>
          <w:tcPr>
            <w:tcW w:w="922" w:type="dxa"/>
            <w:vAlign w:val="center"/>
          </w:tcPr>
          <w:p w14:paraId="756AF64B">
            <w:r>
              <w:rPr>
                <w:rFonts w:hint="eastAsia"/>
              </w:rPr>
              <w:t>CRWD UW</w:t>
            </w:r>
          </w:p>
        </w:tc>
        <w:tc>
          <w:tcPr>
            <w:tcW w:w="922" w:type="dxa"/>
            <w:vAlign w:val="center"/>
          </w:tcPr>
          <w:p w14:paraId="3E01BFA1">
            <w:r>
              <w:rPr>
                <w:rFonts w:hint="eastAsia"/>
              </w:rPr>
              <w:t>纳斯达克证券交易所</w:t>
            </w:r>
          </w:p>
        </w:tc>
        <w:tc>
          <w:tcPr>
            <w:tcW w:w="922" w:type="dxa"/>
            <w:vAlign w:val="center"/>
          </w:tcPr>
          <w:p w14:paraId="3A30A4C6">
            <w:r>
              <w:rPr>
                <w:rFonts w:hint="eastAsia"/>
              </w:rPr>
              <w:t>美国</w:t>
            </w:r>
          </w:p>
        </w:tc>
        <w:tc>
          <w:tcPr>
            <w:tcW w:w="922" w:type="dxa"/>
            <w:vAlign w:val="center"/>
          </w:tcPr>
          <w:p w14:paraId="36F1E60E">
            <w:pPr>
              <w:jc w:val="right"/>
            </w:pPr>
            <w:r>
              <w:rPr>
                <w:rFonts w:hint="eastAsia"/>
              </w:rPr>
              <w:t>15,080</w:t>
            </w:r>
          </w:p>
        </w:tc>
        <w:tc>
          <w:tcPr>
            <w:tcW w:w="922" w:type="dxa"/>
            <w:vAlign w:val="center"/>
          </w:tcPr>
          <w:p w14:paraId="0B4BAE2B">
            <w:pPr>
              <w:jc w:val="right"/>
            </w:pPr>
            <w:r>
              <w:rPr>
                <w:rFonts w:hint="eastAsia"/>
              </w:rPr>
              <w:t>49,685,889.94</w:t>
            </w:r>
          </w:p>
        </w:tc>
        <w:tc>
          <w:tcPr>
            <w:tcW w:w="922" w:type="dxa"/>
            <w:vAlign w:val="center"/>
          </w:tcPr>
          <w:p w14:paraId="6F48356C">
            <w:pPr>
              <w:jc w:val="right"/>
            </w:pPr>
            <w:r>
              <w:rPr>
                <w:rFonts w:hint="eastAsia"/>
              </w:rPr>
              <w:t>0.57</w:t>
            </w:r>
          </w:p>
        </w:tc>
      </w:tr>
      <w:tr w14:paraId="78A0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F631D1">
            <w:pPr>
              <w:jc w:val="center"/>
            </w:pPr>
            <w:r>
              <w:rPr>
                <w:rFonts w:hint="eastAsia"/>
              </w:rPr>
              <w:t>36</w:t>
            </w:r>
          </w:p>
        </w:tc>
        <w:tc>
          <w:tcPr>
            <w:tcW w:w="922" w:type="dxa"/>
            <w:vAlign w:val="center"/>
          </w:tcPr>
          <w:p w14:paraId="05CB46A0">
            <w:r>
              <w:rPr>
                <w:rFonts w:hint="eastAsia"/>
              </w:rPr>
              <w:t>Vertex Pharmaceuticals Inc</w:t>
            </w:r>
          </w:p>
        </w:tc>
        <w:tc>
          <w:tcPr>
            <w:tcW w:w="922" w:type="dxa"/>
            <w:vAlign w:val="center"/>
          </w:tcPr>
          <w:p w14:paraId="61DDF879">
            <w:r>
              <w:rPr>
                <w:rFonts w:hint="eastAsia"/>
              </w:rPr>
              <w:t>福泰制药公司</w:t>
            </w:r>
          </w:p>
        </w:tc>
        <w:tc>
          <w:tcPr>
            <w:tcW w:w="922" w:type="dxa"/>
            <w:vAlign w:val="center"/>
          </w:tcPr>
          <w:p w14:paraId="788F62E4">
            <w:r>
              <w:rPr>
                <w:rFonts w:hint="eastAsia"/>
              </w:rPr>
              <w:t>VRTX UW</w:t>
            </w:r>
          </w:p>
        </w:tc>
        <w:tc>
          <w:tcPr>
            <w:tcW w:w="922" w:type="dxa"/>
            <w:vAlign w:val="center"/>
          </w:tcPr>
          <w:p w14:paraId="33503B04">
            <w:r>
              <w:rPr>
                <w:rFonts w:hint="eastAsia"/>
              </w:rPr>
              <w:t>纳斯达克证券交易所</w:t>
            </w:r>
          </w:p>
        </w:tc>
        <w:tc>
          <w:tcPr>
            <w:tcW w:w="922" w:type="dxa"/>
            <w:vAlign w:val="center"/>
          </w:tcPr>
          <w:p w14:paraId="390FE26F">
            <w:r>
              <w:rPr>
                <w:rFonts w:hint="eastAsia"/>
              </w:rPr>
              <w:t>美国</w:t>
            </w:r>
          </w:p>
        </w:tc>
        <w:tc>
          <w:tcPr>
            <w:tcW w:w="922" w:type="dxa"/>
            <w:vAlign w:val="center"/>
          </w:tcPr>
          <w:p w14:paraId="1C7945E3">
            <w:pPr>
              <w:jc w:val="right"/>
            </w:pPr>
            <w:r>
              <w:rPr>
                <w:rFonts w:hint="eastAsia"/>
              </w:rPr>
              <w:t>15,246</w:t>
            </w:r>
          </w:p>
        </w:tc>
        <w:tc>
          <w:tcPr>
            <w:tcW w:w="922" w:type="dxa"/>
            <w:vAlign w:val="center"/>
          </w:tcPr>
          <w:p w14:paraId="736458FB">
            <w:pPr>
              <w:jc w:val="right"/>
            </w:pPr>
            <w:r>
              <w:rPr>
                <w:rFonts w:hint="eastAsia"/>
              </w:rPr>
              <w:t>48,582,549.40</w:t>
            </w:r>
          </w:p>
        </w:tc>
        <w:tc>
          <w:tcPr>
            <w:tcW w:w="922" w:type="dxa"/>
            <w:vAlign w:val="center"/>
          </w:tcPr>
          <w:p w14:paraId="7FD2F3D1">
            <w:pPr>
              <w:jc w:val="right"/>
            </w:pPr>
            <w:r>
              <w:rPr>
                <w:rFonts w:hint="eastAsia"/>
              </w:rPr>
              <w:t>0.56</w:t>
            </w:r>
          </w:p>
        </w:tc>
      </w:tr>
      <w:tr w14:paraId="02F5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62A986">
            <w:pPr>
              <w:jc w:val="center"/>
            </w:pPr>
            <w:r>
              <w:rPr>
                <w:rFonts w:hint="eastAsia"/>
              </w:rPr>
              <w:t>37</w:t>
            </w:r>
          </w:p>
        </w:tc>
        <w:tc>
          <w:tcPr>
            <w:tcW w:w="922" w:type="dxa"/>
            <w:vAlign w:val="center"/>
          </w:tcPr>
          <w:p w14:paraId="20647FF3">
            <w:r>
              <w:rPr>
                <w:rFonts w:hint="eastAsia"/>
              </w:rPr>
              <w:t>Constellation Energy Corp</w:t>
            </w:r>
          </w:p>
        </w:tc>
        <w:tc>
          <w:tcPr>
            <w:tcW w:w="922" w:type="dxa"/>
            <w:vAlign w:val="center"/>
          </w:tcPr>
          <w:p w14:paraId="1397D454">
            <w:r>
              <w:rPr>
                <w:rFonts w:hint="eastAsia"/>
              </w:rPr>
              <w:t>美国联合能源公司</w:t>
            </w:r>
          </w:p>
        </w:tc>
        <w:tc>
          <w:tcPr>
            <w:tcW w:w="922" w:type="dxa"/>
            <w:vAlign w:val="center"/>
          </w:tcPr>
          <w:p w14:paraId="5BBF0811">
            <w:r>
              <w:rPr>
                <w:rFonts w:hint="eastAsia"/>
              </w:rPr>
              <w:t>CEG UW</w:t>
            </w:r>
          </w:p>
        </w:tc>
        <w:tc>
          <w:tcPr>
            <w:tcW w:w="922" w:type="dxa"/>
            <w:vAlign w:val="center"/>
          </w:tcPr>
          <w:p w14:paraId="6BB77B7D">
            <w:r>
              <w:rPr>
                <w:rFonts w:hint="eastAsia"/>
              </w:rPr>
              <w:t>纳斯达克证券交易所</w:t>
            </w:r>
          </w:p>
        </w:tc>
        <w:tc>
          <w:tcPr>
            <w:tcW w:w="922" w:type="dxa"/>
            <w:vAlign w:val="center"/>
          </w:tcPr>
          <w:p w14:paraId="5B983BAE">
            <w:r>
              <w:rPr>
                <w:rFonts w:hint="eastAsia"/>
              </w:rPr>
              <w:t>美国</w:t>
            </w:r>
          </w:p>
        </w:tc>
        <w:tc>
          <w:tcPr>
            <w:tcW w:w="922" w:type="dxa"/>
            <w:vAlign w:val="center"/>
          </w:tcPr>
          <w:p w14:paraId="2E91BEBD">
            <w:pPr>
              <w:jc w:val="right"/>
            </w:pPr>
            <w:r>
              <w:rPr>
                <w:rFonts w:hint="eastAsia"/>
              </w:rPr>
              <w:t>18,766</w:t>
            </w:r>
          </w:p>
        </w:tc>
        <w:tc>
          <w:tcPr>
            <w:tcW w:w="922" w:type="dxa"/>
            <w:vAlign w:val="center"/>
          </w:tcPr>
          <w:p w14:paraId="23206089">
            <w:pPr>
              <w:jc w:val="right"/>
            </w:pPr>
            <w:r>
              <w:rPr>
                <w:rFonts w:hint="eastAsia"/>
              </w:rPr>
              <w:t>46,597,182.33</w:t>
            </w:r>
          </w:p>
        </w:tc>
        <w:tc>
          <w:tcPr>
            <w:tcW w:w="922" w:type="dxa"/>
            <w:vAlign w:val="center"/>
          </w:tcPr>
          <w:p w14:paraId="5DFE2538">
            <w:pPr>
              <w:jc w:val="right"/>
            </w:pPr>
            <w:r>
              <w:rPr>
                <w:rFonts w:hint="eastAsia"/>
              </w:rPr>
              <w:t>0.54</w:t>
            </w:r>
          </w:p>
        </w:tc>
      </w:tr>
      <w:tr w14:paraId="2B82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7187FA">
            <w:pPr>
              <w:jc w:val="center"/>
            </w:pPr>
            <w:r>
              <w:rPr>
                <w:rFonts w:hint="eastAsia"/>
              </w:rPr>
              <w:t>38</w:t>
            </w:r>
          </w:p>
        </w:tc>
        <w:tc>
          <w:tcPr>
            <w:tcW w:w="922" w:type="dxa"/>
            <w:vAlign w:val="center"/>
          </w:tcPr>
          <w:p w14:paraId="7E422491">
            <w:r>
              <w:rPr>
                <w:rFonts w:hint="eastAsia"/>
              </w:rPr>
              <w:t>Comcast Corp</w:t>
            </w:r>
          </w:p>
        </w:tc>
        <w:tc>
          <w:tcPr>
            <w:tcW w:w="922" w:type="dxa"/>
            <w:vAlign w:val="center"/>
          </w:tcPr>
          <w:p w14:paraId="0373D676">
            <w:r>
              <w:rPr>
                <w:rFonts w:hint="eastAsia"/>
              </w:rPr>
              <w:t>康卡斯特公司</w:t>
            </w:r>
          </w:p>
        </w:tc>
        <w:tc>
          <w:tcPr>
            <w:tcW w:w="922" w:type="dxa"/>
            <w:vAlign w:val="center"/>
          </w:tcPr>
          <w:p w14:paraId="7EC9F562">
            <w:r>
              <w:rPr>
                <w:rFonts w:hint="eastAsia"/>
              </w:rPr>
              <w:t>CMCSA UW</w:t>
            </w:r>
          </w:p>
        </w:tc>
        <w:tc>
          <w:tcPr>
            <w:tcW w:w="922" w:type="dxa"/>
            <w:vAlign w:val="center"/>
          </w:tcPr>
          <w:p w14:paraId="096ABE0A">
            <w:r>
              <w:rPr>
                <w:rFonts w:hint="eastAsia"/>
              </w:rPr>
              <w:t>纳斯达克证券交易所</w:t>
            </w:r>
          </w:p>
        </w:tc>
        <w:tc>
          <w:tcPr>
            <w:tcW w:w="922" w:type="dxa"/>
            <w:vAlign w:val="center"/>
          </w:tcPr>
          <w:p w14:paraId="6AC51553">
            <w:r>
              <w:rPr>
                <w:rFonts w:hint="eastAsia"/>
              </w:rPr>
              <w:t>美国</w:t>
            </w:r>
          </w:p>
        </w:tc>
        <w:tc>
          <w:tcPr>
            <w:tcW w:w="922" w:type="dxa"/>
            <w:vAlign w:val="center"/>
          </w:tcPr>
          <w:p w14:paraId="28276B33">
            <w:pPr>
              <w:jc w:val="right"/>
            </w:pPr>
            <w:r>
              <w:rPr>
                <w:rFonts w:hint="eastAsia"/>
              </w:rPr>
              <w:t>218,397</w:t>
            </w:r>
          </w:p>
        </w:tc>
        <w:tc>
          <w:tcPr>
            <w:tcW w:w="922" w:type="dxa"/>
            <w:vAlign w:val="center"/>
          </w:tcPr>
          <w:p w14:paraId="185C3D88">
            <w:pPr>
              <w:jc w:val="right"/>
            </w:pPr>
            <w:r>
              <w:rPr>
                <w:rFonts w:hint="eastAsia"/>
              </w:rPr>
              <w:t>45,883,207.44</w:t>
            </w:r>
          </w:p>
        </w:tc>
        <w:tc>
          <w:tcPr>
            <w:tcW w:w="922" w:type="dxa"/>
            <w:vAlign w:val="center"/>
          </w:tcPr>
          <w:p w14:paraId="1A9DAA61">
            <w:pPr>
              <w:jc w:val="right"/>
            </w:pPr>
            <w:r>
              <w:rPr>
                <w:rFonts w:hint="eastAsia"/>
              </w:rPr>
              <w:t>0.53</w:t>
            </w:r>
          </w:p>
        </w:tc>
      </w:tr>
      <w:tr w14:paraId="6C48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4BA14F">
            <w:pPr>
              <w:jc w:val="center"/>
            </w:pPr>
            <w:r>
              <w:rPr>
                <w:rFonts w:hint="eastAsia"/>
              </w:rPr>
              <w:t>39</w:t>
            </w:r>
          </w:p>
        </w:tc>
        <w:tc>
          <w:tcPr>
            <w:tcW w:w="922" w:type="dxa"/>
            <w:vAlign w:val="center"/>
          </w:tcPr>
          <w:p w14:paraId="64BBB9E5">
            <w:r>
              <w:rPr>
                <w:rFonts w:hint="eastAsia"/>
              </w:rPr>
              <w:t>Automatic Data Processing Inc</w:t>
            </w:r>
          </w:p>
        </w:tc>
        <w:tc>
          <w:tcPr>
            <w:tcW w:w="922" w:type="dxa"/>
            <w:vAlign w:val="center"/>
          </w:tcPr>
          <w:p w14:paraId="71124C37">
            <w:r>
              <w:rPr>
                <w:rFonts w:hint="eastAsia"/>
              </w:rPr>
              <w:t>自动数据处理公司</w:t>
            </w:r>
          </w:p>
        </w:tc>
        <w:tc>
          <w:tcPr>
            <w:tcW w:w="922" w:type="dxa"/>
            <w:vAlign w:val="center"/>
          </w:tcPr>
          <w:p w14:paraId="45929A83">
            <w:r>
              <w:rPr>
                <w:rFonts w:hint="eastAsia"/>
              </w:rPr>
              <w:t>ADP UW</w:t>
            </w:r>
          </w:p>
        </w:tc>
        <w:tc>
          <w:tcPr>
            <w:tcW w:w="922" w:type="dxa"/>
            <w:vAlign w:val="center"/>
          </w:tcPr>
          <w:p w14:paraId="3B6B640B">
            <w:r>
              <w:rPr>
                <w:rFonts w:hint="eastAsia"/>
              </w:rPr>
              <w:t>纳斯达克证券交易所</w:t>
            </w:r>
          </w:p>
        </w:tc>
        <w:tc>
          <w:tcPr>
            <w:tcW w:w="922" w:type="dxa"/>
            <w:vAlign w:val="center"/>
          </w:tcPr>
          <w:p w14:paraId="2851A8A9">
            <w:r>
              <w:rPr>
                <w:rFonts w:hint="eastAsia"/>
              </w:rPr>
              <w:t>美国</w:t>
            </w:r>
          </w:p>
        </w:tc>
        <w:tc>
          <w:tcPr>
            <w:tcW w:w="922" w:type="dxa"/>
            <w:vAlign w:val="center"/>
          </w:tcPr>
          <w:p w14:paraId="5A8A837F">
            <w:pPr>
              <w:jc w:val="right"/>
            </w:pPr>
            <w:r>
              <w:rPr>
                <w:rFonts w:hint="eastAsia"/>
              </w:rPr>
              <w:t>24,304</w:t>
            </w:r>
          </w:p>
        </w:tc>
        <w:tc>
          <w:tcPr>
            <w:tcW w:w="922" w:type="dxa"/>
            <w:vAlign w:val="center"/>
          </w:tcPr>
          <w:p w14:paraId="081EE3D0">
            <w:pPr>
              <w:jc w:val="right"/>
            </w:pPr>
            <w:r>
              <w:rPr>
                <w:rFonts w:hint="eastAsia"/>
              </w:rPr>
              <w:t>43,942,074.92</w:t>
            </w:r>
          </w:p>
        </w:tc>
        <w:tc>
          <w:tcPr>
            <w:tcW w:w="922" w:type="dxa"/>
            <w:vAlign w:val="center"/>
          </w:tcPr>
          <w:p w14:paraId="78FE94FF">
            <w:pPr>
              <w:jc w:val="right"/>
            </w:pPr>
            <w:r>
              <w:rPr>
                <w:rFonts w:hint="eastAsia"/>
              </w:rPr>
              <w:t>0.51</w:t>
            </w:r>
          </w:p>
        </w:tc>
      </w:tr>
      <w:tr w14:paraId="42F9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361848">
            <w:pPr>
              <w:jc w:val="center"/>
            </w:pPr>
            <w:r>
              <w:rPr>
                <w:rFonts w:hint="eastAsia"/>
              </w:rPr>
              <w:t>40</w:t>
            </w:r>
          </w:p>
        </w:tc>
        <w:tc>
          <w:tcPr>
            <w:tcW w:w="922" w:type="dxa"/>
            <w:vAlign w:val="center"/>
          </w:tcPr>
          <w:p w14:paraId="70FEFB52">
            <w:r>
              <w:rPr>
                <w:rFonts w:hint="eastAsia"/>
              </w:rPr>
              <w:t>MercadoLibre Inc</w:t>
            </w:r>
          </w:p>
        </w:tc>
        <w:tc>
          <w:tcPr>
            <w:tcW w:w="922" w:type="dxa"/>
            <w:vAlign w:val="center"/>
          </w:tcPr>
          <w:p w14:paraId="1102856A">
            <w:r>
              <w:rPr>
                <w:rFonts w:hint="eastAsia"/>
              </w:rPr>
              <w:t>自由市场公司</w:t>
            </w:r>
          </w:p>
        </w:tc>
        <w:tc>
          <w:tcPr>
            <w:tcW w:w="922" w:type="dxa"/>
            <w:vAlign w:val="center"/>
          </w:tcPr>
          <w:p w14:paraId="5C61B3A8">
            <w:r>
              <w:rPr>
                <w:rFonts w:hint="eastAsia"/>
              </w:rPr>
              <w:t>MELI UW</w:t>
            </w:r>
          </w:p>
        </w:tc>
        <w:tc>
          <w:tcPr>
            <w:tcW w:w="922" w:type="dxa"/>
            <w:vAlign w:val="center"/>
          </w:tcPr>
          <w:p w14:paraId="632DD41F">
            <w:r>
              <w:rPr>
                <w:rFonts w:hint="eastAsia"/>
              </w:rPr>
              <w:t>纳斯达克证券交易所</w:t>
            </w:r>
          </w:p>
        </w:tc>
        <w:tc>
          <w:tcPr>
            <w:tcW w:w="922" w:type="dxa"/>
            <w:vAlign w:val="center"/>
          </w:tcPr>
          <w:p w14:paraId="4127B233">
            <w:r>
              <w:rPr>
                <w:rFonts w:hint="eastAsia"/>
              </w:rPr>
              <w:t>美国</w:t>
            </w:r>
          </w:p>
        </w:tc>
        <w:tc>
          <w:tcPr>
            <w:tcW w:w="922" w:type="dxa"/>
            <w:vAlign w:val="center"/>
          </w:tcPr>
          <w:p w14:paraId="488BEDC6">
            <w:pPr>
              <w:jc w:val="right"/>
            </w:pPr>
            <w:r>
              <w:rPr>
                <w:rFonts w:hint="eastAsia"/>
              </w:rPr>
              <w:t>3,046</w:t>
            </w:r>
          </w:p>
        </w:tc>
        <w:tc>
          <w:tcPr>
            <w:tcW w:w="922" w:type="dxa"/>
            <w:vAlign w:val="center"/>
          </w:tcPr>
          <w:p w14:paraId="406AD2A4">
            <w:pPr>
              <w:jc w:val="right"/>
            </w:pPr>
            <w:r>
              <w:rPr>
                <w:rFonts w:hint="eastAsia"/>
              </w:rPr>
              <w:t>43,124,752.28</w:t>
            </w:r>
          </w:p>
        </w:tc>
        <w:tc>
          <w:tcPr>
            <w:tcW w:w="922" w:type="dxa"/>
            <w:vAlign w:val="center"/>
          </w:tcPr>
          <w:p w14:paraId="19BA92BA">
            <w:pPr>
              <w:jc w:val="right"/>
            </w:pPr>
            <w:r>
              <w:rPr>
                <w:rFonts w:hint="eastAsia"/>
              </w:rPr>
              <w:t>0.50</w:t>
            </w:r>
          </w:p>
        </w:tc>
      </w:tr>
      <w:tr w14:paraId="3AB6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ABFC6CE">
            <w:pPr>
              <w:jc w:val="center"/>
            </w:pPr>
            <w:r>
              <w:rPr>
                <w:rFonts w:hint="eastAsia"/>
              </w:rPr>
              <w:t>41</w:t>
            </w:r>
          </w:p>
        </w:tc>
        <w:tc>
          <w:tcPr>
            <w:tcW w:w="922" w:type="dxa"/>
            <w:vAlign w:val="center"/>
          </w:tcPr>
          <w:p w14:paraId="358C9181">
            <w:r>
              <w:rPr>
                <w:rFonts w:hint="eastAsia"/>
              </w:rPr>
              <w:t>Starbucks Corp</w:t>
            </w:r>
          </w:p>
        </w:tc>
        <w:tc>
          <w:tcPr>
            <w:tcW w:w="922" w:type="dxa"/>
            <w:vAlign w:val="center"/>
          </w:tcPr>
          <w:p w14:paraId="2DC49E4F">
            <w:r>
              <w:rPr>
                <w:rFonts w:hint="eastAsia"/>
              </w:rPr>
              <w:t>星巴克公司</w:t>
            </w:r>
          </w:p>
        </w:tc>
        <w:tc>
          <w:tcPr>
            <w:tcW w:w="922" w:type="dxa"/>
            <w:vAlign w:val="center"/>
          </w:tcPr>
          <w:p w14:paraId="2863B2D2">
            <w:r>
              <w:rPr>
                <w:rFonts w:hint="eastAsia"/>
              </w:rPr>
              <w:t>SBUX UW</w:t>
            </w:r>
          </w:p>
        </w:tc>
        <w:tc>
          <w:tcPr>
            <w:tcW w:w="922" w:type="dxa"/>
            <w:vAlign w:val="center"/>
          </w:tcPr>
          <w:p w14:paraId="3B216410">
            <w:r>
              <w:rPr>
                <w:rFonts w:hint="eastAsia"/>
              </w:rPr>
              <w:t>纳斯达克证券交易所</w:t>
            </w:r>
          </w:p>
        </w:tc>
        <w:tc>
          <w:tcPr>
            <w:tcW w:w="922" w:type="dxa"/>
            <w:vAlign w:val="center"/>
          </w:tcPr>
          <w:p w14:paraId="1D57ACFD">
            <w:r>
              <w:rPr>
                <w:rFonts w:hint="eastAsia"/>
              </w:rPr>
              <w:t>美国</w:t>
            </w:r>
          </w:p>
        </w:tc>
        <w:tc>
          <w:tcPr>
            <w:tcW w:w="922" w:type="dxa"/>
            <w:vAlign w:val="center"/>
          </w:tcPr>
          <w:p w14:paraId="404366F8">
            <w:pPr>
              <w:jc w:val="right"/>
            </w:pPr>
            <w:r>
              <w:rPr>
                <w:rFonts w:hint="eastAsia"/>
              </w:rPr>
              <w:t>68,329</w:t>
            </w:r>
          </w:p>
        </w:tc>
        <w:tc>
          <w:tcPr>
            <w:tcW w:w="922" w:type="dxa"/>
            <w:vAlign w:val="center"/>
          </w:tcPr>
          <w:p w14:paraId="106513DD">
            <w:pPr>
              <w:jc w:val="right"/>
            </w:pPr>
            <w:r>
              <w:rPr>
                <w:rFonts w:hint="eastAsia"/>
              </w:rPr>
              <w:t>40,443,610.40</w:t>
            </w:r>
          </w:p>
        </w:tc>
        <w:tc>
          <w:tcPr>
            <w:tcW w:w="922" w:type="dxa"/>
            <w:vAlign w:val="center"/>
          </w:tcPr>
          <w:p w14:paraId="4282867A">
            <w:pPr>
              <w:jc w:val="right"/>
            </w:pPr>
            <w:r>
              <w:rPr>
                <w:rFonts w:hint="eastAsia"/>
              </w:rPr>
              <w:t>0.47</w:t>
            </w:r>
          </w:p>
        </w:tc>
      </w:tr>
      <w:tr w14:paraId="1699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8CAF445">
            <w:pPr>
              <w:jc w:val="center"/>
            </w:pPr>
            <w:r>
              <w:rPr>
                <w:rFonts w:hint="eastAsia"/>
              </w:rPr>
              <w:t>42</w:t>
            </w:r>
          </w:p>
        </w:tc>
        <w:tc>
          <w:tcPr>
            <w:tcW w:w="922" w:type="dxa"/>
            <w:vAlign w:val="center"/>
          </w:tcPr>
          <w:p w14:paraId="3FCF0DC7">
            <w:r>
              <w:rPr>
                <w:rFonts w:hint="eastAsia"/>
              </w:rPr>
              <w:t>ASML Holding NV</w:t>
            </w:r>
          </w:p>
        </w:tc>
        <w:tc>
          <w:tcPr>
            <w:tcW w:w="922" w:type="dxa"/>
            <w:vAlign w:val="center"/>
          </w:tcPr>
          <w:p w14:paraId="7B3A35D4">
            <w:r>
              <w:rPr>
                <w:rFonts w:hint="eastAsia"/>
              </w:rPr>
              <w:t>阿斯麦控股公司</w:t>
            </w:r>
          </w:p>
        </w:tc>
        <w:tc>
          <w:tcPr>
            <w:tcW w:w="922" w:type="dxa"/>
            <w:vAlign w:val="center"/>
          </w:tcPr>
          <w:p w14:paraId="078274CB">
            <w:r>
              <w:rPr>
                <w:rFonts w:hint="eastAsia"/>
              </w:rPr>
              <w:t>ASML UW</w:t>
            </w:r>
          </w:p>
        </w:tc>
        <w:tc>
          <w:tcPr>
            <w:tcW w:w="922" w:type="dxa"/>
            <w:vAlign w:val="center"/>
          </w:tcPr>
          <w:p w14:paraId="76C25D77">
            <w:r>
              <w:rPr>
                <w:rFonts w:hint="eastAsia"/>
              </w:rPr>
              <w:t>纳斯达克证券交易所</w:t>
            </w:r>
          </w:p>
        </w:tc>
        <w:tc>
          <w:tcPr>
            <w:tcW w:w="922" w:type="dxa"/>
            <w:vAlign w:val="center"/>
          </w:tcPr>
          <w:p w14:paraId="0B25E119">
            <w:r>
              <w:rPr>
                <w:rFonts w:hint="eastAsia"/>
              </w:rPr>
              <w:t>美国</w:t>
            </w:r>
          </w:p>
        </w:tc>
        <w:tc>
          <w:tcPr>
            <w:tcW w:w="922" w:type="dxa"/>
            <w:vAlign w:val="center"/>
          </w:tcPr>
          <w:p w14:paraId="74F18D44">
            <w:pPr>
              <w:jc w:val="right"/>
            </w:pPr>
            <w:r>
              <w:rPr>
                <w:rFonts w:hint="eastAsia"/>
              </w:rPr>
              <w:t>5,272</w:t>
            </w:r>
          </w:p>
        </w:tc>
        <w:tc>
          <w:tcPr>
            <w:tcW w:w="922" w:type="dxa"/>
            <w:vAlign w:val="center"/>
          </w:tcPr>
          <w:p w14:paraId="438E59B0">
            <w:pPr>
              <w:jc w:val="right"/>
            </w:pPr>
            <w:r>
              <w:rPr>
                <w:rFonts w:hint="eastAsia"/>
              </w:rPr>
              <w:t>39,644,554.14</w:t>
            </w:r>
          </w:p>
        </w:tc>
        <w:tc>
          <w:tcPr>
            <w:tcW w:w="922" w:type="dxa"/>
            <w:vAlign w:val="center"/>
          </w:tcPr>
          <w:p w14:paraId="5648E112">
            <w:pPr>
              <w:jc w:val="right"/>
            </w:pPr>
            <w:r>
              <w:rPr>
                <w:rFonts w:hint="eastAsia"/>
              </w:rPr>
              <w:t>0.46</w:t>
            </w:r>
          </w:p>
        </w:tc>
      </w:tr>
      <w:tr w14:paraId="762A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AF49A28">
            <w:pPr>
              <w:jc w:val="center"/>
            </w:pPr>
            <w:r>
              <w:rPr>
                <w:rFonts w:hint="eastAsia"/>
              </w:rPr>
              <w:t>43</w:t>
            </w:r>
          </w:p>
        </w:tc>
        <w:tc>
          <w:tcPr>
            <w:tcW w:w="922" w:type="dxa"/>
            <w:vAlign w:val="center"/>
          </w:tcPr>
          <w:p w14:paraId="4E5229EB">
            <w:r>
              <w:rPr>
                <w:rFonts w:hint="eastAsia"/>
              </w:rPr>
              <w:t>DoorDash Inc</w:t>
            </w:r>
          </w:p>
        </w:tc>
        <w:tc>
          <w:tcPr>
            <w:tcW w:w="922" w:type="dxa"/>
            <w:vAlign w:val="center"/>
          </w:tcPr>
          <w:p w14:paraId="1871B61B">
            <w:r>
              <w:rPr>
                <w:rFonts w:hint="eastAsia"/>
              </w:rPr>
              <w:t>DoorDash股份有限公司</w:t>
            </w:r>
          </w:p>
        </w:tc>
        <w:tc>
          <w:tcPr>
            <w:tcW w:w="922" w:type="dxa"/>
            <w:vAlign w:val="center"/>
          </w:tcPr>
          <w:p w14:paraId="2246C764">
            <w:r>
              <w:rPr>
                <w:rFonts w:hint="eastAsia"/>
              </w:rPr>
              <w:t>DASH UW</w:t>
            </w:r>
          </w:p>
        </w:tc>
        <w:tc>
          <w:tcPr>
            <w:tcW w:w="922" w:type="dxa"/>
            <w:vAlign w:val="center"/>
          </w:tcPr>
          <w:p w14:paraId="7A67D0DC">
            <w:r>
              <w:rPr>
                <w:rFonts w:hint="eastAsia"/>
              </w:rPr>
              <w:t>纳斯达克证券交易所</w:t>
            </w:r>
          </w:p>
        </w:tc>
        <w:tc>
          <w:tcPr>
            <w:tcW w:w="922" w:type="dxa"/>
            <w:vAlign w:val="center"/>
          </w:tcPr>
          <w:p w14:paraId="7BB7AC00">
            <w:r>
              <w:rPr>
                <w:rFonts w:hint="eastAsia"/>
              </w:rPr>
              <w:t>美国</w:t>
            </w:r>
          </w:p>
        </w:tc>
        <w:tc>
          <w:tcPr>
            <w:tcW w:w="922" w:type="dxa"/>
            <w:vAlign w:val="center"/>
          </w:tcPr>
          <w:p w14:paraId="7C56B607">
            <w:pPr>
              <w:jc w:val="right"/>
            </w:pPr>
            <w:r>
              <w:rPr>
                <w:rFonts w:hint="eastAsia"/>
              </w:rPr>
              <w:t>24,417</w:t>
            </w:r>
          </w:p>
        </w:tc>
        <w:tc>
          <w:tcPr>
            <w:tcW w:w="922" w:type="dxa"/>
            <w:vAlign w:val="center"/>
          </w:tcPr>
          <w:p w14:paraId="36317E18">
            <w:pPr>
              <w:jc w:val="right"/>
            </w:pPr>
            <w:r>
              <w:rPr>
                <w:rFonts w:hint="eastAsia"/>
              </w:rPr>
              <w:t>38,868,998.03</w:t>
            </w:r>
          </w:p>
        </w:tc>
        <w:tc>
          <w:tcPr>
            <w:tcW w:w="922" w:type="dxa"/>
            <w:vAlign w:val="center"/>
          </w:tcPr>
          <w:p w14:paraId="7FEB30B5">
            <w:pPr>
              <w:jc w:val="right"/>
            </w:pPr>
            <w:r>
              <w:rPr>
                <w:rFonts w:hint="eastAsia"/>
              </w:rPr>
              <w:t>0.45</w:t>
            </w:r>
          </w:p>
        </w:tc>
      </w:tr>
      <w:tr w14:paraId="59B3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F8B9D7">
            <w:pPr>
              <w:jc w:val="center"/>
            </w:pPr>
            <w:r>
              <w:rPr>
                <w:rFonts w:hint="eastAsia"/>
              </w:rPr>
              <w:t>44</w:t>
            </w:r>
          </w:p>
        </w:tc>
        <w:tc>
          <w:tcPr>
            <w:tcW w:w="922" w:type="dxa"/>
            <w:vAlign w:val="center"/>
          </w:tcPr>
          <w:p w14:paraId="51079A94">
            <w:r>
              <w:rPr>
                <w:rFonts w:hint="eastAsia"/>
              </w:rPr>
              <w:t>Synopsys Inc</w:t>
            </w:r>
          </w:p>
        </w:tc>
        <w:tc>
          <w:tcPr>
            <w:tcW w:w="922" w:type="dxa"/>
            <w:vAlign w:val="center"/>
          </w:tcPr>
          <w:p w14:paraId="7992EDFF">
            <w:r>
              <w:rPr>
                <w:rFonts w:hint="eastAsia"/>
              </w:rPr>
              <w:t>新思科技公司</w:t>
            </w:r>
          </w:p>
        </w:tc>
        <w:tc>
          <w:tcPr>
            <w:tcW w:w="922" w:type="dxa"/>
            <w:vAlign w:val="center"/>
          </w:tcPr>
          <w:p w14:paraId="2FD0BDA8">
            <w:r>
              <w:rPr>
                <w:rFonts w:hint="eastAsia"/>
              </w:rPr>
              <w:t>SNPS UW</w:t>
            </w:r>
          </w:p>
        </w:tc>
        <w:tc>
          <w:tcPr>
            <w:tcW w:w="922" w:type="dxa"/>
            <w:vAlign w:val="center"/>
          </w:tcPr>
          <w:p w14:paraId="22706D14">
            <w:r>
              <w:rPr>
                <w:rFonts w:hint="eastAsia"/>
              </w:rPr>
              <w:t>纳斯达克证券交易所</w:t>
            </w:r>
          </w:p>
        </w:tc>
        <w:tc>
          <w:tcPr>
            <w:tcW w:w="922" w:type="dxa"/>
            <w:vAlign w:val="center"/>
          </w:tcPr>
          <w:p w14:paraId="65BBF8C3">
            <w:r>
              <w:rPr>
                <w:rFonts w:hint="eastAsia"/>
              </w:rPr>
              <w:t>美国</w:t>
            </w:r>
          </w:p>
        </w:tc>
        <w:tc>
          <w:tcPr>
            <w:tcW w:w="922" w:type="dxa"/>
            <w:vAlign w:val="center"/>
          </w:tcPr>
          <w:p w14:paraId="2C280BBC">
            <w:pPr>
              <w:jc w:val="right"/>
            </w:pPr>
            <w:r>
              <w:rPr>
                <w:rFonts w:hint="eastAsia"/>
              </w:rPr>
              <w:t>11,162</w:t>
            </w:r>
          </w:p>
        </w:tc>
        <w:tc>
          <w:tcPr>
            <w:tcW w:w="922" w:type="dxa"/>
            <w:vAlign w:val="center"/>
          </w:tcPr>
          <w:p w14:paraId="5DC79DED">
            <w:pPr>
              <w:jc w:val="right"/>
            </w:pPr>
            <w:r>
              <w:rPr>
                <w:rFonts w:hint="eastAsia"/>
              </w:rPr>
              <w:t>36,852,101.30</w:t>
            </w:r>
          </w:p>
        </w:tc>
        <w:tc>
          <w:tcPr>
            <w:tcW w:w="922" w:type="dxa"/>
            <w:vAlign w:val="center"/>
          </w:tcPr>
          <w:p w14:paraId="5ABB63AC">
            <w:pPr>
              <w:jc w:val="right"/>
            </w:pPr>
            <w:r>
              <w:rPr>
                <w:rFonts w:hint="eastAsia"/>
              </w:rPr>
              <w:t>0.43</w:t>
            </w:r>
          </w:p>
        </w:tc>
      </w:tr>
      <w:tr w14:paraId="2309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9A008F">
            <w:pPr>
              <w:jc w:val="center"/>
            </w:pPr>
            <w:r>
              <w:rPr>
                <w:rFonts w:hint="eastAsia"/>
              </w:rPr>
              <w:t>45</w:t>
            </w:r>
          </w:p>
        </w:tc>
        <w:tc>
          <w:tcPr>
            <w:tcW w:w="922" w:type="dxa"/>
            <w:vAlign w:val="center"/>
          </w:tcPr>
          <w:p w14:paraId="127CE022">
            <w:r>
              <w:rPr>
                <w:rFonts w:hint="eastAsia"/>
              </w:rPr>
              <w:t>Cadence Design Systems Inc</w:t>
            </w:r>
          </w:p>
        </w:tc>
        <w:tc>
          <w:tcPr>
            <w:tcW w:w="922" w:type="dxa"/>
            <w:vAlign w:val="center"/>
          </w:tcPr>
          <w:p w14:paraId="49E52E22">
            <w:r>
              <w:rPr>
                <w:rFonts w:hint="eastAsia"/>
              </w:rPr>
              <w:t>铿腾电子科技有限公司</w:t>
            </w:r>
          </w:p>
        </w:tc>
        <w:tc>
          <w:tcPr>
            <w:tcW w:w="922" w:type="dxa"/>
            <w:vAlign w:val="center"/>
          </w:tcPr>
          <w:p w14:paraId="32DD6A54">
            <w:r>
              <w:rPr>
                <w:rFonts w:hint="eastAsia"/>
              </w:rPr>
              <w:t>CDNS UW</w:t>
            </w:r>
          </w:p>
        </w:tc>
        <w:tc>
          <w:tcPr>
            <w:tcW w:w="922" w:type="dxa"/>
            <w:vAlign w:val="center"/>
          </w:tcPr>
          <w:p w14:paraId="56496363">
            <w:r>
              <w:rPr>
                <w:rFonts w:hint="eastAsia"/>
              </w:rPr>
              <w:t>纳斯达克证券交易所</w:t>
            </w:r>
          </w:p>
        </w:tc>
        <w:tc>
          <w:tcPr>
            <w:tcW w:w="922" w:type="dxa"/>
            <w:vAlign w:val="center"/>
          </w:tcPr>
          <w:p w14:paraId="61800859">
            <w:r>
              <w:rPr>
                <w:rFonts w:hint="eastAsia"/>
              </w:rPr>
              <w:t>美国</w:t>
            </w:r>
          </w:p>
        </w:tc>
        <w:tc>
          <w:tcPr>
            <w:tcW w:w="922" w:type="dxa"/>
            <w:vAlign w:val="center"/>
          </w:tcPr>
          <w:p w14:paraId="294306E7">
            <w:pPr>
              <w:jc w:val="right"/>
            </w:pPr>
            <w:r>
              <w:rPr>
                <w:rFonts w:hint="eastAsia"/>
              </w:rPr>
              <w:t>16,357</w:t>
            </w:r>
          </w:p>
        </w:tc>
        <w:tc>
          <w:tcPr>
            <w:tcW w:w="922" w:type="dxa"/>
            <w:vAlign w:val="center"/>
          </w:tcPr>
          <w:p w14:paraId="0E2937F0">
            <w:pPr>
              <w:jc w:val="right"/>
            </w:pPr>
            <w:r>
              <w:rPr>
                <w:rFonts w:hint="eastAsia"/>
              </w:rPr>
              <w:t>35,937,348.11</w:t>
            </w:r>
          </w:p>
        </w:tc>
        <w:tc>
          <w:tcPr>
            <w:tcW w:w="922" w:type="dxa"/>
            <w:vAlign w:val="center"/>
          </w:tcPr>
          <w:p w14:paraId="090E4088">
            <w:pPr>
              <w:jc w:val="right"/>
            </w:pPr>
            <w:r>
              <w:rPr>
                <w:rFonts w:hint="eastAsia"/>
              </w:rPr>
              <w:t>0.42</w:t>
            </w:r>
          </w:p>
        </w:tc>
      </w:tr>
      <w:tr w14:paraId="6E27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457300">
            <w:pPr>
              <w:jc w:val="center"/>
            </w:pPr>
            <w:r>
              <w:rPr>
                <w:rFonts w:hint="eastAsia"/>
              </w:rPr>
              <w:t>46</w:t>
            </w:r>
          </w:p>
        </w:tc>
        <w:tc>
          <w:tcPr>
            <w:tcW w:w="922" w:type="dxa"/>
            <w:vAlign w:val="center"/>
          </w:tcPr>
          <w:p w14:paraId="4629E7ED">
            <w:r>
              <w:rPr>
                <w:rFonts w:hint="eastAsia"/>
              </w:rPr>
              <w:t>Marriott International Inc/MD</w:t>
            </w:r>
          </w:p>
        </w:tc>
        <w:tc>
          <w:tcPr>
            <w:tcW w:w="922" w:type="dxa"/>
            <w:vAlign w:val="center"/>
          </w:tcPr>
          <w:p w14:paraId="34029983">
            <w:r>
              <w:rPr>
                <w:rFonts w:hint="eastAsia"/>
              </w:rPr>
              <w:t>万豪国际集团</w:t>
            </w:r>
          </w:p>
        </w:tc>
        <w:tc>
          <w:tcPr>
            <w:tcW w:w="922" w:type="dxa"/>
            <w:vAlign w:val="center"/>
          </w:tcPr>
          <w:p w14:paraId="33F66FF7">
            <w:r>
              <w:rPr>
                <w:rFonts w:hint="eastAsia"/>
              </w:rPr>
              <w:t>MAR UW</w:t>
            </w:r>
          </w:p>
        </w:tc>
        <w:tc>
          <w:tcPr>
            <w:tcW w:w="922" w:type="dxa"/>
            <w:vAlign w:val="center"/>
          </w:tcPr>
          <w:p w14:paraId="6EB5DB13">
            <w:r>
              <w:rPr>
                <w:rFonts w:hint="eastAsia"/>
              </w:rPr>
              <w:t>纳斯达克证券交易所</w:t>
            </w:r>
          </w:p>
        </w:tc>
        <w:tc>
          <w:tcPr>
            <w:tcW w:w="922" w:type="dxa"/>
            <w:vAlign w:val="center"/>
          </w:tcPr>
          <w:p w14:paraId="15ADF27A">
            <w:r>
              <w:rPr>
                <w:rFonts w:hint="eastAsia"/>
              </w:rPr>
              <w:t>美国</w:t>
            </w:r>
          </w:p>
        </w:tc>
        <w:tc>
          <w:tcPr>
            <w:tcW w:w="922" w:type="dxa"/>
            <w:vAlign w:val="center"/>
          </w:tcPr>
          <w:p w14:paraId="3E469959">
            <w:pPr>
              <w:jc w:val="right"/>
            </w:pPr>
            <w:r>
              <w:rPr>
                <w:rFonts w:hint="eastAsia"/>
              </w:rPr>
              <w:t>16,125</w:t>
            </w:r>
          </w:p>
        </w:tc>
        <w:tc>
          <w:tcPr>
            <w:tcW w:w="922" w:type="dxa"/>
            <w:vAlign w:val="center"/>
          </w:tcPr>
          <w:p w14:paraId="6DE109B5">
            <w:pPr>
              <w:jc w:val="right"/>
            </w:pPr>
            <w:r>
              <w:rPr>
                <w:rFonts w:hint="eastAsia"/>
              </w:rPr>
              <w:t>35,162,415.46</w:t>
            </w:r>
          </w:p>
        </w:tc>
        <w:tc>
          <w:tcPr>
            <w:tcW w:w="922" w:type="dxa"/>
            <w:vAlign w:val="center"/>
          </w:tcPr>
          <w:p w14:paraId="07B4F17B">
            <w:pPr>
              <w:jc w:val="right"/>
            </w:pPr>
            <w:r>
              <w:rPr>
                <w:rFonts w:hint="eastAsia"/>
              </w:rPr>
              <w:t>0.41</w:t>
            </w:r>
          </w:p>
        </w:tc>
      </w:tr>
      <w:tr w14:paraId="1214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4C46AF">
            <w:pPr>
              <w:jc w:val="center"/>
            </w:pPr>
            <w:r>
              <w:rPr>
                <w:rFonts w:hint="eastAsia"/>
              </w:rPr>
              <w:t>47</w:t>
            </w:r>
          </w:p>
        </w:tc>
        <w:tc>
          <w:tcPr>
            <w:tcW w:w="922" w:type="dxa"/>
            <w:vAlign w:val="center"/>
          </w:tcPr>
          <w:p w14:paraId="71D11E00">
            <w:r>
              <w:rPr>
                <w:rFonts w:hint="eastAsia"/>
              </w:rPr>
              <w:t>Regeneron Pharmaceuticals Inc</w:t>
            </w:r>
          </w:p>
        </w:tc>
        <w:tc>
          <w:tcPr>
            <w:tcW w:w="922" w:type="dxa"/>
            <w:vAlign w:val="center"/>
          </w:tcPr>
          <w:p w14:paraId="389E0A0B">
            <w:r>
              <w:rPr>
                <w:rFonts w:hint="eastAsia"/>
              </w:rPr>
              <w:t>再生元制药股份有限公司</w:t>
            </w:r>
          </w:p>
        </w:tc>
        <w:tc>
          <w:tcPr>
            <w:tcW w:w="922" w:type="dxa"/>
            <w:vAlign w:val="center"/>
          </w:tcPr>
          <w:p w14:paraId="11988598">
            <w:r>
              <w:rPr>
                <w:rFonts w:hint="eastAsia"/>
              </w:rPr>
              <w:t>REGN UW</w:t>
            </w:r>
          </w:p>
        </w:tc>
        <w:tc>
          <w:tcPr>
            <w:tcW w:w="922" w:type="dxa"/>
            <w:vAlign w:val="center"/>
          </w:tcPr>
          <w:p w14:paraId="7BC8DE43">
            <w:r>
              <w:rPr>
                <w:rFonts w:hint="eastAsia"/>
              </w:rPr>
              <w:t>纳斯达克证券交易所</w:t>
            </w:r>
          </w:p>
        </w:tc>
        <w:tc>
          <w:tcPr>
            <w:tcW w:w="922" w:type="dxa"/>
            <w:vAlign w:val="center"/>
          </w:tcPr>
          <w:p w14:paraId="2DAF8647">
            <w:r>
              <w:rPr>
                <w:rFonts w:hint="eastAsia"/>
              </w:rPr>
              <w:t>美国</w:t>
            </w:r>
          </w:p>
        </w:tc>
        <w:tc>
          <w:tcPr>
            <w:tcW w:w="922" w:type="dxa"/>
            <w:vAlign w:val="center"/>
          </w:tcPr>
          <w:p w14:paraId="00340597">
            <w:pPr>
              <w:jc w:val="right"/>
            </w:pPr>
            <w:r>
              <w:rPr>
                <w:rFonts w:hint="eastAsia"/>
              </w:rPr>
              <w:t>6,206</w:t>
            </w:r>
          </w:p>
        </w:tc>
        <w:tc>
          <w:tcPr>
            <w:tcW w:w="922" w:type="dxa"/>
            <w:vAlign w:val="center"/>
          </w:tcPr>
          <w:p w14:paraId="63A8E5FE">
            <w:pPr>
              <w:jc w:val="right"/>
            </w:pPr>
            <w:r>
              <w:rPr>
                <w:rFonts w:hint="eastAsia"/>
              </w:rPr>
              <w:t>33,669,535.03</w:t>
            </w:r>
          </w:p>
        </w:tc>
        <w:tc>
          <w:tcPr>
            <w:tcW w:w="922" w:type="dxa"/>
            <w:vAlign w:val="center"/>
          </w:tcPr>
          <w:p w14:paraId="4829C085">
            <w:pPr>
              <w:jc w:val="right"/>
            </w:pPr>
            <w:r>
              <w:rPr>
                <w:rFonts w:hint="eastAsia"/>
              </w:rPr>
              <w:t>0.39</w:t>
            </w:r>
          </w:p>
        </w:tc>
      </w:tr>
      <w:tr w14:paraId="2824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F405CB">
            <w:pPr>
              <w:jc w:val="center"/>
            </w:pPr>
            <w:r>
              <w:rPr>
                <w:rFonts w:hint="eastAsia"/>
              </w:rPr>
              <w:t>48</w:t>
            </w:r>
          </w:p>
        </w:tc>
        <w:tc>
          <w:tcPr>
            <w:tcW w:w="922" w:type="dxa"/>
            <w:vAlign w:val="center"/>
          </w:tcPr>
          <w:p w14:paraId="3AF31C53">
            <w:r>
              <w:rPr>
                <w:rFonts w:hint="eastAsia"/>
              </w:rPr>
              <w:t>O'Reilly Automotive Inc</w:t>
            </w:r>
          </w:p>
        </w:tc>
        <w:tc>
          <w:tcPr>
            <w:tcW w:w="922" w:type="dxa"/>
            <w:vAlign w:val="center"/>
          </w:tcPr>
          <w:p w14:paraId="67B5C309">
            <w:r>
              <w:rPr>
                <w:rFonts w:hint="eastAsia"/>
              </w:rPr>
              <w:t>奥莱利汽车公司</w:t>
            </w:r>
          </w:p>
        </w:tc>
        <w:tc>
          <w:tcPr>
            <w:tcW w:w="922" w:type="dxa"/>
            <w:vAlign w:val="center"/>
          </w:tcPr>
          <w:p w14:paraId="6CF6DA51">
            <w:r>
              <w:rPr>
                <w:rFonts w:hint="eastAsia"/>
              </w:rPr>
              <w:t>ORLY UW</w:t>
            </w:r>
          </w:p>
        </w:tc>
        <w:tc>
          <w:tcPr>
            <w:tcW w:w="922" w:type="dxa"/>
            <w:vAlign w:val="center"/>
          </w:tcPr>
          <w:p w14:paraId="05C6FB81">
            <w:r>
              <w:rPr>
                <w:rFonts w:hint="eastAsia"/>
              </w:rPr>
              <w:t>纳斯达克证券交易所</w:t>
            </w:r>
          </w:p>
        </w:tc>
        <w:tc>
          <w:tcPr>
            <w:tcW w:w="922" w:type="dxa"/>
            <w:vAlign w:val="center"/>
          </w:tcPr>
          <w:p w14:paraId="04A568D1">
            <w:r>
              <w:rPr>
                <w:rFonts w:hint="eastAsia"/>
              </w:rPr>
              <w:t>美国</w:t>
            </w:r>
          </w:p>
        </w:tc>
        <w:tc>
          <w:tcPr>
            <w:tcW w:w="922" w:type="dxa"/>
            <w:vAlign w:val="center"/>
          </w:tcPr>
          <w:p w14:paraId="59D9766A">
            <w:pPr>
              <w:jc w:val="right"/>
            </w:pPr>
            <w:r>
              <w:rPr>
                <w:rFonts w:hint="eastAsia"/>
              </w:rPr>
              <w:t>50,723</w:t>
            </w:r>
          </w:p>
        </w:tc>
        <w:tc>
          <w:tcPr>
            <w:tcW w:w="922" w:type="dxa"/>
            <w:vAlign w:val="center"/>
          </w:tcPr>
          <w:p w14:paraId="20209688">
            <w:pPr>
              <w:jc w:val="right"/>
            </w:pPr>
            <w:r>
              <w:rPr>
                <w:rFonts w:hint="eastAsia"/>
              </w:rPr>
              <w:t>32,518,355.42</w:t>
            </w:r>
          </w:p>
        </w:tc>
        <w:tc>
          <w:tcPr>
            <w:tcW w:w="922" w:type="dxa"/>
            <w:vAlign w:val="center"/>
          </w:tcPr>
          <w:p w14:paraId="2FFDBB77">
            <w:pPr>
              <w:jc w:val="right"/>
            </w:pPr>
            <w:r>
              <w:rPr>
                <w:rFonts w:hint="eastAsia"/>
              </w:rPr>
              <w:t>0.38</w:t>
            </w:r>
          </w:p>
        </w:tc>
      </w:tr>
      <w:tr w14:paraId="7BC4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11C3B9">
            <w:pPr>
              <w:jc w:val="center"/>
            </w:pPr>
            <w:r>
              <w:rPr>
                <w:rFonts w:hint="eastAsia"/>
              </w:rPr>
              <w:t>49</w:t>
            </w:r>
          </w:p>
        </w:tc>
        <w:tc>
          <w:tcPr>
            <w:tcW w:w="922" w:type="dxa"/>
            <w:vAlign w:val="center"/>
          </w:tcPr>
          <w:p w14:paraId="40F5C011">
            <w:r>
              <w:rPr>
                <w:rFonts w:hint="eastAsia"/>
              </w:rPr>
              <w:t>PDD Holdings Inc</w:t>
            </w:r>
          </w:p>
        </w:tc>
        <w:tc>
          <w:tcPr>
            <w:tcW w:w="922" w:type="dxa"/>
            <w:vAlign w:val="center"/>
          </w:tcPr>
          <w:p w14:paraId="2C03EFF6">
            <w:r>
              <w:rPr>
                <w:rFonts w:hint="eastAsia"/>
              </w:rPr>
              <w:t>拼多多控股公司</w:t>
            </w:r>
          </w:p>
        </w:tc>
        <w:tc>
          <w:tcPr>
            <w:tcW w:w="922" w:type="dxa"/>
            <w:vAlign w:val="center"/>
          </w:tcPr>
          <w:p w14:paraId="2D1E5FF5">
            <w:r>
              <w:rPr>
                <w:rFonts w:hint="eastAsia"/>
              </w:rPr>
              <w:t>PDD UW</w:t>
            </w:r>
          </w:p>
        </w:tc>
        <w:tc>
          <w:tcPr>
            <w:tcW w:w="922" w:type="dxa"/>
            <w:vAlign w:val="center"/>
          </w:tcPr>
          <w:p w14:paraId="6F00D06A">
            <w:r>
              <w:rPr>
                <w:rFonts w:hint="eastAsia"/>
              </w:rPr>
              <w:t>纳斯达克证券交易所</w:t>
            </w:r>
          </w:p>
        </w:tc>
        <w:tc>
          <w:tcPr>
            <w:tcW w:w="922" w:type="dxa"/>
            <w:vAlign w:val="center"/>
          </w:tcPr>
          <w:p w14:paraId="152AFE0F">
            <w:r>
              <w:rPr>
                <w:rFonts w:hint="eastAsia"/>
              </w:rPr>
              <w:t>美国</w:t>
            </w:r>
          </w:p>
        </w:tc>
        <w:tc>
          <w:tcPr>
            <w:tcW w:w="922" w:type="dxa"/>
            <w:vAlign w:val="center"/>
          </w:tcPr>
          <w:p w14:paraId="184F3756">
            <w:pPr>
              <w:jc w:val="right"/>
            </w:pPr>
            <w:r>
              <w:rPr>
                <w:rFonts w:hint="eastAsia"/>
              </w:rPr>
              <w:t>40,136</w:t>
            </w:r>
          </w:p>
        </w:tc>
        <w:tc>
          <w:tcPr>
            <w:tcW w:w="922" w:type="dxa"/>
            <w:vAlign w:val="center"/>
          </w:tcPr>
          <w:p w14:paraId="49A43423">
            <w:pPr>
              <w:jc w:val="right"/>
            </w:pPr>
            <w:r>
              <w:rPr>
                <w:rFonts w:hint="eastAsia"/>
              </w:rPr>
              <w:t>31,988,216.69</w:t>
            </w:r>
          </w:p>
        </w:tc>
        <w:tc>
          <w:tcPr>
            <w:tcW w:w="922" w:type="dxa"/>
            <w:vAlign w:val="center"/>
          </w:tcPr>
          <w:p w14:paraId="79C04DCD">
            <w:pPr>
              <w:jc w:val="right"/>
            </w:pPr>
            <w:r>
              <w:rPr>
                <w:rFonts w:hint="eastAsia"/>
              </w:rPr>
              <w:t>0.37</w:t>
            </w:r>
          </w:p>
        </w:tc>
      </w:tr>
      <w:tr w14:paraId="0F0C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8095C2">
            <w:pPr>
              <w:jc w:val="center"/>
            </w:pPr>
            <w:r>
              <w:rPr>
                <w:rFonts w:hint="eastAsia"/>
              </w:rPr>
              <w:t>50</w:t>
            </w:r>
          </w:p>
        </w:tc>
        <w:tc>
          <w:tcPr>
            <w:tcW w:w="922" w:type="dxa"/>
            <w:vAlign w:val="center"/>
          </w:tcPr>
          <w:p w14:paraId="31AE0808">
            <w:r>
              <w:rPr>
                <w:rFonts w:hint="eastAsia"/>
              </w:rPr>
              <w:t>Cintas Corp</w:t>
            </w:r>
          </w:p>
        </w:tc>
        <w:tc>
          <w:tcPr>
            <w:tcW w:w="922" w:type="dxa"/>
            <w:vAlign w:val="center"/>
          </w:tcPr>
          <w:p w14:paraId="57F5D448">
            <w:r>
              <w:rPr>
                <w:rFonts w:hint="eastAsia"/>
              </w:rPr>
              <w:t>信达思公司</w:t>
            </w:r>
          </w:p>
        </w:tc>
        <w:tc>
          <w:tcPr>
            <w:tcW w:w="922" w:type="dxa"/>
            <w:vAlign w:val="center"/>
          </w:tcPr>
          <w:p w14:paraId="7F97494A">
            <w:r>
              <w:rPr>
                <w:rFonts w:hint="eastAsia"/>
              </w:rPr>
              <w:t>CTAS UW</w:t>
            </w:r>
          </w:p>
        </w:tc>
        <w:tc>
          <w:tcPr>
            <w:tcW w:w="922" w:type="dxa"/>
            <w:vAlign w:val="center"/>
          </w:tcPr>
          <w:p w14:paraId="4F85D2BA">
            <w:r>
              <w:rPr>
                <w:rFonts w:hint="eastAsia"/>
              </w:rPr>
              <w:t>纳斯达克证券交易所</w:t>
            </w:r>
          </w:p>
        </w:tc>
        <w:tc>
          <w:tcPr>
            <w:tcW w:w="922" w:type="dxa"/>
            <w:vAlign w:val="center"/>
          </w:tcPr>
          <w:p w14:paraId="44753D1B">
            <w:r>
              <w:rPr>
                <w:rFonts w:hint="eastAsia"/>
              </w:rPr>
              <w:t>美国</w:t>
            </w:r>
          </w:p>
        </w:tc>
        <w:tc>
          <w:tcPr>
            <w:tcW w:w="922" w:type="dxa"/>
            <w:vAlign w:val="center"/>
          </w:tcPr>
          <w:p w14:paraId="00CD9A44">
            <w:pPr>
              <w:jc w:val="right"/>
            </w:pPr>
            <w:r>
              <w:rPr>
                <w:rFonts w:hint="eastAsia"/>
              </w:rPr>
              <w:t>24,148</w:t>
            </w:r>
          </w:p>
        </w:tc>
        <w:tc>
          <w:tcPr>
            <w:tcW w:w="922" w:type="dxa"/>
            <w:vAlign w:val="center"/>
          </w:tcPr>
          <w:p w14:paraId="2E249A57">
            <w:pPr>
              <w:jc w:val="right"/>
            </w:pPr>
            <w:r>
              <w:rPr>
                <w:rFonts w:hint="eastAsia"/>
              </w:rPr>
              <w:t>31,921,396.13</w:t>
            </w:r>
          </w:p>
        </w:tc>
        <w:tc>
          <w:tcPr>
            <w:tcW w:w="922" w:type="dxa"/>
            <w:vAlign w:val="center"/>
          </w:tcPr>
          <w:p w14:paraId="694C0371">
            <w:pPr>
              <w:jc w:val="right"/>
            </w:pPr>
            <w:r>
              <w:rPr>
                <w:rFonts w:hint="eastAsia"/>
              </w:rPr>
              <w:t>0.37</w:t>
            </w:r>
          </w:p>
        </w:tc>
      </w:tr>
      <w:tr w14:paraId="06EE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EE13891">
            <w:pPr>
              <w:jc w:val="center"/>
            </w:pPr>
            <w:r>
              <w:rPr>
                <w:rFonts w:hint="eastAsia"/>
              </w:rPr>
              <w:t>51</w:t>
            </w:r>
          </w:p>
        </w:tc>
        <w:tc>
          <w:tcPr>
            <w:tcW w:w="922" w:type="dxa"/>
            <w:vAlign w:val="center"/>
          </w:tcPr>
          <w:p w14:paraId="5F799ED0">
            <w:r>
              <w:rPr>
                <w:rFonts w:hint="eastAsia"/>
              </w:rPr>
              <w:t>Monster Beverage Corp</w:t>
            </w:r>
          </w:p>
        </w:tc>
        <w:tc>
          <w:tcPr>
            <w:tcW w:w="922" w:type="dxa"/>
            <w:vAlign w:val="center"/>
          </w:tcPr>
          <w:p w14:paraId="4DA05988">
            <w:r>
              <w:rPr>
                <w:rFonts w:hint="eastAsia"/>
              </w:rPr>
              <w:t>怪兽饮料公司</w:t>
            </w:r>
          </w:p>
        </w:tc>
        <w:tc>
          <w:tcPr>
            <w:tcW w:w="922" w:type="dxa"/>
            <w:vAlign w:val="center"/>
          </w:tcPr>
          <w:p w14:paraId="361D8E78">
            <w:r>
              <w:rPr>
                <w:rFonts w:hint="eastAsia"/>
              </w:rPr>
              <w:t>MNST UW</w:t>
            </w:r>
          </w:p>
        </w:tc>
        <w:tc>
          <w:tcPr>
            <w:tcW w:w="922" w:type="dxa"/>
            <w:vAlign w:val="center"/>
          </w:tcPr>
          <w:p w14:paraId="740BA839">
            <w:r>
              <w:rPr>
                <w:rFonts w:hint="eastAsia"/>
              </w:rPr>
              <w:t>纳斯达克证券交易所</w:t>
            </w:r>
          </w:p>
        </w:tc>
        <w:tc>
          <w:tcPr>
            <w:tcW w:w="922" w:type="dxa"/>
            <w:vAlign w:val="center"/>
          </w:tcPr>
          <w:p w14:paraId="5A22D935">
            <w:r>
              <w:rPr>
                <w:rFonts w:hint="eastAsia"/>
              </w:rPr>
              <w:t>美国</w:t>
            </w:r>
          </w:p>
        </w:tc>
        <w:tc>
          <w:tcPr>
            <w:tcW w:w="922" w:type="dxa"/>
            <w:vAlign w:val="center"/>
          </w:tcPr>
          <w:p w14:paraId="6F8B2531">
            <w:pPr>
              <w:jc w:val="right"/>
            </w:pPr>
            <w:r>
              <w:rPr>
                <w:rFonts w:hint="eastAsia"/>
              </w:rPr>
              <w:t>58,710</w:t>
            </w:r>
          </w:p>
        </w:tc>
        <w:tc>
          <w:tcPr>
            <w:tcW w:w="922" w:type="dxa"/>
            <w:vAlign w:val="center"/>
          </w:tcPr>
          <w:p w14:paraId="12976BB0">
            <w:pPr>
              <w:jc w:val="right"/>
            </w:pPr>
            <w:r>
              <w:rPr>
                <w:rFonts w:hint="eastAsia"/>
              </w:rPr>
              <w:t>31,638,707.22</w:t>
            </w:r>
          </w:p>
        </w:tc>
        <w:tc>
          <w:tcPr>
            <w:tcW w:w="922" w:type="dxa"/>
            <w:vAlign w:val="center"/>
          </w:tcPr>
          <w:p w14:paraId="40BDC9EA">
            <w:pPr>
              <w:jc w:val="right"/>
            </w:pPr>
            <w:r>
              <w:rPr>
                <w:rFonts w:hint="eastAsia"/>
              </w:rPr>
              <w:t>0.37</w:t>
            </w:r>
          </w:p>
        </w:tc>
      </w:tr>
      <w:tr w14:paraId="197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1727C0">
            <w:pPr>
              <w:jc w:val="center"/>
            </w:pPr>
            <w:r>
              <w:rPr>
                <w:rFonts w:hint="eastAsia"/>
              </w:rPr>
              <w:t>52</w:t>
            </w:r>
          </w:p>
        </w:tc>
        <w:tc>
          <w:tcPr>
            <w:tcW w:w="922" w:type="dxa"/>
            <w:vAlign w:val="center"/>
          </w:tcPr>
          <w:p w14:paraId="5B013A5B">
            <w:r>
              <w:rPr>
                <w:rFonts w:hint="eastAsia"/>
              </w:rPr>
              <w:t>Marvell Technology Inc</w:t>
            </w:r>
          </w:p>
        </w:tc>
        <w:tc>
          <w:tcPr>
            <w:tcW w:w="922" w:type="dxa"/>
            <w:vAlign w:val="center"/>
          </w:tcPr>
          <w:p w14:paraId="6DF4FFAA">
            <w:r>
              <w:rPr>
                <w:rFonts w:hint="eastAsia"/>
              </w:rPr>
              <w:t>美满电子科技公司</w:t>
            </w:r>
          </w:p>
        </w:tc>
        <w:tc>
          <w:tcPr>
            <w:tcW w:w="922" w:type="dxa"/>
            <w:vAlign w:val="center"/>
          </w:tcPr>
          <w:p w14:paraId="6CF96578">
            <w:r>
              <w:rPr>
                <w:rFonts w:hint="eastAsia"/>
              </w:rPr>
              <w:t>MRVL UW</w:t>
            </w:r>
          </w:p>
        </w:tc>
        <w:tc>
          <w:tcPr>
            <w:tcW w:w="922" w:type="dxa"/>
            <w:vAlign w:val="center"/>
          </w:tcPr>
          <w:p w14:paraId="186850A1">
            <w:r>
              <w:rPr>
                <w:rFonts w:hint="eastAsia"/>
              </w:rPr>
              <w:t>纳斯达克证券交易所</w:t>
            </w:r>
          </w:p>
        </w:tc>
        <w:tc>
          <w:tcPr>
            <w:tcW w:w="922" w:type="dxa"/>
            <w:vAlign w:val="center"/>
          </w:tcPr>
          <w:p w14:paraId="6452381E">
            <w:r>
              <w:rPr>
                <w:rFonts w:hint="eastAsia"/>
              </w:rPr>
              <w:t>美国</w:t>
            </w:r>
          </w:p>
        </w:tc>
        <w:tc>
          <w:tcPr>
            <w:tcW w:w="922" w:type="dxa"/>
            <w:vAlign w:val="center"/>
          </w:tcPr>
          <w:p w14:paraId="5BDC2EF6">
            <w:pPr>
              <w:jc w:val="right"/>
            </w:pPr>
            <w:r>
              <w:rPr>
                <w:rFonts w:hint="eastAsia"/>
              </w:rPr>
              <w:t>51,804</w:t>
            </w:r>
          </w:p>
        </w:tc>
        <w:tc>
          <w:tcPr>
            <w:tcW w:w="922" w:type="dxa"/>
            <w:vAlign w:val="center"/>
          </w:tcPr>
          <w:p w14:paraId="6A046F4F">
            <w:pPr>
              <w:jc w:val="right"/>
            </w:pPr>
            <w:r>
              <w:rPr>
                <w:rFonts w:hint="eastAsia"/>
              </w:rPr>
              <w:t>30,942,913.79</w:t>
            </w:r>
          </w:p>
        </w:tc>
        <w:tc>
          <w:tcPr>
            <w:tcW w:w="922" w:type="dxa"/>
            <w:vAlign w:val="center"/>
          </w:tcPr>
          <w:p w14:paraId="4BFCE932">
            <w:pPr>
              <w:jc w:val="right"/>
            </w:pPr>
            <w:r>
              <w:rPr>
                <w:rFonts w:hint="eastAsia"/>
              </w:rPr>
              <w:t>0.36</w:t>
            </w:r>
          </w:p>
        </w:tc>
      </w:tr>
      <w:tr w14:paraId="3DE0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FDA3A5">
            <w:pPr>
              <w:jc w:val="center"/>
            </w:pPr>
            <w:r>
              <w:rPr>
                <w:rFonts w:hint="eastAsia"/>
              </w:rPr>
              <w:t>53</w:t>
            </w:r>
          </w:p>
        </w:tc>
        <w:tc>
          <w:tcPr>
            <w:tcW w:w="922" w:type="dxa"/>
            <w:vAlign w:val="center"/>
          </w:tcPr>
          <w:p w14:paraId="2B1B9D72">
            <w:r>
              <w:rPr>
                <w:rFonts w:hint="eastAsia"/>
              </w:rPr>
              <w:t>Warner Bros Discovery Inc</w:t>
            </w:r>
          </w:p>
        </w:tc>
        <w:tc>
          <w:tcPr>
            <w:tcW w:w="922" w:type="dxa"/>
            <w:vAlign w:val="center"/>
          </w:tcPr>
          <w:p w14:paraId="1052A9DE">
            <w:r>
              <w:rPr>
                <w:rFonts w:hint="eastAsia"/>
              </w:rPr>
              <w:t>华纳兄弟探索股份有限公司</w:t>
            </w:r>
          </w:p>
        </w:tc>
        <w:tc>
          <w:tcPr>
            <w:tcW w:w="922" w:type="dxa"/>
            <w:vAlign w:val="center"/>
          </w:tcPr>
          <w:p w14:paraId="61272CC9">
            <w:r>
              <w:rPr>
                <w:rFonts w:hint="eastAsia"/>
              </w:rPr>
              <w:t>WBD UW</w:t>
            </w:r>
          </w:p>
        </w:tc>
        <w:tc>
          <w:tcPr>
            <w:tcW w:w="922" w:type="dxa"/>
            <w:vAlign w:val="center"/>
          </w:tcPr>
          <w:p w14:paraId="01385934">
            <w:r>
              <w:rPr>
                <w:rFonts w:hint="eastAsia"/>
              </w:rPr>
              <w:t>纳斯达克证券交易所</w:t>
            </w:r>
          </w:p>
        </w:tc>
        <w:tc>
          <w:tcPr>
            <w:tcW w:w="922" w:type="dxa"/>
            <w:vAlign w:val="center"/>
          </w:tcPr>
          <w:p w14:paraId="2B53E4CB">
            <w:r>
              <w:rPr>
                <w:rFonts w:hint="eastAsia"/>
              </w:rPr>
              <w:t>美国</w:t>
            </w:r>
          </w:p>
        </w:tc>
        <w:tc>
          <w:tcPr>
            <w:tcW w:w="922" w:type="dxa"/>
            <w:vAlign w:val="center"/>
          </w:tcPr>
          <w:p w14:paraId="5EAA84C0">
            <w:pPr>
              <w:jc w:val="right"/>
            </w:pPr>
            <w:r>
              <w:rPr>
                <w:rFonts w:hint="eastAsia"/>
              </w:rPr>
              <w:t>148,903</w:t>
            </w:r>
          </w:p>
        </w:tc>
        <w:tc>
          <w:tcPr>
            <w:tcW w:w="922" w:type="dxa"/>
            <w:vAlign w:val="center"/>
          </w:tcPr>
          <w:p w14:paraId="5F1A289F">
            <w:pPr>
              <w:jc w:val="right"/>
            </w:pPr>
            <w:r>
              <w:rPr>
                <w:rFonts w:hint="eastAsia"/>
              </w:rPr>
              <w:t>30,163,283.09</w:t>
            </w:r>
          </w:p>
        </w:tc>
        <w:tc>
          <w:tcPr>
            <w:tcW w:w="922" w:type="dxa"/>
            <w:vAlign w:val="center"/>
          </w:tcPr>
          <w:p w14:paraId="52EB02A8">
            <w:pPr>
              <w:jc w:val="right"/>
            </w:pPr>
            <w:r>
              <w:rPr>
                <w:rFonts w:hint="eastAsia"/>
              </w:rPr>
              <w:t>0.35</w:t>
            </w:r>
          </w:p>
        </w:tc>
      </w:tr>
      <w:tr w14:paraId="681D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AE31E6">
            <w:pPr>
              <w:jc w:val="center"/>
            </w:pPr>
            <w:r>
              <w:rPr>
                <w:rFonts w:hint="eastAsia"/>
              </w:rPr>
              <w:t>54</w:t>
            </w:r>
          </w:p>
        </w:tc>
        <w:tc>
          <w:tcPr>
            <w:tcW w:w="922" w:type="dxa"/>
            <w:vAlign w:val="center"/>
          </w:tcPr>
          <w:p w14:paraId="08B40C3F">
            <w:r>
              <w:rPr>
                <w:rFonts w:hint="eastAsia"/>
              </w:rPr>
              <w:t>Mondelez International Inc</w:t>
            </w:r>
          </w:p>
        </w:tc>
        <w:tc>
          <w:tcPr>
            <w:tcW w:w="922" w:type="dxa"/>
            <w:vAlign w:val="center"/>
          </w:tcPr>
          <w:p w14:paraId="2AD91A06">
            <w:r>
              <w:rPr>
                <w:rFonts w:hint="eastAsia"/>
              </w:rPr>
              <w:t>亿滋国际公司</w:t>
            </w:r>
          </w:p>
        </w:tc>
        <w:tc>
          <w:tcPr>
            <w:tcW w:w="922" w:type="dxa"/>
            <w:vAlign w:val="center"/>
          </w:tcPr>
          <w:p w14:paraId="2A937779">
            <w:r>
              <w:rPr>
                <w:rFonts w:hint="eastAsia"/>
              </w:rPr>
              <w:t>MDLZ UW</w:t>
            </w:r>
          </w:p>
        </w:tc>
        <w:tc>
          <w:tcPr>
            <w:tcW w:w="922" w:type="dxa"/>
            <w:vAlign w:val="center"/>
          </w:tcPr>
          <w:p w14:paraId="4D9A49E1">
            <w:r>
              <w:rPr>
                <w:rFonts w:hint="eastAsia"/>
              </w:rPr>
              <w:t>纳斯达克证券交易所</w:t>
            </w:r>
          </w:p>
        </w:tc>
        <w:tc>
          <w:tcPr>
            <w:tcW w:w="922" w:type="dxa"/>
            <w:vAlign w:val="center"/>
          </w:tcPr>
          <w:p w14:paraId="34DE861A">
            <w:r>
              <w:rPr>
                <w:rFonts w:hint="eastAsia"/>
              </w:rPr>
              <w:t>美国</w:t>
            </w:r>
          </w:p>
        </w:tc>
        <w:tc>
          <w:tcPr>
            <w:tcW w:w="922" w:type="dxa"/>
            <w:vAlign w:val="center"/>
          </w:tcPr>
          <w:p w14:paraId="28C34BE8">
            <w:pPr>
              <w:jc w:val="right"/>
            </w:pPr>
            <w:r>
              <w:rPr>
                <w:rFonts w:hint="eastAsia"/>
              </w:rPr>
              <w:t>77,539</w:t>
            </w:r>
          </w:p>
        </w:tc>
        <w:tc>
          <w:tcPr>
            <w:tcW w:w="922" w:type="dxa"/>
            <w:vAlign w:val="center"/>
          </w:tcPr>
          <w:p w14:paraId="4BB8FFA7">
            <w:pPr>
              <w:jc w:val="right"/>
            </w:pPr>
            <w:r>
              <w:rPr>
                <w:rFonts w:hint="eastAsia"/>
              </w:rPr>
              <w:t>29,337,679.61</w:t>
            </w:r>
          </w:p>
        </w:tc>
        <w:tc>
          <w:tcPr>
            <w:tcW w:w="922" w:type="dxa"/>
            <w:vAlign w:val="center"/>
          </w:tcPr>
          <w:p w14:paraId="0C4A5BEF">
            <w:pPr>
              <w:jc w:val="right"/>
            </w:pPr>
            <w:r>
              <w:rPr>
                <w:rFonts w:hint="eastAsia"/>
              </w:rPr>
              <w:t>0.34</w:t>
            </w:r>
          </w:p>
        </w:tc>
      </w:tr>
      <w:tr w14:paraId="6A34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2153488">
            <w:pPr>
              <w:jc w:val="center"/>
            </w:pPr>
            <w:r>
              <w:rPr>
                <w:rFonts w:hint="eastAsia"/>
              </w:rPr>
              <w:t>55</w:t>
            </w:r>
          </w:p>
        </w:tc>
        <w:tc>
          <w:tcPr>
            <w:tcW w:w="922" w:type="dxa"/>
            <w:vAlign w:val="center"/>
          </w:tcPr>
          <w:p w14:paraId="70B8C3C6">
            <w:r>
              <w:rPr>
                <w:rFonts w:hint="eastAsia"/>
              </w:rPr>
              <w:t>CSX Corp</w:t>
            </w:r>
          </w:p>
        </w:tc>
        <w:tc>
          <w:tcPr>
            <w:tcW w:w="922" w:type="dxa"/>
            <w:vAlign w:val="center"/>
          </w:tcPr>
          <w:p w14:paraId="535BBA83">
            <w:r>
              <w:rPr>
                <w:rFonts w:hint="eastAsia"/>
              </w:rPr>
              <w:t>CSX公司</w:t>
            </w:r>
          </w:p>
        </w:tc>
        <w:tc>
          <w:tcPr>
            <w:tcW w:w="922" w:type="dxa"/>
            <w:vAlign w:val="center"/>
          </w:tcPr>
          <w:p w14:paraId="39D4231B">
            <w:r>
              <w:rPr>
                <w:rFonts w:hint="eastAsia"/>
              </w:rPr>
              <w:t>CSX UW</w:t>
            </w:r>
          </w:p>
        </w:tc>
        <w:tc>
          <w:tcPr>
            <w:tcW w:w="922" w:type="dxa"/>
            <w:vAlign w:val="center"/>
          </w:tcPr>
          <w:p w14:paraId="65ED5933">
            <w:r>
              <w:rPr>
                <w:rFonts w:hint="eastAsia"/>
              </w:rPr>
              <w:t>纳斯达克证券交易所</w:t>
            </w:r>
          </w:p>
        </w:tc>
        <w:tc>
          <w:tcPr>
            <w:tcW w:w="922" w:type="dxa"/>
            <w:vAlign w:val="center"/>
          </w:tcPr>
          <w:p w14:paraId="2C096895">
            <w:r>
              <w:rPr>
                <w:rFonts w:hint="eastAsia"/>
              </w:rPr>
              <w:t>美国</w:t>
            </w:r>
          </w:p>
        </w:tc>
        <w:tc>
          <w:tcPr>
            <w:tcW w:w="922" w:type="dxa"/>
            <w:vAlign w:val="center"/>
          </w:tcPr>
          <w:p w14:paraId="06875383">
            <w:pPr>
              <w:jc w:val="right"/>
            </w:pPr>
            <w:r>
              <w:rPr>
                <w:rFonts w:hint="eastAsia"/>
              </w:rPr>
              <w:t>111,897</w:t>
            </w:r>
          </w:p>
        </w:tc>
        <w:tc>
          <w:tcPr>
            <w:tcW w:w="922" w:type="dxa"/>
            <w:vAlign w:val="center"/>
          </w:tcPr>
          <w:p w14:paraId="7DAE916F">
            <w:pPr>
              <w:jc w:val="right"/>
            </w:pPr>
            <w:r>
              <w:rPr>
                <w:rFonts w:hint="eastAsia"/>
              </w:rPr>
              <w:t>28,510,684.22</w:t>
            </w:r>
          </w:p>
        </w:tc>
        <w:tc>
          <w:tcPr>
            <w:tcW w:w="922" w:type="dxa"/>
            <w:vAlign w:val="center"/>
          </w:tcPr>
          <w:p w14:paraId="2D202EA3">
            <w:pPr>
              <w:jc w:val="right"/>
            </w:pPr>
            <w:r>
              <w:rPr>
                <w:rFonts w:hint="eastAsia"/>
              </w:rPr>
              <w:t>0.33</w:t>
            </w:r>
          </w:p>
        </w:tc>
      </w:tr>
      <w:tr w14:paraId="16D4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9B8498">
            <w:pPr>
              <w:jc w:val="center"/>
            </w:pPr>
            <w:r>
              <w:rPr>
                <w:rFonts w:hint="eastAsia"/>
              </w:rPr>
              <w:t>56</w:t>
            </w:r>
          </w:p>
        </w:tc>
        <w:tc>
          <w:tcPr>
            <w:tcW w:w="922" w:type="dxa"/>
            <w:vAlign w:val="center"/>
          </w:tcPr>
          <w:p w14:paraId="1A438C50">
            <w:r>
              <w:rPr>
                <w:rFonts w:hint="eastAsia"/>
              </w:rPr>
              <w:t>Autodesk Inc</w:t>
            </w:r>
          </w:p>
        </w:tc>
        <w:tc>
          <w:tcPr>
            <w:tcW w:w="922" w:type="dxa"/>
            <w:vAlign w:val="center"/>
          </w:tcPr>
          <w:p w14:paraId="43D8DEC6">
            <w:r>
              <w:rPr>
                <w:rFonts w:hint="eastAsia"/>
              </w:rPr>
              <w:t>欧特克公司</w:t>
            </w:r>
          </w:p>
        </w:tc>
        <w:tc>
          <w:tcPr>
            <w:tcW w:w="922" w:type="dxa"/>
            <w:vAlign w:val="center"/>
          </w:tcPr>
          <w:p w14:paraId="31E507B9">
            <w:r>
              <w:rPr>
                <w:rFonts w:hint="eastAsia"/>
              </w:rPr>
              <w:t>ADSK UW</w:t>
            </w:r>
          </w:p>
        </w:tc>
        <w:tc>
          <w:tcPr>
            <w:tcW w:w="922" w:type="dxa"/>
            <w:vAlign w:val="center"/>
          </w:tcPr>
          <w:p w14:paraId="70EA3206">
            <w:r>
              <w:rPr>
                <w:rFonts w:hint="eastAsia"/>
              </w:rPr>
              <w:t>纳斯达克证券交易所</w:t>
            </w:r>
          </w:p>
        </w:tc>
        <w:tc>
          <w:tcPr>
            <w:tcW w:w="922" w:type="dxa"/>
            <w:vAlign w:val="center"/>
          </w:tcPr>
          <w:p w14:paraId="38ACB1EA">
            <w:r>
              <w:rPr>
                <w:rFonts w:hint="eastAsia"/>
              </w:rPr>
              <w:t>美国</w:t>
            </w:r>
          </w:p>
        </w:tc>
        <w:tc>
          <w:tcPr>
            <w:tcW w:w="922" w:type="dxa"/>
            <w:vAlign w:val="center"/>
          </w:tcPr>
          <w:p w14:paraId="61C3195F">
            <w:pPr>
              <w:jc w:val="right"/>
            </w:pPr>
            <w:r>
              <w:rPr>
                <w:rFonts w:hint="eastAsia"/>
              </w:rPr>
              <w:t>12,739</w:t>
            </w:r>
          </w:p>
        </w:tc>
        <w:tc>
          <w:tcPr>
            <w:tcW w:w="922" w:type="dxa"/>
            <w:vAlign w:val="center"/>
          </w:tcPr>
          <w:p w14:paraId="627BE8AC">
            <w:pPr>
              <w:jc w:val="right"/>
            </w:pPr>
            <w:r>
              <w:rPr>
                <w:rFonts w:hint="eastAsia"/>
              </w:rPr>
              <w:t>26,504,700.83</w:t>
            </w:r>
          </w:p>
        </w:tc>
        <w:tc>
          <w:tcPr>
            <w:tcW w:w="922" w:type="dxa"/>
            <w:vAlign w:val="center"/>
          </w:tcPr>
          <w:p w14:paraId="595104FA">
            <w:pPr>
              <w:jc w:val="right"/>
            </w:pPr>
            <w:r>
              <w:rPr>
                <w:rFonts w:hint="eastAsia"/>
              </w:rPr>
              <w:t>0.31</w:t>
            </w:r>
          </w:p>
        </w:tc>
      </w:tr>
      <w:tr w14:paraId="458D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E565810">
            <w:pPr>
              <w:jc w:val="center"/>
            </w:pPr>
            <w:r>
              <w:rPr>
                <w:rFonts w:hint="eastAsia"/>
              </w:rPr>
              <w:t>57</w:t>
            </w:r>
          </w:p>
        </w:tc>
        <w:tc>
          <w:tcPr>
            <w:tcW w:w="922" w:type="dxa"/>
            <w:vAlign w:val="center"/>
          </w:tcPr>
          <w:p w14:paraId="1964E62E">
            <w:r>
              <w:rPr>
                <w:rFonts w:hint="eastAsia"/>
              </w:rPr>
              <w:t>American Electric Power Co Inc</w:t>
            </w:r>
          </w:p>
        </w:tc>
        <w:tc>
          <w:tcPr>
            <w:tcW w:w="922" w:type="dxa"/>
            <w:vAlign w:val="center"/>
          </w:tcPr>
          <w:p w14:paraId="23488F91">
            <w:r>
              <w:rPr>
                <w:rFonts w:hint="eastAsia"/>
              </w:rPr>
              <w:t>美国电力公司</w:t>
            </w:r>
          </w:p>
        </w:tc>
        <w:tc>
          <w:tcPr>
            <w:tcW w:w="922" w:type="dxa"/>
            <w:vAlign w:val="center"/>
          </w:tcPr>
          <w:p w14:paraId="33DCAAB9">
            <w:r>
              <w:rPr>
                <w:rFonts w:hint="eastAsia"/>
              </w:rPr>
              <w:t>AEP UW</w:t>
            </w:r>
          </w:p>
        </w:tc>
        <w:tc>
          <w:tcPr>
            <w:tcW w:w="922" w:type="dxa"/>
            <w:vAlign w:val="center"/>
          </w:tcPr>
          <w:p w14:paraId="1A013413">
            <w:r>
              <w:rPr>
                <w:rFonts w:hint="eastAsia"/>
              </w:rPr>
              <w:t>纳斯达克证券交易所</w:t>
            </w:r>
          </w:p>
        </w:tc>
        <w:tc>
          <w:tcPr>
            <w:tcW w:w="922" w:type="dxa"/>
            <w:vAlign w:val="center"/>
          </w:tcPr>
          <w:p w14:paraId="34A03F45">
            <w:r>
              <w:rPr>
                <w:rFonts w:hint="eastAsia"/>
              </w:rPr>
              <w:t>美国</w:t>
            </w:r>
          </w:p>
        </w:tc>
        <w:tc>
          <w:tcPr>
            <w:tcW w:w="922" w:type="dxa"/>
            <w:vAlign w:val="center"/>
          </w:tcPr>
          <w:p w14:paraId="6753C0A0">
            <w:pPr>
              <w:jc w:val="right"/>
            </w:pPr>
            <w:r>
              <w:rPr>
                <w:rFonts w:hint="eastAsia"/>
              </w:rPr>
              <w:t>32,094</w:t>
            </w:r>
          </w:p>
        </w:tc>
        <w:tc>
          <w:tcPr>
            <w:tcW w:w="922" w:type="dxa"/>
            <w:vAlign w:val="center"/>
          </w:tcPr>
          <w:p w14:paraId="7EA90156">
            <w:pPr>
              <w:jc w:val="right"/>
            </w:pPr>
            <w:r>
              <w:rPr>
                <w:rFonts w:hint="eastAsia"/>
              </w:rPr>
              <w:t>26,011,895.84</w:t>
            </w:r>
          </w:p>
        </w:tc>
        <w:tc>
          <w:tcPr>
            <w:tcW w:w="922" w:type="dxa"/>
            <w:vAlign w:val="center"/>
          </w:tcPr>
          <w:p w14:paraId="35055E0A">
            <w:pPr>
              <w:jc w:val="right"/>
            </w:pPr>
            <w:r>
              <w:rPr>
                <w:rFonts w:hint="eastAsia"/>
              </w:rPr>
              <w:t>0.30</w:t>
            </w:r>
          </w:p>
        </w:tc>
      </w:tr>
      <w:tr w14:paraId="7C64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71556B5">
            <w:pPr>
              <w:jc w:val="center"/>
            </w:pPr>
            <w:r>
              <w:rPr>
                <w:rFonts w:hint="eastAsia"/>
              </w:rPr>
              <w:t>58</w:t>
            </w:r>
          </w:p>
        </w:tc>
        <w:tc>
          <w:tcPr>
            <w:tcW w:w="922" w:type="dxa"/>
            <w:vAlign w:val="center"/>
          </w:tcPr>
          <w:p w14:paraId="6EAD10A5">
            <w:r>
              <w:rPr>
                <w:rFonts w:hint="eastAsia"/>
              </w:rPr>
              <w:t>Fortinet Inc</w:t>
            </w:r>
          </w:p>
        </w:tc>
        <w:tc>
          <w:tcPr>
            <w:tcW w:w="922" w:type="dxa"/>
            <w:vAlign w:val="center"/>
          </w:tcPr>
          <w:p w14:paraId="76B5A0FC">
            <w:r>
              <w:rPr>
                <w:rFonts w:hint="eastAsia"/>
              </w:rPr>
              <w:t>飞塔信息</w:t>
            </w:r>
          </w:p>
        </w:tc>
        <w:tc>
          <w:tcPr>
            <w:tcW w:w="922" w:type="dxa"/>
            <w:vAlign w:val="center"/>
          </w:tcPr>
          <w:p w14:paraId="3977B7F0">
            <w:r>
              <w:rPr>
                <w:rFonts w:hint="eastAsia"/>
              </w:rPr>
              <w:t>FTNT UW</w:t>
            </w:r>
          </w:p>
        </w:tc>
        <w:tc>
          <w:tcPr>
            <w:tcW w:w="922" w:type="dxa"/>
            <w:vAlign w:val="center"/>
          </w:tcPr>
          <w:p w14:paraId="4FC49108">
            <w:r>
              <w:rPr>
                <w:rFonts w:hint="eastAsia"/>
              </w:rPr>
              <w:t>纳斯达克证券交易所</w:t>
            </w:r>
          </w:p>
        </w:tc>
        <w:tc>
          <w:tcPr>
            <w:tcW w:w="922" w:type="dxa"/>
            <w:vAlign w:val="center"/>
          </w:tcPr>
          <w:p w14:paraId="23ED6541">
            <w:r>
              <w:rPr>
                <w:rFonts w:hint="eastAsia"/>
              </w:rPr>
              <w:t>美国</w:t>
            </w:r>
          </w:p>
        </w:tc>
        <w:tc>
          <w:tcPr>
            <w:tcW w:w="922" w:type="dxa"/>
            <w:vAlign w:val="center"/>
          </w:tcPr>
          <w:p w14:paraId="142F15D2">
            <w:pPr>
              <w:jc w:val="right"/>
            </w:pPr>
            <w:r>
              <w:rPr>
                <w:rFonts w:hint="eastAsia"/>
              </w:rPr>
              <w:t>44,686</w:t>
            </w:r>
          </w:p>
        </w:tc>
        <w:tc>
          <w:tcPr>
            <w:tcW w:w="922" w:type="dxa"/>
            <w:vAlign w:val="center"/>
          </w:tcPr>
          <w:p w14:paraId="7F8E0116">
            <w:pPr>
              <w:jc w:val="right"/>
            </w:pPr>
            <w:r>
              <w:rPr>
                <w:rFonts w:hint="eastAsia"/>
              </w:rPr>
              <w:t>24,941,804.06</w:t>
            </w:r>
          </w:p>
        </w:tc>
        <w:tc>
          <w:tcPr>
            <w:tcW w:w="922" w:type="dxa"/>
            <w:vAlign w:val="center"/>
          </w:tcPr>
          <w:p w14:paraId="72090178">
            <w:pPr>
              <w:jc w:val="right"/>
            </w:pPr>
            <w:r>
              <w:rPr>
                <w:rFonts w:hint="eastAsia"/>
              </w:rPr>
              <w:t>0.29</w:t>
            </w:r>
          </w:p>
        </w:tc>
      </w:tr>
      <w:tr w14:paraId="7051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B6ACA3">
            <w:pPr>
              <w:jc w:val="center"/>
            </w:pPr>
            <w:r>
              <w:rPr>
                <w:rFonts w:hint="eastAsia"/>
              </w:rPr>
              <w:t>59</w:t>
            </w:r>
          </w:p>
        </w:tc>
        <w:tc>
          <w:tcPr>
            <w:tcW w:w="922" w:type="dxa"/>
            <w:vAlign w:val="center"/>
          </w:tcPr>
          <w:p w14:paraId="53A789BA">
            <w:r>
              <w:rPr>
                <w:rFonts w:hint="eastAsia"/>
              </w:rPr>
              <w:t>Western Digital Corp</w:t>
            </w:r>
          </w:p>
        </w:tc>
        <w:tc>
          <w:tcPr>
            <w:tcW w:w="922" w:type="dxa"/>
            <w:vAlign w:val="center"/>
          </w:tcPr>
          <w:p w14:paraId="250D7CD7">
            <w:r>
              <w:rPr>
                <w:rFonts w:hint="eastAsia"/>
              </w:rPr>
              <w:t>西部数据公司</w:t>
            </w:r>
          </w:p>
        </w:tc>
        <w:tc>
          <w:tcPr>
            <w:tcW w:w="922" w:type="dxa"/>
            <w:vAlign w:val="center"/>
          </w:tcPr>
          <w:p w14:paraId="0A9E7532">
            <w:r>
              <w:rPr>
                <w:rFonts w:hint="eastAsia"/>
              </w:rPr>
              <w:t>WDC UW</w:t>
            </w:r>
          </w:p>
        </w:tc>
        <w:tc>
          <w:tcPr>
            <w:tcW w:w="922" w:type="dxa"/>
            <w:vAlign w:val="center"/>
          </w:tcPr>
          <w:p w14:paraId="128A9F28">
            <w:r>
              <w:rPr>
                <w:rFonts w:hint="eastAsia"/>
              </w:rPr>
              <w:t>纳斯达克证券交易所</w:t>
            </w:r>
          </w:p>
        </w:tc>
        <w:tc>
          <w:tcPr>
            <w:tcW w:w="922" w:type="dxa"/>
            <w:vAlign w:val="center"/>
          </w:tcPr>
          <w:p w14:paraId="1DFB546A">
            <w:r>
              <w:rPr>
                <w:rFonts w:hint="eastAsia"/>
              </w:rPr>
              <w:t>美国</w:t>
            </w:r>
          </w:p>
        </w:tc>
        <w:tc>
          <w:tcPr>
            <w:tcW w:w="922" w:type="dxa"/>
            <w:vAlign w:val="center"/>
          </w:tcPr>
          <w:p w14:paraId="2B900E1E">
            <w:pPr>
              <w:jc w:val="right"/>
            </w:pPr>
            <w:r>
              <w:rPr>
                <w:rFonts w:hint="eastAsia"/>
              </w:rPr>
              <w:t>20,545</w:t>
            </w:r>
          </w:p>
        </w:tc>
        <w:tc>
          <w:tcPr>
            <w:tcW w:w="922" w:type="dxa"/>
            <w:vAlign w:val="center"/>
          </w:tcPr>
          <w:p w14:paraId="79A4393F">
            <w:pPr>
              <w:jc w:val="right"/>
            </w:pPr>
            <w:r>
              <w:rPr>
                <w:rFonts w:hint="eastAsia"/>
              </w:rPr>
              <w:t>24,876,941.52</w:t>
            </w:r>
          </w:p>
        </w:tc>
        <w:tc>
          <w:tcPr>
            <w:tcW w:w="922" w:type="dxa"/>
            <w:vAlign w:val="center"/>
          </w:tcPr>
          <w:p w14:paraId="4D354B3C">
            <w:pPr>
              <w:jc w:val="right"/>
            </w:pPr>
            <w:r>
              <w:rPr>
                <w:rFonts w:hint="eastAsia"/>
              </w:rPr>
              <w:t>0.29</w:t>
            </w:r>
          </w:p>
        </w:tc>
      </w:tr>
      <w:tr w14:paraId="2D48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8149FD">
            <w:pPr>
              <w:jc w:val="center"/>
            </w:pPr>
            <w:r>
              <w:rPr>
                <w:rFonts w:hint="eastAsia"/>
              </w:rPr>
              <w:t>60</w:t>
            </w:r>
          </w:p>
        </w:tc>
        <w:tc>
          <w:tcPr>
            <w:tcW w:w="922" w:type="dxa"/>
            <w:vAlign w:val="center"/>
          </w:tcPr>
          <w:p w14:paraId="0E1ADAB9">
            <w:r>
              <w:rPr>
                <w:rFonts w:hint="eastAsia"/>
              </w:rPr>
              <w:t>Seagate Technology Holdings PLC</w:t>
            </w:r>
          </w:p>
        </w:tc>
        <w:tc>
          <w:tcPr>
            <w:tcW w:w="922" w:type="dxa"/>
            <w:vAlign w:val="center"/>
          </w:tcPr>
          <w:p w14:paraId="18459058">
            <w:r>
              <w:rPr>
                <w:rFonts w:hint="eastAsia"/>
              </w:rPr>
              <w:t>Seagate Technology控股公共有限公司</w:t>
            </w:r>
          </w:p>
        </w:tc>
        <w:tc>
          <w:tcPr>
            <w:tcW w:w="922" w:type="dxa"/>
            <w:vAlign w:val="center"/>
          </w:tcPr>
          <w:p w14:paraId="7B889735">
            <w:r>
              <w:rPr>
                <w:rFonts w:hint="eastAsia"/>
              </w:rPr>
              <w:t>STX UW</w:t>
            </w:r>
          </w:p>
        </w:tc>
        <w:tc>
          <w:tcPr>
            <w:tcW w:w="922" w:type="dxa"/>
            <w:vAlign w:val="center"/>
          </w:tcPr>
          <w:p w14:paraId="0AD52374">
            <w:r>
              <w:rPr>
                <w:rFonts w:hint="eastAsia"/>
              </w:rPr>
              <w:t>纳斯达克证券交易所</w:t>
            </w:r>
          </w:p>
        </w:tc>
        <w:tc>
          <w:tcPr>
            <w:tcW w:w="922" w:type="dxa"/>
            <w:vAlign w:val="center"/>
          </w:tcPr>
          <w:p w14:paraId="6ACE991F">
            <w:r>
              <w:rPr>
                <w:rFonts w:hint="eastAsia"/>
              </w:rPr>
              <w:t>美国</w:t>
            </w:r>
          </w:p>
        </w:tc>
        <w:tc>
          <w:tcPr>
            <w:tcW w:w="922" w:type="dxa"/>
            <w:vAlign w:val="center"/>
          </w:tcPr>
          <w:p w14:paraId="08D6E71B">
            <w:pPr>
              <w:jc w:val="right"/>
            </w:pPr>
            <w:r>
              <w:rPr>
                <w:rFonts w:hint="eastAsia"/>
              </w:rPr>
              <w:t>12,833</w:t>
            </w:r>
          </w:p>
        </w:tc>
        <w:tc>
          <w:tcPr>
            <w:tcW w:w="922" w:type="dxa"/>
            <w:vAlign w:val="center"/>
          </w:tcPr>
          <w:p w14:paraId="3B33D08E">
            <w:pPr>
              <w:jc w:val="right"/>
            </w:pPr>
            <w:r>
              <w:rPr>
                <w:rFonts w:hint="eastAsia"/>
              </w:rPr>
              <w:t>24,840,340.59</w:t>
            </w:r>
          </w:p>
        </w:tc>
        <w:tc>
          <w:tcPr>
            <w:tcW w:w="922" w:type="dxa"/>
            <w:vAlign w:val="center"/>
          </w:tcPr>
          <w:p w14:paraId="05763206">
            <w:pPr>
              <w:jc w:val="right"/>
            </w:pPr>
            <w:r>
              <w:rPr>
                <w:rFonts w:hint="eastAsia"/>
              </w:rPr>
              <w:t>0.29</w:t>
            </w:r>
          </w:p>
        </w:tc>
      </w:tr>
      <w:tr w14:paraId="1D8F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4E45C5">
            <w:pPr>
              <w:jc w:val="center"/>
            </w:pPr>
            <w:r>
              <w:rPr>
                <w:rFonts w:hint="eastAsia"/>
              </w:rPr>
              <w:t>61</w:t>
            </w:r>
          </w:p>
        </w:tc>
        <w:tc>
          <w:tcPr>
            <w:tcW w:w="922" w:type="dxa"/>
            <w:vAlign w:val="center"/>
          </w:tcPr>
          <w:p w14:paraId="4824E082">
            <w:r>
              <w:rPr>
                <w:rFonts w:hint="eastAsia"/>
              </w:rPr>
              <w:t>Thomson Reuters Corp</w:t>
            </w:r>
          </w:p>
        </w:tc>
        <w:tc>
          <w:tcPr>
            <w:tcW w:w="922" w:type="dxa"/>
            <w:vAlign w:val="center"/>
          </w:tcPr>
          <w:p w14:paraId="3BC230D5">
            <w:r>
              <w:rPr>
                <w:rFonts w:hint="eastAsia"/>
              </w:rPr>
              <w:t>汤森路透公司</w:t>
            </w:r>
          </w:p>
        </w:tc>
        <w:tc>
          <w:tcPr>
            <w:tcW w:w="922" w:type="dxa"/>
            <w:vAlign w:val="center"/>
          </w:tcPr>
          <w:p w14:paraId="60C62B29">
            <w:r>
              <w:rPr>
                <w:rFonts w:hint="eastAsia"/>
              </w:rPr>
              <w:t>TRI UW</w:t>
            </w:r>
          </w:p>
        </w:tc>
        <w:tc>
          <w:tcPr>
            <w:tcW w:w="922" w:type="dxa"/>
            <w:vAlign w:val="center"/>
          </w:tcPr>
          <w:p w14:paraId="78467875">
            <w:r>
              <w:rPr>
                <w:rFonts w:hint="eastAsia"/>
              </w:rPr>
              <w:t>纳斯达克证券交易所</w:t>
            </w:r>
          </w:p>
        </w:tc>
        <w:tc>
          <w:tcPr>
            <w:tcW w:w="922" w:type="dxa"/>
            <w:vAlign w:val="center"/>
          </w:tcPr>
          <w:p w14:paraId="3D926F96">
            <w:r>
              <w:rPr>
                <w:rFonts w:hint="eastAsia"/>
              </w:rPr>
              <w:t>美国</w:t>
            </w:r>
          </w:p>
        </w:tc>
        <w:tc>
          <w:tcPr>
            <w:tcW w:w="922" w:type="dxa"/>
            <w:vAlign w:val="center"/>
          </w:tcPr>
          <w:p w14:paraId="790EE0D7">
            <w:pPr>
              <w:jc w:val="right"/>
            </w:pPr>
            <w:r>
              <w:rPr>
                <w:rFonts w:hint="eastAsia"/>
              </w:rPr>
              <w:t>26,731</w:t>
            </w:r>
          </w:p>
        </w:tc>
        <w:tc>
          <w:tcPr>
            <w:tcW w:w="922" w:type="dxa"/>
            <w:vAlign w:val="center"/>
          </w:tcPr>
          <w:p w14:paraId="6A30F435">
            <w:pPr>
              <w:jc w:val="right"/>
            </w:pPr>
            <w:r>
              <w:rPr>
                <w:rFonts w:hint="eastAsia"/>
              </w:rPr>
              <w:t>24,780,397.02</w:t>
            </w:r>
          </w:p>
        </w:tc>
        <w:tc>
          <w:tcPr>
            <w:tcW w:w="922" w:type="dxa"/>
            <w:vAlign w:val="center"/>
          </w:tcPr>
          <w:p w14:paraId="3C031D41">
            <w:pPr>
              <w:jc w:val="right"/>
            </w:pPr>
            <w:r>
              <w:rPr>
                <w:rFonts w:hint="eastAsia"/>
              </w:rPr>
              <w:t>0.29</w:t>
            </w:r>
          </w:p>
        </w:tc>
      </w:tr>
      <w:tr w14:paraId="6F5F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03F804">
            <w:pPr>
              <w:jc w:val="center"/>
            </w:pPr>
            <w:r>
              <w:rPr>
                <w:rFonts w:hint="eastAsia"/>
              </w:rPr>
              <w:t>62</w:t>
            </w:r>
          </w:p>
        </w:tc>
        <w:tc>
          <w:tcPr>
            <w:tcW w:w="922" w:type="dxa"/>
            <w:vAlign w:val="center"/>
          </w:tcPr>
          <w:p w14:paraId="35A5E3FC">
            <w:r>
              <w:rPr>
                <w:rFonts w:hint="eastAsia"/>
              </w:rPr>
              <w:t>Ross Stores Inc</w:t>
            </w:r>
          </w:p>
        </w:tc>
        <w:tc>
          <w:tcPr>
            <w:tcW w:w="922" w:type="dxa"/>
            <w:vAlign w:val="center"/>
          </w:tcPr>
          <w:p w14:paraId="3B301F8D">
            <w:r>
              <w:rPr>
                <w:rFonts w:hint="eastAsia"/>
              </w:rPr>
              <w:t>罗斯百货股份有限公司</w:t>
            </w:r>
          </w:p>
        </w:tc>
        <w:tc>
          <w:tcPr>
            <w:tcW w:w="922" w:type="dxa"/>
            <w:vAlign w:val="center"/>
          </w:tcPr>
          <w:p w14:paraId="76756947">
            <w:r>
              <w:rPr>
                <w:rFonts w:hint="eastAsia"/>
              </w:rPr>
              <w:t>ROST UW</w:t>
            </w:r>
          </w:p>
        </w:tc>
        <w:tc>
          <w:tcPr>
            <w:tcW w:w="922" w:type="dxa"/>
            <w:vAlign w:val="center"/>
          </w:tcPr>
          <w:p w14:paraId="35123074">
            <w:r>
              <w:rPr>
                <w:rFonts w:hint="eastAsia"/>
              </w:rPr>
              <w:t>纳斯达克证券交易所</w:t>
            </w:r>
          </w:p>
        </w:tc>
        <w:tc>
          <w:tcPr>
            <w:tcW w:w="922" w:type="dxa"/>
            <w:vAlign w:val="center"/>
          </w:tcPr>
          <w:p w14:paraId="504820C6">
            <w:r>
              <w:rPr>
                <w:rFonts w:hint="eastAsia"/>
              </w:rPr>
              <w:t>美国</w:t>
            </w:r>
          </w:p>
        </w:tc>
        <w:tc>
          <w:tcPr>
            <w:tcW w:w="922" w:type="dxa"/>
            <w:vAlign w:val="center"/>
          </w:tcPr>
          <w:p w14:paraId="76873A9A">
            <w:pPr>
              <w:jc w:val="right"/>
            </w:pPr>
            <w:r>
              <w:rPr>
                <w:rFonts w:hint="eastAsia"/>
              </w:rPr>
              <w:t>19,543</w:t>
            </w:r>
          </w:p>
        </w:tc>
        <w:tc>
          <w:tcPr>
            <w:tcW w:w="922" w:type="dxa"/>
            <w:vAlign w:val="center"/>
          </w:tcPr>
          <w:p w14:paraId="3B850C7A">
            <w:pPr>
              <w:jc w:val="right"/>
            </w:pPr>
            <w:r>
              <w:rPr>
                <w:rFonts w:hint="eastAsia"/>
              </w:rPr>
              <w:t>24,744,721.85</w:t>
            </w:r>
          </w:p>
        </w:tc>
        <w:tc>
          <w:tcPr>
            <w:tcW w:w="922" w:type="dxa"/>
            <w:vAlign w:val="center"/>
          </w:tcPr>
          <w:p w14:paraId="68EAA400">
            <w:pPr>
              <w:jc w:val="right"/>
            </w:pPr>
            <w:r>
              <w:rPr>
                <w:rFonts w:hint="eastAsia"/>
              </w:rPr>
              <w:t>0.29</w:t>
            </w:r>
          </w:p>
        </w:tc>
      </w:tr>
      <w:tr w14:paraId="7EAD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BB6297">
            <w:pPr>
              <w:jc w:val="center"/>
            </w:pPr>
            <w:r>
              <w:rPr>
                <w:rFonts w:hint="eastAsia"/>
              </w:rPr>
              <w:t>63</w:t>
            </w:r>
          </w:p>
        </w:tc>
        <w:tc>
          <w:tcPr>
            <w:tcW w:w="922" w:type="dxa"/>
            <w:vAlign w:val="center"/>
          </w:tcPr>
          <w:p w14:paraId="21DAB0D2">
            <w:r>
              <w:rPr>
                <w:rFonts w:hint="eastAsia"/>
              </w:rPr>
              <w:t>Airbnb Inc</w:t>
            </w:r>
          </w:p>
        </w:tc>
        <w:tc>
          <w:tcPr>
            <w:tcW w:w="922" w:type="dxa"/>
            <w:vAlign w:val="center"/>
          </w:tcPr>
          <w:p w14:paraId="5E0DA94F">
            <w:r>
              <w:rPr>
                <w:rFonts w:hint="eastAsia"/>
              </w:rPr>
              <w:t>爱彼迎股份有限公司</w:t>
            </w:r>
          </w:p>
        </w:tc>
        <w:tc>
          <w:tcPr>
            <w:tcW w:w="922" w:type="dxa"/>
            <w:vAlign w:val="center"/>
          </w:tcPr>
          <w:p w14:paraId="1ECF10C1">
            <w:r>
              <w:rPr>
                <w:rFonts w:hint="eastAsia"/>
              </w:rPr>
              <w:t>ABNB UW</w:t>
            </w:r>
          </w:p>
        </w:tc>
        <w:tc>
          <w:tcPr>
            <w:tcW w:w="922" w:type="dxa"/>
            <w:vAlign w:val="center"/>
          </w:tcPr>
          <w:p w14:paraId="12F82CF7">
            <w:r>
              <w:rPr>
                <w:rFonts w:hint="eastAsia"/>
              </w:rPr>
              <w:t>纳斯达克证券交易所</w:t>
            </w:r>
          </w:p>
        </w:tc>
        <w:tc>
          <w:tcPr>
            <w:tcW w:w="922" w:type="dxa"/>
            <w:vAlign w:val="center"/>
          </w:tcPr>
          <w:p w14:paraId="69910DFA">
            <w:r>
              <w:rPr>
                <w:rFonts w:hint="eastAsia"/>
              </w:rPr>
              <w:t>美国</w:t>
            </w:r>
          </w:p>
        </w:tc>
        <w:tc>
          <w:tcPr>
            <w:tcW w:w="922" w:type="dxa"/>
            <w:vAlign w:val="center"/>
          </w:tcPr>
          <w:p w14:paraId="1F0E3891">
            <w:pPr>
              <w:jc w:val="right"/>
            </w:pPr>
            <w:r>
              <w:rPr>
                <w:rFonts w:hint="eastAsia"/>
              </w:rPr>
              <w:t>25,556</w:t>
            </w:r>
          </w:p>
        </w:tc>
        <w:tc>
          <w:tcPr>
            <w:tcW w:w="922" w:type="dxa"/>
            <w:vAlign w:val="center"/>
          </w:tcPr>
          <w:p w14:paraId="3B94EFB8">
            <w:pPr>
              <w:jc w:val="right"/>
            </w:pPr>
            <w:r>
              <w:rPr>
                <w:rFonts w:hint="eastAsia"/>
              </w:rPr>
              <w:t>24,379,113.90</w:t>
            </w:r>
          </w:p>
        </w:tc>
        <w:tc>
          <w:tcPr>
            <w:tcW w:w="922" w:type="dxa"/>
            <w:vAlign w:val="center"/>
          </w:tcPr>
          <w:p w14:paraId="132E714F">
            <w:pPr>
              <w:jc w:val="right"/>
            </w:pPr>
            <w:r>
              <w:rPr>
                <w:rFonts w:hint="eastAsia"/>
              </w:rPr>
              <w:t>0.28</w:t>
            </w:r>
          </w:p>
        </w:tc>
      </w:tr>
      <w:tr w14:paraId="150F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78B56A">
            <w:pPr>
              <w:jc w:val="center"/>
            </w:pPr>
            <w:r>
              <w:rPr>
                <w:rFonts w:hint="eastAsia"/>
              </w:rPr>
              <w:t>64</w:t>
            </w:r>
          </w:p>
        </w:tc>
        <w:tc>
          <w:tcPr>
            <w:tcW w:w="922" w:type="dxa"/>
            <w:vAlign w:val="center"/>
          </w:tcPr>
          <w:p w14:paraId="32E4F332">
            <w:r>
              <w:rPr>
                <w:rFonts w:hint="eastAsia"/>
              </w:rPr>
              <w:t>PACCAR Inc</w:t>
            </w:r>
          </w:p>
        </w:tc>
        <w:tc>
          <w:tcPr>
            <w:tcW w:w="922" w:type="dxa"/>
            <w:vAlign w:val="center"/>
          </w:tcPr>
          <w:p w14:paraId="7D2B6739">
            <w:r>
              <w:rPr>
                <w:rFonts w:hint="eastAsia"/>
              </w:rPr>
              <w:t>帕卡公司</w:t>
            </w:r>
          </w:p>
        </w:tc>
        <w:tc>
          <w:tcPr>
            <w:tcW w:w="922" w:type="dxa"/>
            <w:vAlign w:val="center"/>
          </w:tcPr>
          <w:p w14:paraId="160E0079">
            <w:r>
              <w:rPr>
                <w:rFonts w:hint="eastAsia"/>
              </w:rPr>
              <w:t>PCAR UW</w:t>
            </w:r>
          </w:p>
        </w:tc>
        <w:tc>
          <w:tcPr>
            <w:tcW w:w="922" w:type="dxa"/>
            <w:vAlign w:val="center"/>
          </w:tcPr>
          <w:p w14:paraId="1B57BEA5">
            <w:r>
              <w:rPr>
                <w:rFonts w:hint="eastAsia"/>
              </w:rPr>
              <w:t>纳斯达克证券交易所</w:t>
            </w:r>
          </w:p>
        </w:tc>
        <w:tc>
          <w:tcPr>
            <w:tcW w:w="922" w:type="dxa"/>
            <w:vAlign w:val="center"/>
          </w:tcPr>
          <w:p w14:paraId="042B58B5">
            <w:r>
              <w:rPr>
                <w:rFonts w:hint="eastAsia"/>
              </w:rPr>
              <w:t>美国</w:t>
            </w:r>
          </w:p>
        </w:tc>
        <w:tc>
          <w:tcPr>
            <w:tcW w:w="922" w:type="dxa"/>
            <w:vAlign w:val="center"/>
          </w:tcPr>
          <w:p w14:paraId="7A834B93">
            <w:pPr>
              <w:jc w:val="right"/>
            </w:pPr>
            <w:r>
              <w:rPr>
                <w:rFonts w:hint="eastAsia"/>
              </w:rPr>
              <w:t>31,560</w:t>
            </w:r>
          </w:p>
        </w:tc>
        <w:tc>
          <w:tcPr>
            <w:tcW w:w="922" w:type="dxa"/>
            <w:vAlign w:val="center"/>
          </w:tcPr>
          <w:p w14:paraId="3AF2D8B4">
            <w:pPr>
              <w:jc w:val="right"/>
            </w:pPr>
            <w:r>
              <w:rPr>
                <w:rFonts w:hint="eastAsia"/>
              </w:rPr>
              <w:t>24,292,485.91</w:t>
            </w:r>
          </w:p>
        </w:tc>
        <w:tc>
          <w:tcPr>
            <w:tcW w:w="922" w:type="dxa"/>
            <w:vAlign w:val="center"/>
          </w:tcPr>
          <w:p w14:paraId="7EA11EA1">
            <w:pPr>
              <w:jc w:val="right"/>
            </w:pPr>
            <w:r>
              <w:rPr>
                <w:rFonts w:hint="eastAsia"/>
              </w:rPr>
              <w:t>0.28</w:t>
            </w:r>
          </w:p>
        </w:tc>
      </w:tr>
      <w:tr w14:paraId="171E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7A3A08">
            <w:pPr>
              <w:jc w:val="center"/>
            </w:pPr>
            <w:r>
              <w:rPr>
                <w:rFonts w:hint="eastAsia"/>
              </w:rPr>
              <w:t>65</w:t>
            </w:r>
          </w:p>
        </w:tc>
        <w:tc>
          <w:tcPr>
            <w:tcW w:w="922" w:type="dxa"/>
            <w:vAlign w:val="center"/>
          </w:tcPr>
          <w:p w14:paraId="4EC7D38B">
            <w:r>
              <w:rPr>
                <w:rFonts w:hint="eastAsia"/>
              </w:rPr>
              <w:t>NXP Semiconductors NV</w:t>
            </w:r>
          </w:p>
        </w:tc>
        <w:tc>
          <w:tcPr>
            <w:tcW w:w="922" w:type="dxa"/>
            <w:vAlign w:val="center"/>
          </w:tcPr>
          <w:p w14:paraId="4C97813A">
            <w:r>
              <w:rPr>
                <w:rFonts w:hint="eastAsia"/>
              </w:rPr>
              <w:t>恩智浦半导体公司</w:t>
            </w:r>
          </w:p>
        </w:tc>
        <w:tc>
          <w:tcPr>
            <w:tcW w:w="922" w:type="dxa"/>
            <w:vAlign w:val="center"/>
          </w:tcPr>
          <w:p w14:paraId="7A9CDC32">
            <w:r>
              <w:rPr>
                <w:rFonts w:hint="eastAsia"/>
              </w:rPr>
              <w:t>NXPI UW</w:t>
            </w:r>
          </w:p>
        </w:tc>
        <w:tc>
          <w:tcPr>
            <w:tcW w:w="922" w:type="dxa"/>
            <w:vAlign w:val="center"/>
          </w:tcPr>
          <w:p w14:paraId="598123B7">
            <w:r>
              <w:rPr>
                <w:rFonts w:hint="eastAsia"/>
              </w:rPr>
              <w:t>纳斯达克证券交易所</w:t>
            </w:r>
          </w:p>
        </w:tc>
        <w:tc>
          <w:tcPr>
            <w:tcW w:w="922" w:type="dxa"/>
            <w:vAlign w:val="center"/>
          </w:tcPr>
          <w:p w14:paraId="158ED23D">
            <w:r>
              <w:rPr>
                <w:rFonts w:hint="eastAsia"/>
              </w:rPr>
              <w:t>美国</w:t>
            </w:r>
          </w:p>
        </w:tc>
        <w:tc>
          <w:tcPr>
            <w:tcW w:w="922" w:type="dxa"/>
            <w:vAlign w:val="center"/>
          </w:tcPr>
          <w:p w14:paraId="2A089882">
            <w:pPr>
              <w:jc w:val="right"/>
            </w:pPr>
            <w:r>
              <w:rPr>
                <w:rFonts w:hint="eastAsia"/>
              </w:rPr>
              <w:t>15,123</w:t>
            </w:r>
          </w:p>
        </w:tc>
        <w:tc>
          <w:tcPr>
            <w:tcW w:w="922" w:type="dxa"/>
            <w:vAlign w:val="center"/>
          </w:tcPr>
          <w:p w14:paraId="7313B3E1">
            <w:pPr>
              <w:jc w:val="right"/>
            </w:pPr>
            <w:r>
              <w:rPr>
                <w:rFonts w:hint="eastAsia"/>
              </w:rPr>
              <w:t>23,072,727.49</w:t>
            </w:r>
          </w:p>
        </w:tc>
        <w:tc>
          <w:tcPr>
            <w:tcW w:w="922" w:type="dxa"/>
            <w:vAlign w:val="center"/>
          </w:tcPr>
          <w:p w14:paraId="20E50FE8">
            <w:pPr>
              <w:jc w:val="right"/>
            </w:pPr>
            <w:r>
              <w:rPr>
                <w:rFonts w:hint="eastAsia"/>
              </w:rPr>
              <w:t>0.27</w:t>
            </w:r>
          </w:p>
        </w:tc>
      </w:tr>
      <w:tr w14:paraId="593B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FA38B8">
            <w:pPr>
              <w:jc w:val="center"/>
            </w:pPr>
            <w:r>
              <w:rPr>
                <w:rFonts w:hint="eastAsia"/>
              </w:rPr>
              <w:t>66</w:t>
            </w:r>
          </w:p>
        </w:tc>
        <w:tc>
          <w:tcPr>
            <w:tcW w:w="922" w:type="dxa"/>
            <w:vAlign w:val="center"/>
          </w:tcPr>
          <w:p w14:paraId="102DF282">
            <w:r>
              <w:rPr>
                <w:rFonts w:hint="eastAsia"/>
              </w:rPr>
              <w:t>PayPal Holdings Inc</w:t>
            </w:r>
          </w:p>
        </w:tc>
        <w:tc>
          <w:tcPr>
            <w:tcW w:w="922" w:type="dxa"/>
            <w:vAlign w:val="center"/>
          </w:tcPr>
          <w:p w14:paraId="75E52FD4">
            <w:r>
              <w:rPr>
                <w:rFonts w:hint="eastAsia"/>
              </w:rPr>
              <w:t>贝宝</w:t>
            </w:r>
          </w:p>
        </w:tc>
        <w:tc>
          <w:tcPr>
            <w:tcW w:w="922" w:type="dxa"/>
            <w:vAlign w:val="center"/>
          </w:tcPr>
          <w:p w14:paraId="5D8BC61B">
            <w:r>
              <w:rPr>
                <w:rFonts w:hint="eastAsia"/>
              </w:rPr>
              <w:t>PYPL UW</w:t>
            </w:r>
          </w:p>
        </w:tc>
        <w:tc>
          <w:tcPr>
            <w:tcW w:w="922" w:type="dxa"/>
            <w:vAlign w:val="center"/>
          </w:tcPr>
          <w:p w14:paraId="6423BB5B">
            <w:r>
              <w:rPr>
                <w:rFonts w:hint="eastAsia"/>
              </w:rPr>
              <w:t>纳斯达克证券交易所</w:t>
            </w:r>
          </w:p>
        </w:tc>
        <w:tc>
          <w:tcPr>
            <w:tcW w:w="922" w:type="dxa"/>
            <w:vAlign w:val="center"/>
          </w:tcPr>
          <w:p w14:paraId="1785CCEB">
            <w:r>
              <w:rPr>
                <w:rFonts w:hint="eastAsia"/>
              </w:rPr>
              <w:t>美国</w:t>
            </w:r>
          </w:p>
        </w:tc>
        <w:tc>
          <w:tcPr>
            <w:tcW w:w="922" w:type="dxa"/>
            <w:vAlign w:val="center"/>
          </w:tcPr>
          <w:p w14:paraId="455AF043">
            <w:pPr>
              <w:jc w:val="right"/>
            </w:pPr>
            <w:r>
              <w:rPr>
                <w:rFonts w:hint="eastAsia"/>
              </w:rPr>
              <w:t>56,224</w:t>
            </w:r>
          </w:p>
        </w:tc>
        <w:tc>
          <w:tcPr>
            <w:tcW w:w="922" w:type="dxa"/>
            <w:vAlign w:val="center"/>
          </w:tcPr>
          <w:p w14:paraId="760FC3DF">
            <w:pPr>
              <w:jc w:val="right"/>
            </w:pPr>
            <w:r>
              <w:rPr>
                <w:rFonts w:hint="eastAsia"/>
              </w:rPr>
              <w:t>23,071,031.73</w:t>
            </w:r>
          </w:p>
        </w:tc>
        <w:tc>
          <w:tcPr>
            <w:tcW w:w="922" w:type="dxa"/>
            <w:vAlign w:val="center"/>
          </w:tcPr>
          <w:p w14:paraId="520F6A38">
            <w:pPr>
              <w:jc w:val="right"/>
            </w:pPr>
            <w:r>
              <w:rPr>
                <w:rFonts w:hint="eastAsia"/>
              </w:rPr>
              <w:t>0.27</w:t>
            </w:r>
          </w:p>
        </w:tc>
      </w:tr>
      <w:tr w14:paraId="221F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ED2A76">
            <w:pPr>
              <w:jc w:val="center"/>
            </w:pPr>
            <w:r>
              <w:rPr>
                <w:rFonts w:hint="eastAsia"/>
              </w:rPr>
              <w:t>67</w:t>
            </w:r>
          </w:p>
        </w:tc>
        <w:tc>
          <w:tcPr>
            <w:tcW w:w="922" w:type="dxa"/>
            <w:vAlign w:val="center"/>
          </w:tcPr>
          <w:p w14:paraId="596B9E24">
            <w:r>
              <w:rPr>
                <w:rFonts w:hint="eastAsia"/>
              </w:rPr>
              <w:t>IDEXX Laboratories Inc</w:t>
            </w:r>
          </w:p>
        </w:tc>
        <w:tc>
          <w:tcPr>
            <w:tcW w:w="922" w:type="dxa"/>
            <w:vAlign w:val="center"/>
          </w:tcPr>
          <w:p w14:paraId="0A51D5D4">
            <w:r>
              <w:rPr>
                <w:rFonts w:hint="eastAsia"/>
              </w:rPr>
              <w:t>爱德士股份有限公司</w:t>
            </w:r>
          </w:p>
        </w:tc>
        <w:tc>
          <w:tcPr>
            <w:tcW w:w="922" w:type="dxa"/>
            <w:vAlign w:val="center"/>
          </w:tcPr>
          <w:p w14:paraId="46592B4B">
            <w:r>
              <w:rPr>
                <w:rFonts w:hint="eastAsia"/>
              </w:rPr>
              <w:t>IDXX UW</w:t>
            </w:r>
          </w:p>
        </w:tc>
        <w:tc>
          <w:tcPr>
            <w:tcW w:w="922" w:type="dxa"/>
            <w:vAlign w:val="center"/>
          </w:tcPr>
          <w:p w14:paraId="33259206">
            <w:r>
              <w:rPr>
                <w:rFonts w:hint="eastAsia"/>
              </w:rPr>
              <w:t>纳斯达克证券交易所</w:t>
            </w:r>
          </w:p>
        </w:tc>
        <w:tc>
          <w:tcPr>
            <w:tcW w:w="922" w:type="dxa"/>
            <w:vAlign w:val="center"/>
          </w:tcPr>
          <w:p w14:paraId="44C64172">
            <w:r>
              <w:rPr>
                <w:rFonts w:hint="eastAsia"/>
              </w:rPr>
              <w:t>美国</w:t>
            </w:r>
          </w:p>
        </w:tc>
        <w:tc>
          <w:tcPr>
            <w:tcW w:w="922" w:type="dxa"/>
            <w:vAlign w:val="center"/>
          </w:tcPr>
          <w:p w14:paraId="5E79CA23">
            <w:pPr>
              <w:jc w:val="right"/>
            </w:pPr>
            <w:r>
              <w:rPr>
                <w:rFonts w:hint="eastAsia"/>
              </w:rPr>
              <w:t>4,798</w:t>
            </w:r>
          </w:p>
        </w:tc>
        <w:tc>
          <w:tcPr>
            <w:tcW w:w="922" w:type="dxa"/>
            <w:vAlign w:val="center"/>
          </w:tcPr>
          <w:p w14:paraId="1202EB61">
            <w:pPr>
              <w:jc w:val="right"/>
            </w:pPr>
            <w:r>
              <w:rPr>
                <w:rFonts w:hint="eastAsia"/>
              </w:rPr>
              <w:t>22,815,421.12</w:t>
            </w:r>
          </w:p>
        </w:tc>
        <w:tc>
          <w:tcPr>
            <w:tcW w:w="922" w:type="dxa"/>
            <w:vAlign w:val="center"/>
          </w:tcPr>
          <w:p w14:paraId="7770B941">
            <w:pPr>
              <w:jc w:val="right"/>
            </w:pPr>
            <w:r>
              <w:rPr>
                <w:rFonts w:hint="eastAsia"/>
              </w:rPr>
              <w:t>0.26</w:t>
            </w:r>
          </w:p>
        </w:tc>
      </w:tr>
      <w:tr w14:paraId="7F04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FACE3B">
            <w:pPr>
              <w:jc w:val="center"/>
            </w:pPr>
            <w:r>
              <w:rPr>
                <w:rFonts w:hint="eastAsia"/>
              </w:rPr>
              <w:t>68</w:t>
            </w:r>
          </w:p>
        </w:tc>
        <w:tc>
          <w:tcPr>
            <w:tcW w:w="922" w:type="dxa"/>
            <w:vAlign w:val="center"/>
          </w:tcPr>
          <w:p w14:paraId="5EC44FA3">
            <w:r>
              <w:rPr>
                <w:rFonts w:hint="eastAsia"/>
              </w:rPr>
              <w:t>AstraZeneca PLC</w:t>
            </w:r>
          </w:p>
        </w:tc>
        <w:tc>
          <w:tcPr>
            <w:tcW w:w="922" w:type="dxa"/>
            <w:vAlign w:val="center"/>
          </w:tcPr>
          <w:p w14:paraId="622FEB6D">
            <w:r>
              <w:rPr>
                <w:rFonts w:hint="eastAsia"/>
              </w:rPr>
              <w:t>阿斯利康公共有限公司</w:t>
            </w:r>
          </w:p>
        </w:tc>
        <w:tc>
          <w:tcPr>
            <w:tcW w:w="922" w:type="dxa"/>
            <w:vAlign w:val="center"/>
          </w:tcPr>
          <w:p w14:paraId="55A56EED">
            <w:r>
              <w:rPr>
                <w:rFonts w:hint="eastAsia"/>
              </w:rPr>
              <w:t>AZN UW</w:t>
            </w:r>
          </w:p>
        </w:tc>
        <w:tc>
          <w:tcPr>
            <w:tcW w:w="922" w:type="dxa"/>
            <w:vAlign w:val="center"/>
          </w:tcPr>
          <w:p w14:paraId="68B7FF43">
            <w:r>
              <w:rPr>
                <w:rFonts w:hint="eastAsia"/>
              </w:rPr>
              <w:t>纳斯达克证券交易所</w:t>
            </w:r>
          </w:p>
        </w:tc>
        <w:tc>
          <w:tcPr>
            <w:tcW w:w="922" w:type="dxa"/>
            <w:vAlign w:val="center"/>
          </w:tcPr>
          <w:p w14:paraId="5224ACDC">
            <w:r>
              <w:rPr>
                <w:rFonts w:hint="eastAsia"/>
              </w:rPr>
              <w:t>美国</w:t>
            </w:r>
          </w:p>
        </w:tc>
        <w:tc>
          <w:tcPr>
            <w:tcW w:w="922" w:type="dxa"/>
            <w:vAlign w:val="center"/>
          </w:tcPr>
          <w:p w14:paraId="2826F09B">
            <w:pPr>
              <w:jc w:val="right"/>
            </w:pPr>
            <w:r>
              <w:rPr>
                <w:rFonts w:hint="eastAsia"/>
              </w:rPr>
              <w:t>35,076</w:t>
            </w:r>
          </w:p>
        </w:tc>
        <w:tc>
          <w:tcPr>
            <w:tcW w:w="922" w:type="dxa"/>
            <w:vAlign w:val="center"/>
          </w:tcPr>
          <w:p w14:paraId="383106C8">
            <w:pPr>
              <w:jc w:val="right"/>
            </w:pPr>
            <w:r>
              <w:rPr>
                <w:rFonts w:hint="eastAsia"/>
              </w:rPr>
              <w:t>22,664,623.42</w:t>
            </w:r>
          </w:p>
        </w:tc>
        <w:tc>
          <w:tcPr>
            <w:tcW w:w="922" w:type="dxa"/>
            <w:vAlign w:val="center"/>
          </w:tcPr>
          <w:p w14:paraId="78A9A576">
            <w:pPr>
              <w:jc w:val="right"/>
            </w:pPr>
            <w:r>
              <w:rPr>
                <w:rFonts w:hint="eastAsia"/>
              </w:rPr>
              <w:t>0.26</w:t>
            </w:r>
          </w:p>
        </w:tc>
      </w:tr>
      <w:tr w14:paraId="5A1C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FCE2CD">
            <w:pPr>
              <w:jc w:val="center"/>
            </w:pPr>
            <w:r>
              <w:rPr>
                <w:rFonts w:hint="eastAsia"/>
              </w:rPr>
              <w:t>69</w:t>
            </w:r>
          </w:p>
        </w:tc>
        <w:tc>
          <w:tcPr>
            <w:tcW w:w="922" w:type="dxa"/>
            <w:vAlign w:val="center"/>
          </w:tcPr>
          <w:p w14:paraId="0B61832E">
            <w:r>
              <w:rPr>
                <w:rFonts w:hint="eastAsia"/>
              </w:rPr>
              <w:t>Alnylam Pharmaceuticals Inc</w:t>
            </w:r>
          </w:p>
        </w:tc>
        <w:tc>
          <w:tcPr>
            <w:tcW w:w="922" w:type="dxa"/>
            <w:vAlign w:val="center"/>
          </w:tcPr>
          <w:p w14:paraId="4AFA9705">
            <w:r>
              <w:rPr>
                <w:rFonts w:hint="eastAsia"/>
              </w:rPr>
              <w:t>艾拉伦制药股份有限公司</w:t>
            </w:r>
          </w:p>
        </w:tc>
        <w:tc>
          <w:tcPr>
            <w:tcW w:w="922" w:type="dxa"/>
            <w:vAlign w:val="center"/>
          </w:tcPr>
          <w:p w14:paraId="1E52130B">
            <w:r>
              <w:rPr>
                <w:rFonts w:hint="eastAsia"/>
              </w:rPr>
              <w:t>ALNY UW</w:t>
            </w:r>
          </w:p>
        </w:tc>
        <w:tc>
          <w:tcPr>
            <w:tcW w:w="922" w:type="dxa"/>
            <w:vAlign w:val="center"/>
          </w:tcPr>
          <w:p w14:paraId="1BCF4DBB">
            <w:r>
              <w:rPr>
                <w:rFonts w:hint="eastAsia"/>
              </w:rPr>
              <w:t>纳斯达克证券交易所</w:t>
            </w:r>
          </w:p>
        </w:tc>
        <w:tc>
          <w:tcPr>
            <w:tcW w:w="922" w:type="dxa"/>
            <w:vAlign w:val="center"/>
          </w:tcPr>
          <w:p w14:paraId="7F6700C8">
            <w:r>
              <w:rPr>
                <w:rFonts w:hint="eastAsia"/>
              </w:rPr>
              <w:t>美国</w:t>
            </w:r>
          </w:p>
        </w:tc>
        <w:tc>
          <w:tcPr>
            <w:tcW w:w="922" w:type="dxa"/>
            <w:vAlign w:val="center"/>
          </w:tcPr>
          <w:p w14:paraId="14B86971">
            <w:pPr>
              <w:jc w:val="right"/>
            </w:pPr>
            <w:r>
              <w:rPr>
                <w:rFonts w:hint="eastAsia"/>
              </w:rPr>
              <w:t>7,939</w:t>
            </w:r>
          </w:p>
        </w:tc>
        <w:tc>
          <w:tcPr>
            <w:tcW w:w="922" w:type="dxa"/>
            <w:vAlign w:val="center"/>
          </w:tcPr>
          <w:p w14:paraId="3C186056">
            <w:pPr>
              <w:jc w:val="right"/>
            </w:pPr>
            <w:r>
              <w:rPr>
                <w:rFonts w:hint="eastAsia"/>
              </w:rPr>
              <w:t>22,189,523.42</w:t>
            </w:r>
          </w:p>
        </w:tc>
        <w:tc>
          <w:tcPr>
            <w:tcW w:w="922" w:type="dxa"/>
            <w:vAlign w:val="center"/>
          </w:tcPr>
          <w:p w14:paraId="1FDE5F97">
            <w:pPr>
              <w:jc w:val="right"/>
            </w:pPr>
            <w:r>
              <w:rPr>
                <w:rFonts w:hint="eastAsia"/>
              </w:rPr>
              <w:t>0.26</w:t>
            </w:r>
          </w:p>
        </w:tc>
      </w:tr>
      <w:tr w14:paraId="1300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08A2D5">
            <w:pPr>
              <w:jc w:val="center"/>
            </w:pPr>
            <w:r>
              <w:rPr>
                <w:rFonts w:hint="eastAsia"/>
              </w:rPr>
              <w:t>70</w:t>
            </w:r>
          </w:p>
        </w:tc>
        <w:tc>
          <w:tcPr>
            <w:tcW w:w="922" w:type="dxa"/>
            <w:vAlign w:val="center"/>
          </w:tcPr>
          <w:p w14:paraId="191664C0">
            <w:r>
              <w:rPr>
                <w:rFonts w:hint="eastAsia"/>
              </w:rPr>
              <w:t>Electronic Arts Inc</w:t>
            </w:r>
          </w:p>
        </w:tc>
        <w:tc>
          <w:tcPr>
            <w:tcW w:w="922" w:type="dxa"/>
            <w:vAlign w:val="center"/>
          </w:tcPr>
          <w:p w14:paraId="178F31ED">
            <w:r>
              <w:rPr>
                <w:rFonts w:hint="eastAsia"/>
              </w:rPr>
              <w:t>艺电公司</w:t>
            </w:r>
          </w:p>
        </w:tc>
        <w:tc>
          <w:tcPr>
            <w:tcW w:w="922" w:type="dxa"/>
            <w:vAlign w:val="center"/>
          </w:tcPr>
          <w:p w14:paraId="586E2F18">
            <w:r>
              <w:rPr>
                <w:rFonts w:hint="eastAsia"/>
              </w:rPr>
              <w:t>EA UW</w:t>
            </w:r>
          </w:p>
        </w:tc>
        <w:tc>
          <w:tcPr>
            <w:tcW w:w="922" w:type="dxa"/>
            <w:vAlign w:val="center"/>
          </w:tcPr>
          <w:p w14:paraId="7CDBE317">
            <w:r>
              <w:rPr>
                <w:rFonts w:hint="eastAsia"/>
              </w:rPr>
              <w:t>纳斯达克证券交易所</w:t>
            </w:r>
          </w:p>
        </w:tc>
        <w:tc>
          <w:tcPr>
            <w:tcW w:w="922" w:type="dxa"/>
            <w:vAlign w:val="center"/>
          </w:tcPr>
          <w:p w14:paraId="4DEED42B">
            <w:r>
              <w:rPr>
                <w:rFonts w:hint="eastAsia"/>
              </w:rPr>
              <w:t>美国</w:t>
            </w:r>
          </w:p>
        </w:tc>
        <w:tc>
          <w:tcPr>
            <w:tcW w:w="922" w:type="dxa"/>
            <w:vAlign w:val="center"/>
          </w:tcPr>
          <w:p w14:paraId="006CF3CC">
            <w:pPr>
              <w:jc w:val="right"/>
            </w:pPr>
            <w:r>
              <w:rPr>
                <w:rFonts w:hint="eastAsia"/>
              </w:rPr>
              <w:t>15,029</w:t>
            </w:r>
          </w:p>
        </w:tc>
        <w:tc>
          <w:tcPr>
            <w:tcW w:w="922" w:type="dxa"/>
            <w:vAlign w:val="center"/>
          </w:tcPr>
          <w:p w14:paraId="0E1769C3">
            <w:pPr>
              <w:jc w:val="right"/>
            </w:pPr>
            <w:r>
              <w:rPr>
                <w:rFonts w:hint="eastAsia"/>
              </w:rPr>
              <w:t>21,584,570.21</w:t>
            </w:r>
          </w:p>
        </w:tc>
        <w:tc>
          <w:tcPr>
            <w:tcW w:w="922" w:type="dxa"/>
            <w:vAlign w:val="center"/>
          </w:tcPr>
          <w:p w14:paraId="4D2DC807">
            <w:pPr>
              <w:jc w:val="right"/>
            </w:pPr>
            <w:r>
              <w:rPr>
                <w:rFonts w:hint="eastAsia"/>
              </w:rPr>
              <w:t>0.25</w:t>
            </w:r>
          </w:p>
        </w:tc>
      </w:tr>
      <w:tr w14:paraId="44D0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D4914B">
            <w:pPr>
              <w:jc w:val="center"/>
            </w:pPr>
            <w:r>
              <w:rPr>
                <w:rFonts w:hint="eastAsia"/>
              </w:rPr>
              <w:t>71</w:t>
            </w:r>
          </w:p>
        </w:tc>
        <w:tc>
          <w:tcPr>
            <w:tcW w:w="922" w:type="dxa"/>
            <w:vAlign w:val="center"/>
          </w:tcPr>
          <w:p w14:paraId="5B96C5FA">
            <w:r>
              <w:rPr>
                <w:rFonts w:hint="eastAsia"/>
              </w:rPr>
              <w:t>Roper Technologies Inc</w:t>
            </w:r>
          </w:p>
        </w:tc>
        <w:tc>
          <w:tcPr>
            <w:tcW w:w="922" w:type="dxa"/>
            <w:vAlign w:val="center"/>
          </w:tcPr>
          <w:p w14:paraId="305A3EEF">
            <w:r>
              <w:rPr>
                <w:rFonts w:hint="eastAsia"/>
              </w:rPr>
              <w:t>儒博技术公司</w:t>
            </w:r>
          </w:p>
        </w:tc>
        <w:tc>
          <w:tcPr>
            <w:tcW w:w="922" w:type="dxa"/>
            <w:vAlign w:val="center"/>
          </w:tcPr>
          <w:p w14:paraId="77ABA608">
            <w:r>
              <w:rPr>
                <w:rFonts w:hint="eastAsia"/>
              </w:rPr>
              <w:t>ROP UW</w:t>
            </w:r>
          </w:p>
        </w:tc>
        <w:tc>
          <w:tcPr>
            <w:tcW w:w="922" w:type="dxa"/>
            <w:vAlign w:val="center"/>
          </w:tcPr>
          <w:p w14:paraId="7BEC99AC">
            <w:r>
              <w:rPr>
                <w:rFonts w:hint="eastAsia"/>
              </w:rPr>
              <w:t>纳斯达克证券交易所</w:t>
            </w:r>
          </w:p>
        </w:tc>
        <w:tc>
          <w:tcPr>
            <w:tcW w:w="922" w:type="dxa"/>
            <w:vAlign w:val="center"/>
          </w:tcPr>
          <w:p w14:paraId="22144F26">
            <w:r>
              <w:rPr>
                <w:rFonts w:hint="eastAsia"/>
              </w:rPr>
              <w:t>美国</w:t>
            </w:r>
          </w:p>
        </w:tc>
        <w:tc>
          <w:tcPr>
            <w:tcW w:w="922" w:type="dxa"/>
            <w:vAlign w:val="center"/>
          </w:tcPr>
          <w:p w14:paraId="1A3775F3">
            <w:pPr>
              <w:jc w:val="right"/>
            </w:pPr>
            <w:r>
              <w:rPr>
                <w:rFonts w:hint="eastAsia"/>
              </w:rPr>
              <w:t>6,468</w:t>
            </w:r>
          </w:p>
        </w:tc>
        <w:tc>
          <w:tcPr>
            <w:tcW w:w="922" w:type="dxa"/>
            <w:vAlign w:val="center"/>
          </w:tcPr>
          <w:p w14:paraId="50998C1C">
            <w:pPr>
              <w:jc w:val="right"/>
            </w:pPr>
            <w:r>
              <w:rPr>
                <w:rFonts w:hint="eastAsia"/>
              </w:rPr>
              <w:t>20,236,623.98</w:t>
            </w:r>
          </w:p>
        </w:tc>
        <w:tc>
          <w:tcPr>
            <w:tcW w:w="922" w:type="dxa"/>
            <w:vAlign w:val="center"/>
          </w:tcPr>
          <w:p w14:paraId="64CD6C01">
            <w:pPr>
              <w:jc w:val="right"/>
            </w:pPr>
            <w:r>
              <w:rPr>
                <w:rFonts w:hint="eastAsia"/>
              </w:rPr>
              <w:t>0.23</w:t>
            </w:r>
          </w:p>
        </w:tc>
      </w:tr>
      <w:tr w14:paraId="5F30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96F972">
            <w:pPr>
              <w:jc w:val="center"/>
            </w:pPr>
            <w:r>
              <w:rPr>
                <w:rFonts w:hint="eastAsia"/>
              </w:rPr>
              <w:t>72</w:t>
            </w:r>
          </w:p>
        </w:tc>
        <w:tc>
          <w:tcPr>
            <w:tcW w:w="922" w:type="dxa"/>
            <w:vAlign w:val="center"/>
          </w:tcPr>
          <w:p w14:paraId="266EED65">
            <w:r>
              <w:rPr>
                <w:rFonts w:hint="eastAsia"/>
              </w:rPr>
              <w:t>Ferrovial SE</w:t>
            </w:r>
          </w:p>
        </w:tc>
        <w:tc>
          <w:tcPr>
            <w:tcW w:w="922" w:type="dxa"/>
            <w:vAlign w:val="center"/>
          </w:tcPr>
          <w:p w14:paraId="700E0077">
            <w:r>
              <w:rPr>
                <w:rFonts w:hint="eastAsia"/>
              </w:rPr>
              <w:t>Ferrovial有限公司</w:t>
            </w:r>
          </w:p>
        </w:tc>
        <w:tc>
          <w:tcPr>
            <w:tcW w:w="922" w:type="dxa"/>
            <w:vAlign w:val="center"/>
          </w:tcPr>
          <w:p w14:paraId="17B28A0B">
            <w:r>
              <w:rPr>
                <w:rFonts w:hint="eastAsia"/>
              </w:rPr>
              <w:t>FER UW</w:t>
            </w:r>
          </w:p>
        </w:tc>
        <w:tc>
          <w:tcPr>
            <w:tcW w:w="922" w:type="dxa"/>
            <w:vAlign w:val="center"/>
          </w:tcPr>
          <w:p w14:paraId="2CCF23D7">
            <w:r>
              <w:rPr>
                <w:rFonts w:hint="eastAsia"/>
              </w:rPr>
              <w:t>纳斯达克证券交易所</w:t>
            </w:r>
          </w:p>
        </w:tc>
        <w:tc>
          <w:tcPr>
            <w:tcW w:w="922" w:type="dxa"/>
            <w:vAlign w:val="center"/>
          </w:tcPr>
          <w:p w14:paraId="5E2DE922">
            <w:r>
              <w:rPr>
                <w:rFonts w:hint="eastAsia"/>
              </w:rPr>
              <w:t>美国</w:t>
            </w:r>
          </w:p>
        </w:tc>
        <w:tc>
          <w:tcPr>
            <w:tcW w:w="922" w:type="dxa"/>
            <w:vAlign w:val="center"/>
          </w:tcPr>
          <w:p w14:paraId="4C93ACA9">
            <w:pPr>
              <w:jc w:val="right"/>
            </w:pPr>
            <w:r>
              <w:rPr>
                <w:rFonts w:hint="eastAsia"/>
              </w:rPr>
              <w:t>44,092</w:t>
            </w:r>
          </w:p>
        </w:tc>
        <w:tc>
          <w:tcPr>
            <w:tcW w:w="922" w:type="dxa"/>
            <w:vAlign w:val="center"/>
          </w:tcPr>
          <w:p w14:paraId="237D800F">
            <w:pPr>
              <w:jc w:val="right"/>
            </w:pPr>
            <w:r>
              <w:rPr>
                <w:rFonts w:hint="eastAsia"/>
              </w:rPr>
              <w:t>20,023,533.82</w:t>
            </w:r>
          </w:p>
        </w:tc>
        <w:tc>
          <w:tcPr>
            <w:tcW w:w="922" w:type="dxa"/>
            <w:vAlign w:val="center"/>
          </w:tcPr>
          <w:p w14:paraId="295904ED">
            <w:pPr>
              <w:jc w:val="right"/>
            </w:pPr>
            <w:r>
              <w:rPr>
                <w:rFonts w:hint="eastAsia"/>
              </w:rPr>
              <w:t>0.23</w:t>
            </w:r>
          </w:p>
        </w:tc>
      </w:tr>
      <w:tr w14:paraId="32D0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043199">
            <w:pPr>
              <w:jc w:val="center"/>
            </w:pPr>
            <w:r>
              <w:rPr>
                <w:rFonts w:hint="eastAsia"/>
              </w:rPr>
              <w:t>73</w:t>
            </w:r>
          </w:p>
        </w:tc>
        <w:tc>
          <w:tcPr>
            <w:tcW w:w="922" w:type="dxa"/>
            <w:vAlign w:val="center"/>
          </w:tcPr>
          <w:p w14:paraId="51E1753F">
            <w:r>
              <w:rPr>
                <w:rFonts w:hint="eastAsia"/>
              </w:rPr>
              <w:t>Take-Two Interactive Software Inc</w:t>
            </w:r>
          </w:p>
        </w:tc>
        <w:tc>
          <w:tcPr>
            <w:tcW w:w="922" w:type="dxa"/>
            <w:vAlign w:val="center"/>
          </w:tcPr>
          <w:p w14:paraId="03BAE150">
            <w:r>
              <w:rPr>
                <w:rFonts w:hint="eastAsia"/>
              </w:rPr>
              <w:t>Take-Two互动软件股份有限公司</w:t>
            </w:r>
          </w:p>
        </w:tc>
        <w:tc>
          <w:tcPr>
            <w:tcW w:w="922" w:type="dxa"/>
            <w:vAlign w:val="center"/>
          </w:tcPr>
          <w:p w14:paraId="3601F56B">
            <w:r>
              <w:rPr>
                <w:rFonts w:hint="eastAsia"/>
              </w:rPr>
              <w:t>TTWO UW</w:t>
            </w:r>
          </w:p>
        </w:tc>
        <w:tc>
          <w:tcPr>
            <w:tcW w:w="922" w:type="dxa"/>
            <w:vAlign w:val="center"/>
          </w:tcPr>
          <w:p w14:paraId="6AC784F0">
            <w:r>
              <w:rPr>
                <w:rFonts w:hint="eastAsia"/>
              </w:rPr>
              <w:t>纳斯达克证券交易所</w:t>
            </w:r>
          </w:p>
        </w:tc>
        <w:tc>
          <w:tcPr>
            <w:tcW w:w="922" w:type="dxa"/>
            <w:vAlign w:val="center"/>
          </w:tcPr>
          <w:p w14:paraId="71DA37A1">
            <w:r>
              <w:rPr>
                <w:rFonts w:hint="eastAsia"/>
              </w:rPr>
              <w:t>美国</w:t>
            </w:r>
          </w:p>
        </w:tc>
        <w:tc>
          <w:tcPr>
            <w:tcW w:w="922" w:type="dxa"/>
            <w:vAlign w:val="center"/>
          </w:tcPr>
          <w:p w14:paraId="75BA0A74">
            <w:pPr>
              <w:jc w:val="right"/>
            </w:pPr>
            <w:r>
              <w:rPr>
                <w:rFonts w:hint="eastAsia"/>
              </w:rPr>
              <w:t>11,104</w:t>
            </w:r>
          </w:p>
        </w:tc>
        <w:tc>
          <w:tcPr>
            <w:tcW w:w="922" w:type="dxa"/>
            <w:vAlign w:val="center"/>
          </w:tcPr>
          <w:p w14:paraId="473DDC01">
            <w:pPr>
              <w:jc w:val="right"/>
            </w:pPr>
            <w:r>
              <w:rPr>
                <w:rFonts w:hint="eastAsia"/>
              </w:rPr>
              <w:t>19,982,577.01</w:t>
            </w:r>
          </w:p>
        </w:tc>
        <w:tc>
          <w:tcPr>
            <w:tcW w:w="922" w:type="dxa"/>
            <w:vAlign w:val="center"/>
          </w:tcPr>
          <w:p w14:paraId="3DF87DA1">
            <w:pPr>
              <w:jc w:val="right"/>
            </w:pPr>
            <w:r>
              <w:rPr>
                <w:rFonts w:hint="eastAsia"/>
              </w:rPr>
              <w:t>0.23</w:t>
            </w:r>
          </w:p>
        </w:tc>
      </w:tr>
      <w:tr w14:paraId="731C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0EEE19">
            <w:pPr>
              <w:jc w:val="center"/>
            </w:pPr>
            <w:r>
              <w:rPr>
                <w:rFonts w:hint="eastAsia"/>
              </w:rPr>
              <w:t>74</w:t>
            </w:r>
          </w:p>
        </w:tc>
        <w:tc>
          <w:tcPr>
            <w:tcW w:w="922" w:type="dxa"/>
            <w:vAlign w:val="center"/>
          </w:tcPr>
          <w:p w14:paraId="58F7B854">
            <w:r>
              <w:rPr>
                <w:rFonts w:hint="eastAsia"/>
              </w:rPr>
              <w:t>Fastenal Co</w:t>
            </w:r>
          </w:p>
        </w:tc>
        <w:tc>
          <w:tcPr>
            <w:tcW w:w="922" w:type="dxa"/>
            <w:vAlign w:val="center"/>
          </w:tcPr>
          <w:p w14:paraId="6FDDF920">
            <w:r>
              <w:rPr>
                <w:rFonts w:hint="eastAsia"/>
              </w:rPr>
              <w:t>法思诺公司</w:t>
            </w:r>
          </w:p>
        </w:tc>
        <w:tc>
          <w:tcPr>
            <w:tcW w:w="922" w:type="dxa"/>
            <w:vAlign w:val="center"/>
          </w:tcPr>
          <w:p w14:paraId="051EA370">
            <w:r>
              <w:rPr>
                <w:rFonts w:hint="eastAsia"/>
              </w:rPr>
              <w:t>FAST UW</w:t>
            </w:r>
          </w:p>
        </w:tc>
        <w:tc>
          <w:tcPr>
            <w:tcW w:w="922" w:type="dxa"/>
            <w:vAlign w:val="center"/>
          </w:tcPr>
          <w:p w14:paraId="217065AE">
            <w:r>
              <w:rPr>
                <w:rFonts w:hint="eastAsia"/>
              </w:rPr>
              <w:t>纳斯达克证券交易所</w:t>
            </w:r>
          </w:p>
        </w:tc>
        <w:tc>
          <w:tcPr>
            <w:tcW w:w="922" w:type="dxa"/>
            <w:vAlign w:val="center"/>
          </w:tcPr>
          <w:p w14:paraId="506E65B0">
            <w:r>
              <w:rPr>
                <w:rFonts w:hint="eastAsia"/>
              </w:rPr>
              <w:t>美国</w:t>
            </w:r>
          </w:p>
        </w:tc>
        <w:tc>
          <w:tcPr>
            <w:tcW w:w="922" w:type="dxa"/>
            <w:vAlign w:val="center"/>
          </w:tcPr>
          <w:p w14:paraId="40C7D5DF">
            <w:pPr>
              <w:jc w:val="right"/>
            </w:pPr>
            <w:r>
              <w:rPr>
                <w:rFonts w:hint="eastAsia"/>
              </w:rPr>
              <w:t>68,986</w:t>
            </w:r>
          </w:p>
        </w:tc>
        <w:tc>
          <w:tcPr>
            <w:tcW w:w="922" w:type="dxa"/>
            <w:vAlign w:val="center"/>
          </w:tcPr>
          <w:p w14:paraId="4F1334EC">
            <w:pPr>
              <w:jc w:val="right"/>
            </w:pPr>
            <w:r>
              <w:rPr>
                <w:rFonts w:hint="eastAsia"/>
              </w:rPr>
              <w:t>19,458,587.42</w:t>
            </w:r>
          </w:p>
        </w:tc>
        <w:tc>
          <w:tcPr>
            <w:tcW w:w="922" w:type="dxa"/>
            <w:vAlign w:val="center"/>
          </w:tcPr>
          <w:p w14:paraId="1A2703C3">
            <w:pPr>
              <w:jc w:val="right"/>
            </w:pPr>
            <w:r>
              <w:rPr>
                <w:rFonts w:hint="eastAsia"/>
              </w:rPr>
              <w:t>0.22</w:t>
            </w:r>
          </w:p>
        </w:tc>
      </w:tr>
      <w:tr w14:paraId="4019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BE2124">
            <w:pPr>
              <w:jc w:val="center"/>
            </w:pPr>
            <w:r>
              <w:rPr>
                <w:rFonts w:hint="eastAsia"/>
              </w:rPr>
              <w:t>75</w:t>
            </w:r>
          </w:p>
        </w:tc>
        <w:tc>
          <w:tcPr>
            <w:tcW w:w="922" w:type="dxa"/>
            <w:vAlign w:val="center"/>
          </w:tcPr>
          <w:p w14:paraId="437BABF4">
            <w:r>
              <w:rPr>
                <w:rFonts w:hint="eastAsia"/>
              </w:rPr>
              <w:t>Workday Inc</w:t>
            </w:r>
          </w:p>
        </w:tc>
        <w:tc>
          <w:tcPr>
            <w:tcW w:w="922" w:type="dxa"/>
            <w:vAlign w:val="center"/>
          </w:tcPr>
          <w:p w14:paraId="714A6C63">
            <w:r>
              <w:rPr>
                <w:rFonts w:hint="eastAsia"/>
              </w:rPr>
              <w:t>Workday股份有限公司</w:t>
            </w:r>
          </w:p>
        </w:tc>
        <w:tc>
          <w:tcPr>
            <w:tcW w:w="922" w:type="dxa"/>
            <w:vAlign w:val="center"/>
          </w:tcPr>
          <w:p w14:paraId="1611BD82">
            <w:r>
              <w:rPr>
                <w:rFonts w:hint="eastAsia"/>
              </w:rPr>
              <w:t>WDAY UW</w:t>
            </w:r>
          </w:p>
        </w:tc>
        <w:tc>
          <w:tcPr>
            <w:tcW w:w="922" w:type="dxa"/>
            <w:vAlign w:val="center"/>
          </w:tcPr>
          <w:p w14:paraId="0F5813F8">
            <w:r>
              <w:rPr>
                <w:rFonts w:hint="eastAsia"/>
              </w:rPr>
              <w:t>纳斯达克证券交易所</w:t>
            </w:r>
          </w:p>
        </w:tc>
        <w:tc>
          <w:tcPr>
            <w:tcW w:w="922" w:type="dxa"/>
            <w:vAlign w:val="center"/>
          </w:tcPr>
          <w:p w14:paraId="0B543677">
            <w:r>
              <w:rPr>
                <w:rFonts w:hint="eastAsia"/>
              </w:rPr>
              <w:t>美国</w:t>
            </w:r>
          </w:p>
        </w:tc>
        <w:tc>
          <w:tcPr>
            <w:tcW w:w="922" w:type="dxa"/>
            <w:vAlign w:val="center"/>
          </w:tcPr>
          <w:p w14:paraId="2F74D50F">
            <w:pPr>
              <w:jc w:val="right"/>
            </w:pPr>
            <w:r>
              <w:rPr>
                <w:rFonts w:hint="eastAsia"/>
              </w:rPr>
              <w:t>12,799</w:t>
            </w:r>
          </w:p>
        </w:tc>
        <w:tc>
          <w:tcPr>
            <w:tcW w:w="922" w:type="dxa"/>
            <w:vAlign w:val="center"/>
          </w:tcPr>
          <w:p w14:paraId="5B5E7886">
            <w:pPr>
              <w:jc w:val="right"/>
            </w:pPr>
            <w:r>
              <w:rPr>
                <w:rFonts w:hint="eastAsia"/>
              </w:rPr>
              <w:t>19,321,954.85</w:t>
            </w:r>
          </w:p>
        </w:tc>
        <w:tc>
          <w:tcPr>
            <w:tcW w:w="922" w:type="dxa"/>
            <w:vAlign w:val="center"/>
          </w:tcPr>
          <w:p w14:paraId="0B09A825">
            <w:pPr>
              <w:jc w:val="right"/>
            </w:pPr>
            <w:r>
              <w:rPr>
                <w:rFonts w:hint="eastAsia"/>
              </w:rPr>
              <w:t>0.22</w:t>
            </w:r>
          </w:p>
        </w:tc>
      </w:tr>
      <w:tr w14:paraId="1DF7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67981B">
            <w:pPr>
              <w:jc w:val="center"/>
            </w:pPr>
            <w:r>
              <w:rPr>
                <w:rFonts w:hint="eastAsia"/>
              </w:rPr>
              <w:t>76</w:t>
            </w:r>
          </w:p>
        </w:tc>
        <w:tc>
          <w:tcPr>
            <w:tcW w:w="922" w:type="dxa"/>
            <w:vAlign w:val="center"/>
          </w:tcPr>
          <w:p w14:paraId="0A006CEC">
            <w:r>
              <w:rPr>
                <w:rFonts w:hint="eastAsia"/>
              </w:rPr>
              <w:t>Baker Hughes Co</w:t>
            </w:r>
          </w:p>
        </w:tc>
        <w:tc>
          <w:tcPr>
            <w:tcW w:w="922" w:type="dxa"/>
            <w:vAlign w:val="center"/>
          </w:tcPr>
          <w:p w14:paraId="10B1FE96">
            <w:r>
              <w:rPr>
                <w:rFonts w:hint="eastAsia"/>
              </w:rPr>
              <w:t>贝克休斯公司</w:t>
            </w:r>
          </w:p>
        </w:tc>
        <w:tc>
          <w:tcPr>
            <w:tcW w:w="922" w:type="dxa"/>
            <w:vAlign w:val="center"/>
          </w:tcPr>
          <w:p w14:paraId="6809A02B">
            <w:r>
              <w:rPr>
                <w:rFonts w:hint="eastAsia"/>
              </w:rPr>
              <w:t>BKR UW</w:t>
            </w:r>
          </w:p>
        </w:tc>
        <w:tc>
          <w:tcPr>
            <w:tcW w:w="922" w:type="dxa"/>
            <w:vAlign w:val="center"/>
          </w:tcPr>
          <w:p w14:paraId="483DC093">
            <w:r>
              <w:rPr>
                <w:rFonts w:hint="eastAsia"/>
              </w:rPr>
              <w:t>纳斯达克证券交易所</w:t>
            </w:r>
          </w:p>
        </w:tc>
        <w:tc>
          <w:tcPr>
            <w:tcW w:w="922" w:type="dxa"/>
            <w:vAlign w:val="center"/>
          </w:tcPr>
          <w:p w14:paraId="0129D7F2">
            <w:r>
              <w:rPr>
                <w:rFonts w:hint="eastAsia"/>
              </w:rPr>
              <w:t>美国</w:t>
            </w:r>
          </w:p>
        </w:tc>
        <w:tc>
          <w:tcPr>
            <w:tcW w:w="922" w:type="dxa"/>
            <w:vAlign w:val="center"/>
          </w:tcPr>
          <w:p w14:paraId="31477E75">
            <w:pPr>
              <w:jc w:val="right"/>
            </w:pPr>
            <w:r>
              <w:rPr>
                <w:rFonts w:hint="eastAsia"/>
              </w:rPr>
              <w:t>59,296</w:t>
            </w:r>
          </w:p>
        </w:tc>
        <w:tc>
          <w:tcPr>
            <w:tcW w:w="922" w:type="dxa"/>
            <w:vAlign w:val="center"/>
          </w:tcPr>
          <w:p w14:paraId="1EA0C596">
            <w:pPr>
              <w:jc w:val="right"/>
            </w:pPr>
            <w:r>
              <w:rPr>
                <w:rFonts w:hint="eastAsia"/>
              </w:rPr>
              <w:t>18,980,148.67</w:t>
            </w:r>
          </w:p>
        </w:tc>
        <w:tc>
          <w:tcPr>
            <w:tcW w:w="922" w:type="dxa"/>
            <w:vAlign w:val="center"/>
          </w:tcPr>
          <w:p w14:paraId="06961233">
            <w:pPr>
              <w:jc w:val="right"/>
            </w:pPr>
            <w:r>
              <w:rPr>
                <w:rFonts w:hint="eastAsia"/>
              </w:rPr>
              <w:t>0.22</w:t>
            </w:r>
          </w:p>
        </w:tc>
      </w:tr>
      <w:tr w14:paraId="36FB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60E9BE">
            <w:pPr>
              <w:jc w:val="center"/>
            </w:pPr>
            <w:r>
              <w:rPr>
                <w:rFonts w:hint="eastAsia"/>
              </w:rPr>
              <w:t>77</w:t>
            </w:r>
          </w:p>
        </w:tc>
        <w:tc>
          <w:tcPr>
            <w:tcW w:w="922" w:type="dxa"/>
            <w:vAlign w:val="center"/>
          </w:tcPr>
          <w:p w14:paraId="10287CC0">
            <w:r>
              <w:rPr>
                <w:rFonts w:hint="eastAsia"/>
              </w:rPr>
              <w:t>Axon Enterprise Inc</w:t>
            </w:r>
          </w:p>
        </w:tc>
        <w:tc>
          <w:tcPr>
            <w:tcW w:w="922" w:type="dxa"/>
            <w:vAlign w:val="center"/>
          </w:tcPr>
          <w:p w14:paraId="06FD9F8A">
            <w:r>
              <w:rPr>
                <w:rFonts w:hint="eastAsia"/>
              </w:rPr>
              <w:t>Axon Enterprise股份有限公司</w:t>
            </w:r>
          </w:p>
        </w:tc>
        <w:tc>
          <w:tcPr>
            <w:tcW w:w="922" w:type="dxa"/>
            <w:vAlign w:val="center"/>
          </w:tcPr>
          <w:p w14:paraId="4341E4E4">
            <w:r>
              <w:rPr>
                <w:rFonts w:hint="eastAsia"/>
              </w:rPr>
              <w:t>AXON UW</w:t>
            </w:r>
          </w:p>
        </w:tc>
        <w:tc>
          <w:tcPr>
            <w:tcW w:w="922" w:type="dxa"/>
            <w:vAlign w:val="center"/>
          </w:tcPr>
          <w:p w14:paraId="39FA8DDE">
            <w:r>
              <w:rPr>
                <w:rFonts w:hint="eastAsia"/>
              </w:rPr>
              <w:t>纳斯达克证券交易所</w:t>
            </w:r>
          </w:p>
        </w:tc>
        <w:tc>
          <w:tcPr>
            <w:tcW w:w="922" w:type="dxa"/>
            <w:vAlign w:val="center"/>
          </w:tcPr>
          <w:p w14:paraId="4C21BDB9">
            <w:r>
              <w:rPr>
                <w:rFonts w:hint="eastAsia"/>
              </w:rPr>
              <w:t>美国</w:t>
            </w:r>
          </w:p>
        </w:tc>
        <w:tc>
          <w:tcPr>
            <w:tcW w:w="922" w:type="dxa"/>
            <w:vAlign w:val="center"/>
          </w:tcPr>
          <w:p w14:paraId="1B9581BD">
            <w:pPr>
              <w:jc w:val="right"/>
            </w:pPr>
            <w:r>
              <w:rPr>
                <w:rFonts w:hint="eastAsia"/>
              </w:rPr>
              <w:t>4,742</w:t>
            </w:r>
          </w:p>
        </w:tc>
        <w:tc>
          <w:tcPr>
            <w:tcW w:w="922" w:type="dxa"/>
            <w:vAlign w:val="center"/>
          </w:tcPr>
          <w:p w14:paraId="1C9EF795">
            <w:pPr>
              <w:jc w:val="right"/>
            </w:pPr>
            <w:r>
              <w:rPr>
                <w:rFonts w:hint="eastAsia"/>
              </w:rPr>
              <w:t>18,929,430.39</w:t>
            </w:r>
          </w:p>
        </w:tc>
        <w:tc>
          <w:tcPr>
            <w:tcW w:w="922" w:type="dxa"/>
            <w:vAlign w:val="center"/>
          </w:tcPr>
          <w:p w14:paraId="6096A04D">
            <w:pPr>
              <w:jc w:val="right"/>
            </w:pPr>
            <w:r>
              <w:rPr>
                <w:rFonts w:hint="eastAsia"/>
              </w:rPr>
              <w:t>0.22</w:t>
            </w:r>
          </w:p>
        </w:tc>
      </w:tr>
      <w:tr w14:paraId="711C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6D6111">
            <w:pPr>
              <w:jc w:val="center"/>
            </w:pPr>
            <w:r>
              <w:rPr>
                <w:rFonts w:hint="eastAsia"/>
              </w:rPr>
              <w:t>78</w:t>
            </w:r>
          </w:p>
        </w:tc>
        <w:tc>
          <w:tcPr>
            <w:tcW w:w="922" w:type="dxa"/>
            <w:vAlign w:val="center"/>
          </w:tcPr>
          <w:p w14:paraId="5517610B">
            <w:r>
              <w:rPr>
                <w:rFonts w:hint="eastAsia"/>
              </w:rPr>
              <w:t>Datadog Inc</w:t>
            </w:r>
          </w:p>
        </w:tc>
        <w:tc>
          <w:tcPr>
            <w:tcW w:w="922" w:type="dxa"/>
            <w:vAlign w:val="center"/>
          </w:tcPr>
          <w:p w14:paraId="56E91C01">
            <w:r>
              <w:rPr>
                <w:rFonts w:hint="eastAsia"/>
              </w:rPr>
              <w:t>数据狗</w:t>
            </w:r>
          </w:p>
        </w:tc>
        <w:tc>
          <w:tcPr>
            <w:tcW w:w="922" w:type="dxa"/>
            <w:vAlign w:val="center"/>
          </w:tcPr>
          <w:p w14:paraId="03D0FA0A">
            <w:r>
              <w:rPr>
                <w:rFonts w:hint="eastAsia"/>
              </w:rPr>
              <w:t>DDOG UW</w:t>
            </w:r>
          </w:p>
        </w:tc>
        <w:tc>
          <w:tcPr>
            <w:tcW w:w="922" w:type="dxa"/>
            <w:vAlign w:val="center"/>
          </w:tcPr>
          <w:p w14:paraId="34CE5640">
            <w:r>
              <w:rPr>
                <w:rFonts w:hint="eastAsia"/>
              </w:rPr>
              <w:t>纳斯达克证券交易所</w:t>
            </w:r>
          </w:p>
        </w:tc>
        <w:tc>
          <w:tcPr>
            <w:tcW w:w="922" w:type="dxa"/>
            <w:vAlign w:val="center"/>
          </w:tcPr>
          <w:p w14:paraId="3844600A">
            <w:r>
              <w:rPr>
                <w:rFonts w:hint="eastAsia"/>
              </w:rPr>
              <w:t>美国</w:t>
            </w:r>
          </w:p>
        </w:tc>
        <w:tc>
          <w:tcPr>
            <w:tcW w:w="922" w:type="dxa"/>
            <w:vAlign w:val="center"/>
          </w:tcPr>
          <w:p w14:paraId="699CD485">
            <w:pPr>
              <w:jc w:val="right"/>
            </w:pPr>
            <w:r>
              <w:rPr>
                <w:rFonts w:hint="eastAsia"/>
              </w:rPr>
              <w:t>19,556</w:t>
            </w:r>
          </w:p>
        </w:tc>
        <w:tc>
          <w:tcPr>
            <w:tcW w:w="922" w:type="dxa"/>
            <w:vAlign w:val="center"/>
          </w:tcPr>
          <w:p w14:paraId="16A01CC6">
            <w:pPr>
              <w:jc w:val="right"/>
            </w:pPr>
            <w:r>
              <w:rPr>
                <w:rFonts w:hint="eastAsia"/>
              </w:rPr>
              <w:t>18,692,534.39</w:t>
            </w:r>
          </w:p>
        </w:tc>
        <w:tc>
          <w:tcPr>
            <w:tcW w:w="922" w:type="dxa"/>
            <w:vAlign w:val="center"/>
          </w:tcPr>
          <w:p w14:paraId="1118FFAD">
            <w:pPr>
              <w:jc w:val="right"/>
            </w:pPr>
            <w:r>
              <w:rPr>
                <w:rFonts w:hint="eastAsia"/>
              </w:rPr>
              <w:t>0.22</w:t>
            </w:r>
          </w:p>
        </w:tc>
      </w:tr>
      <w:tr w14:paraId="6270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85330F">
            <w:pPr>
              <w:jc w:val="center"/>
            </w:pPr>
            <w:r>
              <w:rPr>
                <w:rFonts w:hint="eastAsia"/>
              </w:rPr>
              <w:t>79</w:t>
            </w:r>
          </w:p>
        </w:tc>
        <w:tc>
          <w:tcPr>
            <w:tcW w:w="922" w:type="dxa"/>
            <w:vAlign w:val="center"/>
          </w:tcPr>
          <w:p w14:paraId="3DBC7B64">
            <w:r>
              <w:rPr>
                <w:rFonts w:hint="eastAsia"/>
              </w:rPr>
              <w:t>Exelon Corp</w:t>
            </w:r>
          </w:p>
        </w:tc>
        <w:tc>
          <w:tcPr>
            <w:tcW w:w="922" w:type="dxa"/>
            <w:vAlign w:val="center"/>
          </w:tcPr>
          <w:p w14:paraId="0788B888">
            <w:r>
              <w:rPr>
                <w:rFonts w:hint="eastAsia"/>
              </w:rPr>
              <w:t>爱克斯龙公司</w:t>
            </w:r>
          </w:p>
        </w:tc>
        <w:tc>
          <w:tcPr>
            <w:tcW w:w="922" w:type="dxa"/>
            <w:vAlign w:val="center"/>
          </w:tcPr>
          <w:p w14:paraId="2E9BB754">
            <w:r>
              <w:rPr>
                <w:rFonts w:hint="eastAsia"/>
              </w:rPr>
              <w:t>EXC UW</w:t>
            </w:r>
          </w:p>
        </w:tc>
        <w:tc>
          <w:tcPr>
            <w:tcW w:w="922" w:type="dxa"/>
            <w:vAlign w:val="center"/>
          </w:tcPr>
          <w:p w14:paraId="32EC1BD4">
            <w:r>
              <w:rPr>
                <w:rFonts w:hint="eastAsia"/>
              </w:rPr>
              <w:t>纳斯达克证券交易所</w:t>
            </w:r>
          </w:p>
        </w:tc>
        <w:tc>
          <w:tcPr>
            <w:tcW w:w="922" w:type="dxa"/>
            <w:vAlign w:val="center"/>
          </w:tcPr>
          <w:p w14:paraId="006FB1DF">
            <w:r>
              <w:rPr>
                <w:rFonts w:hint="eastAsia"/>
              </w:rPr>
              <w:t>美国</w:t>
            </w:r>
          </w:p>
        </w:tc>
        <w:tc>
          <w:tcPr>
            <w:tcW w:w="922" w:type="dxa"/>
            <w:vAlign w:val="center"/>
          </w:tcPr>
          <w:p w14:paraId="3DB81865">
            <w:pPr>
              <w:jc w:val="right"/>
            </w:pPr>
            <w:r>
              <w:rPr>
                <w:rFonts w:hint="eastAsia"/>
              </w:rPr>
              <w:t>60,709</w:t>
            </w:r>
          </w:p>
        </w:tc>
        <w:tc>
          <w:tcPr>
            <w:tcW w:w="922" w:type="dxa"/>
            <w:vAlign w:val="center"/>
          </w:tcPr>
          <w:p w14:paraId="2E2317DF">
            <w:pPr>
              <w:jc w:val="right"/>
            </w:pPr>
            <w:r>
              <w:rPr>
                <w:rFonts w:hint="eastAsia"/>
              </w:rPr>
              <w:t>18,600,350.76</w:t>
            </w:r>
          </w:p>
        </w:tc>
        <w:tc>
          <w:tcPr>
            <w:tcW w:w="922" w:type="dxa"/>
            <w:vAlign w:val="center"/>
          </w:tcPr>
          <w:p w14:paraId="1E672571">
            <w:pPr>
              <w:jc w:val="right"/>
            </w:pPr>
            <w:r>
              <w:rPr>
                <w:rFonts w:hint="eastAsia"/>
              </w:rPr>
              <w:t>0.21</w:t>
            </w:r>
          </w:p>
        </w:tc>
      </w:tr>
      <w:tr w14:paraId="53B8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67816AB">
            <w:pPr>
              <w:jc w:val="center"/>
            </w:pPr>
            <w:r>
              <w:rPr>
                <w:rFonts w:hint="eastAsia"/>
              </w:rPr>
              <w:t>80</w:t>
            </w:r>
          </w:p>
        </w:tc>
        <w:tc>
          <w:tcPr>
            <w:tcW w:w="922" w:type="dxa"/>
            <w:vAlign w:val="center"/>
          </w:tcPr>
          <w:p w14:paraId="5E3838E4">
            <w:r>
              <w:rPr>
                <w:rFonts w:hint="eastAsia"/>
              </w:rPr>
              <w:t>Xcel Energy Inc</w:t>
            </w:r>
          </w:p>
        </w:tc>
        <w:tc>
          <w:tcPr>
            <w:tcW w:w="922" w:type="dxa"/>
            <w:vAlign w:val="center"/>
          </w:tcPr>
          <w:p w14:paraId="269AABBE">
            <w:r>
              <w:rPr>
                <w:rFonts w:hint="eastAsia"/>
              </w:rPr>
              <w:t>Xcel能源股份有限公司</w:t>
            </w:r>
          </w:p>
        </w:tc>
        <w:tc>
          <w:tcPr>
            <w:tcW w:w="922" w:type="dxa"/>
            <w:vAlign w:val="center"/>
          </w:tcPr>
          <w:p w14:paraId="0DE8287D">
            <w:r>
              <w:rPr>
                <w:rFonts w:hint="eastAsia"/>
              </w:rPr>
              <w:t>XEL UW</w:t>
            </w:r>
          </w:p>
        </w:tc>
        <w:tc>
          <w:tcPr>
            <w:tcW w:w="922" w:type="dxa"/>
            <w:vAlign w:val="center"/>
          </w:tcPr>
          <w:p w14:paraId="3C973343">
            <w:r>
              <w:rPr>
                <w:rFonts w:hint="eastAsia"/>
              </w:rPr>
              <w:t>纳斯达克证券交易所</w:t>
            </w:r>
          </w:p>
        </w:tc>
        <w:tc>
          <w:tcPr>
            <w:tcW w:w="922" w:type="dxa"/>
            <w:vAlign w:val="center"/>
          </w:tcPr>
          <w:p w14:paraId="7EEFDA55">
            <w:r>
              <w:rPr>
                <w:rFonts w:hint="eastAsia"/>
              </w:rPr>
              <w:t>美国</w:t>
            </w:r>
          </w:p>
        </w:tc>
        <w:tc>
          <w:tcPr>
            <w:tcW w:w="922" w:type="dxa"/>
            <w:vAlign w:val="center"/>
          </w:tcPr>
          <w:p w14:paraId="015D7866">
            <w:pPr>
              <w:jc w:val="right"/>
            </w:pPr>
            <w:r>
              <w:rPr>
                <w:rFonts w:hint="eastAsia"/>
              </w:rPr>
              <w:t>35,546</w:t>
            </w:r>
          </w:p>
        </w:tc>
        <w:tc>
          <w:tcPr>
            <w:tcW w:w="922" w:type="dxa"/>
            <w:vAlign w:val="center"/>
          </w:tcPr>
          <w:p w14:paraId="4A1271F5">
            <w:pPr>
              <w:jc w:val="right"/>
            </w:pPr>
            <w:r>
              <w:rPr>
                <w:rFonts w:hint="eastAsia"/>
              </w:rPr>
              <w:t>18,453,605.23</w:t>
            </w:r>
          </w:p>
        </w:tc>
        <w:tc>
          <w:tcPr>
            <w:tcW w:w="922" w:type="dxa"/>
            <w:vAlign w:val="center"/>
          </w:tcPr>
          <w:p w14:paraId="0AAB71BD">
            <w:pPr>
              <w:jc w:val="right"/>
            </w:pPr>
            <w:r>
              <w:rPr>
                <w:rFonts w:hint="eastAsia"/>
              </w:rPr>
              <w:t>0.21</w:t>
            </w:r>
          </w:p>
        </w:tc>
      </w:tr>
      <w:tr w14:paraId="0DDA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DDA816">
            <w:pPr>
              <w:jc w:val="center"/>
            </w:pPr>
            <w:r>
              <w:rPr>
                <w:rFonts w:hint="eastAsia"/>
              </w:rPr>
              <w:t>81</w:t>
            </w:r>
          </w:p>
        </w:tc>
        <w:tc>
          <w:tcPr>
            <w:tcW w:w="922" w:type="dxa"/>
            <w:vAlign w:val="center"/>
          </w:tcPr>
          <w:p w14:paraId="06ADFB0C">
            <w:r>
              <w:rPr>
                <w:rFonts w:hint="eastAsia"/>
              </w:rPr>
              <w:t>Monolithic Power Systems Inc</w:t>
            </w:r>
          </w:p>
        </w:tc>
        <w:tc>
          <w:tcPr>
            <w:tcW w:w="922" w:type="dxa"/>
            <w:vAlign w:val="center"/>
          </w:tcPr>
          <w:p w14:paraId="713025CA">
            <w:r>
              <w:rPr>
                <w:rFonts w:hint="eastAsia"/>
              </w:rPr>
              <w:t>芯源系统有限公司</w:t>
            </w:r>
          </w:p>
        </w:tc>
        <w:tc>
          <w:tcPr>
            <w:tcW w:w="922" w:type="dxa"/>
            <w:vAlign w:val="center"/>
          </w:tcPr>
          <w:p w14:paraId="71D66680">
            <w:r>
              <w:rPr>
                <w:rFonts w:hint="eastAsia"/>
              </w:rPr>
              <w:t>MPWR UW</w:t>
            </w:r>
          </w:p>
        </w:tc>
        <w:tc>
          <w:tcPr>
            <w:tcW w:w="922" w:type="dxa"/>
            <w:vAlign w:val="center"/>
          </w:tcPr>
          <w:p w14:paraId="540EF8BA">
            <w:r>
              <w:rPr>
                <w:rFonts w:hint="eastAsia"/>
              </w:rPr>
              <w:t>纳斯达克证券交易所</w:t>
            </w:r>
          </w:p>
        </w:tc>
        <w:tc>
          <w:tcPr>
            <w:tcW w:w="922" w:type="dxa"/>
            <w:vAlign w:val="center"/>
          </w:tcPr>
          <w:p w14:paraId="05789BAE">
            <w:r>
              <w:rPr>
                <w:rFonts w:hint="eastAsia"/>
              </w:rPr>
              <w:t>美国</w:t>
            </w:r>
          </w:p>
        </w:tc>
        <w:tc>
          <w:tcPr>
            <w:tcW w:w="922" w:type="dxa"/>
            <w:vAlign w:val="center"/>
          </w:tcPr>
          <w:p w14:paraId="18383B3F">
            <w:pPr>
              <w:jc w:val="right"/>
            </w:pPr>
            <w:r>
              <w:rPr>
                <w:rFonts w:hint="eastAsia"/>
              </w:rPr>
              <w:t>2,879</w:t>
            </w:r>
          </w:p>
        </w:tc>
        <w:tc>
          <w:tcPr>
            <w:tcW w:w="922" w:type="dxa"/>
            <w:vAlign w:val="center"/>
          </w:tcPr>
          <w:p w14:paraId="263B6201">
            <w:pPr>
              <w:jc w:val="right"/>
            </w:pPr>
            <w:r>
              <w:rPr>
                <w:rFonts w:hint="eastAsia"/>
              </w:rPr>
              <w:t>18,341,024.10</w:t>
            </w:r>
          </w:p>
        </w:tc>
        <w:tc>
          <w:tcPr>
            <w:tcW w:w="922" w:type="dxa"/>
            <w:vAlign w:val="center"/>
          </w:tcPr>
          <w:p w14:paraId="2076A87E">
            <w:pPr>
              <w:jc w:val="right"/>
            </w:pPr>
            <w:r>
              <w:rPr>
                <w:rFonts w:hint="eastAsia"/>
              </w:rPr>
              <w:t>0.21</w:t>
            </w:r>
          </w:p>
        </w:tc>
      </w:tr>
      <w:tr w14:paraId="2D52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0517405">
            <w:pPr>
              <w:jc w:val="center"/>
            </w:pPr>
            <w:r>
              <w:rPr>
                <w:rFonts w:hint="eastAsia"/>
              </w:rPr>
              <w:t>82</w:t>
            </w:r>
          </w:p>
        </w:tc>
        <w:tc>
          <w:tcPr>
            <w:tcW w:w="922" w:type="dxa"/>
            <w:vAlign w:val="center"/>
          </w:tcPr>
          <w:p w14:paraId="19CD49DE">
            <w:r>
              <w:rPr>
                <w:rFonts w:hint="eastAsia"/>
              </w:rPr>
              <w:t>Diamondback Energy Inc</w:t>
            </w:r>
          </w:p>
        </w:tc>
        <w:tc>
          <w:tcPr>
            <w:tcW w:w="922" w:type="dxa"/>
            <w:vAlign w:val="center"/>
          </w:tcPr>
          <w:p w14:paraId="00613A6F">
            <w:r>
              <w:rPr>
                <w:rFonts w:hint="eastAsia"/>
              </w:rPr>
              <w:t>戴蒙德巴克能源</w:t>
            </w:r>
          </w:p>
        </w:tc>
        <w:tc>
          <w:tcPr>
            <w:tcW w:w="922" w:type="dxa"/>
            <w:vAlign w:val="center"/>
          </w:tcPr>
          <w:p w14:paraId="19F57AC7">
            <w:r>
              <w:rPr>
                <w:rFonts w:hint="eastAsia"/>
              </w:rPr>
              <w:t>FANG UW</w:t>
            </w:r>
          </w:p>
        </w:tc>
        <w:tc>
          <w:tcPr>
            <w:tcW w:w="922" w:type="dxa"/>
            <w:vAlign w:val="center"/>
          </w:tcPr>
          <w:p w14:paraId="722CE36A">
            <w:r>
              <w:rPr>
                <w:rFonts w:hint="eastAsia"/>
              </w:rPr>
              <w:t>纳斯达克证券交易所</w:t>
            </w:r>
          </w:p>
        </w:tc>
        <w:tc>
          <w:tcPr>
            <w:tcW w:w="922" w:type="dxa"/>
            <w:vAlign w:val="center"/>
          </w:tcPr>
          <w:p w14:paraId="5E3F0CCD">
            <w:r>
              <w:rPr>
                <w:rFonts w:hint="eastAsia"/>
              </w:rPr>
              <w:t>美国</w:t>
            </w:r>
          </w:p>
        </w:tc>
        <w:tc>
          <w:tcPr>
            <w:tcW w:w="922" w:type="dxa"/>
            <w:vAlign w:val="center"/>
          </w:tcPr>
          <w:p w14:paraId="71357AA7">
            <w:pPr>
              <w:jc w:val="right"/>
            </w:pPr>
            <w:r>
              <w:rPr>
                <w:rFonts w:hint="eastAsia"/>
              </w:rPr>
              <w:t>17,218</w:t>
            </w:r>
          </w:p>
        </w:tc>
        <w:tc>
          <w:tcPr>
            <w:tcW w:w="922" w:type="dxa"/>
            <w:vAlign w:val="center"/>
          </w:tcPr>
          <w:p w14:paraId="60068B85">
            <w:pPr>
              <w:jc w:val="right"/>
            </w:pPr>
            <w:r>
              <w:rPr>
                <w:rFonts w:hint="eastAsia"/>
              </w:rPr>
              <w:t>18,193,218.98</w:t>
            </w:r>
          </w:p>
        </w:tc>
        <w:tc>
          <w:tcPr>
            <w:tcW w:w="922" w:type="dxa"/>
            <w:vAlign w:val="center"/>
          </w:tcPr>
          <w:p w14:paraId="5BFF96E1">
            <w:pPr>
              <w:jc w:val="right"/>
            </w:pPr>
            <w:r>
              <w:rPr>
                <w:rFonts w:hint="eastAsia"/>
              </w:rPr>
              <w:t>0.21</w:t>
            </w:r>
          </w:p>
        </w:tc>
      </w:tr>
      <w:tr w14:paraId="00E4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2F43F2">
            <w:pPr>
              <w:jc w:val="center"/>
            </w:pPr>
            <w:r>
              <w:rPr>
                <w:rFonts w:hint="eastAsia"/>
              </w:rPr>
              <w:t>83</w:t>
            </w:r>
          </w:p>
        </w:tc>
        <w:tc>
          <w:tcPr>
            <w:tcW w:w="922" w:type="dxa"/>
            <w:vAlign w:val="center"/>
          </w:tcPr>
          <w:p w14:paraId="774E4CC3">
            <w:r>
              <w:rPr>
                <w:rFonts w:hint="eastAsia"/>
              </w:rPr>
              <w:t>Coca-Cola Europacific Partners PLC</w:t>
            </w:r>
          </w:p>
        </w:tc>
        <w:tc>
          <w:tcPr>
            <w:tcW w:w="922" w:type="dxa"/>
            <w:vAlign w:val="center"/>
          </w:tcPr>
          <w:p w14:paraId="0E317E71">
            <w:r>
              <w:rPr>
                <w:rFonts w:hint="eastAsia"/>
              </w:rPr>
              <w:t>可口可乐欧洲合伙公开股份公司</w:t>
            </w:r>
          </w:p>
        </w:tc>
        <w:tc>
          <w:tcPr>
            <w:tcW w:w="922" w:type="dxa"/>
            <w:vAlign w:val="center"/>
          </w:tcPr>
          <w:p w14:paraId="7BAEAA62">
            <w:r>
              <w:rPr>
                <w:rFonts w:hint="eastAsia"/>
              </w:rPr>
              <w:t>CCEP UW</w:t>
            </w:r>
          </w:p>
        </w:tc>
        <w:tc>
          <w:tcPr>
            <w:tcW w:w="922" w:type="dxa"/>
            <w:vAlign w:val="center"/>
          </w:tcPr>
          <w:p w14:paraId="485F41B8">
            <w:r>
              <w:rPr>
                <w:rFonts w:hint="eastAsia"/>
              </w:rPr>
              <w:t>纳斯达克证券交易所</w:t>
            </w:r>
          </w:p>
        </w:tc>
        <w:tc>
          <w:tcPr>
            <w:tcW w:w="922" w:type="dxa"/>
            <w:vAlign w:val="center"/>
          </w:tcPr>
          <w:p w14:paraId="632C1A92">
            <w:r>
              <w:rPr>
                <w:rFonts w:hint="eastAsia"/>
              </w:rPr>
              <w:t>美国</w:t>
            </w:r>
          </w:p>
        </w:tc>
        <w:tc>
          <w:tcPr>
            <w:tcW w:w="922" w:type="dxa"/>
            <w:vAlign w:val="center"/>
          </w:tcPr>
          <w:p w14:paraId="568D545F">
            <w:pPr>
              <w:jc w:val="right"/>
            </w:pPr>
            <w:r>
              <w:rPr>
                <w:rFonts w:hint="eastAsia"/>
              </w:rPr>
              <w:t>27,534</w:t>
            </w:r>
          </w:p>
        </w:tc>
        <w:tc>
          <w:tcPr>
            <w:tcW w:w="922" w:type="dxa"/>
            <w:vAlign w:val="center"/>
          </w:tcPr>
          <w:p w14:paraId="5B77D81A">
            <w:pPr>
              <w:jc w:val="right"/>
            </w:pPr>
            <w:r>
              <w:rPr>
                <w:rFonts w:hint="eastAsia"/>
              </w:rPr>
              <w:t>17,553,259.81</w:t>
            </w:r>
          </w:p>
        </w:tc>
        <w:tc>
          <w:tcPr>
            <w:tcW w:w="922" w:type="dxa"/>
            <w:vAlign w:val="center"/>
          </w:tcPr>
          <w:p w14:paraId="71ECC4B8">
            <w:pPr>
              <w:jc w:val="right"/>
            </w:pPr>
            <w:r>
              <w:rPr>
                <w:rFonts w:hint="eastAsia"/>
              </w:rPr>
              <w:t>0.20</w:t>
            </w:r>
          </w:p>
        </w:tc>
      </w:tr>
      <w:tr w14:paraId="1D45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5F6DE7">
            <w:pPr>
              <w:jc w:val="center"/>
            </w:pPr>
            <w:r>
              <w:rPr>
                <w:rFonts w:hint="eastAsia"/>
              </w:rPr>
              <w:t>84</w:t>
            </w:r>
          </w:p>
        </w:tc>
        <w:tc>
          <w:tcPr>
            <w:tcW w:w="922" w:type="dxa"/>
            <w:vAlign w:val="center"/>
          </w:tcPr>
          <w:p w14:paraId="106F3A1A">
            <w:r>
              <w:rPr>
                <w:rFonts w:hint="eastAsia"/>
              </w:rPr>
              <w:t>Strategy Inc</w:t>
            </w:r>
          </w:p>
        </w:tc>
        <w:tc>
          <w:tcPr>
            <w:tcW w:w="922" w:type="dxa"/>
            <w:vAlign w:val="center"/>
          </w:tcPr>
          <w:p w14:paraId="573625AA">
            <w:r>
              <w:rPr>
                <w:rFonts w:hint="eastAsia"/>
              </w:rPr>
              <w:t>Strategy股份有限公司</w:t>
            </w:r>
          </w:p>
        </w:tc>
        <w:tc>
          <w:tcPr>
            <w:tcW w:w="922" w:type="dxa"/>
            <w:vAlign w:val="center"/>
          </w:tcPr>
          <w:p w14:paraId="1CB6FAA2">
            <w:r>
              <w:rPr>
                <w:rFonts w:hint="eastAsia"/>
              </w:rPr>
              <w:t>MSTR UW</w:t>
            </w:r>
          </w:p>
        </w:tc>
        <w:tc>
          <w:tcPr>
            <w:tcW w:w="922" w:type="dxa"/>
            <w:vAlign w:val="center"/>
          </w:tcPr>
          <w:p w14:paraId="611C5789">
            <w:r>
              <w:rPr>
                <w:rFonts w:hint="eastAsia"/>
              </w:rPr>
              <w:t>纳斯达克证券交易所</w:t>
            </w:r>
          </w:p>
        </w:tc>
        <w:tc>
          <w:tcPr>
            <w:tcW w:w="922" w:type="dxa"/>
            <w:vAlign w:val="center"/>
          </w:tcPr>
          <w:p w14:paraId="7ACE6820">
            <w:r>
              <w:rPr>
                <w:rFonts w:hint="eastAsia"/>
              </w:rPr>
              <w:t>美国</w:t>
            </w:r>
          </w:p>
        </w:tc>
        <w:tc>
          <w:tcPr>
            <w:tcW w:w="922" w:type="dxa"/>
            <w:vAlign w:val="center"/>
          </w:tcPr>
          <w:p w14:paraId="2C9C0B6D">
            <w:pPr>
              <w:jc w:val="right"/>
            </w:pPr>
            <w:r>
              <w:rPr>
                <w:rFonts w:hint="eastAsia"/>
              </w:rPr>
              <w:t>16,087</w:t>
            </w:r>
          </w:p>
        </w:tc>
        <w:tc>
          <w:tcPr>
            <w:tcW w:w="922" w:type="dxa"/>
            <w:vAlign w:val="center"/>
          </w:tcPr>
          <w:p w14:paraId="77627E93">
            <w:pPr>
              <w:jc w:val="right"/>
            </w:pPr>
            <w:r>
              <w:rPr>
                <w:rFonts w:hint="eastAsia"/>
              </w:rPr>
              <w:t>17,181,336.84</w:t>
            </w:r>
          </w:p>
        </w:tc>
        <w:tc>
          <w:tcPr>
            <w:tcW w:w="922" w:type="dxa"/>
            <w:vAlign w:val="center"/>
          </w:tcPr>
          <w:p w14:paraId="0C55F9FF">
            <w:pPr>
              <w:jc w:val="right"/>
            </w:pPr>
            <w:r>
              <w:rPr>
                <w:rFonts w:hint="eastAsia"/>
              </w:rPr>
              <w:t>0.20</w:t>
            </w:r>
          </w:p>
        </w:tc>
      </w:tr>
      <w:tr w14:paraId="1353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2215DE7">
            <w:pPr>
              <w:jc w:val="center"/>
            </w:pPr>
            <w:r>
              <w:rPr>
                <w:rFonts w:hint="eastAsia"/>
              </w:rPr>
              <w:t>85</w:t>
            </w:r>
          </w:p>
        </w:tc>
        <w:tc>
          <w:tcPr>
            <w:tcW w:w="922" w:type="dxa"/>
            <w:vAlign w:val="center"/>
          </w:tcPr>
          <w:p w14:paraId="7EEE5957">
            <w:r>
              <w:rPr>
                <w:rFonts w:hint="eastAsia"/>
              </w:rPr>
              <w:t>Paychex Inc</w:t>
            </w:r>
          </w:p>
        </w:tc>
        <w:tc>
          <w:tcPr>
            <w:tcW w:w="922" w:type="dxa"/>
            <w:vAlign w:val="center"/>
          </w:tcPr>
          <w:p w14:paraId="2EBA04AD">
            <w:r>
              <w:rPr>
                <w:rFonts w:hint="eastAsia"/>
              </w:rPr>
              <w:t>沛齐公司</w:t>
            </w:r>
          </w:p>
        </w:tc>
        <w:tc>
          <w:tcPr>
            <w:tcW w:w="922" w:type="dxa"/>
            <w:vAlign w:val="center"/>
          </w:tcPr>
          <w:p w14:paraId="70BBBA16">
            <w:r>
              <w:rPr>
                <w:rFonts w:hint="eastAsia"/>
              </w:rPr>
              <w:t>PAYX UW</w:t>
            </w:r>
          </w:p>
        </w:tc>
        <w:tc>
          <w:tcPr>
            <w:tcW w:w="922" w:type="dxa"/>
            <w:vAlign w:val="center"/>
          </w:tcPr>
          <w:p w14:paraId="22E1C718">
            <w:r>
              <w:rPr>
                <w:rFonts w:hint="eastAsia"/>
              </w:rPr>
              <w:t>纳斯达克证券交易所</w:t>
            </w:r>
          </w:p>
        </w:tc>
        <w:tc>
          <w:tcPr>
            <w:tcW w:w="922" w:type="dxa"/>
            <w:vAlign w:val="center"/>
          </w:tcPr>
          <w:p w14:paraId="79FE0D39">
            <w:r>
              <w:rPr>
                <w:rFonts w:hint="eastAsia"/>
              </w:rPr>
              <w:t>美国</w:t>
            </w:r>
          </w:p>
        </w:tc>
        <w:tc>
          <w:tcPr>
            <w:tcW w:w="922" w:type="dxa"/>
            <w:vAlign w:val="center"/>
          </w:tcPr>
          <w:p w14:paraId="7DA63734">
            <w:pPr>
              <w:jc w:val="right"/>
            </w:pPr>
            <w:r>
              <w:rPr>
                <w:rFonts w:hint="eastAsia"/>
              </w:rPr>
              <w:t>21,626</w:t>
            </w:r>
          </w:p>
        </w:tc>
        <w:tc>
          <w:tcPr>
            <w:tcW w:w="922" w:type="dxa"/>
            <w:vAlign w:val="center"/>
          </w:tcPr>
          <w:p w14:paraId="6C3EDB53">
            <w:pPr>
              <w:jc w:val="right"/>
            </w:pPr>
            <w:r>
              <w:rPr>
                <w:rFonts w:hint="eastAsia"/>
              </w:rPr>
              <w:t>17,051,901.69</w:t>
            </w:r>
          </w:p>
        </w:tc>
        <w:tc>
          <w:tcPr>
            <w:tcW w:w="922" w:type="dxa"/>
            <w:vAlign w:val="center"/>
          </w:tcPr>
          <w:p w14:paraId="21182EBE">
            <w:pPr>
              <w:jc w:val="right"/>
            </w:pPr>
            <w:r>
              <w:rPr>
                <w:rFonts w:hint="eastAsia"/>
              </w:rPr>
              <w:t>0.20</w:t>
            </w:r>
          </w:p>
        </w:tc>
      </w:tr>
      <w:tr w14:paraId="63CE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B946B5">
            <w:pPr>
              <w:jc w:val="center"/>
            </w:pPr>
            <w:r>
              <w:rPr>
                <w:rFonts w:hint="eastAsia"/>
              </w:rPr>
              <w:t>86</w:t>
            </w:r>
          </w:p>
        </w:tc>
        <w:tc>
          <w:tcPr>
            <w:tcW w:w="922" w:type="dxa"/>
            <w:vAlign w:val="center"/>
          </w:tcPr>
          <w:p w14:paraId="17FB1564">
            <w:r>
              <w:rPr>
                <w:rFonts w:hint="eastAsia"/>
              </w:rPr>
              <w:t>Cognizant Technology Solutions Corp</w:t>
            </w:r>
          </w:p>
        </w:tc>
        <w:tc>
          <w:tcPr>
            <w:tcW w:w="922" w:type="dxa"/>
            <w:vAlign w:val="center"/>
          </w:tcPr>
          <w:p w14:paraId="7C15A78B">
            <w:r>
              <w:rPr>
                <w:rFonts w:hint="eastAsia"/>
              </w:rPr>
              <w:t>高知特科技解决方案公司</w:t>
            </w:r>
          </w:p>
        </w:tc>
        <w:tc>
          <w:tcPr>
            <w:tcW w:w="922" w:type="dxa"/>
            <w:vAlign w:val="center"/>
          </w:tcPr>
          <w:p w14:paraId="0342856B">
            <w:r>
              <w:rPr>
                <w:rFonts w:hint="eastAsia"/>
              </w:rPr>
              <w:t>CTSH UW</w:t>
            </w:r>
          </w:p>
        </w:tc>
        <w:tc>
          <w:tcPr>
            <w:tcW w:w="922" w:type="dxa"/>
            <w:vAlign w:val="center"/>
          </w:tcPr>
          <w:p w14:paraId="13D1FF1A">
            <w:r>
              <w:rPr>
                <w:rFonts w:hint="eastAsia"/>
              </w:rPr>
              <w:t>纳斯达克证券交易所</w:t>
            </w:r>
          </w:p>
        </w:tc>
        <w:tc>
          <w:tcPr>
            <w:tcW w:w="922" w:type="dxa"/>
            <w:vAlign w:val="center"/>
          </w:tcPr>
          <w:p w14:paraId="108FF432">
            <w:r>
              <w:rPr>
                <w:rFonts w:hint="eastAsia"/>
              </w:rPr>
              <w:t>美国</w:t>
            </w:r>
          </w:p>
        </w:tc>
        <w:tc>
          <w:tcPr>
            <w:tcW w:w="922" w:type="dxa"/>
            <w:vAlign w:val="center"/>
          </w:tcPr>
          <w:p w14:paraId="16F17089">
            <w:pPr>
              <w:jc w:val="right"/>
            </w:pPr>
            <w:r>
              <w:rPr>
                <w:rFonts w:hint="eastAsia"/>
              </w:rPr>
              <w:t>29,003</w:t>
            </w:r>
          </w:p>
        </w:tc>
        <w:tc>
          <w:tcPr>
            <w:tcW w:w="922" w:type="dxa"/>
            <w:vAlign w:val="center"/>
          </w:tcPr>
          <w:p w14:paraId="1211E3B0">
            <w:pPr>
              <w:jc w:val="right"/>
            </w:pPr>
            <w:r>
              <w:rPr>
                <w:rFonts w:hint="eastAsia"/>
              </w:rPr>
              <w:t>16,920,071.77</w:t>
            </w:r>
          </w:p>
        </w:tc>
        <w:tc>
          <w:tcPr>
            <w:tcW w:w="922" w:type="dxa"/>
            <w:vAlign w:val="center"/>
          </w:tcPr>
          <w:p w14:paraId="060F8BCF">
            <w:pPr>
              <w:jc w:val="right"/>
            </w:pPr>
            <w:r>
              <w:rPr>
                <w:rFonts w:hint="eastAsia"/>
              </w:rPr>
              <w:t>0.20</w:t>
            </w:r>
          </w:p>
        </w:tc>
      </w:tr>
      <w:tr w14:paraId="2F9E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672F71">
            <w:pPr>
              <w:jc w:val="center"/>
            </w:pPr>
            <w:r>
              <w:rPr>
                <w:rFonts w:hint="eastAsia"/>
              </w:rPr>
              <w:t>87</w:t>
            </w:r>
          </w:p>
        </w:tc>
        <w:tc>
          <w:tcPr>
            <w:tcW w:w="922" w:type="dxa"/>
            <w:vAlign w:val="center"/>
          </w:tcPr>
          <w:p w14:paraId="33A1E38D">
            <w:r>
              <w:rPr>
                <w:rFonts w:hint="eastAsia"/>
              </w:rPr>
              <w:t>Keurig Dr Pepper Inc</w:t>
            </w:r>
          </w:p>
        </w:tc>
        <w:tc>
          <w:tcPr>
            <w:tcW w:w="922" w:type="dxa"/>
            <w:vAlign w:val="center"/>
          </w:tcPr>
          <w:p w14:paraId="30E24425">
            <w:r>
              <w:rPr>
                <w:rFonts w:hint="eastAsia"/>
              </w:rPr>
              <w:t>克里格胡椒博士</w:t>
            </w:r>
          </w:p>
        </w:tc>
        <w:tc>
          <w:tcPr>
            <w:tcW w:w="922" w:type="dxa"/>
            <w:vAlign w:val="center"/>
          </w:tcPr>
          <w:p w14:paraId="62704031">
            <w:r>
              <w:rPr>
                <w:rFonts w:hint="eastAsia"/>
              </w:rPr>
              <w:t>KDP UW</w:t>
            </w:r>
          </w:p>
        </w:tc>
        <w:tc>
          <w:tcPr>
            <w:tcW w:w="922" w:type="dxa"/>
            <w:vAlign w:val="center"/>
          </w:tcPr>
          <w:p w14:paraId="63AE1170">
            <w:r>
              <w:rPr>
                <w:rFonts w:hint="eastAsia"/>
              </w:rPr>
              <w:t>纳斯达克证券交易所</w:t>
            </w:r>
          </w:p>
        </w:tc>
        <w:tc>
          <w:tcPr>
            <w:tcW w:w="922" w:type="dxa"/>
            <w:vAlign w:val="center"/>
          </w:tcPr>
          <w:p w14:paraId="75662F6F">
            <w:r>
              <w:rPr>
                <w:rFonts w:hint="eastAsia"/>
              </w:rPr>
              <w:t>美国</w:t>
            </w:r>
          </w:p>
        </w:tc>
        <w:tc>
          <w:tcPr>
            <w:tcW w:w="922" w:type="dxa"/>
            <w:vAlign w:val="center"/>
          </w:tcPr>
          <w:p w14:paraId="1DAE7208">
            <w:pPr>
              <w:jc w:val="right"/>
            </w:pPr>
            <w:r>
              <w:rPr>
                <w:rFonts w:hint="eastAsia"/>
              </w:rPr>
              <w:t>81,638</w:t>
            </w:r>
          </w:p>
        </w:tc>
        <w:tc>
          <w:tcPr>
            <w:tcW w:w="922" w:type="dxa"/>
            <w:vAlign w:val="center"/>
          </w:tcPr>
          <w:p w14:paraId="1EF37329">
            <w:pPr>
              <w:jc w:val="right"/>
            </w:pPr>
            <w:r>
              <w:rPr>
                <w:rFonts w:hint="eastAsia"/>
              </w:rPr>
              <w:t>16,072,619.05</w:t>
            </w:r>
          </w:p>
        </w:tc>
        <w:tc>
          <w:tcPr>
            <w:tcW w:w="922" w:type="dxa"/>
            <w:vAlign w:val="center"/>
          </w:tcPr>
          <w:p w14:paraId="437A5F0B">
            <w:pPr>
              <w:jc w:val="right"/>
            </w:pPr>
            <w:r>
              <w:rPr>
                <w:rFonts w:hint="eastAsia"/>
              </w:rPr>
              <w:t>0.19</w:t>
            </w:r>
          </w:p>
        </w:tc>
      </w:tr>
      <w:tr w14:paraId="51A2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0FD11EC">
            <w:pPr>
              <w:jc w:val="center"/>
            </w:pPr>
            <w:r>
              <w:rPr>
                <w:rFonts w:hint="eastAsia"/>
              </w:rPr>
              <w:t>88</w:t>
            </w:r>
          </w:p>
        </w:tc>
        <w:tc>
          <w:tcPr>
            <w:tcW w:w="922" w:type="dxa"/>
            <w:vAlign w:val="center"/>
          </w:tcPr>
          <w:p w14:paraId="20819780">
            <w:r>
              <w:rPr>
                <w:rFonts w:hint="eastAsia"/>
              </w:rPr>
              <w:t>Copart Inc</w:t>
            </w:r>
          </w:p>
        </w:tc>
        <w:tc>
          <w:tcPr>
            <w:tcW w:w="922" w:type="dxa"/>
            <w:vAlign w:val="center"/>
          </w:tcPr>
          <w:p w14:paraId="38BC1771">
            <w:r>
              <w:rPr>
                <w:rFonts w:hint="eastAsia"/>
              </w:rPr>
              <w:t>科帕特公司</w:t>
            </w:r>
          </w:p>
        </w:tc>
        <w:tc>
          <w:tcPr>
            <w:tcW w:w="922" w:type="dxa"/>
            <w:vAlign w:val="center"/>
          </w:tcPr>
          <w:p w14:paraId="1A35B6A6">
            <w:r>
              <w:rPr>
                <w:rFonts w:hint="eastAsia"/>
              </w:rPr>
              <w:t>CPRT UW</w:t>
            </w:r>
          </w:p>
        </w:tc>
        <w:tc>
          <w:tcPr>
            <w:tcW w:w="922" w:type="dxa"/>
            <w:vAlign w:val="center"/>
          </w:tcPr>
          <w:p w14:paraId="38C62125">
            <w:r>
              <w:rPr>
                <w:rFonts w:hint="eastAsia"/>
              </w:rPr>
              <w:t>纳斯达克证券交易所</w:t>
            </w:r>
          </w:p>
        </w:tc>
        <w:tc>
          <w:tcPr>
            <w:tcW w:w="922" w:type="dxa"/>
            <w:vAlign w:val="center"/>
          </w:tcPr>
          <w:p w14:paraId="06AE7092">
            <w:r>
              <w:rPr>
                <w:rFonts w:hint="eastAsia"/>
              </w:rPr>
              <w:t>美国</w:t>
            </w:r>
          </w:p>
        </w:tc>
        <w:tc>
          <w:tcPr>
            <w:tcW w:w="922" w:type="dxa"/>
            <w:vAlign w:val="center"/>
          </w:tcPr>
          <w:p w14:paraId="2A7111C1">
            <w:pPr>
              <w:jc w:val="right"/>
            </w:pPr>
            <w:r>
              <w:rPr>
                <w:rFonts w:hint="eastAsia"/>
              </w:rPr>
              <w:t>58,169</w:t>
            </w:r>
          </w:p>
        </w:tc>
        <w:tc>
          <w:tcPr>
            <w:tcW w:w="922" w:type="dxa"/>
            <w:vAlign w:val="center"/>
          </w:tcPr>
          <w:p w14:paraId="00242B56">
            <w:pPr>
              <w:jc w:val="right"/>
            </w:pPr>
            <w:r>
              <w:rPr>
                <w:rFonts w:hint="eastAsia"/>
              </w:rPr>
              <w:t>16,006,801.16</w:t>
            </w:r>
          </w:p>
        </w:tc>
        <w:tc>
          <w:tcPr>
            <w:tcW w:w="922" w:type="dxa"/>
            <w:vAlign w:val="center"/>
          </w:tcPr>
          <w:p w14:paraId="7A3F9EB9">
            <w:pPr>
              <w:jc w:val="right"/>
            </w:pPr>
            <w:r>
              <w:rPr>
                <w:rFonts w:hint="eastAsia"/>
              </w:rPr>
              <w:t>0.18</w:t>
            </w:r>
          </w:p>
        </w:tc>
      </w:tr>
      <w:tr w14:paraId="145B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1501D3">
            <w:pPr>
              <w:jc w:val="center"/>
            </w:pPr>
            <w:r>
              <w:rPr>
                <w:rFonts w:hint="eastAsia"/>
              </w:rPr>
              <w:t>89</w:t>
            </w:r>
          </w:p>
        </w:tc>
        <w:tc>
          <w:tcPr>
            <w:tcW w:w="922" w:type="dxa"/>
            <w:vAlign w:val="center"/>
          </w:tcPr>
          <w:p w14:paraId="6A315F19">
            <w:r>
              <w:rPr>
                <w:rFonts w:hint="eastAsia"/>
              </w:rPr>
              <w:t>GE HealthCare Technologies Inc</w:t>
            </w:r>
          </w:p>
        </w:tc>
        <w:tc>
          <w:tcPr>
            <w:tcW w:w="922" w:type="dxa"/>
            <w:vAlign w:val="center"/>
          </w:tcPr>
          <w:p w14:paraId="6E70EE8E">
            <w:r>
              <w:rPr>
                <w:rFonts w:hint="eastAsia"/>
              </w:rPr>
              <w:t>GE医疗技术公司</w:t>
            </w:r>
          </w:p>
        </w:tc>
        <w:tc>
          <w:tcPr>
            <w:tcW w:w="922" w:type="dxa"/>
            <w:vAlign w:val="center"/>
          </w:tcPr>
          <w:p w14:paraId="20D929D0">
            <w:r>
              <w:rPr>
                <w:rFonts w:hint="eastAsia"/>
              </w:rPr>
              <w:t>GEHC UW</w:t>
            </w:r>
          </w:p>
        </w:tc>
        <w:tc>
          <w:tcPr>
            <w:tcW w:w="922" w:type="dxa"/>
            <w:vAlign w:val="center"/>
          </w:tcPr>
          <w:p w14:paraId="08154D06">
            <w:r>
              <w:rPr>
                <w:rFonts w:hint="eastAsia"/>
              </w:rPr>
              <w:t>纳斯达克证券交易所</w:t>
            </w:r>
          </w:p>
        </w:tc>
        <w:tc>
          <w:tcPr>
            <w:tcW w:w="922" w:type="dxa"/>
            <w:vAlign w:val="center"/>
          </w:tcPr>
          <w:p w14:paraId="03BA8500">
            <w:r>
              <w:rPr>
                <w:rFonts w:hint="eastAsia"/>
              </w:rPr>
              <w:t>美国</w:t>
            </w:r>
          </w:p>
        </w:tc>
        <w:tc>
          <w:tcPr>
            <w:tcW w:w="922" w:type="dxa"/>
            <w:vAlign w:val="center"/>
          </w:tcPr>
          <w:p w14:paraId="447A3F07">
            <w:pPr>
              <w:jc w:val="right"/>
            </w:pPr>
            <w:r>
              <w:rPr>
                <w:rFonts w:hint="eastAsia"/>
              </w:rPr>
              <w:t>27,373</w:t>
            </w:r>
          </w:p>
        </w:tc>
        <w:tc>
          <w:tcPr>
            <w:tcW w:w="922" w:type="dxa"/>
            <w:vAlign w:val="center"/>
          </w:tcPr>
          <w:p w14:paraId="30D610A2">
            <w:pPr>
              <w:jc w:val="right"/>
            </w:pPr>
            <w:r>
              <w:rPr>
                <w:rFonts w:hint="eastAsia"/>
              </w:rPr>
              <w:t>15,780,594.06</w:t>
            </w:r>
          </w:p>
        </w:tc>
        <w:tc>
          <w:tcPr>
            <w:tcW w:w="922" w:type="dxa"/>
            <w:vAlign w:val="center"/>
          </w:tcPr>
          <w:p w14:paraId="69DA3B36">
            <w:pPr>
              <w:jc w:val="right"/>
            </w:pPr>
            <w:r>
              <w:rPr>
                <w:rFonts w:hint="eastAsia"/>
              </w:rPr>
              <w:t>0.18</w:t>
            </w:r>
          </w:p>
        </w:tc>
      </w:tr>
      <w:tr w14:paraId="1C1B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1A27A4">
            <w:pPr>
              <w:jc w:val="center"/>
            </w:pPr>
            <w:r>
              <w:rPr>
                <w:rFonts w:hint="eastAsia"/>
              </w:rPr>
              <w:t>90</w:t>
            </w:r>
          </w:p>
        </w:tc>
        <w:tc>
          <w:tcPr>
            <w:tcW w:w="922" w:type="dxa"/>
            <w:vAlign w:val="center"/>
          </w:tcPr>
          <w:p w14:paraId="63A4012D">
            <w:r>
              <w:rPr>
                <w:rFonts w:hint="eastAsia"/>
              </w:rPr>
              <w:t>Insmed Inc</w:t>
            </w:r>
          </w:p>
        </w:tc>
        <w:tc>
          <w:tcPr>
            <w:tcW w:w="922" w:type="dxa"/>
            <w:vAlign w:val="center"/>
          </w:tcPr>
          <w:p w14:paraId="653F6DC9">
            <w:r>
              <w:rPr>
                <w:rFonts w:hint="eastAsia"/>
              </w:rPr>
              <w:t>Insmed股份有限公司</w:t>
            </w:r>
          </w:p>
        </w:tc>
        <w:tc>
          <w:tcPr>
            <w:tcW w:w="922" w:type="dxa"/>
            <w:vAlign w:val="center"/>
          </w:tcPr>
          <w:p w14:paraId="1505C922">
            <w:r>
              <w:rPr>
                <w:rFonts w:hint="eastAsia"/>
              </w:rPr>
              <w:t>INSM UW</w:t>
            </w:r>
          </w:p>
        </w:tc>
        <w:tc>
          <w:tcPr>
            <w:tcW w:w="922" w:type="dxa"/>
            <w:vAlign w:val="center"/>
          </w:tcPr>
          <w:p w14:paraId="1EF41AC2">
            <w:r>
              <w:rPr>
                <w:rFonts w:hint="eastAsia"/>
              </w:rPr>
              <w:t>纳斯达克证券交易所</w:t>
            </w:r>
          </w:p>
        </w:tc>
        <w:tc>
          <w:tcPr>
            <w:tcW w:w="922" w:type="dxa"/>
            <w:vAlign w:val="center"/>
          </w:tcPr>
          <w:p w14:paraId="49F51946">
            <w:r>
              <w:rPr>
                <w:rFonts w:hint="eastAsia"/>
              </w:rPr>
              <w:t>美国</w:t>
            </w:r>
          </w:p>
        </w:tc>
        <w:tc>
          <w:tcPr>
            <w:tcW w:w="922" w:type="dxa"/>
            <w:vAlign w:val="center"/>
          </w:tcPr>
          <w:p w14:paraId="78DDC44A">
            <w:pPr>
              <w:jc w:val="right"/>
            </w:pPr>
            <w:r>
              <w:rPr>
                <w:rFonts w:hint="eastAsia"/>
              </w:rPr>
              <w:t>12,816</w:t>
            </w:r>
          </w:p>
        </w:tc>
        <w:tc>
          <w:tcPr>
            <w:tcW w:w="922" w:type="dxa"/>
            <w:vAlign w:val="center"/>
          </w:tcPr>
          <w:p w14:paraId="6D37CF1B">
            <w:pPr>
              <w:jc w:val="right"/>
            </w:pPr>
            <w:r>
              <w:rPr>
                <w:rFonts w:hint="eastAsia"/>
              </w:rPr>
              <w:t>15,677,714.78</w:t>
            </w:r>
          </w:p>
        </w:tc>
        <w:tc>
          <w:tcPr>
            <w:tcW w:w="922" w:type="dxa"/>
            <w:vAlign w:val="center"/>
          </w:tcPr>
          <w:p w14:paraId="1C19688F">
            <w:pPr>
              <w:jc w:val="right"/>
            </w:pPr>
            <w:r>
              <w:rPr>
                <w:rFonts w:hint="eastAsia"/>
              </w:rPr>
              <w:t>0.18</w:t>
            </w:r>
          </w:p>
        </w:tc>
      </w:tr>
      <w:tr w14:paraId="52DF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09566E9">
            <w:pPr>
              <w:jc w:val="center"/>
            </w:pPr>
            <w:r>
              <w:rPr>
                <w:rFonts w:hint="eastAsia"/>
              </w:rPr>
              <w:t>91</w:t>
            </w:r>
          </w:p>
        </w:tc>
        <w:tc>
          <w:tcPr>
            <w:tcW w:w="922" w:type="dxa"/>
            <w:vAlign w:val="center"/>
          </w:tcPr>
          <w:p w14:paraId="1EA286A2">
            <w:r>
              <w:rPr>
                <w:rFonts w:hint="eastAsia"/>
              </w:rPr>
              <w:t>Zscaler Inc</w:t>
            </w:r>
          </w:p>
        </w:tc>
        <w:tc>
          <w:tcPr>
            <w:tcW w:w="922" w:type="dxa"/>
            <w:vAlign w:val="center"/>
          </w:tcPr>
          <w:p w14:paraId="5A216A02">
            <w:r>
              <w:rPr>
                <w:rFonts w:hint="eastAsia"/>
              </w:rPr>
              <w:t>Zscaler股份有限公司</w:t>
            </w:r>
          </w:p>
        </w:tc>
        <w:tc>
          <w:tcPr>
            <w:tcW w:w="922" w:type="dxa"/>
            <w:vAlign w:val="center"/>
          </w:tcPr>
          <w:p w14:paraId="00E0E196">
            <w:r>
              <w:rPr>
                <w:rFonts w:hint="eastAsia"/>
              </w:rPr>
              <w:t>ZS UW</w:t>
            </w:r>
          </w:p>
        </w:tc>
        <w:tc>
          <w:tcPr>
            <w:tcW w:w="922" w:type="dxa"/>
            <w:vAlign w:val="center"/>
          </w:tcPr>
          <w:p w14:paraId="0C455B06">
            <w:r>
              <w:rPr>
                <w:rFonts w:hint="eastAsia"/>
              </w:rPr>
              <w:t>纳斯达克证券交易所</w:t>
            </w:r>
          </w:p>
        </w:tc>
        <w:tc>
          <w:tcPr>
            <w:tcW w:w="922" w:type="dxa"/>
            <w:vAlign w:val="center"/>
          </w:tcPr>
          <w:p w14:paraId="76433FD7">
            <w:r>
              <w:rPr>
                <w:rFonts w:hint="eastAsia"/>
              </w:rPr>
              <w:t>美国</w:t>
            </w:r>
          </w:p>
        </w:tc>
        <w:tc>
          <w:tcPr>
            <w:tcW w:w="922" w:type="dxa"/>
            <w:vAlign w:val="center"/>
          </w:tcPr>
          <w:p w14:paraId="4F159849">
            <w:pPr>
              <w:jc w:val="right"/>
            </w:pPr>
            <w:r>
              <w:rPr>
                <w:rFonts w:hint="eastAsia"/>
              </w:rPr>
              <w:t>9,583</w:t>
            </w:r>
          </w:p>
        </w:tc>
        <w:tc>
          <w:tcPr>
            <w:tcW w:w="922" w:type="dxa"/>
            <w:vAlign w:val="center"/>
          </w:tcPr>
          <w:p w14:paraId="421EB7AB">
            <w:pPr>
              <w:jc w:val="right"/>
            </w:pPr>
            <w:r>
              <w:rPr>
                <w:rFonts w:hint="eastAsia"/>
              </w:rPr>
              <w:t>15,149,934.28</w:t>
            </w:r>
          </w:p>
        </w:tc>
        <w:tc>
          <w:tcPr>
            <w:tcW w:w="922" w:type="dxa"/>
            <w:vAlign w:val="center"/>
          </w:tcPr>
          <w:p w14:paraId="37DCE38D">
            <w:pPr>
              <w:jc w:val="right"/>
            </w:pPr>
            <w:r>
              <w:rPr>
                <w:rFonts w:hint="eastAsia"/>
              </w:rPr>
              <w:t>0.18</w:t>
            </w:r>
          </w:p>
        </w:tc>
      </w:tr>
      <w:tr w14:paraId="0855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E3BE43B">
            <w:pPr>
              <w:jc w:val="center"/>
            </w:pPr>
            <w:r>
              <w:rPr>
                <w:rFonts w:hint="eastAsia"/>
              </w:rPr>
              <w:t>92</w:t>
            </w:r>
          </w:p>
        </w:tc>
        <w:tc>
          <w:tcPr>
            <w:tcW w:w="922" w:type="dxa"/>
            <w:vAlign w:val="center"/>
          </w:tcPr>
          <w:p w14:paraId="63DE0B87">
            <w:r>
              <w:rPr>
                <w:rFonts w:hint="eastAsia"/>
              </w:rPr>
              <w:t>Microchip Technology Inc</w:t>
            </w:r>
          </w:p>
        </w:tc>
        <w:tc>
          <w:tcPr>
            <w:tcW w:w="922" w:type="dxa"/>
            <w:vAlign w:val="center"/>
          </w:tcPr>
          <w:p w14:paraId="6EAE722E">
            <w:r>
              <w:rPr>
                <w:rFonts w:hint="eastAsia"/>
              </w:rPr>
              <w:t>微芯科技股份有限公司</w:t>
            </w:r>
          </w:p>
        </w:tc>
        <w:tc>
          <w:tcPr>
            <w:tcW w:w="922" w:type="dxa"/>
            <w:vAlign w:val="center"/>
          </w:tcPr>
          <w:p w14:paraId="08CD98D6">
            <w:r>
              <w:rPr>
                <w:rFonts w:hint="eastAsia"/>
              </w:rPr>
              <w:t>MCHP UW</w:t>
            </w:r>
          </w:p>
        </w:tc>
        <w:tc>
          <w:tcPr>
            <w:tcW w:w="922" w:type="dxa"/>
            <w:vAlign w:val="center"/>
          </w:tcPr>
          <w:p w14:paraId="383D63FE">
            <w:r>
              <w:rPr>
                <w:rFonts w:hint="eastAsia"/>
              </w:rPr>
              <w:t>纳斯达克证券交易所</w:t>
            </w:r>
          </w:p>
        </w:tc>
        <w:tc>
          <w:tcPr>
            <w:tcW w:w="922" w:type="dxa"/>
            <w:vAlign w:val="center"/>
          </w:tcPr>
          <w:p w14:paraId="1D4F3B6B">
            <w:r>
              <w:rPr>
                <w:rFonts w:hint="eastAsia"/>
              </w:rPr>
              <w:t>美国</w:t>
            </w:r>
          </w:p>
        </w:tc>
        <w:tc>
          <w:tcPr>
            <w:tcW w:w="922" w:type="dxa"/>
            <w:vAlign w:val="center"/>
          </w:tcPr>
          <w:p w14:paraId="2D9552CF">
            <w:pPr>
              <w:jc w:val="right"/>
            </w:pPr>
            <w:r>
              <w:rPr>
                <w:rFonts w:hint="eastAsia"/>
              </w:rPr>
              <w:t>32,476</w:t>
            </w:r>
          </w:p>
        </w:tc>
        <w:tc>
          <w:tcPr>
            <w:tcW w:w="922" w:type="dxa"/>
            <w:vAlign w:val="center"/>
          </w:tcPr>
          <w:p w14:paraId="1E9F2D4D">
            <w:pPr>
              <w:jc w:val="right"/>
            </w:pPr>
            <w:r>
              <w:rPr>
                <w:rFonts w:hint="eastAsia"/>
              </w:rPr>
              <w:t>14,545,192.92</w:t>
            </w:r>
          </w:p>
        </w:tc>
        <w:tc>
          <w:tcPr>
            <w:tcW w:w="922" w:type="dxa"/>
            <w:vAlign w:val="center"/>
          </w:tcPr>
          <w:p w14:paraId="5A83899F">
            <w:pPr>
              <w:jc w:val="right"/>
            </w:pPr>
            <w:r>
              <w:rPr>
                <w:rFonts w:hint="eastAsia"/>
              </w:rPr>
              <w:t>0.17</w:t>
            </w:r>
          </w:p>
        </w:tc>
      </w:tr>
      <w:tr w14:paraId="2162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27C982">
            <w:pPr>
              <w:jc w:val="center"/>
            </w:pPr>
            <w:r>
              <w:rPr>
                <w:rFonts w:hint="eastAsia"/>
              </w:rPr>
              <w:t>93</w:t>
            </w:r>
          </w:p>
        </w:tc>
        <w:tc>
          <w:tcPr>
            <w:tcW w:w="922" w:type="dxa"/>
            <w:vAlign w:val="center"/>
          </w:tcPr>
          <w:p w14:paraId="4868D990">
            <w:r>
              <w:rPr>
                <w:rFonts w:hint="eastAsia"/>
              </w:rPr>
              <w:t>Old Dominion Freight Line Inc</w:t>
            </w:r>
          </w:p>
        </w:tc>
        <w:tc>
          <w:tcPr>
            <w:tcW w:w="922" w:type="dxa"/>
            <w:vAlign w:val="center"/>
          </w:tcPr>
          <w:p w14:paraId="6C537D41">
            <w:r>
              <w:rPr>
                <w:rFonts w:hint="eastAsia"/>
              </w:rPr>
              <w:t>奥多明尼昂货运</w:t>
            </w:r>
          </w:p>
        </w:tc>
        <w:tc>
          <w:tcPr>
            <w:tcW w:w="922" w:type="dxa"/>
            <w:vAlign w:val="center"/>
          </w:tcPr>
          <w:p w14:paraId="5116C730">
            <w:r>
              <w:rPr>
                <w:rFonts w:hint="eastAsia"/>
              </w:rPr>
              <w:t>ODFL UW</w:t>
            </w:r>
          </w:p>
        </w:tc>
        <w:tc>
          <w:tcPr>
            <w:tcW w:w="922" w:type="dxa"/>
            <w:vAlign w:val="center"/>
          </w:tcPr>
          <w:p w14:paraId="03B3821F">
            <w:r>
              <w:rPr>
                <w:rFonts w:hint="eastAsia"/>
              </w:rPr>
              <w:t>纳斯达克证券交易所</w:t>
            </w:r>
          </w:p>
        </w:tc>
        <w:tc>
          <w:tcPr>
            <w:tcW w:w="922" w:type="dxa"/>
            <w:vAlign w:val="center"/>
          </w:tcPr>
          <w:p w14:paraId="620D6A89">
            <w:r>
              <w:rPr>
                <w:rFonts w:hint="eastAsia"/>
              </w:rPr>
              <w:t>美国</w:t>
            </w:r>
          </w:p>
        </w:tc>
        <w:tc>
          <w:tcPr>
            <w:tcW w:w="922" w:type="dxa"/>
            <w:vAlign w:val="center"/>
          </w:tcPr>
          <w:p w14:paraId="721365C6">
            <w:pPr>
              <w:jc w:val="right"/>
            </w:pPr>
            <w:r>
              <w:rPr>
                <w:rFonts w:hint="eastAsia"/>
              </w:rPr>
              <w:t>12,565</w:t>
            </w:r>
          </w:p>
        </w:tc>
        <w:tc>
          <w:tcPr>
            <w:tcW w:w="922" w:type="dxa"/>
            <w:vAlign w:val="center"/>
          </w:tcPr>
          <w:p w14:paraId="5740DAF2">
            <w:pPr>
              <w:jc w:val="right"/>
            </w:pPr>
            <w:r>
              <w:rPr>
                <w:rFonts w:hint="eastAsia"/>
              </w:rPr>
              <w:t>13,848,085.53</w:t>
            </w:r>
          </w:p>
        </w:tc>
        <w:tc>
          <w:tcPr>
            <w:tcW w:w="922" w:type="dxa"/>
            <w:vAlign w:val="center"/>
          </w:tcPr>
          <w:p w14:paraId="0C34386A">
            <w:pPr>
              <w:jc w:val="right"/>
            </w:pPr>
            <w:r>
              <w:rPr>
                <w:rFonts w:hint="eastAsia"/>
              </w:rPr>
              <w:t>0.16</w:t>
            </w:r>
          </w:p>
        </w:tc>
      </w:tr>
      <w:tr w14:paraId="6DD0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6AF923">
            <w:pPr>
              <w:jc w:val="center"/>
            </w:pPr>
            <w:r>
              <w:rPr>
                <w:rFonts w:hint="eastAsia"/>
              </w:rPr>
              <w:t>94</w:t>
            </w:r>
          </w:p>
        </w:tc>
        <w:tc>
          <w:tcPr>
            <w:tcW w:w="922" w:type="dxa"/>
            <w:vAlign w:val="center"/>
          </w:tcPr>
          <w:p w14:paraId="44D600AA">
            <w:r>
              <w:rPr>
                <w:rFonts w:hint="eastAsia"/>
              </w:rPr>
              <w:t>Verisk Analytics Inc</w:t>
            </w:r>
          </w:p>
        </w:tc>
        <w:tc>
          <w:tcPr>
            <w:tcW w:w="922" w:type="dxa"/>
            <w:vAlign w:val="center"/>
          </w:tcPr>
          <w:p w14:paraId="478B563C">
            <w:r>
              <w:rPr>
                <w:rFonts w:hint="eastAsia"/>
              </w:rPr>
              <w:t>威瑞斯克分析公司</w:t>
            </w:r>
          </w:p>
        </w:tc>
        <w:tc>
          <w:tcPr>
            <w:tcW w:w="922" w:type="dxa"/>
            <w:vAlign w:val="center"/>
          </w:tcPr>
          <w:p w14:paraId="4C85E999">
            <w:r>
              <w:rPr>
                <w:rFonts w:hint="eastAsia"/>
              </w:rPr>
              <w:t>VRSK UW</w:t>
            </w:r>
          </w:p>
        </w:tc>
        <w:tc>
          <w:tcPr>
            <w:tcW w:w="922" w:type="dxa"/>
            <w:vAlign w:val="center"/>
          </w:tcPr>
          <w:p w14:paraId="36F2A8C2">
            <w:r>
              <w:rPr>
                <w:rFonts w:hint="eastAsia"/>
              </w:rPr>
              <w:t>纳斯达克证券交易所</w:t>
            </w:r>
          </w:p>
        </w:tc>
        <w:tc>
          <w:tcPr>
            <w:tcW w:w="922" w:type="dxa"/>
            <w:vAlign w:val="center"/>
          </w:tcPr>
          <w:p w14:paraId="3E214114">
            <w:r>
              <w:rPr>
                <w:rFonts w:hint="eastAsia"/>
              </w:rPr>
              <w:t>美国</w:t>
            </w:r>
          </w:p>
        </w:tc>
        <w:tc>
          <w:tcPr>
            <w:tcW w:w="922" w:type="dxa"/>
            <w:vAlign w:val="center"/>
          </w:tcPr>
          <w:p w14:paraId="6BF5605B">
            <w:pPr>
              <w:jc w:val="right"/>
            </w:pPr>
            <w:r>
              <w:rPr>
                <w:rFonts w:hint="eastAsia"/>
              </w:rPr>
              <w:t>8,375</w:t>
            </w:r>
          </w:p>
        </w:tc>
        <w:tc>
          <w:tcPr>
            <w:tcW w:w="922" w:type="dxa"/>
            <w:vAlign w:val="center"/>
          </w:tcPr>
          <w:p w14:paraId="2769426B">
            <w:pPr>
              <w:jc w:val="right"/>
            </w:pPr>
            <w:r>
              <w:rPr>
                <w:rFonts w:hint="eastAsia"/>
              </w:rPr>
              <w:t>13,167,780.28</w:t>
            </w:r>
          </w:p>
        </w:tc>
        <w:tc>
          <w:tcPr>
            <w:tcW w:w="922" w:type="dxa"/>
            <w:vAlign w:val="center"/>
          </w:tcPr>
          <w:p w14:paraId="1CFEBE88">
            <w:pPr>
              <w:jc w:val="right"/>
            </w:pPr>
            <w:r>
              <w:rPr>
                <w:rFonts w:hint="eastAsia"/>
              </w:rPr>
              <w:t>0.15</w:t>
            </w:r>
          </w:p>
        </w:tc>
      </w:tr>
      <w:tr w14:paraId="4A42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346289">
            <w:pPr>
              <w:jc w:val="center"/>
            </w:pPr>
            <w:r>
              <w:rPr>
                <w:rFonts w:hint="eastAsia"/>
              </w:rPr>
              <w:t>95</w:t>
            </w:r>
          </w:p>
        </w:tc>
        <w:tc>
          <w:tcPr>
            <w:tcW w:w="922" w:type="dxa"/>
            <w:vAlign w:val="center"/>
          </w:tcPr>
          <w:p w14:paraId="0C081EC1">
            <w:r>
              <w:rPr>
                <w:rFonts w:hint="eastAsia"/>
              </w:rPr>
              <w:t>Kraft Heinz Co/The</w:t>
            </w:r>
          </w:p>
        </w:tc>
        <w:tc>
          <w:tcPr>
            <w:tcW w:w="922" w:type="dxa"/>
            <w:vAlign w:val="center"/>
          </w:tcPr>
          <w:p w14:paraId="2720474F">
            <w:r>
              <w:rPr>
                <w:rFonts w:hint="eastAsia"/>
              </w:rPr>
              <w:t>卡夫亨氏公司</w:t>
            </w:r>
          </w:p>
        </w:tc>
        <w:tc>
          <w:tcPr>
            <w:tcW w:w="922" w:type="dxa"/>
            <w:vAlign w:val="center"/>
          </w:tcPr>
          <w:p w14:paraId="0C157111">
            <w:r>
              <w:rPr>
                <w:rFonts w:hint="eastAsia"/>
              </w:rPr>
              <w:t>KHC UW</w:t>
            </w:r>
          </w:p>
        </w:tc>
        <w:tc>
          <w:tcPr>
            <w:tcW w:w="922" w:type="dxa"/>
            <w:vAlign w:val="center"/>
          </w:tcPr>
          <w:p w14:paraId="0658E81F">
            <w:r>
              <w:rPr>
                <w:rFonts w:hint="eastAsia"/>
              </w:rPr>
              <w:t>纳斯达克证券交易所</w:t>
            </w:r>
          </w:p>
        </w:tc>
        <w:tc>
          <w:tcPr>
            <w:tcW w:w="922" w:type="dxa"/>
            <w:vAlign w:val="center"/>
          </w:tcPr>
          <w:p w14:paraId="56AC9484">
            <w:r>
              <w:rPr>
                <w:rFonts w:hint="eastAsia"/>
              </w:rPr>
              <w:t>美国</w:t>
            </w:r>
          </w:p>
        </w:tc>
        <w:tc>
          <w:tcPr>
            <w:tcW w:w="922" w:type="dxa"/>
            <w:vAlign w:val="center"/>
          </w:tcPr>
          <w:p w14:paraId="2523CB92">
            <w:pPr>
              <w:jc w:val="right"/>
            </w:pPr>
            <w:r>
              <w:rPr>
                <w:rFonts w:hint="eastAsia"/>
              </w:rPr>
              <w:t>71,127</w:t>
            </w:r>
          </w:p>
        </w:tc>
        <w:tc>
          <w:tcPr>
            <w:tcW w:w="922" w:type="dxa"/>
            <w:vAlign w:val="center"/>
          </w:tcPr>
          <w:p w14:paraId="7CE76F06">
            <w:pPr>
              <w:jc w:val="right"/>
            </w:pPr>
            <w:r>
              <w:rPr>
                <w:rFonts w:hint="eastAsia"/>
              </w:rPr>
              <w:t>12,123,483.35</w:t>
            </w:r>
          </w:p>
        </w:tc>
        <w:tc>
          <w:tcPr>
            <w:tcW w:w="922" w:type="dxa"/>
            <w:vAlign w:val="center"/>
          </w:tcPr>
          <w:p w14:paraId="348F3CE8">
            <w:pPr>
              <w:jc w:val="right"/>
            </w:pPr>
            <w:r>
              <w:rPr>
                <w:rFonts w:hint="eastAsia"/>
              </w:rPr>
              <w:t>0.14</w:t>
            </w:r>
          </w:p>
        </w:tc>
      </w:tr>
      <w:tr w14:paraId="40A5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1AE3AB">
            <w:pPr>
              <w:jc w:val="center"/>
            </w:pPr>
            <w:r>
              <w:rPr>
                <w:rFonts w:hint="eastAsia"/>
              </w:rPr>
              <w:t>96</w:t>
            </w:r>
          </w:p>
        </w:tc>
        <w:tc>
          <w:tcPr>
            <w:tcW w:w="922" w:type="dxa"/>
            <w:vAlign w:val="center"/>
          </w:tcPr>
          <w:p w14:paraId="3BE9E456">
            <w:r>
              <w:rPr>
                <w:rFonts w:hint="eastAsia"/>
              </w:rPr>
              <w:t>CoStar Group Inc</w:t>
            </w:r>
          </w:p>
        </w:tc>
        <w:tc>
          <w:tcPr>
            <w:tcW w:w="922" w:type="dxa"/>
            <w:vAlign w:val="center"/>
          </w:tcPr>
          <w:p w14:paraId="41A98F1B">
            <w:r>
              <w:rPr>
                <w:rFonts w:hint="eastAsia"/>
              </w:rPr>
              <w:t>科斯塔集团</w:t>
            </w:r>
          </w:p>
        </w:tc>
        <w:tc>
          <w:tcPr>
            <w:tcW w:w="922" w:type="dxa"/>
            <w:vAlign w:val="center"/>
          </w:tcPr>
          <w:p w14:paraId="182494F3">
            <w:r>
              <w:rPr>
                <w:rFonts w:hint="eastAsia"/>
              </w:rPr>
              <w:t>CSGP UW</w:t>
            </w:r>
          </w:p>
        </w:tc>
        <w:tc>
          <w:tcPr>
            <w:tcW w:w="922" w:type="dxa"/>
            <w:vAlign w:val="center"/>
          </w:tcPr>
          <w:p w14:paraId="2E2982FF">
            <w:r>
              <w:rPr>
                <w:rFonts w:hint="eastAsia"/>
              </w:rPr>
              <w:t>纳斯达克证券交易所</w:t>
            </w:r>
          </w:p>
        </w:tc>
        <w:tc>
          <w:tcPr>
            <w:tcW w:w="922" w:type="dxa"/>
            <w:vAlign w:val="center"/>
          </w:tcPr>
          <w:p w14:paraId="432BDD08">
            <w:r>
              <w:rPr>
                <w:rFonts w:hint="eastAsia"/>
              </w:rPr>
              <w:t>美国</w:t>
            </w:r>
          </w:p>
        </w:tc>
        <w:tc>
          <w:tcPr>
            <w:tcW w:w="922" w:type="dxa"/>
            <w:vAlign w:val="center"/>
          </w:tcPr>
          <w:p w14:paraId="11BEB4A0">
            <w:pPr>
              <w:jc w:val="right"/>
            </w:pPr>
            <w:r>
              <w:rPr>
                <w:rFonts w:hint="eastAsia"/>
              </w:rPr>
              <w:t>25,468</w:t>
            </w:r>
          </w:p>
        </w:tc>
        <w:tc>
          <w:tcPr>
            <w:tcW w:w="922" w:type="dxa"/>
            <w:vAlign w:val="center"/>
          </w:tcPr>
          <w:p w14:paraId="48776A44">
            <w:pPr>
              <w:jc w:val="right"/>
            </w:pPr>
            <w:r>
              <w:rPr>
                <w:rFonts w:hint="eastAsia"/>
              </w:rPr>
              <w:t>12,036,597.33</w:t>
            </w:r>
          </w:p>
        </w:tc>
        <w:tc>
          <w:tcPr>
            <w:tcW w:w="922" w:type="dxa"/>
            <w:vAlign w:val="center"/>
          </w:tcPr>
          <w:p w14:paraId="47946789">
            <w:pPr>
              <w:jc w:val="right"/>
            </w:pPr>
            <w:r>
              <w:rPr>
                <w:rFonts w:hint="eastAsia"/>
              </w:rPr>
              <w:t>0.14</w:t>
            </w:r>
          </w:p>
        </w:tc>
      </w:tr>
      <w:tr w14:paraId="5998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165082">
            <w:pPr>
              <w:jc w:val="center"/>
            </w:pPr>
            <w:r>
              <w:rPr>
                <w:rFonts w:hint="eastAsia"/>
              </w:rPr>
              <w:t>97</w:t>
            </w:r>
          </w:p>
        </w:tc>
        <w:tc>
          <w:tcPr>
            <w:tcW w:w="922" w:type="dxa"/>
            <w:vAlign w:val="center"/>
          </w:tcPr>
          <w:p w14:paraId="6DD86A75">
            <w:r>
              <w:rPr>
                <w:rFonts w:hint="eastAsia"/>
              </w:rPr>
              <w:t>Atlassian Corp</w:t>
            </w:r>
          </w:p>
        </w:tc>
        <w:tc>
          <w:tcPr>
            <w:tcW w:w="922" w:type="dxa"/>
            <w:vAlign w:val="center"/>
          </w:tcPr>
          <w:p w14:paraId="1397C9D6">
            <w:r>
              <w:rPr>
                <w:rFonts w:hint="eastAsia"/>
              </w:rPr>
              <w:t>Atlassian公司</w:t>
            </w:r>
          </w:p>
        </w:tc>
        <w:tc>
          <w:tcPr>
            <w:tcW w:w="922" w:type="dxa"/>
            <w:vAlign w:val="center"/>
          </w:tcPr>
          <w:p w14:paraId="51DB1D58">
            <w:r>
              <w:rPr>
                <w:rFonts w:hint="eastAsia"/>
              </w:rPr>
              <w:t>TEAM UW</w:t>
            </w:r>
          </w:p>
        </w:tc>
        <w:tc>
          <w:tcPr>
            <w:tcW w:w="922" w:type="dxa"/>
            <w:vAlign w:val="center"/>
          </w:tcPr>
          <w:p w14:paraId="1D7B832C">
            <w:r>
              <w:rPr>
                <w:rFonts w:hint="eastAsia"/>
              </w:rPr>
              <w:t>纳斯达克证券交易所</w:t>
            </w:r>
          </w:p>
        </w:tc>
        <w:tc>
          <w:tcPr>
            <w:tcW w:w="922" w:type="dxa"/>
            <w:vAlign w:val="center"/>
          </w:tcPr>
          <w:p w14:paraId="11996AF6">
            <w:r>
              <w:rPr>
                <w:rFonts w:hint="eastAsia"/>
              </w:rPr>
              <w:t>美国</w:t>
            </w:r>
          </w:p>
        </w:tc>
        <w:tc>
          <w:tcPr>
            <w:tcW w:w="922" w:type="dxa"/>
            <w:vAlign w:val="center"/>
          </w:tcPr>
          <w:p w14:paraId="663D1420">
            <w:pPr>
              <w:jc w:val="right"/>
            </w:pPr>
            <w:r>
              <w:rPr>
                <w:rFonts w:hint="eastAsia"/>
              </w:rPr>
              <w:t>10,098</w:t>
            </w:r>
          </w:p>
        </w:tc>
        <w:tc>
          <w:tcPr>
            <w:tcW w:w="922" w:type="dxa"/>
            <w:vAlign w:val="center"/>
          </w:tcPr>
          <w:p w14:paraId="70A2571C">
            <w:pPr>
              <w:jc w:val="right"/>
            </w:pPr>
            <w:r>
              <w:rPr>
                <w:rFonts w:hint="eastAsia"/>
              </w:rPr>
              <w:t>11,508,181.98</w:t>
            </w:r>
          </w:p>
        </w:tc>
        <w:tc>
          <w:tcPr>
            <w:tcW w:w="922" w:type="dxa"/>
            <w:vAlign w:val="center"/>
          </w:tcPr>
          <w:p w14:paraId="2DE416FF">
            <w:pPr>
              <w:jc w:val="right"/>
            </w:pPr>
            <w:r>
              <w:rPr>
                <w:rFonts w:hint="eastAsia"/>
              </w:rPr>
              <w:t>0.13</w:t>
            </w:r>
          </w:p>
        </w:tc>
      </w:tr>
      <w:tr w14:paraId="3813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39E786">
            <w:pPr>
              <w:jc w:val="center"/>
            </w:pPr>
            <w:r>
              <w:rPr>
                <w:rFonts w:hint="eastAsia"/>
              </w:rPr>
              <w:t>98</w:t>
            </w:r>
          </w:p>
        </w:tc>
        <w:tc>
          <w:tcPr>
            <w:tcW w:w="922" w:type="dxa"/>
            <w:vAlign w:val="center"/>
          </w:tcPr>
          <w:p w14:paraId="2B089AE8">
            <w:r>
              <w:rPr>
                <w:rFonts w:hint="eastAsia"/>
              </w:rPr>
              <w:t>Charter Communications Inc</w:t>
            </w:r>
          </w:p>
        </w:tc>
        <w:tc>
          <w:tcPr>
            <w:tcW w:w="922" w:type="dxa"/>
            <w:vAlign w:val="center"/>
          </w:tcPr>
          <w:p w14:paraId="10743168">
            <w:r>
              <w:rPr>
                <w:rFonts w:hint="eastAsia"/>
              </w:rPr>
              <w:t>特许通讯公司</w:t>
            </w:r>
          </w:p>
        </w:tc>
        <w:tc>
          <w:tcPr>
            <w:tcW w:w="922" w:type="dxa"/>
            <w:vAlign w:val="center"/>
          </w:tcPr>
          <w:p w14:paraId="3A325F5D">
            <w:r>
              <w:rPr>
                <w:rFonts w:hint="eastAsia"/>
              </w:rPr>
              <w:t>CHTR UW</w:t>
            </w:r>
          </w:p>
        </w:tc>
        <w:tc>
          <w:tcPr>
            <w:tcW w:w="922" w:type="dxa"/>
            <w:vAlign w:val="center"/>
          </w:tcPr>
          <w:p w14:paraId="67495155">
            <w:r>
              <w:rPr>
                <w:rFonts w:hint="eastAsia"/>
              </w:rPr>
              <w:t>纳斯达克证券交易所</w:t>
            </w:r>
          </w:p>
        </w:tc>
        <w:tc>
          <w:tcPr>
            <w:tcW w:w="922" w:type="dxa"/>
            <w:vAlign w:val="center"/>
          </w:tcPr>
          <w:p w14:paraId="735DF8D2">
            <w:r>
              <w:rPr>
                <w:rFonts w:hint="eastAsia"/>
              </w:rPr>
              <w:t>美国</w:t>
            </w:r>
          </w:p>
        </w:tc>
        <w:tc>
          <w:tcPr>
            <w:tcW w:w="922" w:type="dxa"/>
            <w:vAlign w:val="center"/>
          </w:tcPr>
          <w:p w14:paraId="2A8948D9">
            <w:pPr>
              <w:jc w:val="right"/>
            </w:pPr>
            <w:r>
              <w:rPr>
                <w:rFonts w:hint="eastAsia"/>
              </w:rPr>
              <w:t>7,776</w:t>
            </w:r>
          </w:p>
        </w:tc>
        <w:tc>
          <w:tcPr>
            <w:tcW w:w="922" w:type="dxa"/>
            <w:vAlign w:val="center"/>
          </w:tcPr>
          <w:p w14:paraId="18223D3E">
            <w:pPr>
              <w:jc w:val="right"/>
            </w:pPr>
            <w:r>
              <w:rPr>
                <w:rFonts w:hint="eastAsia"/>
              </w:rPr>
              <w:t>11,409,429.31</w:t>
            </w:r>
          </w:p>
        </w:tc>
        <w:tc>
          <w:tcPr>
            <w:tcW w:w="922" w:type="dxa"/>
            <w:vAlign w:val="center"/>
          </w:tcPr>
          <w:p w14:paraId="06835720">
            <w:pPr>
              <w:jc w:val="right"/>
            </w:pPr>
            <w:r>
              <w:rPr>
                <w:rFonts w:hint="eastAsia"/>
              </w:rPr>
              <w:t>0.13</w:t>
            </w:r>
          </w:p>
        </w:tc>
      </w:tr>
      <w:tr w14:paraId="322E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9D338F">
            <w:pPr>
              <w:jc w:val="center"/>
            </w:pPr>
            <w:r>
              <w:rPr>
                <w:rFonts w:hint="eastAsia"/>
              </w:rPr>
              <w:t>99</w:t>
            </w:r>
          </w:p>
        </w:tc>
        <w:tc>
          <w:tcPr>
            <w:tcW w:w="922" w:type="dxa"/>
            <w:vAlign w:val="center"/>
          </w:tcPr>
          <w:p w14:paraId="4716AAF1">
            <w:r>
              <w:rPr>
                <w:rFonts w:hint="eastAsia"/>
              </w:rPr>
              <w:t>Dexcom Inc</w:t>
            </w:r>
          </w:p>
        </w:tc>
        <w:tc>
          <w:tcPr>
            <w:tcW w:w="922" w:type="dxa"/>
            <w:vAlign w:val="center"/>
          </w:tcPr>
          <w:p w14:paraId="45E4AE33">
            <w:r>
              <w:rPr>
                <w:rFonts w:hint="eastAsia"/>
              </w:rPr>
              <w:t>德康医疗</w:t>
            </w:r>
          </w:p>
        </w:tc>
        <w:tc>
          <w:tcPr>
            <w:tcW w:w="922" w:type="dxa"/>
            <w:vAlign w:val="center"/>
          </w:tcPr>
          <w:p w14:paraId="74931B3C">
            <w:r>
              <w:rPr>
                <w:rFonts w:hint="eastAsia"/>
              </w:rPr>
              <w:t>DXCM UW</w:t>
            </w:r>
          </w:p>
        </w:tc>
        <w:tc>
          <w:tcPr>
            <w:tcW w:w="922" w:type="dxa"/>
            <w:vAlign w:val="center"/>
          </w:tcPr>
          <w:p w14:paraId="5D40F3A5">
            <w:r>
              <w:rPr>
                <w:rFonts w:hint="eastAsia"/>
              </w:rPr>
              <w:t>纳斯达克证券交易所</w:t>
            </w:r>
          </w:p>
        </w:tc>
        <w:tc>
          <w:tcPr>
            <w:tcW w:w="922" w:type="dxa"/>
            <w:vAlign w:val="center"/>
          </w:tcPr>
          <w:p w14:paraId="051508CE">
            <w:r>
              <w:rPr>
                <w:rFonts w:hint="eastAsia"/>
              </w:rPr>
              <w:t>美国</w:t>
            </w:r>
          </w:p>
        </w:tc>
        <w:tc>
          <w:tcPr>
            <w:tcW w:w="922" w:type="dxa"/>
            <w:vAlign w:val="center"/>
          </w:tcPr>
          <w:p w14:paraId="73EA71B5">
            <w:pPr>
              <w:jc w:val="right"/>
            </w:pPr>
            <w:r>
              <w:rPr>
                <w:rFonts w:hint="eastAsia"/>
              </w:rPr>
              <w:t>23,436</w:t>
            </w:r>
          </w:p>
        </w:tc>
        <w:tc>
          <w:tcPr>
            <w:tcW w:w="922" w:type="dxa"/>
            <w:vAlign w:val="center"/>
          </w:tcPr>
          <w:p w14:paraId="410F03DB">
            <w:pPr>
              <w:jc w:val="right"/>
            </w:pPr>
            <w:r>
              <w:rPr>
                <w:rFonts w:hint="eastAsia"/>
              </w:rPr>
              <w:t>10,932,928.12</w:t>
            </w:r>
          </w:p>
        </w:tc>
        <w:tc>
          <w:tcPr>
            <w:tcW w:w="922" w:type="dxa"/>
            <w:vAlign w:val="center"/>
          </w:tcPr>
          <w:p w14:paraId="2537A836">
            <w:pPr>
              <w:jc w:val="right"/>
            </w:pPr>
            <w:r>
              <w:rPr>
                <w:rFonts w:hint="eastAsia"/>
              </w:rPr>
              <w:t>0.13</w:t>
            </w:r>
          </w:p>
        </w:tc>
      </w:tr>
      <w:tr w14:paraId="0DD4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6479F7">
            <w:pPr>
              <w:jc w:val="center"/>
            </w:pPr>
            <w:r>
              <w:rPr>
                <w:rFonts w:hint="eastAsia"/>
              </w:rPr>
              <w:t>100</w:t>
            </w:r>
          </w:p>
        </w:tc>
        <w:tc>
          <w:tcPr>
            <w:tcW w:w="922" w:type="dxa"/>
            <w:vAlign w:val="center"/>
          </w:tcPr>
          <w:p w14:paraId="5A2FC6E3">
            <w:r>
              <w:rPr>
                <w:rFonts w:hint="eastAsia"/>
              </w:rPr>
              <w:t>ARM Holdings PLC</w:t>
            </w:r>
          </w:p>
        </w:tc>
        <w:tc>
          <w:tcPr>
            <w:tcW w:w="922" w:type="dxa"/>
            <w:vAlign w:val="center"/>
          </w:tcPr>
          <w:p w14:paraId="01301DBD">
            <w:r>
              <w:rPr>
                <w:rFonts w:hint="eastAsia"/>
              </w:rPr>
              <w:t>ARM控股公共有限公司</w:t>
            </w:r>
          </w:p>
        </w:tc>
        <w:tc>
          <w:tcPr>
            <w:tcW w:w="922" w:type="dxa"/>
            <w:vAlign w:val="center"/>
          </w:tcPr>
          <w:p w14:paraId="46D0FA6F">
            <w:r>
              <w:rPr>
                <w:rFonts w:hint="eastAsia"/>
              </w:rPr>
              <w:t>ARM UW</w:t>
            </w:r>
          </w:p>
        </w:tc>
        <w:tc>
          <w:tcPr>
            <w:tcW w:w="922" w:type="dxa"/>
            <w:vAlign w:val="center"/>
          </w:tcPr>
          <w:p w14:paraId="4ACCAE31">
            <w:r>
              <w:rPr>
                <w:rFonts w:hint="eastAsia"/>
              </w:rPr>
              <w:t>纳斯达克证券交易所</w:t>
            </w:r>
          </w:p>
        </w:tc>
        <w:tc>
          <w:tcPr>
            <w:tcW w:w="922" w:type="dxa"/>
            <w:vAlign w:val="center"/>
          </w:tcPr>
          <w:p w14:paraId="76E3DCBC">
            <w:r>
              <w:rPr>
                <w:rFonts w:hint="eastAsia"/>
              </w:rPr>
              <w:t>美国</w:t>
            </w:r>
          </w:p>
        </w:tc>
        <w:tc>
          <w:tcPr>
            <w:tcW w:w="922" w:type="dxa"/>
            <w:vAlign w:val="center"/>
          </w:tcPr>
          <w:p w14:paraId="1A4AECAD">
            <w:pPr>
              <w:jc w:val="right"/>
            </w:pPr>
            <w:r>
              <w:rPr>
                <w:rFonts w:hint="eastAsia"/>
              </w:rPr>
              <w:t>8,314</w:t>
            </w:r>
          </w:p>
        </w:tc>
        <w:tc>
          <w:tcPr>
            <w:tcW w:w="922" w:type="dxa"/>
            <w:vAlign w:val="center"/>
          </w:tcPr>
          <w:p w14:paraId="399B2808">
            <w:pPr>
              <w:jc w:val="right"/>
            </w:pPr>
            <w:r>
              <w:rPr>
                <w:rFonts w:hint="eastAsia"/>
              </w:rPr>
              <w:t>6,387,796.92</w:t>
            </w:r>
          </w:p>
        </w:tc>
        <w:tc>
          <w:tcPr>
            <w:tcW w:w="922" w:type="dxa"/>
            <w:vAlign w:val="center"/>
          </w:tcPr>
          <w:p w14:paraId="0AA97D88">
            <w:pPr>
              <w:jc w:val="right"/>
            </w:pPr>
            <w:r>
              <w:rPr>
                <w:rFonts w:hint="eastAsia"/>
              </w:rPr>
              <w:t>0.07</w:t>
            </w:r>
          </w:p>
        </w:tc>
      </w:tr>
    </w:tbl>
    <w:p w14:paraId="03F18F80">
      <w:pPr>
        <w:pStyle w:val="47"/>
        <w:rPr>
          <w:rFonts w:hint="eastAsia"/>
        </w:rPr>
      </w:pPr>
      <w:r>
        <w:rPr>
          <w:rFonts w:hint="eastAsia"/>
        </w:rPr>
        <w:t>注:本基金对以上证券代码采用当地市场代码。对基金持有的不同市场上市的同一公司合并计算净值占比，分开列示。</w:t>
      </w:r>
    </w:p>
    <w:p w14:paraId="20B577E1">
      <w:pPr>
        <w:pStyle w:val="35"/>
      </w:pPr>
      <w:bookmarkStart w:id="170" w:name="_Toc170"/>
      <w:r>
        <w:t>积极投资期末按公允价值占基金资产净值比例大小排序的所有权益投资明细</w:t>
      </w:r>
      <w:bookmarkEnd w:id="170"/>
    </w:p>
    <w:p w14:paraId="7CB34954">
      <w:pPr>
        <w:pStyle w:val="18"/>
        <w:rPr>
          <w:rFonts w:hint="eastAsia"/>
        </w:rPr>
      </w:pPr>
      <w:r>
        <w:rPr>
          <w:rFonts w:hint="eastAsia"/>
        </w:rPr>
        <w:t>无。</w:t>
      </w:r>
    </w:p>
    <w:p w14:paraId="265D62CB">
      <w:pPr>
        <w:pStyle w:val="23"/>
      </w:pPr>
      <w:bookmarkStart w:id="171" w:name="_Toc6804"/>
      <w:r>
        <w:t>报告期内权益投资组合的重大变动</w:t>
      </w:r>
      <w:bookmarkEnd w:id="171"/>
    </w:p>
    <w:p w14:paraId="27725AC9">
      <w:pPr>
        <w:pStyle w:val="28"/>
      </w:pPr>
      <w:bookmarkStart w:id="172" w:name="_Toc172"/>
      <w:r>
        <w:t>累计买入金额超出期初基金资产净值2%或前20名的权益投资明细</w:t>
      </w:r>
      <w:bookmarkEnd w:id="172"/>
    </w:p>
    <w:p w14:paraId="01D84A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BA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2BE508E2">
            <w:pPr>
              <w:jc w:val="center"/>
            </w:pPr>
            <w:r>
              <w:rPr>
                <w:rFonts w:hint="eastAsia"/>
                <w:b/>
              </w:rPr>
              <w:t>序号</w:t>
            </w:r>
          </w:p>
        </w:tc>
        <w:tc>
          <w:tcPr>
            <w:tcW w:w="1661" w:type="dxa"/>
            <w:shd w:val="clear" w:color="auto" w:fill="BFBFBF"/>
            <w:vAlign w:val="center"/>
          </w:tcPr>
          <w:p w14:paraId="18E5DC2C">
            <w:pPr>
              <w:jc w:val="center"/>
            </w:pPr>
            <w:r>
              <w:rPr>
                <w:rFonts w:hint="eastAsia"/>
                <w:b/>
              </w:rPr>
              <w:t>公司名称（英文）</w:t>
            </w:r>
          </w:p>
        </w:tc>
        <w:tc>
          <w:tcPr>
            <w:tcW w:w="1661" w:type="dxa"/>
            <w:shd w:val="clear" w:color="auto" w:fill="BFBFBF"/>
            <w:vAlign w:val="center"/>
          </w:tcPr>
          <w:p w14:paraId="4DA7A4D7">
            <w:pPr>
              <w:jc w:val="center"/>
            </w:pPr>
            <w:r>
              <w:rPr>
                <w:rFonts w:hint="eastAsia"/>
                <w:b/>
              </w:rPr>
              <w:t>证券代码</w:t>
            </w:r>
          </w:p>
        </w:tc>
        <w:tc>
          <w:tcPr>
            <w:tcW w:w="1661" w:type="dxa"/>
            <w:shd w:val="clear" w:color="auto" w:fill="BFBFBF"/>
            <w:vAlign w:val="center"/>
          </w:tcPr>
          <w:p w14:paraId="0B21F5C3">
            <w:pPr>
              <w:jc w:val="center"/>
            </w:pPr>
            <w:r>
              <w:rPr>
                <w:rFonts w:hint="eastAsia"/>
                <w:b/>
              </w:rPr>
              <w:t>本期累计买入金额</w:t>
            </w:r>
          </w:p>
        </w:tc>
        <w:tc>
          <w:tcPr>
            <w:tcW w:w="1661" w:type="dxa"/>
            <w:shd w:val="clear" w:color="auto" w:fill="BFBFBF"/>
            <w:vAlign w:val="center"/>
          </w:tcPr>
          <w:p w14:paraId="28977D69">
            <w:pPr>
              <w:jc w:val="center"/>
            </w:pPr>
            <w:r>
              <w:rPr>
                <w:rFonts w:hint="eastAsia"/>
                <w:b/>
              </w:rPr>
              <w:t>占期初基金资产净值比例（％）</w:t>
            </w:r>
          </w:p>
        </w:tc>
      </w:tr>
      <w:tr w14:paraId="157E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ADE4AE">
            <w:pPr>
              <w:jc w:val="center"/>
            </w:pPr>
            <w:r>
              <w:rPr>
                <w:rFonts w:hint="eastAsia"/>
              </w:rPr>
              <w:t>1</w:t>
            </w:r>
          </w:p>
        </w:tc>
        <w:tc>
          <w:tcPr>
            <w:tcW w:w="1661" w:type="dxa"/>
            <w:vAlign w:val="center"/>
          </w:tcPr>
          <w:p w14:paraId="06AB5693">
            <w:r>
              <w:rPr>
                <w:rFonts w:hint="eastAsia"/>
              </w:rPr>
              <w:t>NVIDIA Corp</w:t>
            </w:r>
          </w:p>
        </w:tc>
        <w:tc>
          <w:tcPr>
            <w:tcW w:w="1661" w:type="dxa"/>
            <w:vAlign w:val="center"/>
          </w:tcPr>
          <w:p w14:paraId="2BD1F083">
            <w:r>
              <w:rPr>
                <w:rFonts w:hint="eastAsia"/>
              </w:rPr>
              <w:t>NVDA UW</w:t>
            </w:r>
          </w:p>
        </w:tc>
        <w:tc>
          <w:tcPr>
            <w:tcW w:w="1661" w:type="dxa"/>
            <w:vAlign w:val="center"/>
          </w:tcPr>
          <w:p w14:paraId="58E38664">
            <w:pPr>
              <w:jc w:val="right"/>
            </w:pPr>
            <w:r>
              <w:rPr>
                <w:rFonts w:hint="eastAsia"/>
              </w:rPr>
              <w:t>567,767,164.00</w:t>
            </w:r>
          </w:p>
        </w:tc>
        <w:tc>
          <w:tcPr>
            <w:tcW w:w="1661" w:type="dxa"/>
            <w:vAlign w:val="center"/>
          </w:tcPr>
          <w:p w14:paraId="41999F7F">
            <w:pPr>
              <w:jc w:val="right"/>
            </w:pPr>
            <w:r>
              <w:rPr>
                <w:rFonts w:hint="eastAsia"/>
              </w:rPr>
              <w:t>24.13</w:t>
            </w:r>
          </w:p>
        </w:tc>
      </w:tr>
      <w:tr w14:paraId="7EC2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3E6A6">
            <w:pPr>
              <w:jc w:val="center"/>
            </w:pPr>
            <w:r>
              <w:rPr>
                <w:rFonts w:hint="eastAsia"/>
              </w:rPr>
              <w:t>2</w:t>
            </w:r>
          </w:p>
        </w:tc>
        <w:tc>
          <w:tcPr>
            <w:tcW w:w="1661" w:type="dxa"/>
            <w:vAlign w:val="center"/>
          </w:tcPr>
          <w:p w14:paraId="0822B771">
            <w:r>
              <w:rPr>
                <w:rFonts w:hint="eastAsia"/>
              </w:rPr>
              <w:t>Microsoft Corp</w:t>
            </w:r>
          </w:p>
        </w:tc>
        <w:tc>
          <w:tcPr>
            <w:tcW w:w="1661" w:type="dxa"/>
            <w:vAlign w:val="center"/>
          </w:tcPr>
          <w:p w14:paraId="6AA5963E">
            <w:r>
              <w:rPr>
                <w:rFonts w:hint="eastAsia"/>
              </w:rPr>
              <w:t>MSFT UW</w:t>
            </w:r>
          </w:p>
        </w:tc>
        <w:tc>
          <w:tcPr>
            <w:tcW w:w="1661" w:type="dxa"/>
            <w:vAlign w:val="center"/>
          </w:tcPr>
          <w:p w14:paraId="774F26E0">
            <w:pPr>
              <w:jc w:val="right"/>
            </w:pPr>
            <w:r>
              <w:rPr>
                <w:rFonts w:hint="eastAsia"/>
              </w:rPr>
              <w:t>501,705,210.34</w:t>
            </w:r>
          </w:p>
        </w:tc>
        <w:tc>
          <w:tcPr>
            <w:tcW w:w="1661" w:type="dxa"/>
            <w:vAlign w:val="center"/>
          </w:tcPr>
          <w:p w14:paraId="4785ABD3">
            <w:pPr>
              <w:jc w:val="right"/>
            </w:pPr>
            <w:r>
              <w:rPr>
                <w:rFonts w:hint="eastAsia"/>
              </w:rPr>
              <w:t>21.32</w:t>
            </w:r>
          </w:p>
        </w:tc>
      </w:tr>
      <w:tr w14:paraId="56A9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FEDDC">
            <w:pPr>
              <w:jc w:val="center"/>
            </w:pPr>
            <w:r>
              <w:rPr>
                <w:rFonts w:hint="eastAsia"/>
              </w:rPr>
              <w:t>3</w:t>
            </w:r>
          </w:p>
        </w:tc>
        <w:tc>
          <w:tcPr>
            <w:tcW w:w="1661" w:type="dxa"/>
            <w:vAlign w:val="center"/>
          </w:tcPr>
          <w:p w14:paraId="77D6F57B">
            <w:r>
              <w:rPr>
                <w:rFonts w:hint="eastAsia"/>
              </w:rPr>
              <w:t>Apple Inc</w:t>
            </w:r>
          </w:p>
        </w:tc>
        <w:tc>
          <w:tcPr>
            <w:tcW w:w="1661" w:type="dxa"/>
            <w:vAlign w:val="center"/>
          </w:tcPr>
          <w:p w14:paraId="538E98D5">
            <w:r>
              <w:rPr>
                <w:rFonts w:hint="eastAsia"/>
              </w:rPr>
              <w:t>AAPL UW</w:t>
            </w:r>
          </w:p>
        </w:tc>
        <w:tc>
          <w:tcPr>
            <w:tcW w:w="1661" w:type="dxa"/>
            <w:vAlign w:val="center"/>
          </w:tcPr>
          <w:p w14:paraId="71DD6996">
            <w:pPr>
              <w:jc w:val="right"/>
            </w:pPr>
            <w:r>
              <w:rPr>
                <w:rFonts w:hint="eastAsia"/>
              </w:rPr>
              <w:t>490,985,277.82</w:t>
            </w:r>
          </w:p>
        </w:tc>
        <w:tc>
          <w:tcPr>
            <w:tcW w:w="1661" w:type="dxa"/>
            <w:vAlign w:val="center"/>
          </w:tcPr>
          <w:p w14:paraId="6F0512E8">
            <w:pPr>
              <w:jc w:val="right"/>
            </w:pPr>
            <w:r>
              <w:rPr>
                <w:rFonts w:hint="eastAsia"/>
              </w:rPr>
              <w:t>20.86</w:t>
            </w:r>
          </w:p>
        </w:tc>
      </w:tr>
      <w:tr w14:paraId="5A6C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C7D248">
            <w:pPr>
              <w:jc w:val="center"/>
            </w:pPr>
            <w:r>
              <w:rPr>
                <w:rFonts w:hint="eastAsia"/>
              </w:rPr>
              <w:t>4</w:t>
            </w:r>
          </w:p>
        </w:tc>
        <w:tc>
          <w:tcPr>
            <w:tcW w:w="1661" w:type="dxa"/>
            <w:vMerge w:val="restart"/>
            <w:vAlign w:val="center"/>
          </w:tcPr>
          <w:p w14:paraId="001A09DB">
            <w:r>
              <w:rPr>
                <w:rFonts w:hint="eastAsia"/>
              </w:rPr>
              <w:t>Alphabet Inc</w:t>
            </w:r>
          </w:p>
        </w:tc>
        <w:tc>
          <w:tcPr>
            <w:tcW w:w="1661" w:type="dxa"/>
            <w:vAlign w:val="center"/>
          </w:tcPr>
          <w:p w14:paraId="2A25E98D">
            <w:r>
              <w:rPr>
                <w:rFonts w:hint="eastAsia"/>
              </w:rPr>
              <w:t>GOOGL UW</w:t>
            </w:r>
          </w:p>
        </w:tc>
        <w:tc>
          <w:tcPr>
            <w:tcW w:w="1661" w:type="dxa"/>
            <w:vAlign w:val="center"/>
          </w:tcPr>
          <w:p w14:paraId="6DE8C400">
            <w:pPr>
              <w:jc w:val="right"/>
            </w:pPr>
            <w:r>
              <w:rPr>
                <w:rFonts w:hint="eastAsia"/>
              </w:rPr>
              <w:t>184,551,641.70</w:t>
            </w:r>
          </w:p>
        </w:tc>
        <w:tc>
          <w:tcPr>
            <w:tcW w:w="1661" w:type="dxa"/>
            <w:vAlign w:val="center"/>
          </w:tcPr>
          <w:p w14:paraId="7A8AB31E">
            <w:pPr>
              <w:jc w:val="right"/>
            </w:pPr>
            <w:r>
              <w:rPr>
                <w:rFonts w:hint="eastAsia"/>
              </w:rPr>
              <w:t>7.84</w:t>
            </w:r>
          </w:p>
        </w:tc>
      </w:tr>
      <w:tr w14:paraId="00EB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2BF97F"/>
        </w:tc>
        <w:tc>
          <w:tcPr>
            <w:tcW w:w="1661" w:type="dxa"/>
            <w:vMerge w:val="continue"/>
            <w:vAlign w:val="center"/>
          </w:tcPr>
          <w:p w14:paraId="2A76ECE4"/>
        </w:tc>
        <w:tc>
          <w:tcPr>
            <w:tcW w:w="1661" w:type="dxa"/>
            <w:vAlign w:val="center"/>
          </w:tcPr>
          <w:p w14:paraId="122461A2">
            <w:r>
              <w:rPr>
                <w:rFonts w:hint="eastAsia"/>
              </w:rPr>
              <w:t>GOOG UW</w:t>
            </w:r>
          </w:p>
        </w:tc>
        <w:tc>
          <w:tcPr>
            <w:tcW w:w="1661" w:type="dxa"/>
            <w:vAlign w:val="center"/>
          </w:tcPr>
          <w:p w14:paraId="1D6FB9EF">
            <w:pPr>
              <w:jc w:val="right"/>
            </w:pPr>
            <w:r>
              <w:rPr>
                <w:rFonts w:hint="eastAsia"/>
              </w:rPr>
              <w:t>172,500,805.99</w:t>
            </w:r>
          </w:p>
        </w:tc>
        <w:tc>
          <w:tcPr>
            <w:tcW w:w="1661" w:type="dxa"/>
            <w:vAlign w:val="center"/>
          </w:tcPr>
          <w:p w14:paraId="280A4CCB">
            <w:pPr>
              <w:jc w:val="right"/>
            </w:pPr>
            <w:r>
              <w:rPr>
                <w:rFonts w:hint="eastAsia"/>
              </w:rPr>
              <w:t>7.33</w:t>
            </w:r>
          </w:p>
        </w:tc>
      </w:tr>
      <w:tr w14:paraId="6769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3325D7">
            <w:pPr>
              <w:jc w:val="center"/>
            </w:pPr>
            <w:r>
              <w:rPr>
                <w:rFonts w:hint="eastAsia"/>
              </w:rPr>
              <w:t>5</w:t>
            </w:r>
          </w:p>
        </w:tc>
        <w:tc>
          <w:tcPr>
            <w:tcW w:w="1661" w:type="dxa"/>
            <w:vAlign w:val="center"/>
          </w:tcPr>
          <w:p w14:paraId="64031366">
            <w:r>
              <w:rPr>
                <w:rFonts w:hint="eastAsia"/>
              </w:rPr>
              <w:t>Broadcom Inc</w:t>
            </w:r>
          </w:p>
        </w:tc>
        <w:tc>
          <w:tcPr>
            <w:tcW w:w="1661" w:type="dxa"/>
            <w:vAlign w:val="center"/>
          </w:tcPr>
          <w:p w14:paraId="2F7EE127">
            <w:r>
              <w:rPr>
                <w:rFonts w:hint="eastAsia"/>
              </w:rPr>
              <w:t>AVGO UW</w:t>
            </w:r>
          </w:p>
        </w:tc>
        <w:tc>
          <w:tcPr>
            <w:tcW w:w="1661" w:type="dxa"/>
            <w:vAlign w:val="center"/>
          </w:tcPr>
          <w:p w14:paraId="30A2D874">
            <w:pPr>
              <w:jc w:val="right"/>
            </w:pPr>
            <w:r>
              <w:rPr>
                <w:rFonts w:hint="eastAsia"/>
              </w:rPr>
              <w:t>335,333,019.55</w:t>
            </w:r>
          </w:p>
        </w:tc>
        <w:tc>
          <w:tcPr>
            <w:tcW w:w="1661" w:type="dxa"/>
            <w:vAlign w:val="center"/>
          </w:tcPr>
          <w:p w14:paraId="5BDEA71E">
            <w:pPr>
              <w:jc w:val="right"/>
            </w:pPr>
            <w:r>
              <w:rPr>
                <w:rFonts w:hint="eastAsia"/>
              </w:rPr>
              <w:t>14.25</w:t>
            </w:r>
          </w:p>
        </w:tc>
      </w:tr>
      <w:tr w14:paraId="0348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101AFE">
            <w:pPr>
              <w:jc w:val="center"/>
            </w:pPr>
            <w:r>
              <w:rPr>
                <w:rFonts w:hint="eastAsia"/>
              </w:rPr>
              <w:t>6</w:t>
            </w:r>
          </w:p>
        </w:tc>
        <w:tc>
          <w:tcPr>
            <w:tcW w:w="1661" w:type="dxa"/>
            <w:vAlign w:val="center"/>
          </w:tcPr>
          <w:p w14:paraId="54B86836">
            <w:r>
              <w:rPr>
                <w:rFonts w:hint="eastAsia"/>
              </w:rPr>
              <w:t>Amazon.com Inc</w:t>
            </w:r>
          </w:p>
        </w:tc>
        <w:tc>
          <w:tcPr>
            <w:tcW w:w="1661" w:type="dxa"/>
            <w:vAlign w:val="center"/>
          </w:tcPr>
          <w:p w14:paraId="3D1BF352">
            <w:r>
              <w:rPr>
                <w:rFonts w:hint="eastAsia"/>
              </w:rPr>
              <w:t>AMZN UW</w:t>
            </w:r>
          </w:p>
        </w:tc>
        <w:tc>
          <w:tcPr>
            <w:tcW w:w="1661" w:type="dxa"/>
            <w:vAlign w:val="center"/>
          </w:tcPr>
          <w:p w14:paraId="1F58E3EE">
            <w:pPr>
              <w:jc w:val="right"/>
            </w:pPr>
            <w:r>
              <w:rPr>
                <w:rFonts w:hint="eastAsia"/>
              </w:rPr>
              <w:t>326,623,400.10</w:t>
            </w:r>
          </w:p>
        </w:tc>
        <w:tc>
          <w:tcPr>
            <w:tcW w:w="1661" w:type="dxa"/>
            <w:vAlign w:val="center"/>
          </w:tcPr>
          <w:p w14:paraId="2E96CFAF">
            <w:pPr>
              <w:jc w:val="right"/>
            </w:pPr>
            <w:r>
              <w:rPr>
                <w:rFonts w:hint="eastAsia"/>
              </w:rPr>
              <w:t>13.88</w:t>
            </w:r>
          </w:p>
        </w:tc>
      </w:tr>
      <w:tr w14:paraId="277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ADF1CB">
            <w:pPr>
              <w:jc w:val="center"/>
            </w:pPr>
            <w:r>
              <w:rPr>
                <w:rFonts w:hint="eastAsia"/>
              </w:rPr>
              <w:t>7</w:t>
            </w:r>
          </w:p>
        </w:tc>
        <w:tc>
          <w:tcPr>
            <w:tcW w:w="1661" w:type="dxa"/>
            <w:vAlign w:val="center"/>
          </w:tcPr>
          <w:p w14:paraId="50C8837E">
            <w:r>
              <w:rPr>
                <w:rFonts w:hint="eastAsia"/>
              </w:rPr>
              <w:t>Meta Platforms Inc</w:t>
            </w:r>
          </w:p>
        </w:tc>
        <w:tc>
          <w:tcPr>
            <w:tcW w:w="1661" w:type="dxa"/>
            <w:vAlign w:val="center"/>
          </w:tcPr>
          <w:p w14:paraId="76CBC0A2">
            <w:r>
              <w:rPr>
                <w:rFonts w:hint="eastAsia"/>
              </w:rPr>
              <w:t>META UW</w:t>
            </w:r>
          </w:p>
        </w:tc>
        <w:tc>
          <w:tcPr>
            <w:tcW w:w="1661" w:type="dxa"/>
            <w:vAlign w:val="center"/>
          </w:tcPr>
          <w:p w14:paraId="628B9E7E">
            <w:pPr>
              <w:jc w:val="right"/>
            </w:pPr>
            <w:r>
              <w:rPr>
                <w:rFonts w:hint="eastAsia"/>
              </w:rPr>
              <w:t>268,290,257.58</w:t>
            </w:r>
          </w:p>
        </w:tc>
        <w:tc>
          <w:tcPr>
            <w:tcW w:w="1661" w:type="dxa"/>
            <w:vAlign w:val="center"/>
          </w:tcPr>
          <w:p w14:paraId="6ECB7360">
            <w:pPr>
              <w:jc w:val="right"/>
            </w:pPr>
            <w:r>
              <w:rPr>
                <w:rFonts w:hint="eastAsia"/>
              </w:rPr>
              <w:t>11.40</w:t>
            </w:r>
          </w:p>
        </w:tc>
      </w:tr>
      <w:tr w14:paraId="5137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CD214">
            <w:pPr>
              <w:jc w:val="center"/>
            </w:pPr>
            <w:r>
              <w:rPr>
                <w:rFonts w:hint="eastAsia"/>
              </w:rPr>
              <w:t>8</w:t>
            </w:r>
          </w:p>
        </w:tc>
        <w:tc>
          <w:tcPr>
            <w:tcW w:w="1661" w:type="dxa"/>
            <w:vAlign w:val="center"/>
          </w:tcPr>
          <w:p w14:paraId="5F5DFEF3">
            <w:r>
              <w:rPr>
                <w:rFonts w:hint="eastAsia"/>
              </w:rPr>
              <w:t>Tesla Inc</w:t>
            </w:r>
          </w:p>
        </w:tc>
        <w:tc>
          <w:tcPr>
            <w:tcW w:w="1661" w:type="dxa"/>
            <w:vAlign w:val="center"/>
          </w:tcPr>
          <w:p w14:paraId="521F825B">
            <w:r>
              <w:rPr>
                <w:rFonts w:hint="eastAsia"/>
              </w:rPr>
              <w:t>TSLA UW</w:t>
            </w:r>
          </w:p>
        </w:tc>
        <w:tc>
          <w:tcPr>
            <w:tcW w:w="1661" w:type="dxa"/>
            <w:vAlign w:val="center"/>
          </w:tcPr>
          <w:p w14:paraId="792E8E83">
            <w:pPr>
              <w:jc w:val="right"/>
            </w:pPr>
            <w:r>
              <w:rPr>
                <w:rFonts w:hint="eastAsia"/>
              </w:rPr>
              <w:t>234,119,885.74</w:t>
            </w:r>
          </w:p>
        </w:tc>
        <w:tc>
          <w:tcPr>
            <w:tcW w:w="1661" w:type="dxa"/>
            <w:vAlign w:val="center"/>
          </w:tcPr>
          <w:p w14:paraId="4F76C62A">
            <w:pPr>
              <w:jc w:val="right"/>
            </w:pPr>
            <w:r>
              <w:rPr>
                <w:rFonts w:hint="eastAsia"/>
              </w:rPr>
              <w:t>9.95</w:t>
            </w:r>
          </w:p>
        </w:tc>
      </w:tr>
      <w:tr w14:paraId="4BC1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F68DA">
            <w:pPr>
              <w:jc w:val="center"/>
            </w:pPr>
            <w:r>
              <w:rPr>
                <w:rFonts w:hint="eastAsia"/>
              </w:rPr>
              <w:t>9</w:t>
            </w:r>
          </w:p>
        </w:tc>
        <w:tc>
          <w:tcPr>
            <w:tcW w:w="1661" w:type="dxa"/>
            <w:vAlign w:val="center"/>
          </w:tcPr>
          <w:p w14:paraId="7D8DF643">
            <w:r>
              <w:rPr>
                <w:rFonts w:hint="eastAsia"/>
              </w:rPr>
              <w:t>Netflix Inc</w:t>
            </w:r>
          </w:p>
        </w:tc>
        <w:tc>
          <w:tcPr>
            <w:tcW w:w="1661" w:type="dxa"/>
            <w:vAlign w:val="center"/>
          </w:tcPr>
          <w:p w14:paraId="2FB9BF69">
            <w:r>
              <w:rPr>
                <w:rFonts w:hint="eastAsia"/>
              </w:rPr>
              <w:t>NFLX UW</w:t>
            </w:r>
          </w:p>
        </w:tc>
        <w:tc>
          <w:tcPr>
            <w:tcW w:w="1661" w:type="dxa"/>
            <w:vAlign w:val="center"/>
          </w:tcPr>
          <w:p w14:paraId="46DFE94A">
            <w:pPr>
              <w:jc w:val="right"/>
            </w:pPr>
            <w:r>
              <w:rPr>
                <w:rFonts w:hint="eastAsia"/>
              </w:rPr>
              <w:t>170,677,397.88</w:t>
            </w:r>
          </w:p>
        </w:tc>
        <w:tc>
          <w:tcPr>
            <w:tcW w:w="1661" w:type="dxa"/>
            <w:vAlign w:val="center"/>
          </w:tcPr>
          <w:p w14:paraId="5146B1A5">
            <w:pPr>
              <w:jc w:val="right"/>
            </w:pPr>
            <w:r>
              <w:rPr>
                <w:rFonts w:hint="eastAsia"/>
              </w:rPr>
              <w:t>7.25</w:t>
            </w:r>
          </w:p>
        </w:tc>
      </w:tr>
      <w:tr w14:paraId="12BC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82F4B">
            <w:pPr>
              <w:jc w:val="center"/>
            </w:pPr>
            <w:r>
              <w:rPr>
                <w:rFonts w:hint="eastAsia"/>
              </w:rPr>
              <w:t>10</w:t>
            </w:r>
          </w:p>
        </w:tc>
        <w:tc>
          <w:tcPr>
            <w:tcW w:w="1661" w:type="dxa"/>
            <w:vAlign w:val="center"/>
          </w:tcPr>
          <w:p w14:paraId="7FBD0C8C">
            <w:r>
              <w:rPr>
                <w:rFonts w:hint="eastAsia"/>
              </w:rPr>
              <w:t>Costco Wholesale Corp</w:t>
            </w:r>
          </w:p>
        </w:tc>
        <w:tc>
          <w:tcPr>
            <w:tcW w:w="1661" w:type="dxa"/>
            <w:vAlign w:val="center"/>
          </w:tcPr>
          <w:p w14:paraId="6AB9930E">
            <w:r>
              <w:rPr>
                <w:rFonts w:hint="eastAsia"/>
              </w:rPr>
              <w:t>COST UW</w:t>
            </w:r>
          </w:p>
        </w:tc>
        <w:tc>
          <w:tcPr>
            <w:tcW w:w="1661" w:type="dxa"/>
            <w:vAlign w:val="center"/>
          </w:tcPr>
          <w:p w14:paraId="66718F3B">
            <w:pPr>
              <w:jc w:val="right"/>
            </w:pPr>
            <w:r>
              <w:rPr>
                <w:rFonts w:hint="eastAsia"/>
              </w:rPr>
              <w:t>148,499,549.18</w:t>
            </w:r>
          </w:p>
        </w:tc>
        <w:tc>
          <w:tcPr>
            <w:tcW w:w="1661" w:type="dxa"/>
            <w:vAlign w:val="center"/>
          </w:tcPr>
          <w:p w14:paraId="26B959F7">
            <w:pPr>
              <w:jc w:val="right"/>
            </w:pPr>
            <w:r>
              <w:rPr>
                <w:rFonts w:hint="eastAsia"/>
              </w:rPr>
              <w:t>6.31</w:t>
            </w:r>
          </w:p>
        </w:tc>
      </w:tr>
      <w:tr w14:paraId="78B0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20293">
            <w:pPr>
              <w:jc w:val="center"/>
            </w:pPr>
            <w:r>
              <w:rPr>
                <w:rFonts w:hint="eastAsia"/>
              </w:rPr>
              <w:t>11</w:t>
            </w:r>
          </w:p>
        </w:tc>
        <w:tc>
          <w:tcPr>
            <w:tcW w:w="1661" w:type="dxa"/>
            <w:vAlign w:val="center"/>
          </w:tcPr>
          <w:p w14:paraId="400E65A9">
            <w:r>
              <w:rPr>
                <w:rFonts w:hint="eastAsia"/>
              </w:rPr>
              <w:t>Palantir Technologies Inc</w:t>
            </w:r>
          </w:p>
        </w:tc>
        <w:tc>
          <w:tcPr>
            <w:tcW w:w="1661" w:type="dxa"/>
            <w:vAlign w:val="center"/>
          </w:tcPr>
          <w:p w14:paraId="3A6E82AE">
            <w:r>
              <w:rPr>
                <w:rFonts w:hint="eastAsia"/>
              </w:rPr>
              <w:t>PLTR UW</w:t>
            </w:r>
          </w:p>
        </w:tc>
        <w:tc>
          <w:tcPr>
            <w:tcW w:w="1661" w:type="dxa"/>
            <w:vAlign w:val="center"/>
          </w:tcPr>
          <w:p w14:paraId="53F92363">
            <w:pPr>
              <w:jc w:val="right"/>
            </w:pPr>
            <w:r>
              <w:rPr>
                <w:rFonts w:hint="eastAsia"/>
              </w:rPr>
              <w:t>130,468,480.77</w:t>
            </w:r>
          </w:p>
        </w:tc>
        <w:tc>
          <w:tcPr>
            <w:tcW w:w="1661" w:type="dxa"/>
            <w:vAlign w:val="center"/>
          </w:tcPr>
          <w:p w14:paraId="12B4A15D">
            <w:pPr>
              <w:jc w:val="right"/>
            </w:pPr>
            <w:r>
              <w:rPr>
                <w:rFonts w:hint="eastAsia"/>
              </w:rPr>
              <w:t>5.54</w:t>
            </w:r>
          </w:p>
        </w:tc>
      </w:tr>
      <w:tr w14:paraId="76E7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E85E50">
            <w:pPr>
              <w:jc w:val="center"/>
            </w:pPr>
            <w:r>
              <w:rPr>
                <w:rFonts w:hint="eastAsia"/>
              </w:rPr>
              <w:t>12</w:t>
            </w:r>
          </w:p>
        </w:tc>
        <w:tc>
          <w:tcPr>
            <w:tcW w:w="1661" w:type="dxa"/>
            <w:vAlign w:val="center"/>
          </w:tcPr>
          <w:p w14:paraId="7E6F8F30">
            <w:r>
              <w:rPr>
                <w:rFonts w:hint="eastAsia"/>
              </w:rPr>
              <w:t>Advanced Micro Devices Inc</w:t>
            </w:r>
          </w:p>
        </w:tc>
        <w:tc>
          <w:tcPr>
            <w:tcW w:w="1661" w:type="dxa"/>
            <w:vAlign w:val="center"/>
          </w:tcPr>
          <w:p w14:paraId="361DE283">
            <w:r>
              <w:rPr>
                <w:rFonts w:hint="eastAsia"/>
              </w:rPr>
              <w:t>AMD UW</w:t>
            </w:r>
          </w:p>
        </w:tc>
        <w:tc>
          <w:tcPr>
            <w:tcW w:w="1661" w:type="dxa"/>
            <w:vAlign w:val="center"/>
          </w:tcPr>
          <w:p w14:paraId="2AAFBBAC">
            <w:pPr>
              <w:jc w:val="right"/>
            </w:pPr>
            <w:r>
              <w:rPr>
                <w:rFonts w:hint="eastAsia"/>
              </w:rPr>
              <w:t>105,056,572.81</w:t>
            </w:r>
          </w:p>
        </w:tc>
        <w:tc>
          <w:tcPr>
            <w:tcW w:w="1661" w:type="dxa"/>
            <w:vAlign w:val="center"/>
          </w:tcPr>
          <w:p w14:paraId="3A00E2C8">
            <w:pPr>
              <w:jc w:val="right"/>
            </w:pPr>
            <w:r>
              <w:rPr>
                <w:rFonts w:hint="eastAsia"/>
              </w:rPr>
              <w:t>4.46</w:t>
            </w:r>
          </w:p>
        </w:tc>
      </w:tr>
      <w:tr w14:paraId="215DFB7C">
        <w:tblPrEx>
          <w:tblCellMar>
            <w:top w:w="0" w:type="dxa"/>
            <w:left w:w="108" w:type="dxa"/>
            <w:bottom w:w="0" w:type="dxa"/>
            <w:right w:w="108" w:type="dxa"/>
          </w:tblCellMar>
        </w:tblPrEx>
        <w:trPr>
          <w:jc w:val="center"/>
        </w:trPr>
        <w:tc>
          <w:tcPr>
            <w:tcW w:w="1661" w:type="dxa"/>
            <w:vAlign w:val="center"/>
          </w:tcPr>
          <w:p w14:paraId="1F0FA618">
            <w:pPr>
              <w:jc w:val="center"/>
            </w:pPr>
            <w:r>
              <w:rPr>
                <w:rFonts w:hint="eastAsia"/>
              </w:rPr>
              <w:t>13</w:t>
            </w:r>
          </w:p>
        </w:tc>
        <w:tc>
          <w:tcPr>
            <w:tcW w:w="1661" w:type="dxa"/>
            <w:vAlign w:val="center"/>
          </w:tcPr>
          <w:p w14:paraId="427AAD90">
            <w:r>
              <w:rPr>
                <w:rFonts w:hint="eastAsia"/>
              </w:rPr>
              <w:t>Cisco Systems Inc</w:t>
            </w:r>
          </w:p>
        </w:tc>
        <w:tc>
          <w:tcPr>
            <w:tcW w:w="1661" w:type="dxa"/>
            <w:vAlign w:val="center"/>
          </w:tcPr>
          <w:p w14:paraId="21D26294">
            <w:r>
              <w:rPr>
                <w:rFonts w:hint="eastAsia"/>
              </w:rPr>
              <w:t>CSCO UW</w:t>
            </w:r>
          </w:p>
        </w:tc>
        <w:tc>
          <w:tcPr>
            <w:tcW w:w="1661" w:type="dxa"/>
            <w:vAlign w:val="center"/>
          </w:tcPr>
          <w:p w14:paraId="76A95509">
            <w:pPr>
              <w:jc w:val="right"/>
            </w:pPr>
            <w:r>
              <w:rPr>
                <w:rFonts w:hint="eastAsia"/>
              </w:rPr>
              <w:t>96,901,448.70</w:t>
            </w:r>
          </w:p>
        </w:tc>
        <w:tc>
          <w:tcPr>
            <w:tcW w:w="1661" w:type="dxa"/>
            <w:vAlign w:val="center"/>
          </w:tcPr>
          <w:p w14:paraId="1A1FCD94">
            <w:pPr>
              <w:jc w:val="right"/>
            </w:pPr>
            <w:r>
              <w:rPr>
                <w:rFonts w:hint="eastAsia"/>
              </w:rPr>
              <w:t>4.12</w:t>
            </w:r>
          </w:p>
        </w:tc>
      </w:tr>
      <w:tr w14:paraId="5C4A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7475F3">
            <w:pPr>
              <w:jc w:val="center"/>
            </w:pPr>
            <w:r>
              <w:rPr>
                <w:rFonts w:hint="eastAsia"/>
              </w:rPr>
              <w:t>14</w:t>
            </w:r>
          </w:p>
        </w:tc>
        <w:tc>
          <w:tcPr>
            <w:tcW w:w="1661" w:type="dxa"/>
            <w:vAlign w:val="center"/>
          </w:tcPr>
          <w:p w14:paraId="7DC435C7">
            <w:r>
              <w:rPr>
                <w:rFonts w:hint="eastAsia"/>
              </w:rPr>
              <w:t>T-Mobile US Inc</w:t>
            </w:r>
          </w:p>
        </w:tc>
        <w:tc>
          <w:tcPr>
            <w:tcW w:w="1661" w:type="dxa"/>
            <w:vAlign w:val="center"/>
          </w:tcPr>
          <w:p w14:paraId="12C93C72">
            <w:r>
              <w:rPr>
                <w:rFonts w:hint="eastAsia"/>
              </w:rPr>
              <w:t>TMUS UW</w:t>
            </w:r>
          </w:p>
        </w:tc>
        <w:tc>
          <w:tcPr>
            <w:tcW w:w="1661" w:type="dxa"/>
            <w:vAlign w:val="center"/>
          </w:tcPr>
          <w:p w14:paraId="307B110F">
            <w:pPr>
              <w:jc w:val="right"/>
            </w:pPr>
            <w:r>
              <w:rPr>
                <w:rFonts w:hint="eastAsia"/>
              </w:rPr>
              <w:t>90,446,759.41</w:t>
            </w:r>
          </w:p>
        </w:tc>
        <w:tc>
          <w:tcPr>
            <w:tcW w:w="1661" w:type="dxa"/>
            <w:vAlign w:val="center"/>
          </w:tcPr>
          <w:p w14:paraId="40AC8896">
            <w:pPr>
              <w:jc w:val="right"/>
            </w:pPr>
            <w:r>
              <w:rPr>
                <w:rFonts w:hint="eastAsia"/>
              </w:rPr>
              <w:t>3.84</w:t>
            </w:r>
          </w:p>
        </w:tc>
      </w:tr>
      <w:tr w14:paraId="402E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69888">
            <w:pPr>
              <w:jc w:val="center"/>
            </w:pPr>
            <w:r>
              <w:rPr>
                <w:rFonts w:hint="eastAsia"/>
              </w:rPr>
              <w:t>15</w:t>
            </w:r>
          </w:p>
        </w:tc>
        <w:tc>
          <w:tcPr>
            <w:tcW w:w="1661" w:type="dxa"/>
            <w:vAlign w:val="center"/>
          </w:tcPr>
          <w:p w14:paraId="73F0E925">
            <w:r>
              <w:rPr>
                <w:rFonts w:hint="eastAsia"/>
              </w:rPr>
              <w:t>Linde PLC</w:t>
            </w:r>
          </w:p>
        </w:tc>
        <w:tc>
          <w:tcPr>
            <w:tcW w:w="1661" w:type="dxa"/>
            <w:vAlign w:val="center"/>
          </w:tcPr>
          <w:p w14:paraId="4FE2668A">
            <w:r>
              <w:rPr>
                <w:rFonts w:hint="eastAsia"/>
              </w:rPr>
              <w:t>LIN UW</w:t>
            </w:r>
          </w:p>
        </w:tc>
        <w:tc>
          <w:tcPr>
            <w:tcW w:w="1661" w:type="dxa"/>
            <w:vAlign w:val="center"/>
          </w:tcPr>
          <w:p w14:paraId="3E8B69A5">
            <w:pPr>
              <w:jc w:val="right"/>
            </w:pPr>
            <w:r>
              <w:rPr>
                <w:rFonts w:hint="eastAsia"/>
              </w:rPr>
              <w:t>74,238,481.92</w:t>
            </w:r>
          </w:p>
        </w:tc>
        <w:tc>
          <w:tcPr>
            <w:tcW w:w="1661" w:type="dxa"/>
            <w:vAlign w:val="center"/>
          </w:tcPr>
          <w:p w14:paraId="70B797B1">
            <w:pPr>
              <w:jc w:val="right"/>
            </w:pPr>
            <w:r>
              <w:rPr>
                <w:rFonts w:hint="eastAsia"/>
              </w:rPr>
              <w:t>3.15</w:t>
            </w:r>
          </w:p>
        </w:tc>
      </w:tr>
      <w:tr w14:paraId="63F7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7E281A">
            <w:pPr>
              <w:jc w:val="center"/>
            </w:pPr>
            <w:r>
              <w:rPr>
                <w:rFonts w:hint="eastAsia"/>
              </w:rPr>
              <w:t>16</w:t>
            </w:r>
          </w:p>
        </w:tc>
        <w:tc>
          <w:tcPr>
            <w:tcW w:w="1661" w:type="dxa"/>
            <w:vAlign w:val="center"/>
          </w:tcPr>
          <w:p w14:paraId="1F604272">
            <w:r>
              <w:rPr>
                <w:rFonts w:hint="eastAsia"/>
              </w:rPr>
              <w:t>Shopify Inc</w:t>
            </w:r>
          </w:p>
        </w:tc>
        <w:tc>
          <w:tcPr>
            <w:tcW w:w="1661" w:type="dxa"/>
            <w:vAlign w:val="center"/>
          </w:tcPr>
          <w:p w14:paraId="5B92D5D0">
            <w:r>
              <w:rPr>
                <w:rFonts w:hint="eastAsia"/>
              </w:rPr>
              <w:t>SHOP UW</w:t>
            </w:r>
          </w:p>
        </w:tc>
        <w:tc>
          <w:tcPr>
            <w:tcW w:w="1661" w:type="dxa"/>
            <w:vAlign w:val="center"/>
          </w:tcPr>
          <w:p w14:paraId="421D6C9A">
            <w:pPr>
              <w:jc w:val="right"/>
            </w:pPr>
            <w:r>
              <w:rPr>
                <w:rFonts w:hint="eastAsia"/>
              </w:rPr>
              <w:t>72,975,425.80</w:t>
            </w:r>
          </w:p>
        </w:tc>
        <w:tc>
          <w:tcPr>
            <w:tcW w:w="1661" w:type="dxa"/>
            <w:vAlign w:val="center"/>
          </w:tcPr>
          <w:p w14:paraId="28D08725">
            <w:pPr>
              <w:jc w:val="right"/>
            </w:pPr>
            <w:r>
              <w:rPr>
                <w:rFonts w:hint="eastAsia"/>
              </w:rPr>
              <w:t>3.10</w:t>
            </w:r>
          </w:p>
        </w:tc>
      </w:tr>
      <w:tr w14:paraId="498E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85F2C0">
            <w:pPr>
              <w:jc w:val="center"/>
            </w:pPr>
            <w:r>
              <w:rPr>
                <w:rFonts w:hint="eastAsia"/>
              </w:rPr>
              <w:t>17</w:t>
            </w:r>
          </w:p>
        </w:tc>
        <w:tc>
          <w:tcPr>
            <w:tcW w:w="1661" w:type="dxa"/>
            <w:vAlign w:val="center"/>
          </w:tcPr>
          <w:p w14:paraId="04DCE85E">
            <w:r>
              <w:rPr>
                <w:rFonts w:hint="eastAsia"/>
              </w:rPr>
              <w:t>PepsiCo Inc</w:t>
            </w:r>
          </w:p>
        </w:tc>
        <w:tc>
          <w:tcPr>
            <w:tcW w:w="1661" w:type="dxa"/>
            <w:vAlign w:val="center"/>
          </w:tcPr>
          <w:p w14:paraId="63F6DB83">
            <w:r>
              <w:rPr>
                <w:rFonts w:hint="eastAsia"/>
              </w:rPr>
              <w:t>PEP UW</w:t>
            </w:r>
          </w:p>
        </w:tc>
        <w:tc>
          <w:tcPr>
            <w:tcW w:w="1661" w:type="dxa"/>
            <w:vAlign w:val="center"/>
          </w:tcPr>
          <w:p w14:paraId="76653844">
            <w:pPr>
              <w:jc w:val="right"/>
            </w:pPr>
            <w:r>
              <w:rPr>
                <w:rFonts w:hint="eastAsia"/>
              </w:rPr>
              <w:t>69,976,430.42</w:t>
            </w:r>
          </w:p>
        </w:tc>
        <w:tc>
          <w:tcPr>
            <w:tcW w:w="1661" w:type="dxa"/>
            <w:vAlign w:val="center"/>
          </w:tcPr>
          <w:p w14:paraId="6C27ACEE">
            <w:pPr>
              <w:jc w:val="right"/>
            </w:pPr>
            <w:r>
              <w:rPr>
                <w:rFonts w:hint="eastAsia"/>
              </w:rPr>
              <w:t>2.97</w:t>
            </w:r>
          </w:p>
        </w:tc>
      </w:tr>
      <w:tr w14:paraId="66C9A043">
        <w:tblPrEx>
          <w:tblCellMar>
            <w:top w:w="0" w:type="dxa"/>
            <w:left w:w="108" w:type="dxa"/>
            <w:bottom w:w="0" w:type="dxa"/>
            <w:right w:w="108" w:type="dxa"/>
          </w:tblCellMar>
        </w:tblPrEx>
        <w:trPr>
          <w:jc w:val="center"/>
        </w:trPr>
        <w:tc>
          <w:tcPr>
            <w:tcW w:w="1661" w:type="dxa"/>
            <w:vAlign w:val="center"/>
          </w:tcPr>
          <w:p w14:paraId="19F8591D">
            <w:pPr>
              <w:jc w:val="center"/>
            </w:pPr>
            <w:r>
              <w:rPr>
                <w:rFonts w:hint="eastAsia"/>
              </w:rPr>
              <w:t>18</w:t>
            </w:r>
          </w:p>
        </w:tc>
        <w:tc>
          <w:tcPr>
            <w:tcW w:w="1661" w:type="dxa"/>
            <w:vAlign w:val="center"/>
          </w:tcPr>
          <w:p w14:paraId="661CEE10">
            <w:r>
              <w:rPr>
                <w:rFonts w:hint="eastAsia"/>
              </w:rPr>
              <w:t>Micron Technology Inc</w:t>
            </w:r>
          </w:p>
        </w:tc>
        <w:tc>
          <w:tcPr>
            <w:tcW w:w="1661" w:type="dxa"/>
            <w:vAlign w:val="center"/>
          </w:tcPr>
          <w:p w14:paraId="2B791A97">
            <w:r>
              <w:rPr>
                <w:rFonts w:hint="eastAsia"/>
              </w:rPr>
              <w:t>MU UW</w:t>
            </w:r>
          </w:p>
        </w:tc>
        <w:tc>
          <w:tcPr>
            <w:tcW w:w="1661" w:type="dxa"/>
            <w:vAlign w:val="center"/>
          </w:tcPr>
          <w:p w14:paraId="1DB001FD">
            <w:pPr>
              <w:jc w:val="right"/>
            </w:pPr>
            <w:r>
              <w:rPr>
                <w:rFonts w:hint="eastAsia"/>
              </w:rPr>
              <w:t>67,580,404.31</w:t>
            </w:r>
          </w:p>
        </w:tc>
        <w:tc>
          <w:tcPr>
            <w:tcW w:w="1661" w:type="dxa"/>
            <w:vAlign w:val="center"/>
          </w:tcPr>
          <w:p w14:paraId="4A8A0752">
            <w:pPr>
              <w:jc w:val="right"/>
            </w:pPr>
            <w:r>
              <w:rPr>
                <w:rFonts w:hint="eastAsia"/>
              </w:rPr>
              <w:t>2.87</w:t>
            </w:r>
          </w:p>
        </w:tc>
      </w:tr>
      <w:tr w14:paraId="7BB3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92D52">
            <w:pPr>
              <w:jc w:val="center"/>
            </w:pPr>
            <w:r>
              <w:rPr>
                <w:rFonts w:hint="eastAsia"/>
              </w:rPr>
              <w:t>19</w:t>
            </w:r>
          </w:p>
        </w:tc>
        <w:tc>
          <w:tcPr>
            <w:tcW w:w="1661" w:type="dxa"/>
            <w:vAlign w:val="center"/>
          </w:tcPr>
          <w:p w14:paraId="56E3E78A">
            <w:r>
              <w:rPr>
                <w:rFonts w:hint="eastAsia"/>
              </w:rPr>
              <w:t>Intuit Inc</w:t>
            </w:r>
          </w:p>
        </w:tc>
        <w:tc>
          <w:tcPr>
            <w:tcW w:w="1661" w:type="dxa"/>
            <w:vAlign w:val="center"/>
          </w:tcPr>
          <w:p w14:paraId="4E443C34">
            <w:r>
              <w:rPr>
                <w:rFonts w:hint="eastAsia"/>
              </w:rPr>
              <w:t>INTU UW</w:t>
            </w:r>
          </w:p>
        </w:tc>
        <w:tc>
          <w:tcPr>
            <w:tcW w:w="1661" w:type="dxa"/>
            <w:vAlign w:val="center"/>
          </w:tcPr>
          <w:p w14:paraId="77A8A8A7">
            <w:pPr>
              <w:jc w:val="right"/>
            </w:pPr>
            <w:r>
              <w:rPr>
                <w:rFonts w:hint="eastAsia"/>
              </w:rPr>
              <w:t>66,508,550.84</w:t>
            </w:r>
          </w:p>
        </w:tc>
        <w:tc>
          <w:tcPr>
            <w:tcW w:w="1661" w:type="dxa"/>
            <w:vAlign w:val="center"/>
          </w:tcPr>
          <w:p w14:paraId="303BDEA1">
            <w:pPr>
              <w:jc w:val="right"/>
            </w:pPr>
            <w:r>
              <w:rPr>
                <w:rFonts w:hint="eastAsia"/>
              </w:rPr>
              <w:t>2.83</w:t>
            </w:r>
          </w:p>
        </w:tc>
      </w:tr>
      <w:tr w14:paraId="0B06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AE1FD">
            <w:pPr>
              <w:jc w:val="center"/>
            </w:pPr>
            <w:r>
              <w:rPr>
                <w:rFonts w:hint="eastAsia"/>
              </w:rPr>
              <w:t>20</w:t>
            </w:r>
          </w:p>
        </w:tc>
        <w:tc>
          <w:tcPr>
            <w:tcW w:w="1661" w:type="dxa"/>
            <w:vAlign w:val="center"/>
          </w:tcPr>
          <w:p w14:paraId="69318E0E">
            <w:r>
              <w:rPr>
                <w:rFonts w:hint="eastAsia"/>
              </w:rPr>
              <w:t>Intuitive Surgical Inc</w:t>
            </w:r>
          </w:p>
        </w:tc>
        <w:tc>
          <w:tcPr>
            <w:tcW w:w="1661" w:type="dxa"/>
            <w:vAlign w:val="center"/>
          </w:tcPr>
          <w:p w14:paraId="1DBD79B3">
            <w:r>
              <w:rPr>
                <w:rFonts w:hint="eastAsia"/>
              </w:rPr>
              <w:t>ISRG UW</w:t>
            </w:r>
          </w:p>
        </w:tc>
        <w:tc>
          <w:tcPr>
            <w:tcW w:w="1661" w:type="dxa"/>
            <w:vAlign w:val="center"/>
          </w:tcPr>
          <w:p w14:paraId="4C50595D">
            <w:pPr>
              <w:jc w:val="right"/>
            </w:pPr>
            <w:r>
              <w:rPr>
                <w:rFonts w:hint="eastAsia"/>
              </w:rPr>
              <w:t>63,411,792.40</w:t>
            </w:r>
          </w:p>
        </w:tc>
        <w:tc>
          <w:tcPr>
            <w:tcW w:w="1661" w:type="dxa"/>
            <w:vAlign w:val="center"/>
          </w:tcPr>
          <w:p w14:paraId="2D348B7B">
            <w:pPr>
              <w:jc w:val="right"/>
            </w:pPr>
            <w:r>
              <w:rPr>
                <w:rFonts w:hint="eastAsia"/>
              </w:rPr>
              <w:t>2.69</w:t>
            </w:r>
          </w:p>
        </w:tc>
      </w:tr>
      <w:tr w14:paraId="214F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62CE14">
            <w:pPr>
              <w:jc w:val="center"/>
            </w:pPr>
            <w:r>
              <w:rPr>
                <w:rFonts w:hint="eastAsia"/>
              </w:rPr>
              <w:t>21</w:t>
            </w:r>
          </w:p>
        </w:tc>
        <w:tc>
          <w:tcPr>
            <w:tcW w:w="1661" w:type="dxa"/>
            <w:vAlign w:val="center"/>
          </w:tcPr>
          <w:p w14:paraId="4BC192EE">
            <w:r>
              <w:rPr>
                <w:rFonts w:hint="eastAsia"/>
              </w:rPr>
              <w:t>QUALCOMM Inc</w:t>
            </w:r>
          </w:p>
        </w:tc>
        <w:tc>
          <w:tcPr>
            <w:tcW w:w="1661" w:type="dxa"/>
            <w:vAlign w:val="center"/>
          </w:tcPr>
          <w:p w14:paraId="6FD51A54">
            <w:r>
              <w:rPr>
                <w:rFonts w:hint="eastAsia"/>
              </w:rPr>
              <w:t>QCOM UW</w:t>
            </w:r>
          </w:p>
        </w:tc>
        <w:tc>
          <w:tcPr>
            <w:tcW w:w="1661" w:type="dxa"/>
            <w:vAlign w:val="center"/>
          </w:tcPr>
          <w:p w14:paraId="7367FCB4">
            <w:pPr>
              <w:jc w:val="right"/>
            </w:pPr>
            <w:r>
              <w:rPr>
                <w:rFonts w:hint="eastAsia"/>
              </w:rPr>
              <w:t>61,219,024.23</w:t>
            </w:r>
          </w:p>
        </w:tc>
        <w:tc>
          <w:tcPr>
            <w:tcW w:w="1661" w:type="dxa"/>
            <w:vAlign w:val="center"/>
          </w:tcPr>
          <w:p w14:paraId="5B206C04">
            <w:pPr>
              <w:jc w:val="right"/>
            </w:pPr>
            <w:r>
              <w:rPr>
                <w:rFonts w:hint="eastAsia"/>
              </w:rPr>
              <w:t>2.60</w:t>
            </w:r>
          </w:p>
        </w:tc>
      </w:tr>
      <w:tr w14:paraId="0DB8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ADCF4C">
            <w:pPr>
              <w:jc w:val="center"/>
            </w:pPr>
            <w:r>
              <w:rPr>
                <w:rFonts w:hint="eastAsia"/>
              </w:rPr>
              <w:t>22</w:t>
            </w:r>
          </w:p>
        </w:tc>
        <w:tc>
          <w:tcPr>
            <w:tcW w:w="1661" w:type="dxa"/>
            <w:vAlign w:val="center"/>
          </w:tcPr>
          <w:p w14:paraId="46D6EEC2">
            <w:r>
              <w:rPr>
                <w:rFonts w:hint="eastAsia"/>
              </w:rPr>
              <w:t>Booking Holdings Inc</w:t>
            </w:r>
          </w:p>
        </w:tc>
        <w:tc>
          <w:tcPr>
            <w:tcW w:w="1661" w:type="dxa"/>
            <w:vAlign w:val="center"/>
          </w:tcPr>
          <w:p w14:paraId="720919BF">
            <w:r>
              <w:rPr>
                <w:rFonts w:hint="eastAsia"/>
              </w:rPr>
              <w:t>BKNG UW</w:t>
            </w:r>
          </w:p>
        </w:tc>
        <w:tc>
          <w:tcPr>
            <w:tcW w:w="1661" w:type="dxa"/>
            <w:vAlign w:val="center"/>
          </w:tcPr>
          <w:p w14:paraId="114A2B0E">
            <w:pPr>
              <w:jc w:val="right"/>
            </w:pPr>
            <w:r>
              <w:rPr>
                <w:rFonts w:hint="eastAsia"/>
              </w:rPr>
              <w:t>59,155,239.21</w:t>
            </w:r>
          </w:p>
        </w:tc>
        <w:tc>
          <w:tcPr>
            <w:tcW w:w="1661" w:type="dxa"/>
            <w:vAlign w:val="center"/>
          </w:tcPr>
          <w:p w14:paraId="2343CE73">
            <w:pPr>
              <w:jc w:val="right"/>
            </w:pPr>
            <w:r>
              <w:rPr>
                <w:rFonts w:hint="eastAsia"/>
              </w:rPr>
              <w:t>2.51</w:t>
            </w:r>
          </w:p>
        </w:tc>
      </w:tr>
      <w:tr w14:paraId="7101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5D6806">
            <w:pPr>
              <w:jc w:val="center"/>
            </w:pPr>
            <w:r>
              <w:rPr>
                <w:rFonts w:hint="eastAsia"/>
              </w:rPr>
              <w:t>23</w:t>
            </w:r>
          </w:p>
        </w:tc>
        <w:tc>
          <w:tcPr>
            <w:tcW w:w="1661" w:type="dxa"/>
            <w:vAlign w:val="center"/>
          </w:tcPr>
          <w:p w14:paraId="1F9E26F4">
            <w:r>
              <w:rPr>
                <w:rFonts w:hint="eastAsia"/>
              </w:rPr>
              <w:t>Texas Instruments Inc</w:t>
            </w:r>
          </w:p>
        </w:tc>
        <w:tc>
          <w:tcPr>
            <w:tcW w:w="1661" w:type="dxa"/>
            <w:vAlign w:val="center"/>
          </w:tcPr>
          <w:p w14:paraId="6960E6F6">
            <w:r>
              <w:rPr>
                <w:rFonts w:hint="eastAsia"/>
              </w:rPr>
              <w:t>TXN UW</w:t>
            </w:r>
          </w:p>
        </w:tc>
        <w:tc>
          <w:tcPr>
            <w:tcW w:w="1661" w:type="dxa"/>
            <w:vAlign w:val="center"/>
          </w:tcPr>
          <w:p w14:paraId="6EC9E317">
            <w:pPr>
              <w:jc w:val="right"/>
            </w:pPr>
            <w:r>
              <w:rPr>
                <w:rFonts w:hint="eastAsia"/>
              </w:rPr>
              <w:t>58,332,127.76</w:t>
            </w:r>
          </w:p>
        </w:tc>
        <w:tc>
          <w:tcPr>
            <w:tcW w:w="1661" w:type="dxa"/>
            <w:vAlign w:val="center"/>
          </w:tcPr>
          <w:p w14:paraId="3D132876">
            <w:pPr>
              <w:jc w:val="right"/>
            </w:pPr>
            <w:r>
              <w:rPr>
                <w:rFonts w:hint="eastAsia"/>
              </w:rPr>
              <w:t>2.48</w:t>
            </w:r>
          </w:p>
        </w:tc>
      </w:tr>
      <w:tr w14:paraId="724F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17353">
            <w:pPr>
              <w:jc w:val="center"/>
            </w:pPr>
            <w:r>
              <w:rPr>
                <w:rFonts w:hint="eastAsia"/>
              </w:rPr>
              <w:t>24</w:t>
            </w:r>
          </w:p>
        </w:tc>
        <w:tc>
          <w:tcPr>
            <w:tcW w:w="1661" w:type="dxa"/>
            <w:vAlign w:val="center"/>
          </w:tcPr>
          <w:p w14:paraId="4CF4FDC7">
            <w:r>
              <w:rPr>
                <w:rFonts w:hint="eastAsia"/>
              </w:rPr>
              <w:t>Applied Materials Inc</w:t>
            </w:r>
          </w:p>
        </w:tc>
        <w:tc>
          <w:tcPr>
            <w:tcW w:w="1661" w:type="dxa"/>
            <w:vAlign w:val="center"/>
          </w:tcPr>
          <w:p w14:paraId="467139D6">
            <w:r>
              <w:rPr>
                <w:rFonts w:hint="eastAsia"/>
              </w:rPr>
              <w:t>AMAT UW</w:t>
            </w:r>
          </w:p>
        </w:tc>
        <w:tc>
          <w:tcPr>
            <w:tcW w:w="1661" w:type="dxa"/>
            <w:vAlign w:val="center"/>
          </w:tcPr>
          <w:p w14:paraId="3FA1A85B">
            <w:pPr>
              <w:jc w:val="right"/>
            </w:pPr>
            <w:r>
              <w:rPr>
                <w:rFonts w:hint="eastAsia"/>
              </w:rPr>
              <w:t>57,476,259.43</w:t>
            </w:r>
          </w:p>
        </w:tc>
        <w:tc>
          <w:tcPr>
            <w:tcW w:w="1661" w:type="dxa"/>
            <w:vAlign w:val="center"/>
          </w:tcPr>
          <w:p w14:paraId="1D50C6A5">
            <w:pPr>
              <w:jc w:val="right"/>
            </w:pPr>
            <w:r>
              <w:rPr>
                <w:rFonts w:hint="eastAsia"/>
              </w:rPr>
              <w:t>2.44</w:t>
            </w:r>
          </w:p>
        </w:tc>
      </w:tr>
      <w:tr w14:paraId="637E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19626A">
            <w:pPr>
              <w:jc w:val="center"/>
            </w:pPr>
            <w:r>
              <w:rPr>
                <w:rFonts w:hint="eastAsia"/>
              </w:rPr>
              <w:t>25</w:t>
            </w:r>
          </w:p>
        </w:tc>
        <w:tc>
          <w:tcPr>
            <w:tcW w:w="1661" w:type="dxa"/>
            <w:vAlign w:val="center"/>
          </w:tcPr>
          <w:p w14:paraId="7B361532">
            <w:r>
              <w:rPr>
                <w:rFonts w:hint="eastAsia"/>
              </w:rPr>
              <w:t>AppLovin Corp</w:t>
            </w:r>
          </w:p>
        </w:tc>
        <w:tc>
          <w:tcPr>
            <w:tcW w:w="1661" w:type="dxa"/>
            <w:vAlign w:val="center"/>
          </w:tcPr>
          <w:p w14:paraId="2EDC0678">
            <w:r>
              <w:rPr>
                <w:rFonts w:hint="eastAsia"/>
              </w:rPr>
              <w:t>APP UW</w:t>
            </w:r>
          </w:p>
        </w:tc>
        <w:tc>
          <w:tcPr>
            <w:tcW w:w="1661" w:type="dxa"/>
            <w:vAlign w:val="center"/>
          </w:tcPr>
          <w:p w14:paraId="5AD4173D">
            <w:pPr>
              <w:jc w:val="right"/>
            </w:pPr>
            <w:r>
              <w:rPr>
                <w:rFonts w:hint="eastAsia"/>
              </w:rPr>
              <w:t>56,666,922.53</w:t>
            </w:r>
          </w:p>
        </w:tc>
        <w:tc>
          <w:tcPr>
            <w:tcW w:w="1661" w:type="dxa"/>
            <w:vAlign w:val="center"/>
          </w:tcPr>
          <w:p w14:paraId="1CA5D891">
            <w:pPr>
              <w:jc w:val="right"/>
            </w:pPr>
            <w:r>
              <w:rPr>
                <w:rFonts w:hint="eastAsia"/>
              </w:rPr>
              <w:t>2.41</w:t>
            </w:r>
          </w:p>
        </w:tc>
      </w:tr>
      <w:tr w14:paraId="4A4F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D1BE0">
            <w:pPr>
              <w:jc w:val="center"/>
            </w:pPr>
            <w:r>
              <w:rPr>
                <w:rFonts w:hint="eastAsia"/>
              </w:rPr>
              <w:t>26</w:t>
            </w:r>
          </w:p>
        </w:tc>
        <w:tc>
          <w:tcPr>
            <w:tcW w:w="1661" w:type="dxa"/>
            <w:vAlign w:val="center"/>
          </w:tcPr>
          <w:p w14:paraId="16696BC5">
            <w:r>
              <w:rPr>
                <w:rFonts w:hint="eastAsia"/>
              </w:rPr>
              <w:t>Amgen Inc</w:t>
            </w:r>
          </w:p>
        </w:tc>
        <w:tc>
          <w:tcPr>
            <w:tcW w:w="1661" w:type="dxa"/>
            <w:vAlign w:val="center"/>
          </w:tcPr>
          <w:p w14:paraId="1677FBCA">
            <w:r>
              <w:rPr>
                <w:rFonts w:hint="eastAsia"/>
              </w:rPr>
              <w:t>AMGN UW</w:t>
            </w:r>
          </w:p>
        </w:tc>
        <w:tc>
          <w:tcPr>
            <w:tcW w:w="1661" w:type="dxa"/>
            <w:vAlign w:val="center"/>
          </w:tcPr>
          <w:p w14:paraId="0332D682">
            <w:pPr>
              <w:jc w:val="right"/>
            </w:pPr>
            <w:r>
              <w:rPr>
                <w:rFonts w:hint="eastAsia"/>
              </w:rPr>
              <w:t>56,267,516.48</w:t>
            </w:r>
          </w:p>
        </w:tc>
        <w:tc>
          <w:tcPr>
            <w:tcW w:w="1661" w:type="dxa"/>
            <w:vAlign w:val="center"/>
          </w:tcPr>
          <w:p w14:paraId="096A01A9">
            <w:pPr>
              <w:jc w:val="right"/>
            </w:pPr>
            <w:r>
              <w:rPr>
                <w:rFonts w:hint="eastAsia"/>
              </w:rPr>
              <w:t>2.39</w:t>
            </w:r>
          </w:p>
        </w:tc>
      </w:tr>
      <w:tr w14:paraId="6C00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0E489D">
            <w:pPr>
              <w:jc w:val="center"/>
            </w:pPr>
            <w:r>
              <w:rPr>
                <w:rFonts w:hint="eastAsia"/>
              </w:rPr>
              <w:t>27</w:t>
            </w:r>
          </w:p>
        </w:tc>
        <w:tc>
          <w:tcPr>
            <w:tcW w:w="1661" w:type="dxa"/>
            <w:vAlign w:val="center"/>
          </w:tcPr>
          <w:p w14:paraId="2802C1A3">
            <w:r>
              <w:rPr>
                <w:rFonts w:hint="eastAsia"/>
              </w:rPr>
              <w:t>Lam Research Corp</w:t>
            </w:r>
          </w:p>
        </w:tc>
        <w:tc>
          <w:tcPr>
            <w:tcW w:w="1661" w:type="dxa"/>
            <w:vAlign w:val="center"/>
          </w:tcPr>
          <w:p w14:paraId="10284E7E">
            <w:r>
              <w:rPr>
                <w:rFonts w:hint="eastAsia"/>
              </w:rPr>
              <w:t>LRCX UW</w:t>
            </w:r>
          </w:p>
        </w:tc>
        <w:tc>
          <w:tcPr>
            <w:tcW w:w="1661" w:type="dxa"/>
            <w:vAlign w:val="center"/>
          </w:tcPr>
          <w:p w14:paraId="5EAC2BCB">
            <w:pPr>
              <w:jc w:val="right"/>
            </w:pPr>
            <w:r>
              <w:rPr>
                <w:rFonts w:hint="eastAsia"/>
              </w:rPr>
              <w:t>54,430,432.33</w:t>
            </w:r>
          </w:p>
        </w:tc>
        <w:tc>
          <w:tcPr>
            <w:tcW w:w="1661" w:type="dxa"/>
            <w:vAlign w:val="center"/>
          </w:tcPr>
          <w:p w14:paraId="71AC81BF">
            <w:pPr>
              <w:jc w:val="right"/>
            </w:pPr>
            <w:r>
              <w:rPr>
                <w:rFonts w:hint="eastAsia"/>
              </w:rPr>
              <w:t>2.31</w:t>
            </w:r>
          </w:p>
        </w:tc>
      </w:tr>
      <w:tr w14:paraId="1CED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E0E929">
            <w:pPr>
              <w:jc w:val="center"/>
            </w:pPr>
            <w:r>
              <w:rPr>
                <w:rFonts w:hint="eastAsia"/>
              </w:rPr>
              <w:t>28</w:t>
            </w:r>
          </w:p>
        </w:tc>
        <w:tc>
          <w:tcPr>
            <w:tcW w:w="1661" w:type="dxa"/>
            <w:vAlign w:val="center"/>
          </w:tcPr>
          <w:p w14:paraId="66F2F534">
            <w:r>
              <w:rPr>
                <w:rFonts w:hint="eastAsia"/>
              </w:rPr>
              <w:t>Adobe Inc</w:t>
            </w:r>
          </w:p>
        </w:tc>
        <w:tc>
          <w:tcPr>
            <w:tcW w:w="1661" w:type="dxa"/>
            <w:vAlign w:val="center"/>
          </w:tcPr>
          <w:p w14:paraId="173D53BE">
            <w:r>
              <w:rPr>
                <w:rFonts w:hint="eastAsia"/>
              </w:rPr>
              <w:t>ADBE UW</w:t>
            </w:r>
          </w:p>
        </w:tc>
        <w:tc>
          <w:tcPr>
            <w:tcW w:w="1661" w:type="dxa"/>
            <w:vAlign w:val="center"/>
          </w:tcPr>
          <w:p w14:paraId="311F32DA">
            <w:pPr>
              <w:jc w:val="right"/>
            </w:pPr>
            <w:r>
              <w:rPr>
                <w:rFonts w:hint="eastAsia"/>
              </w:rPr>
              <w:t>52,545,778.64</w:t>
            </w:r>
          </w:p>
        </w:tc>
        <w:tc>
          <w:tcPr>
            <w:tcW w:w="1661" w:type="dxa"/>
            <w:vAlign w:val="center"/>
          </w:tcPr>
          <w:p w14:paraId="675A2649">
            <w:pPr>
              <w:jc w:val="right"/>
            </w:pPr>
            <w:r>
              <w:rPr>
                <w:rFonts w:hint="eastAsia"/>
              </w:rPr>
              <w:t>2.23</w:t>
            </w:r>
          </w:p>
        </w:tc>
      </w:tr>
      <w:tr w14:paraId="681E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682D2">
            <w:pPr>
              <w:jc w:val="center"/>
            </w:pPr>
            <w:r>
              <w:rPr>
                <w:rFonts w:hint="eastAsia"/>
              </w:rPr>
              <w:t>29</w:t>
            </w:r>
          </w:p>
        </w:tc>
        <w:tc>
          <w:tcPr>
            <w:tcW w:w="1661" w:type="dxa"/>
            <w:vAlign w:val="center"/>
          </w:tcPr>
          <w:p w14:paraId="4FDCCEC6">
            <w:r>
              <w:rPr>
                <w:rFonts w:hint="eastAsia"/>
              </w:rPr>
              <w:t>Intel Corp</w:t>
            </w:r>
          </w:p>
        </w:tc>
        <w:tc>
          <w:tcPr>
            <w:tcW w:w="1661" w:type="dxa"/>
            <w:vAlign w:val="center"/>
          </w:tcPr>
          <w:p w14:paraId="03C12E0A">
            <w:r>
              <w:rPr>
                <w:rFonts w:hint="eastAsia"/>
              </w:rPr>
              <w:t>INTC UW</w:t>
            </w:r>
          </w:p>
        </w:tc>
        <w:tc>
          <w:tcPr>
            <w:tcW w:w="1661" w:type="dxa"/>
            <w:vAlign w:val="center"/>
          </w:tcPr>
          <w:p w14:paraId="6E0A6891">
            <w:pPr>
              <w:jc w:val="right"/>
            </w:pPr>
            <w:r>
              <w:rPr>
                <w:rFonts w:hint="eastAsia"/>
              </w:rPr>
              <w:t>51,901,756.63</w:t>
            </w:r>
          </w:p>
        </w:tc>
        <w:tc>
          <w:tcPr>
            <w:tcW w:w="1661" w:type="dxa"/>
            <w:vAlign w:val="center"/>
          </w:tcPr>
          <w:p w14:paraId="5E842707">
            <w:pPr>
              <w:jc w:val="right"/>
            </w:pPr>
            <w:r>
              <w:rPr>
                <w:rFonts w:hint="eastAsia"/>
              </w:rPr>
              <w:t>2.21</w:t>
            </w:r>
          </w:p>
        </w:tc>
      </w:tr>
      <w:tr w14:paraId="7FBE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DB364">
            <w:pPr>
              <w:jc w:val="center"/>
            </w:pPr>
            <w:r>
              <w:rPr>
                <w:rFonts w:hint="eastAsia"/>
              </w:rPr>
              <w:t>30</w:t>
            </w:r>
          </w:p>
        </w:tc>
        <w:tc>
          <w:tcPr>
            <w:tcW w:w="1661" w:type="dxa"/>
            <w:vAlign w:val="center"/>
          </w:tcPr>
          <w:p w14:paraId="3EA8F3BA">
            <w:r>
              <w:rPr>
                <w:rFonts w:hint="eastAsia"/>
              </w:rPr>
              <w:t>Gilead Sciences Inc</w:t>
            </w:r>
          </w:p>
        </w:tc>
        <w:tc>
          <w:tcPr>
            <w:tcW w:w="1661" w:type="dxa"/>
            <w:vAlign w:val="center"/>
          </w:tcPr>
          <w:p w14:paraId="50BB2706">
            <w:r>
              <w:rPr>
                <w:rFonts w:hint="eastAsia"/>
              </w:rPr>
              <w:t>GILD UW</w:t>
            </w:r>
          </w:p>
        </w:tc>
        <w:tc>
          <w:tcPr>
            <w:tcW w:w="1661" w:type="dxa"/>
            <w:vAlign w:val="center"/>
          </w:tcPr>
          <w:p w14:paraId="6F90930E">
            <w:pPr>
              <w:jc w:val="right"/>
            </w:pPr>
            <w:r>
              <w:rPr>
                <w:rFonts w:hint="eastAsia"/>
              </w:rPr>
              <w:t>50,521,461.07</w:t>
            </w:r>
          </w:p>
        </w:tc>
        <w:tc>
          <w:tcPr>
            <w:tcW w:w="1661" w:type="dxa"/>
            <w:vAlign w:val="center"/>
          </w:tcPr>
          <w:p w14:paraId="28E157A5">
            <w:pPr>
              <w:jc w:val="right"/>
            </w:pPr>
            <w:r>
              <w:rPr>
                <w:rFonts w:hint="eastAsia"/>
              </w:rPr>
              <w:t>2.15</w:t>
            </w:r>
          </w:p>
        </w:tc>
      </w:tr>
      <w:tr w14:paraId="56AB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B154D5">
            <w:pPr>
              <w:jc w:val="center"/>
            </w:pPr>
            <w:r>
              <w:rPr>
                <w:rFonts w:hint="eastAsia"/>
              </w:rPr>
              <w:t>31</w:t>
            </w:r>
          </w:p>
        </w:tc>
        <w:tc>
          <w:tcPr>
            <w:tcW w:w="1661" w:type="dxa"/>
            <w:vAlign w:val="center"/>
          </w:tcPr>
          <w:p w14:paraId="4F9C17BF">
            <w:r>
              <w:rPr>
                <w:rFonts w:hint="eastAsia"/>
              </w:rPr>
              <w:t>Palo Alto Networks Inc</w:t>
            </w:r>
          </w:p>
        </w:tc>
        <w:tc>
          <w:tcPr>
            <w:tcW w:w="1661" w:type="dxa"/>
            <w:vAlign w:val="center"/>
          </w:tcPr>
          <w:p w14:paraId="38E58190">
            <w:r>
              <w:rPr>
                <w:rFonts w:hint="eastAsia"/>
              </w:rPr>
              <w:t>PANW UW</w:t>
            </w:r>
          </w:p>
        </w:tc>
        <w:tc>
          <w:tcPr>
            <w:tcW w:w="1661" w:type="dxa"/>
            <w:vAlign w:val="center"/>
          </w:tcPr>
          <w:p w14:paraId="5EFE890A">
            <w:pPr>
              <w:jc w:val="right"/>
            </w:pPr>
            <w:r>
              <w:rPr>
                <w:rFonts w:hint="eastAsia"/>
              </w:rPr>
              <w:t>48,340,994.72</w:t>
            </w:r>
          </w:p>
        </w:tc>
        <w:tc>
          <w:tcPr>
            <w:tcW w:w="1661" w:type="dxa"/>
            <w:vAlign w:val="center"/>
          </w:tcPr>
          <w:p w14:paraId="36C51719">
            <w:pPr>
              <w:jc w:val="right"/>
            </w:pPr>
            <w:r>
              <w:rPr>
                <w:rFonts w:hint="eastAsia"/>
              </w:rPr>
              <w:t>2.05</w:t>
            </w:r>
          </w:p>
        </w:tc>
      </w:tr>
    </w:tbl>
    <w:p w14:paraId="122C6C70">
      <w:pPr>
        <w:pStyle w:val="47"/>
        <w:rPr>
          <w:rFonts w:hint="eastAsia"/>
        </w:rPr>
      </w:pPr>
      <w:r>
        <w:rPr>
          <w:rFonts w:hint="eastAsia"/>
        </w:rPr>
        <w:t>注：1、本基金对以上证券代码采用当地市场代码。对基金持有的不同市场上市的同一公司合并计算净值占比，分开列示。</w:t>
      </w:r>
    </w:p>
    <w:p w14:paraId="1E93922B">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06FC9150">
      <w:pPr>
        <w:pStyle w:val="28"/>
      </w:pPr>
      <w:bookmarkStart w:id="173" w:name="_Toc173"/>
      <w:r>
        <w:t>累计卖出金额超出期初基金资产净值2%或前20名的权益投资明细</w:t>
      </w:r>
      <w:bookmarkEnd w:id="173"/>
    </w:p>
    <w:p w14:paraId="1C4C71AF">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26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0D37FEF7">
            <w:pPr>
              <w:jc w:val="center"/>
            </w:pPr>
            <w:r>
              <w:rPr>
                <w:rFonts w:hint="eastAsia"/>
                <w:b/>
              </w:rPr>
              <w:t>序号</w:t>
            </w:r>
          </w:p>
        </w:tc>
        <w:tc>
          <w:tcPr>
            <w:tcW w:w="1661" w:type="dxa"/>
            <w:shd w:val="clear" w:color="auto" w:fill="BFBFBF"/>
            <w:vAlign w:val="center"/>
          </w:tcPr>
          <w:p w14:paraId="298BCF3C">
            <w:pPr>
              <w:jc w:val="center"/>
            </w:pPr>
            <w:r>
              <w:rPr>
                <w:rFonts w:hint="eastAsia"/>
                <w:b/>
              </w:rPr>
              <w:t>公司名称（英文）</w:t>
            </w:r>
          </w:p>
        </w:tc>
        <w:tc>
          <w:tcPr>
            <w:tcW w:w="1661" w:type="dxa"/>
            <w:shd w:val="clear" w:color="auto" w:fill="BFBFBF"/>
            <w:vAlign w:val="center"/>
          </w:tcPr>
          <w:p w14:paraId="1199E904">
            <w:pPr>
              <w:jc w:val="center"/>
            </w:pPr>
            <w:r>
              <w:rPr>
                <w:rFonts w:hint="eastAsia"/>
                <w:b/>
              </w:rPr>
              <w:t>证券代码</w:t>
            </w:r>
          </w:p>
        </w:tc>
        <w:tc>
          <w:tcPr>
            <w:tcW w:w="1661" w:type="dxa"/>
            <w:shd w:val="clear" w:color="auto" w:fill="BFBFBF"/>
            <w:vAlign w:val="center"/>
          </w:tcPr>
          <w:p w14:paraId="6DCD5743">
            <w:pPr>
              <w:jc w:val="center"/>
            </w:pPr>
            <w:r>
              <w:rPr>
                <w:rFonts w:hint="eastAsia"/>
                <w:b/>
              </w:rPr>
              <w:t>本期累计卖出金额</w:t>
            </w:r>
          </w:p>
        </w:tc>
        <w:tc>
          <w:tcPr>
            <w:tcW w:w="1661" w:type="dxa"/>
            <w:shd w:val="clear" w:color="auto" w:fill="BFBFBF"/>
            <w:vAlign w:val="center"/>
          </w:tcPr>
          <w:p w14:paraId="7C7FEF00">
            <w:pPr>
              <w:jc w:val="center"/>
            </w:pPr>
            <w:r>
              <w:rPr>
                <w:rFonts w:hint="eastAsia"/>
                <w:b/>
              </w:rPr>
              <w:t>占期初基金资产净值比例（％）</w:t>
            </w:r>
          </w:p>
        </w:tc>
      </w:tr>
      <w:tr w14:paraId="5939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E2DEC">
            <w:pPr>
              <w:jc w:val="center"/>
            </w:pPr>
            <w:r>
              <w:rPr>
                <w:rFonts w:hint="eastAsia"/>
              </w:rPr>
              <w:t>1</w:t>
            </w:r>
          </w:p>
        </w:tc>
        <w:tc>
          <w:tcPr>
            <w:tcW w:w="1661" w:type="dxa"/>
            <w:vAlign w:val="center"/>
          </w:tcPr>
          <w:p w14:paraId="59D5984A">
            <w:r>
              <w:rPr>
                <w:rFonts w:hint="eastAsia"/>
              </w:rPr>
              <w:t>Broadcom Inc</w:t>
            </w:r>
          </w:p>
        </w:tc>
        <w:tc>
          <w:tcPr>
            <w:tcW w:w="1661" w:type="dxa"/>
            <w:vAlign w:val="center"/>
          </w:tcPr>
          <w:p w14:paraId="66421083">
            <w:r>
              <w:rPr>
                <w:rFonts w:hint="eastAsia"/>
              </w:rPr>
              <w:t>AVGO UW</w:t>
            </w:r>
          </w:p>
        </w:tc>
        <w:tc>
          <w:tcPr>
            <w:tcW w:w="1661" w:type="dxa"/>
            <w:vAlign w:val="center"/>
          </w:tcPr>
          <w:p w14:paraId="654A374B">
            <w:pPr>
              <w:jc w:val="right"/>
            </w:pPr>
            <w:r>
              <w:rPr>
                <w:rFonts w:hint="eastAsia"/>
              </w:rPr>
              <w:t>225,841,480.39</w:t>
            </w:r>
          </w:p>
        </w:tc>
        <w:tc>
          <w:tcPr>
            <w:tcW w:w="1661" w:type="dxa"/>
            <w:vAlign w:val="center"/>
          </w:tcPr>
          <w:p w14:paraId="5F7F5473">
            <w:pPr>
              <w:jc w:val="right"/>
            </w:pPr>
            <w:r>
              <w:rPr>
                <w:rFonts w:hint="eastAsia"/>
              </w:rPr>
              <w:t>9.60</w:t>
            </w:r>
          </w:p>
        </w:tc>
      </w:tr>
      <w:tr w14:paraId="233C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74F0C2">
            <w:pPr>
              <w:jc w:val="center"/>
            </w:pPr>
            <w:r>
              <w:rPr>
                <w:rFonts w:hint="eastAsia"/>
              </w:rPr>
              <w:t>2</w:t>
            </w:r>
          </w:p>
        </w:tc>
        <w:tc>
          <w:tcPr>
            <w:tcW w:w="1661" w:type="dxa"/>
            <w:vAlign w:val="center"/>
          </w:tcPr>
          <w:p w14:paraId="561D96D7">
            <w:r>
              <w:rPr>
                <w:rFonts w:hint="eastAsia"/>
              </w:rPr>
              <w:t>Apple Inc</w:t>
            </w:r>
          </w:p>
        </w:tc>
        <w:tc>
          <w:tcPr>
            <w:tcW w:w="1661" w:type="dxa"/>
            <w:vAlign w:val="center"/>
          </w:tcPr>
          <w:p w14:paraId="41DE84EA">
            <w:r>
              <w:rPr>
                <w:rFonts w:hint="eastAsia"/>
              </w:rPr>
              <w:t>AAPL UW</w:t>
            </w:r>
          </w:p>
        </w:tc>
        <w:tc>
          <w:tcPr>
            <w:tcW w:w="1661" w:type="dxa"/>
            <w:vAlign w:val="center"/>
          </w:tcPr>
          <w:p w14:paraId="38999A06">
            <w:pPr>
              <w:jc w:val="right"/>
            </w:pPr>
            <w:r>
              <w:rPr>
                <w:rFonts w:hint="eastAsia"/>
              </w:rPr>
              <w:t>116,163,035.81</w:t>
            </w:r>
          </w:p>
        </w:tc>
        <w:tc>
          <w:tcPr>
            <w:tcW w:w="1661" w:type="dxa"/>
            <w:vAlign w:val="center"/>
          </w:tcPr>
          <w:p w14:paraId="17B528C0">
            <w:pPr>
              <w:jc w:val="right"/>
            </w:pPr>
            <w:r>
              <w:rPr>
                <w:rFonts w:hint="eastAsia"/>
              </w:rPr>
              <w:t>4.94</w:t>
            </w:r>
          </w:p>
        </w:tc>
      </w:tr>
      <w:tr w14:paraId="7CA9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FA247A">
            <w:pPr>
              <w:jc w:val="center"/>
            </w:pPr>
            <w:r>
              <w:rPr>
                <w:rFonts w:hint="eastAsia"/>
              </w:rPr>
              <w:t>3</w:t>
            </w:r>
          </w:p>
        </w:tc>
        <w:tc>
          <w:tcPr>
            <w:tcW w:w="1661" w:type="dxa"/>
            <w:vAlign w:val="center"/>
          </w:tcPr>
          <w:p w14:paraId="4D80118F">
            <w:r>
              <w:rPr>
                <w:rFonts w:hint="eastAsia"/>
              </w:rPr>
              <w:t>NVIDIA Corp</w:t>
            </w:r>
          </w:p>
        </w:tc>
        <w:tc>
          <w:tcPr>
            <w:tcW w:w="1661" w:type="dxa"/>
            <w:vAlign w:val="center"/>
          </w:tcPr>
          <w:p w14:paraId="3D8F61E0">
            <w:r>
              <w:rPr>
                <w:rFonts w:hint="eastAsia"/>
              </w:rPr>
              <w:t>NVDA UW</w:t>
            </w:r>
          </w:p>
        </w:tc>
        <w:tc>
          <w:tcPr>
            <w:tcW w:w="1661" w:type="dxa"/>
            <w:vAlign w:val="center"/>
          </w:tcPr>
          <w:p w14:paraId="2DBD9717">
            <w:pPr>
              <w:jc w:val="right"/>
            </w:pPr>
            <w:r>
              <w:rPr>
                <w:rFonts w:hint="eastAsia"/>
              </w:rPr>
              <w:t>113,194,733.08</w:t>
            </w:r>
          </w:p>
        </w:tc>
        <w:tc>
          <w:tcPr>
            <w:tcW w:w="1661" w:type="dxa"/>
            <w:vAlign w:val="center"/>
          </w:tcPr>
          <w:p w14:paraId="24477486">
            <w:pPr>
              <w:jc w:val="right"/>
            </w:pPr>
            <w:r>
              <w:rPr>
                <w:rFonts w:hint="eastAsia"/>
              </w:rPr>
              <w:t>4.81</w:t>
            </w:r>
          </w:p>
        </w:tc>
      </w:tr>
      <w:tr w14:paraId="0A01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CD982B">
            <w:pPr>
              <w:jc w:val="center"/>
            </w:pPr>
            <w:r>
              <w:rPr>
                <w:rFonts w:hint="eastAsia"/>
              </w:rPr>
              <w:t>4</w:t>
            </w:r>
          </w:p>
        </w:tc>
        <w:tc>
          <w:tcPr>
            <w:tcW w:w="1661" w:type="dxa"/>
            <w:vAlign w:val="center"/>
          </w:tcPr>
          <w:p w14:paraId="5FAD0FD2">
            <w:r>
              <w:rPr>
                <w:rFonts w:hint="eastAsia"/>
              </w:rPr>
              <w:t>Microsoft Corp</w:t>
            </w:r>
          </w:p>
        </w:tc>
        <w:tc>
          <w:tcPr>
            <w:tcW w:w="1661" w:type="dxa"/>
            <w:vAlign w:val="center"/>
          </w:tcPr>
          <w:p w14:paraId="32026051">
            <w:r>
              <w:rPr>
                <w:rFonts w:hint="eastAsia"/>
              </w:rPr>
              <w:t>MSFT UW</w:t>
            </w:r>
          </w:p>
        </w:tc>
        <w:tc>
          <w:tcPr>
            <w:tcW w:w="1661" w:type="dxa"/>
            <w:vAlign w:val="center"/>
          </w:tcPr>
          <w:p w14:paraId="6F47E029">
            <w:pPr>
              <w:jc w:val="right"/>
            </w:pPr>
            <w:r>
              <w:rPr>
                <w:rFonts w:hint="eastAsia"/>
              </w:rPr>
              <w:t>99,285,382.46</w:t>
            </w:r>
          </w:p>
        </w:tc>
        <w:tc>
          <w:tcPr>
            <w:tcW w:w="1661" w:type="dxa"/>
            <w:vAlign w:val="center"/>
          </w:tcPr>
          <w:p w14:paraId="732989D9">
            <w:pPr>
              <w:jc w:val="right"/>
            </w:pPr>
            <w:r>
              <w:rPr>
                <w:rFonts w:hint="eastAsia"/>
              </w:rPr>
              <w:t>4.22</w:t>
            </w:r>
          </w:p>
        </w:tc>
      </w:tr>
      <w:tr w14:paraId="022D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7CE4AB">
            <w:pPr>
              <w:jc w:val="center"/>
            </w:pPr>
            <w:r>
              <w:rPr>
                <w:rFonts w:hint="eastAsia"/>
              </w:rPr>
              <w:t>5</w:t>
            </w:r>
          </w:p>
        </w:tc>
        <w:tc>
          <w:tcPr>
            <w:tcW w:w="1661" w:type="dxa"/>
            <w:vMerge w:val="restart"/>
            <w:vAlign w:val="center"/>
          </w:tcPr>
          <w:p w14:paraId="3383965E">
            <w:r>
              <w:rPr>
                <w:rFonts w:hint="eastAsia"/>
              </w:rPr>
              <w:t>Alphabet Inc</w:t>
            </w:r>
          </w:p>
        </w:tc>
        <w:tc>
          <w:tcPr>
            <w:tcW w:w="1661" w:type="dxa"/>
            <w:vAlign w:val="center"/>
          </w:tcPr>
          <w:p w14:paraId="7346A542">
            <w:r>
              <w:rPr>
                <w:rFonts w:hint="eastAsia"/>
              </w:rPr>
              <w:t>GOOGL UW</w:t>
            </w:r>
          </w:p>
        </w:tc>
        <w:tc>
          <w:tcPr>
            <w:tcW w:w="1661" w:type="dxa"/>
            <w:vAlign w:val="center"/>
          </w:tcPr>
          <w:p w14:paraId="1A07D7CC">
            <w:pPr>
              <w:jc w:val="right"/>
            </w:pPr>
            <w:r>
              <w:rPr>
                <w:rFonts w:hint="eastAsia"/>
              </w:rPr>
              <w:t>40,910,195.04</w:t>
            </w:r>
          </w:p>
        </w:tc>
        <w:tc>
          <w:tcPr>
            <w:tcW w:w="1661" w:type="dxa"/>
            <w:vAlign w:val="center"/>
          </w:tcPr>
          <w:p w14:paraId="0F034EC6">
            <w:pPr>
              <w:jc w:val="right"/>
            </w:pPr>
            <w:r>
              <w:rPr>
                <w:rFonts w:hint="eastAsia"/>
              </w:rPr>
              <w:t>1.74</w:t>
            </w:r>
          </w:p>
        </w:tc>
      </w:tr>
      <w:tr w14:paraId="4DCF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BC402D"/>
        </w:tc>
        <w:tc>
          <w:tcPr>
            <w:tcW w:w="1661" w:type="dxa"/>
            <w:vMerge w:val="continue"/>
            <w:vAlign w:val="center"/>
          </w:tcPr>
          <w:p w14:paraId="49E0E906"/>
        </w:tc>
        <w:tc>
          <w:tcPr>
            <w:tcW w:w="1661" w:type="dxa"/>
            <w:vAlign w:val="center"/>
          </w:tcPr>
          <w:p w14:paraId="50811538">
            <w:r>
              <w:rPr>
                <w:rFonts w:hint="eastAsia"/>
              </w:rPr>
              <w:t>GOOG UW</w:t>
            </w:r>
          </w:p>
        </w:tc>
        <w:tc>
          <w:tcPr>
            <w:tcW w:w="1661" w:type="dxa"/>
            <w:vAlign w:val="center"/>
          </w:tcPr>
          <w:p w14:paraId="0D3EF234">
            <w:pPr>
              <w:jc w:val="right"/>
            </w:pPr>
            <w:r>
              <w:rPr>
                <w:rFonts w:hint="eastAsia"/>
              </w:rPr>
              <w:t>39,989,953.21</w:t>
            </w:r>
          </w:p>
        </w:tc>
        <w:tc>
          <w:tcPr>
            <w:tcW w:w="1661" w:type="dxa"/>
            <w:vAlign w:val="center"/>
          </w:tcPr>
          <w:p w14:paraId="1B3AA3BA">
            <w:pPr>
              <w:jc w:val="right"/>
            </w:pPr>
            <w:r>
              <w:rPr>
                <w:rFonts w:hint="eastAsia"/>
              </w:rPr>
              <w:t>1.70</w:t>
            </w:r>
          </w:p>
        </w:tc>
      </w:tr>
      <w:tr w14:paraId="039E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5057EC">
            <w:pPr>
              <w:jc w:val="center"/>
            </w:pPr>
            <w:r>
              <w:rPr>
                <w:rFonts w:hint="eastAsia"/>
              </w:rPr>
              <w:t>6</w:t>
            </w:r>
          </w:p>
        </w:tc>
        <w:tc>
          <w:tcPr>
            <w:tcW w:w="1661" w:type="dxa"/>
            <w:vAlign w:val="center"/>
          </w:tcPr>
          <w:p w14:paraId="33315FB0">
            <w:r>
              <w:rPr>
                <w:rFonts w:hint="eastAsia"/>
              </w:rPr>
              <w:t>Amazon.com Inc</w:t>
            </w:r>
          </w:p>
        </w:tc>
        <w:tc>
          <w:tcPr>
            <w:tcW w:w="1661" w:type="dxa"/>
            <w:vAlign w:val="center"/>
          </w:tcPr>
          <w:p w14:paraId="093D93A8">
            <w:r>
              <w:rPr>
                <w:rFonts w:hint="eastAsia"/>
              </w:rPr>
              <w:t>AMZN UW</w:t>
            </w:r>
          </w:p>
        </w:tc>
        <w:tc>
          <w:tcPr>
            <w:tcW w:w="1661" w:type="dxa"/>
            <w:vAlign w:val="center"/>
          </w:tcPr>
          <w:p w14:paraId="12B96A07">
            <w:pPr>
              <w:jc w:val="right"/>
            </w:pPr>
            <w:r>
              <w:rPr>
                <w:rFonts w:hint="eastAsia"/>
              </w:rPr>
              <w:t>67,910,266.72</w:t>
            </w:r>
          </w:p>
        </w:tc>
        <w:tc>
          <w:tcPr>
            <w:tcW w:w="1661" w:type="dxa"/>
            <w:vAlign w:val="center"/>
          </w:tcPr>
          <w:p w14:paraId="5CD365F4">
            <w:pPr>
              <w:jc w:val="right"/>
            </w:pPr>
            <w:r>
              <w:rPr>
                <w:rFonts w:hint="eastAsia"/>
              </w:rPr>
              <w:t>2.89</w:t>
            </w:r>
          </w:p>
        </w:tc>
      </w:tr>
      <w:tr w14:paraId="3C0C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F4E8BC">
            <w:pPr>
              <w:jc w:val="center"/>
            </w:pPr>
            <w:r>
              <w:rPr>
                <w:rFonts w:hint="eastAsia"/>
              </w:rPr>
              <w:t>7</w:t>
            </w:r>
          </w:p>
        </w:tc>
        <w:tc>
          <w:tcPr>
            <w:tcW w:w="1661" w:type="dxa"/>
            <w:vAlign w:val="center"/>
          </w:tcPr>
          <w:p w14:paraId="445A8FC4">
            <w:r>
              <w:rPr>
                <w:rFonts w:hint="eastAsia"/>
              </w:rPr>
              <w:t>Meta Platforms Inc</w:t>
            </w:r>
          </w:p>
        </w:tc>
        <w:tc>
          <w:tcPr>
            <w:tcW w:w="1661" w:type="dxa"/>
            <w:vAlign w:val="center"/>
          </w:tcPr>
          <w:p w14:paraId="5F121028">
            <w:r>
              <w:rPr>
                <w:rFonts w:hint="eastAsia"/>
              </w:rPr>
              <w:t>META UW</w:t>
            </w:r>
          </w:p>
        </w:tc>
        <w:tc>
          <w:tcPr>
            <w:tcW w:w="1661" w:type="dxa"/>
            <w:vAlign w:val="center"/>
          </w:tcPr>
          <w:p w14:paraId="065B6A44">
            <w:pPr>
              <w:jc w:val="right"/>
            </w:pPr>
            <w:r>
              <w:rPr>
                <w:rFonts w:hint="eastAsia"/>
              </w:rPr>
              <w:t>26,644,829.45</w:t>
            </w:r>
          </w:p>
        </w:tc>
        <w:tc>
          <w:tcPr>
            <w:tcW w:w="1661" w:type="dxa"/>
            <w:vAlign w:val="center"/>
          </w:tcPr>
          <w:p w14:paraId="6B4D1B42">
            <w:pPr>
              <w:jc w:val="right"/>
            </w:pPr>
            <w:r>
              <w:rPr>
                <w:rFonts w:hint="eastAsia"/>
              </w:rPr>
              <w:t>1.13</w:t>
            </w:r>
          </w:p>
        </w:tc>
      </w:tr>
      <w:tr w14:paraId="1E39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D6795">
            <w:pPr>
              <w:jc w:val="center"/>
            </w:pPr>
            <w:r>
              <w:rPr>
                <w:rFonts w:hint="eastAsia"/>
              </w:rPr>
              <w:t>8</w:t>
            </w:r>
          </w:p>
        </w:tc>
        <w:tc>
          <w:tcPr>
            <w:tcW w:w="1661" w:type="dxa"/>
            <w:vAlign w:val="center"/>
          </w:tcPr>
          <w:p w14:paraId="3A74FBED">
            <w:r>
              <w:rPr>
                <w:rFonts w:hint="eastAsia"/>
              </w:rPr>
              <w:t>Tesla Inc</w:t>
            </w:r>
          </w:p>
        </w:tc>
        <w:tc>
          <w:tcPr>
            <w:tcW w:w="1661" w:type="dxa"/>
            <w:vAlign w:val="center"/>
          </w:tcPr>
          <w:p w14:paraId="407358FE">
            <w:r>
              <w:rPr>
                <w:rFonts w:hint="eastAsia"/>
              </w:rPr>
              <w:t>TSLA UW</w:t>
            </w:r>
          </w:p>
        </w:tc>
        <w:tc>
          <w:tcPr>
            <w:tcW w:w="1661" w:type="dxa"/>
            <w:vAlign w:val="center"/>
          </w:tcPr>
          <w:p w14:paraId="71AE6412">
            <w:pPr>
              <w:jc w:val="right"/>
            </w:pPr>
            <w:r>
              <w:rPr>
                <w:rFonts w:hint="eastAsia"/>
              </w:rPr>
              <w:t>21,870,764.63</w:t>
            </w:r>
          </w:p>
        </w:tc>
        <w:tc>
          <w:tcPr>
            <w:tcW w:w="1661" w:type="dxa"/>
            <w:vAlign w:val="center"/>
          </w:tcPr>
          <w:p w14:paraId="546882C8">
            <w:pPr>
              <w:jc w:val="right"/>
            </w:pPr>
            <w:r>
              <w:rPr>
                <w:rFonts w:hint="eastAsia"/>
              </w:rPr>
              <w:t>0.93</w:t>
            </w:r>
          </w:p>
        </w:tc>
      </w:tr>
      <w:tr w14:paraId="50AE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1A5AFB">
            <w:pPr>
              <w:jc w:val="center"/>
            </w:pPr>
            <w:r>
              <w:rPr>
                <w:rFonts w:hint="eastAsia"/>
              </w:rPr>
              <w:t>9</w:t>
            </w:r>
          </w:p>
        </w:tc>
        <w:tc>
          <w:tcPr>
            <w:tcW w:w="1661" w:type="dxa"/>
            <w:vAlign w:val="center"/>
          </w:tcPr>
          <w:p w14:paraId="5F883B4D">
            <w:r>
              <w:rPr>
                <w:rFonts w:hint="eastAsia"/>
              </w:rPr>
              <w:t>Costco Wholesale Corp</w:t>
            </w:r>
          </w:p>
        </w:tc>
        <w:tc>
          <w:tcPr>
            <w:tcW w:w="1661" w:type="dxa"/>
            <w:vAlign w:val="center"/>
          </w:tcPr>
          <w:p w14:paraId="39D2A44E">
            <w:r>
              <w:rPr>
                <w:rFonts w:hint="eastAsia"/>
              </w:rPr>
              <w:t>COST UW</w:t>
            </w:r>
          </w:p>
        </w:tc>
        <w:tc>
          <w:tcPr>
            <w:tcW w:w="1661" w:type="dxa"/>
            <w:vAlign w:val="center"/>
          </w:tcPr>
          <w:p w14:paraId="49FD6C6C">
            <w:pPr>
              <w:jc w:val="right"/>
            </w:pPr>
            <w:r>
              <w:rPr>
                <w:rFonts w:hint="eastAsia"/>
              </w:rPr>
              <w:t>20,511,825.64</w:t>
            </w:r>
          </w:p>
        </w:tc>
        <w:tc>
          <w:tcPr>
            <w:tcW w:w="1661" w:type="dxa"/>
            <w:vAlign w:val="center"/>
          </w:tcPr>
          <w:p w14:paraId="3C65D1CE">
            <w:pPr>
              <w:jc w:val="right"/>
            </w:pPr>
            <w:r>
              <w:rPr>
                <w:rFonts w:hint="eastAsia"/>
              </w:rPr>
              <w:t>0.87</w:t>
            </w:r>
          </w:p>
        </w:tc>
      </w:tr>
      <w:tr w14:paraId="2A5B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C519D">
            <w:pPr>
              <w:jc w:val="center"/>
            </w:pPr>
            <w:r>
              <w:rPr>
                <w:rFonts w:hint="eastAsia"/>
              </w:rPr>
              <w:t>10</w:t>
            </w:r>
          </w:p>
        </w:tc>
        <w:tc>
          <w:tcPr>
            <w:tcW w:w="1661" w:type="dxa"/>
            <w:vAlign w:val="center"/>
          </w:tcPr>
          <w:p w14:paraId="17F41CC3">
            <w:r>
              <w:rPr>
                <w:rFonts w:hint="eastAsia"/>
              </w:rPr>
              <w:t>Netflix Inc</w:t>
            </w:r>
          </w:p>
        </w:tc>
        <w:tc>
          <w:tcPr>
            <w:tcW w:w="1661" w:type="dxa"/>
            <w:vAlign w:val="center"/>
          </w:tcPr>
          <w:p w14:paraId="00E6E29E">
            <w:r>
              <w:rPr>
                <w:rFonts w:hint="eastAsia"/>
              </w:rPr>
              <w:t>NFLX UW</w:t>
            </w:r>
          </w:p>
        </w:tc>
        <w:tc>
          <w:tcPr>
            <w:tcW w:w="1661" w:type="dxa"/>
            <w:vAlign w:val="center"/>
          </w:tcPr>
          <w:p w14:paraId="6719E354">
            <w:pPr>
              <w:jc w:val="right"/>
            </w:pPr>
            <w:r>
              <w:rPr>
                <w:rFonts w:hint="eastAsia"/>
              </w:rPr>
              <w:t>19,844,908.11</w:t>
            </w:r>
          </w:p>
        </w:tc>
        <w:tc>
          <w:tcPr>
            <w:tcW w:w="1661" w:type="dxa"/>
            <w:vAlign w:val="center"/>
          </w:tcPr>
          <w:p w14:paraId="1627089F">
            <w:pPr>
              <w:jc w:val="right"/>
            </w:pPr>
            <w:r>
              <w:rPr>
                <w:rFonts w:hint="eastAsia"/>
              </w:rPr>
              <w:t>0.84</w:t>
            </w:r>
          </w:p>
        </w:tc>
      </w:tr>
      <w:tr w14:paraId="119F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C3D8F">
            <w:pPr>
              <w:jc w:val="center"/>
            </w:pPr>
            <w:r>
              <w:rPr>
                <w:rFonts w:hint="eastAsia"/>
              </w:rPr>
              <w:t>11</w:t>
            </w:r>
          </w:p>
        </w:tc>
        <w:tc>
          <w:tcPr>
            <w:tcW w:w="1661" w:type="dxa"/>
            <w:vAlign w:val="center"/>
          </w:tcPr>
          <w:p w14:paraId="06DEB54A">
            <w:r>
              <w:rPr>
                <w:rFonts w:hint="eastAsia"/>
              </w:rPr>
              <w:t>T-Mobile US Inc</w:t>
            </w:r>
          </w:p>
        </w:tc>
        <w:tc>
          <w:tcPr>
            <w:tcW w:w="1661" w:type="dxa"/>
            <w:vAlign w:val="center"/>
          </w:tcPr>
          <w:p w14:paraId="1BD6716A">
            <w:r>
              <w:rPr>
                <w:rFonts w:hint="eastAsia"/>
              </w:rPr>
              <w:t>TMUS UW</w:t>
            </w:r>
          </w:p>
        </w:tc>
        <w:tc>
          <w:tcPr>
            <w:tcW w:w="1661" w:type="dxa"/>
            <w:vAlign w:val="center"/>
          </w:tcPr>
          <w:p w14:paraId="48CD3FD5">
            <w:pPr>
              <w:jc w:val="right"/>
            </w:pPr>
            <w:r>
              <w:rPr>
                <w:rFonts w:hint="eastAsia"/>
              </w:rPr>
              <w:t>14,222,101.66</w:t>
            </w:r>
          </w:p>
        </w:tc>
        <w:tc>
          <w:tcPr>
            <w:tcW w:w="1661" w:type="dxa"/>
            <w:vAlign w:val="center"/>
          </w:tcPr>
          <w:p w14:paraId="19E395C5">
            <w:pPr>
              <w:jc w:val="right"/>
            </w:pPr>
            <w:r>
              <w:rPr>
                <w:rFonts w:hint="eastAsia"/>
              </w:rPr>
              <w:t>0.60</w:t>
            </w:r>
          </w:p>
        </w:tc>
      </w:tr>
      <w:tr w14:paraId="524A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493736">
            <w:pPr>
              <w:jc w:val="center"/>
            </w:pPr>
            <w:r>
              <w:rPr>
                <w:rFonts w:hint="eastAsia"/>
              </w:rPr>
              <w:t>12</w:t>
            </w:r>
          </w:p>
        </w:tc>
        <w:tc>
          <w:tcPr>
            <w:tcW w:w="1661" w:type="dxa"/>
            <w:vAlign w:val="center"/>
          </w:tcPr>
          <w:p w14:paraId="356A5D1C">
            <w:r>
              <w:rPr>
                <w:rFonts w:hint="eastAsia"/>
              </w:rPr>
              <w:t>Cisco Systems Inc</w:t>
            </w:r>
          </w:p>
        </w:tc>
        <w:tc>
          <w:tcPr>
            <w:tcW w:w="1661" w:type="dxa"/>
            <w:vAlign w:val="center"/>
          </w:tcPr>
          <w:p w14:paraId="7F7D0B06">
            <w:r>
              <w:rPr>
                <w:rFonts w:hint="eastAsia"/>
              </w:rPr>
              <w:t>CSCO UW</w:t>
            </w:r>
          </w:p>
        </w:tc>
        <w:tc>
          <w:tcPr>
            <w:tcW w:w="1661" w:type="dxa"/>
            <w:vAlign w:val="center"/>
          </w:tcPr>
          <w:p w14:paraId="69A3E07E">
            <w:pPr>
              <w:jc w:val="right"/>
            </w:pPr>
            <w:r>
              <w:rPr>
                <w:rFonts w:hint="eastAsia"/>
              </w:rPr>
              <w:t>12,206,008.84</w:t>
            </w:r>
          </w:p>
        </w:tc>
        <w:tc>
          <w:tcPr>
            <w:tcW w:w="1661" w:type="dxa"/>
            <w:vAlign w:val="center"/>
          </w:tcPr>
          <w:p w14:paraId="3A34E053">
            <w:pPr>
              <w:jc w:val="right"/>
            </w:pPr>
            <w:r>
              <w:rPr>
                <w:rFonts w:hint="eastAsia"/>
              </w:rPr>
              <w:t>0.52</w:t>
            </w:r>
          </w:p>
        </w:tc>
      </w:tr>
      <w:tr w14:paraId="04F8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083E0">
            <w:pPr>
              <w:jc w:val="center"/>
            </w:pPr>
            <w:r>
              <w:rPr>
                <w:rFonts w:hint="eastAsia"/>
              </w:rPr>
              <w:t>13</w:t>
            </w:r>
          </w:p>
        </w:tc>
        <w:tc>
          <w:tcPr>
            <w:tcW w:w="1661" w:type="dxa"/>
            <w:vAlign w:val="center"/>
          </w:tcPr>
          <w:p w14:paraId="360AB2CF">
            <w:r>
              <w:rPr>
                <w:rFonts w:hint="eastAsia"/>
              </w:rPr>
              <w:t>Palantir Technologies Inc</w:t>
            </w:r>
          </w:p>
        </w:tc>
        <w:tc>
          <w:tcPr>
            <w:tcW w:w="1661" w:type="dxa"/>
            <w:vAlign w:val="center"/>
          </w:tcPr>
          <w:p w14:paraId="3F8E94B2">
            <w:r>
              <w:rPr>
                <w:rFonts w:hint="eastAsia"/>
              </w:rPr>
              <w:t>PLTR UW</w:t>
            </w:r>
          </w:p>
        </w:tc>
        <w:tc>
          <w:tcPr>
            <w:tcW w:w="1661" w:type="dxa"/>
            <w:vAlign w:val="center"/>
          </w:tcPr>
          <w:p w14:paraId="7D7E8FB8">
            <w:pPr>
              <w:jc w:val="right"/>
            </w:pPr>
            <w:r>
              <w:rPr>
                <w:rFonts w:hint="eastAsia"/>
              </w:rPr>
              <w:t>11,647,212.47</w:t>
            </w:r>
          </w:p>
        </w:tc>
        <w:tc>
          <w:tcPr>
            <w:tcW w:w="1661" w:type="dxa"/>
            <w:vAlign w:val="center"/>
          </w:tcPr>
          <w:p w14:paraId="1F523315">
            <w:pPr>
              <w:jc w:val="right"/>
            </w:pPr>
            <w:r>
              <w:rPr>
                <w:rFonts w:hint="eastAsia"/>
              </w:rPr>
              <w:t>0.49</w:t>
            </w:r>
          </w:p>
        </w:tc>
      </w:tr>
      <w:tr w14:paraId="2685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EAB01">
            <w:pPr>
              <w:jc w:val="center"/>
            </w:pPr>
            <w:r>
              <w:rPr>
                <w:rFonts w:hint="eastAsia"/>
              </w:rPr>
              <w:t>14</w:t>
            </w:r>
          </w:p>
        </w:tc>
        <w:tc>
          <w:tcPr>
            <w:tcW w:w="1661" w:type="dxa"/>
            <w:vAlign w:val="center"/>
          </w:tcPr>
          <w:p w14:paraId="0CD6127B">
            <w:r>
              <w:rPr>
                <w:rFonts w:hint="eastAsia"/>
              </w:rPr>
              <w:t>Lululemon Athletica Inc</w:t>
            </w:r>
          </w:p>
        </w:tc>
        <w:tc>
          <w:tcPr>
            <w:tcW w:w="1661" w:type="dxa"/>
            <w:vAlign w:val="center"/>
          </w:tcPr>
          <w:p w14:paraId="28FC5A90">
            <w:r>
              <w:rPr>
                <w:rFonts w:hint="eastAsia"/>
              </w:rPr>
              <w:t>LULU UW</w:t>
            </w:r>
          </w:p>
        </w:tc>
        <w:tc>
          <w:tcPr>
            <w:tcW w:w="1661" w:type="dxa"/>
            <w:vAlign w:val="center"/>
          </w:tcPr>
          <w:p w14:paraId="1CCB1414">
            <w:pPr>
              <w:jc w:val="right"/>
            </w:pPr>
            <w:r>
              <w:rPr>
                <w:rFonts w:hint="eastAsia"/>
              </w:rPr>
              <w:t>11,066,170.72</w:t>
            </w:r>
          </w:p>
        </w:tc>
        <w:tc>
          <w:tcPr>
            <w:tcW w:w="1661" w:type="dxa"/>
            <w:vAlign w:val="center"/>
          </w:tcPr>
          <w:p w14:paraId="0CC48AE0">
            <w:pPr>
              <w:jc w:val="right"/>
            </w:pPr>
            <w:r>
              <w:rPr>
                <w:rFonts w:hint="eastAsia"/>
              </w:rPr>
              <w:t>0.47</w:t>
            </w:r>
          </w:p>
        </w:tc>
      </w:tr>
      <w:tr w14:paraId="6333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CBA31">
            <w:pPr>
              <w:jc w:val="center"/>
            </w:pPr>
            <w:r>
              <w:rPr>
                <w:rFonts w:hint="eastAsia"/>
              </w:rPr>
              <w:t>15</w:t>
            </w:r>
          </w:p>
        </w:tc>
        <w:tc>
          <w:tcPr>
            <w:tcW w:w="1661" w:type="dxa"/>
            <w:vAlign w:val="center"/>
          </w:tcPr>
          <w:p w14:paraId="4152858E">
            <w:r>
              <w:rPr>
                <w:rFonts w:hint="eastAsia"/>
              </w:rPr>
              <w:t>Biogen Inc</w:t>
            </w:r>
          </w:p>
        </w:tc>
        <w:tc>
          <w:tcPr>
            <w:tcW w:w="1661" w:type="dxa"/>
            <w:vAlign w:val="center"/>
          </w:tcPr>
          <w:p w14:paraId="029FC289">
            <w:r>
              <w:rPr>
                <w:rFonts w:hint="eastAsia"/>
              </w:rPr>
              <w:t>BIIB UW</w:t>
            </w:r>
          </w:p>
        </w:tc>
        <w:tc>
          <w:tcPr>
            <w:tcW w:w="1661" w:type="dxa"/>
            <w:vAlign w:val="center"/>
          </w:tcPr>
          <w:p w14:paraId="19FF4EC8">
            <w:pPr>
              <w:jc w:val="right"/>
            </w:pPr>
            <w:r>
              <w:rPr>
                <w:rFonts w:hint="eastAsia"/>
              </w:rPr>
              <w:t>11,033,767.15</w:t>
            </w:r>
          </w:p>
        </w:tc>
        <w:tc>
          <w:tcPr>
            <w:tcW w:w="1661" w:type="dxa"/>
            <w:vAlign w:val="center"/>
          </w:tcPr>
          <w:p w14:paraId="66B2FEF6">
            <w:pPr>
              <w:jc w:val="right"/>
            </w:pPr>
            <w:r>
              <w:rPr>
                <w:rFonts w:hint="eastAsia"/>
              </w:rPr>
              <w:t>0.47</w:t>
            </w:r>
          </w:p>
        </w:tc>
      </w:tr>
      <w:tr w14:paraId="4AA0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4AE71A">
            <w:pPr>
              <w:jc w:val="center"/>
            </w:pPr>
            <w:r>
              <w:rPr>
                <w:rFonts w:hint="eastAsia"/>
              </w:rPr>
              <w:t>16</w:t>
            </w:r>
          </w:p>
        </w:tc>
        <w:tc>
          <w:tcPr>
            <w:tcW w:w="1661" w:type="dxa"/>
            <w:vAlign w:val="center"/>
          </w:tcPr>
          <w:p w14:paraId="426B6451">
            <w:r>
              <w:rPr>
                <w:rFonts w:hint="eastAsia"/>
              </w:rPr>
              <w:t>Linde PLC</w:t>
            </w:r>
          </w:p>
        </w:tc>
        <w:tc>
          <w:tcPr>
            <w:tcW w:w="1661" w:type="dxa"/>
            <w:vAlign w:val="center"/>
          </w:tcPr>
          <w:p w14:paraId="28DFA93D">
            <w:r>
              <w:rPr>
                <w:rFonts w:hint="eastAsia"/>
              </w:rPr>
              <w:t>LIN UW</w:t>
            </w:r>
          </w:p>
        </w:tc>
        <w:tc>
          <w:tcPr>
            <w:tcW w:w="1661" w:type="dxa"/>
            <w:vAlign w:val="center"/>
          </w:tcPr>
          <w:p w14:paraId="327FA984">
            <w:pPr>
              <w:jc w:val="right"/>
            </w:pPr>
            <w:r>
              <w:rPr>
                <w:rFonts w:hint="eastAsia"/>
              </w:rPr>
              <w:t>9,807,878.54</w:t>
            </w:r>
          </w:p>
        </w:tc>
        <w:tc>
          <w:tcPr>
            <w:tcW w:w="1661" w:type="dxa"/>
            <w:vAlign w:val="center"/>
          </w:tcPr>
          <w:p w14:paraId="041599E2">
            <w:pPr>
              <w:jc w:val="right"/>
            </w:pPr>
            <w:r>
              <w:rPr>
                <w:rFonts w:hint="eastAsia"/>
              </w:rPr>
              <w:t>0.42</w:t>
            </w:r>
          </w:p>
        </w:tc>
      </w:tr>
      <w:tr w14:paraId="714B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9625B8">
            <w:pPr>
              <w:jc w:val="center"/>
            </w:pPr>
            <w:r>
              <w:rPr>
                <w:rFonts w:hint="eastAsia"/>
              </w:rPr>
              <w:t>17</w:t>
            </w:r>
          </w:p>
        </w:tc>
        <w:tc>
          <w:tcPr>
            <w:tcW w:w="1661" w:type="dxa"/>
            <w:vAlign w:val="center"/>
          </w:tcPr>
          <w:p w14:paraId="7C7CFDEF">
            <w:r>
              <w:rPr>
                <w:rFonts w:hint="eastAsia"/>
              </w:rPr>
              <w:t>ON Semiconductor Corp</w:t>
            </w:r>
          </w:p>
        </w:tc>
        <w:tc>
          <w:tcPr>
            <w:tcW w:w="1661" w:type="dxa"/>
            <w:vAlign w:val="center"/>
          </w:tcPr>
          <w:p w14:paraId="3F9035D9">
            <w:r>
              <w:rPr>
                <w:rFonts w:hint="eastAsia"/>
              </w:rPr>
              <w:t>ON UW</w:t>
            </w:r>
          </w:p>
        </w:tc>
        <w:tc>
          <w:tcPr>
            <w:tcW w:w="1661" w:type="dxa"/>
            <w:vAlign w:val="center"/>
          </w:tcPr>
          <w:p w14:paraId="5011BCC9">
            <w:pPr>
              <w:jc w:val="right"/>
            </w:pPr>
            <w:r>
              <w:rPr>
                <w:rFonts w:hint="eastAsia"/>
              </w:rPr>
              <w:t>9,807,760.92</w:t>
            </w:r>
          </w:p>
        </w:tc>
        <w:tc>
          <w:tcPr>
            <w:tcW w:w="1661" w:type="dxa"/>
            <w:vAlign w:val="center"/>
          </w:tcPr>
          <w:p w14:paraId="59C73F48">
            <w:pPr>
              <w:jc w:val="right"/>
            </w:pPr>
            <w:r>
              <w:rPr>
                <w:rFonts w:hint="eastAsia"/>
              </w:rPr>
              <w:t>0.42</w:t>
            </w:r>
          </w:p>
        </w:tc>
      </w:tr>
      <w:tr w14:paraId="4887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56F70">
            <w:pPr>
              <w:jc w:val="center"/>
            </w:pPr>
            <w:r>
              <w:rPr>
                <w:rFonts w:hint="eastAsia"/>
              </w:rPr>
              <w:t>18</w:t>
            </w:r>
          </w:p>
        </w:tc>
        <w:tc>
          <w:tcPr>
            <w:tcW w:w="1661" w:type="dxa"/>
            <w:vAlign w:val="center"/>
          </w:tcPr>
          <w:p w14:paraId="3A22D875">
            <w:r>
              <w:rPr>
                <w:rFonts w:hint="eastAsia"/>
              </w:rPr>
              <w:t>PepsiCo Inc</w:t>
            </w:r>
          </w:p>
        </w:tc>
        <w:tc>
          <w:tcPr>
            <w:tcW w:w="1661" w:type="dxa"/>
            <w:vAlign w:val="center"/>
          </w:tcPr>
          <w:p w14:paraId="6B262B7F">
            <w:r>
              <w:rPr>
                <w:rFonts w:hint="eastAsia"/>
              </w:rPr>
              <w:t>PEP UW</w:t>
            </w:r>
          </w:p>
        </w:tc>
        <w:tc>
          <w:tcPr>
            <w:tcW w:w="1661" w:type="dxa"/>
            <w:vAlign w:val="center"/>
          </w:tcPr>
          <w:p w14:paraId="552348A9">
            <w:pPr>
              <w:jc w:val="right"/>
            </w:pPr>
            <w:r>
              <w:rPr>
                <w:rFonts w:hint="eastAsia"/>
              </w:rPr>
              <w:t>9,288,722.89</w:t>
            </w:r>
          </w:p>
        </w:tc>
        <w:tc>
          <w:tcPr>
            <w:tcW w:w="1661" w:type="dxa"/>
            <w:vAlign w:val="center"/>
          </w:tcPr>
          <w:p w14:paraId="53B16136">
            <w:pPr>
              <w:jc w:val="right"/>
            </w:pPr>
            <w:r>
              <w:rPr>
                <w:rFonts w:hint="eastAsia"/>
              </w:rPr>
              <w:t>0.39</w:t>
            </w:r>
          </w:p>
        </w:tc>
      </w:tr>
      <w:tr w14:paraId="3F5A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4BAC17">
            <w:pPr>
              <w:jc w:val="center"/>
            </w:pPr>
            <w:r>
              <w:rPr>
                <w:rFonts w:hint="eastAsia"/>
              </w:rPr>
              <w:t>19</w:t>
            </w:r>
          </w:p>
        </w:tc>
        <w:tc>
          <w:tcPr>
            <w:tcW w:w="1661" w:type="dxa"/>
            <w:vAlign w:val="center"/>
          </w:tcPr>
          <w:p w14:paraId="22E21D8A">
            <w:r>
              <w:rPr>
                <w:rFonts w:hint="eastAsia"/>
              </w:rPr>
              <w:t>Advanced Micro Devices Inc</w:t>
            </w:r>
          </w:p>
        </w:tc>
        <w:tc>
          <w:tcPr>
            <w:tcW w:w="1661" w:type="dxa"/>
            <w:vAlign w:val="center"/>
          </w:tcPr>
          <w:p w14:paraId="3A27F766">
            <w:r>
              <w:rPr>
                <w:rFonts w:hint="eastAsia"/>
              </w:rPr>
              <w:t>AMD UW</w:t>
            </w:r>
          </w:p>
        </w:tc>
        <w:tc>
          <w:tcPr>
            <w:tcW w:w="1661" w:type="dxa"/>
            <w:vAlign w:val="center"/>
          </w:tcPr>
          <w:p w14:paraId="26140610">
            <w:pPr>
              <w:jc w:val="right"/>
            </w:pPr>
            <w:r>
              <w:rPr>
                <w:rFonts w:hint="eastAsia"/>
              </w:rPr>
              <w:t>9,161,216.29</w:t>
            </w:r>
          </w:p>
        </w:tc>
        <w:tc>
          <w:tcPr>
            <w:tcW w:w="1661" w:type="dxa"/>
            <w:vAlign w:val="center"/>
          </w:tcPr>
          <w:p w14:paraId="7F7168D8">
            <w:pPr>
              <w:jc w:val="right"/>
            </w:pPr>
            <w:r>
              <w:rPr>
                <w:rFonts w:hint="eastAsia"/>
              </w:rPr>
              <w:t>0.39</w:t>
            </w:r>
          </w:p>
        </w:tc>
      </w:tr>
      <w:tr w14:paraId="0756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03FFC5">
            <w:pPr>
              <w:jc w:val="center"/>
            </w:pPr>
            <w:r>
              <w:rPr>
                <w:rFonts w:hint="eastAsia"/>
              </w:rPr>
              <w:t>20</w:t>
            </w:r>
          </w:p>
        </w:tc>
        <w:tc>
          <w:tcPr>
            <w:tcW w:w="1661" w:type="dxa"/>
            <w:vAlign w:val="center"/>
          </w:tcPr>
          <w:p w14:paraId="5EA2A3A1">
            <w:r>
              <w:rPr>
                <w:rFonts w:hint="eastAsia"/>
              </w:rPr>
              <w:t>Intuitive Surgical Inc</w:t>
            </w:r>
          </w:p>
        </w:tc>
        <w:tc>
          <w:tcPr>
            <w:tcW w:w="1661" w:type="dxa"/>
            <w:vAlign w:val="center"/>
          </w:tcPr>
          <w:p w14:paraId="6CA06C83">
            <w:r>
              <w:rPr>
                <w:rFonts w:hint="eastAsia"/>
              </w:rPr>
              <w:t>ISRG UW</w:t>
            </w:r>
          </w:p>
        </w:tc>
        <w:tc>
          <w:tcPr>
            <w:tcW w:w="1661" w:type="dxa"/>
            <w:vAlign w:val="center"/>
          </w:tcPr>
          <w:p w14:paraId="45A49D6E">
            <w:pPr>
              <w:jc w:val="right"/>
            </w:pPr>
            <w:r>
              <w:rPr>
                <w:rFonts w:hint="eastAsia"/>
              </w:rPr>
              <w:t>8,728,093.81</w:t>
            </w:r>
          </w:p>
        </w:tc>
        <w:tc>
          <w:tcPr>
            <w:tcW w:w="1661" w:type="dxa"/>
            <w:vAlign w:val="center"/>
          </w:tcPr>
          <w:p w14:paraId="1E387E5C">
            <w:pPr>
              <w:jc w:val="right"/>
            </w:pPr>
            <w:r>
              <w:rPr>
                <w:rFonts w:hint="eastAsia"/>
              </w:rPr>
              <w:t>0.37</w:t>
            </w:r>
          </w:p>
        </w:tc>
      </w:tr>
    </w:tbl>
    <w:p w14:paraId="381409AA">
      <w:pPr>
        <w:pStyle w:val="47"/>
        <w:rPr>
          <w:rFonts w:hint="eastAsia"/>
        </w:rPr>
      </w:pPr>
      <w:r>
        <w:rPr>
          <w:rFonts w:hint="eastAsia"/>
        </w:rPr>
        <w:t>注:1、本基金对以上证券代码采用当地市场代码。对基金持有的不同市场上市的同一公司合并计算净值占比，分开列示。</w:t>
      </w:r>
    </w:p>
    <w:p w14:paraId="2B628EE7">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7280A8FC">
      <w:pPr>
        <w:pStyle w:val="28"/>
      </w:pPr>
      <w:bookmarkStart w:id="174" w:name="_Toc174"/>
      <w:r>
        <w:t>权益投资的买入成本总额及卖出收入总额</w:t>
      </w:r>
      <w:bookmarkEnd w:id="174"/>
    </w:p>
    <w:p w14:paraId="01D6824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76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724DDB">
            <w:r>
              <w:rPr>
                <w:rFonts w:hint="eastAsia"/>
              </w:rPr>
              <w:t>买入成本（成交）总额</w:t>
            </w:r>
          </w:p>
        </w:tc>
        <w:tc>
          <w:tcPr>
            <w:tcW w:w="4153" w:type="dxa"/>
            <w:vAlign w:val="center"/>
          </w:tcPr>
          <w:p w14:paraId="6743FBAD">
            <w:pPr>
              <w:jc w:val="right"/>
            </w:pPr>
            <w:r>
              <w:rPr>
                <w:rFonts w:hint="eastAsia"/>
              </w:rPr>
              <w:t>6,441,492,074.71</w:t>
            </w:r>
          </w:p>
        </w:tc>
      </w:tr>
      <w:tr w14:paraId="651E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7A26B8">
            <w:r>
              <w:rPr>
                <w:rFonts w:hint="eastAsia"/>
              </w:rPr>
              <w:t>卖出收入（成交）总额</w:t>
            </w:r>
          </w:p>
        </w:tc>
        <w:tc>
          <w:tcPr>
            <w:tcW w:w="4153" w:type="dxa"/>
            <w:vAlign w:val="center"/>
          </w:tcPr>
          <w:p w14:paraId="77283A83">
            <w:pPr>
              <w:jc w:val="right"/>
            </w:pPr>
            <w:r>
              <w:rPr>
                <w:rFonts w:hint="eastAsia"/>
              </w:rPr>
              <w:t>1,161,348,195.75</w:t>
            </w:r>
          </w:p>
        </w:tc>
      </w:tr>
    </w:tbl>
    <w:p w14:paraId="1A4F9314">
      <w:pPr>
        <w:pStyle w:val="47"/>
        <w:rPr>
          <w:rFonts w:hint="eastAsia"/>
        </w:rPr>
      </w:pPr>
      <w:r>
        <w:rPr>
          <w:rFonts w:hint="eastAsia"/>
        </w:rPr>
        <w:t>注：买入成本和卖出收入均按买卖成交金额（成交单价乘以成交数量）填列，不考虑相关交易费用。</w:t>
      </w:r>
    </w:p>
    <w:p w14:paraId="6E051A04">
      <w:pPr>
        <w:pStyle w:val="23"/>
      </w:pPr>
      <w:bookmarkStart w:id="175" w:name="_Toc27230"/>
      <w:r>
        <w:t>期末按债券信用等级分类的债券投资组合</w:t>
      </w:r>
      <w:bookmarkEnd w:id="175"/>
    </w:p>
    <w:p w14:paraId="4F058ACC">
      <w:pPr>
        <w:pStyle w:val="18"/>
        <w:rPr>
          <w:rFonts w:hint="eastAsia"/>
        </w:rPr>
      </w:pPr>
      <w:r>
        <w:rPr>
          <w:rFonts w:hint="eastAsia"/>
        </w:rPr>
        <w:t>本基金本报告期末未持有债券。</w:t>
      </w:r>
    </w:p>
    <w:p w14:paraId="38854460">
      <w:pPr>
        <w:pStyle w:val="23"/>
      </w:pPr>
      <w:bookmarkStart w:id="176" w:name="_Toc3120"/>
      <w:r>
        <w:t>期末按公允价值占基金资产净值比例大小排名的前五名债券投资明细</w:t>
      </w:r>
      <w:bookmarkEnd w:id="176"/>
    </w:p>
    <w:p w14:paraId="28F858AB">
      <w:pPr>
        <w:pStyle w:val="18"/>
        <w:rPr>
          <w:rFonts w:hint="eastAsia"/>
        </w:rPr>
      </w:pPr>
      <w:r>
        <w:rPr>
          <w:rFonts w:hint="eastAsia"/>
        </w:rPr>
        <w:t>本基金本报告期末未持有债券。</w:t>
      </w:r>
    </w:p>
    <w:p w14:paraId="38870CED">
      <w:pPr>
        <w:pStyle w:val="23"/>
      </w:pPr>
      <w:bookmarkStart w:id="177" w:name="_Toc13084"/>
      <w:r>
        <w:t>期末按公允价值占基金资产净值比例大小排名的前十名资产支持证券投资明细</w:t>
      </w:r>
      <w:bookmarkEnd w:id="177"/>
    </w:p>
    <w:p w14:paraId="3F2FF391">
      <w:pPr>
        <w:pStyle w:val="18"/>
        <w:rPr>
          <w:rFonts w:hint="eastAsia"/>
        </w:rPr>
      </w:pPr>
      <w:r>
        <w:rPr>
          <w:rFonts w:hint="eastAsia"/>
        </w:rPr>
        <w:t>本基金本报告期末未持有资产支持证券。</w:t>
      </w:r>
    </w:p>
    <w:p w14:paraId="62AAC77D">
      <w:pPr>
        <w:pStyle w:val="23"/>
      </w:pPr>
      <w:bookmarkStart w:id="178" w:name="_Toc6498"/>
      <w:r>
        <w:t>期末按公允价值占基金资产净值比例大小排名的前五名金融衍生品投资明细</w:t>
      </w:r>
      <w:bookmarkEnd w:id="17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20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7B805062">
            <w:pPr>
              <w:jc w:val="center"/>
            </w:pPr>
            <w:r>
              <w:rPr>
                <w:rFonts w:hint="eastAsia"/>
                <w:b/>
              </w:rPr>
              <w:t>序号</w:t>
            </w:r>
          </w:p>
        </w:tc>
        <w:tc>
          <w:tcPr>
            <w:tcW w:w="1661" w:type="dxa"/>
            <w:shd w:val="clear" w:color="auto" w:fill="BFBFBF"/>
            <w:vAlign w:val="center"/>
          </w:tcPr>
          <w:p w14:paraId="0838E903">
            <w:pPr>
              <w:jc w:val="center"/>
            </w:pPr>
            <w:r>
              <w:rPr>
                <w:rFonts w:hint="eastAsia"/>
                <w:b/>
              </w:rPr>
              <w:t>衍生品类别</w:t>
            </w:r>
          </w:p>
        </w:tc>
        <w:tc>
          <w:tcPr>
            <w:tcW w:w="1661" w:type="dxa"/>
            <w:shd w:val="clear" w:color="auto" w:fill="BFBFBF"/>
            <w:vAlign w:val="center"/>
          </w:tcPr>
          <w:p w14:paraId="6B5497A8">
            <w:pPr>
              <w:jc w:val="center"/>
            </w:pPr>
            <w:r>
              <w:rPr>
                <w:rFonts w:hint="eastAsia"/>
                <w:b/>
              </w:rPr>
              <w:t>衍生品名称</w:t>
            </w:r>
          </w:p>
        </w:tc>
        <w:tc>
          <w:tcPr>
            <w:tcW w:w="1661" w:type="dxa"/>
            <w:shd w:val="clear" w:color="auto" w:fill="BFBFBF"/>
            <w:vAlign w:val="center"/>
          </w:tcPr>
          <w:p w14:paraId="23DC12F7">
            <w:pPr>
              <w:jc w:val="center"/>
            </w:pPr>
            <w:r>
              <w:rPr>
                <w:rFonts w:hint="eastAsia"/>
                <w:b/>
              </w:rPr>
              <w:t>公允价值（人民币元）</w:t>
            </w:r>
          </w:p>
        </w:tc>
        <w:tc>
          <w:tcPr>
            <w:tcW w:w="1661" w:type="dxa"/>
            <w:shd w:val="clear" w:color="auto" w:fill="BFBFBF"/>
            <w:vAlign w:val="center"/>
          </w:tcPr>
          <w:p w14:paraId="7F501146">
            <w:pPr>
              <w:jc w:val="center"/>
            </w:pPr>
            <w:r>
              <w:rPr>
                <w:rFonts w:hint="eastAsia"/>
                <w:b/>
              </w:rPr>
              <w:t>占基金资产净值比例（%）</w:t>
            </w:r>
          </w:p>
        </w:tc>
      </w:tr>
      <w:tr w14:paraId="14DF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535D2">
            <w:pPr>
              <w:jc w:val="center"/>
            </w:pPr>
            <w:r>
              <w:rPr>
                <w:rFonts w:hint="eastAsia"/>
              </w:rPr>
              <w:t>1</w:t>
            </w:r>
          </w:p>
        </w:tc>
        <w:tc>
          <w:tcPr>
            <w:tcW w:w="1661" w:type="dxa"/>
            <w:vAlign w:val="center"/>
          </w:tcPr>
          <w:p w14:paraId="43D3DAF2">
            <w:r>
              <w:rPr>
                <w:rFonts w:hint="eastAsia"/>
              </w:rPr>
              <w:t>期货</w:t>
            </w:r>
          </w:p>
        </w:tc>
        <w:tc>
          <w:tcPr>
            <w:tcW w:w="1661" w:type="dxa"/>
            <w:vAlign w:val="center"/>
          </w:tcPr>
          <w:p w14:paraId="0C622091">
            <w:r>
              <w:rPr>
                <w:rFonts w:hint="eastAsia"/>
              </w:rPr>
              <w:t>NQ2603</w:t>
            </w:r>
          </w:p>
        </w:tc>
        <w:tc>
          <w:tcPr>
            <w:tcW w:w="1661" w:type="dxa"/>
            <w:vAlign w:val="center"/>
          </w:tcPr>
          <w:p w14:paraId="76405AE8">
            <w:pPr>
              <w:jc w:val="right"/>
            </w:pPr>
            <w:r>
              <w:rPr>
                <w:rFonts w:hint="eastAsia"/>
              </w:rPr>
              <w:t>73,021.92</w:t>
            </w:r>
          </w:p>
        </w:tc>
        <w:tc>
          <w:tcPr>
            <w:tcW w:w="1661" w:type="dxa"/>
            <w:vAlign w:val="center"/>
          </w:tcPr>
          <w:p w14:paraId="778ECEE0">
            <w:pPr>
              <w:jc w:val="right"/>
            </w:pPr>
            <w:r>
              <w:rPr>
                <w:rFonts w:hint="eastAsia"/>
              </w:rPr>
              <w:t>0.00</w:t>
            </w:r>
          </w:p>
        </w:tc>
      </w:tr>
    </w:tbl>
    <w:p w14:paraId="4182FA66">
      <w:pPr>
        <w:pStyle w:val="47"/>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14:paraId="630C3F89">
      <w:pPr>
        <w:pStyle w:val="23"/>
      </w:pPr>
      <w:bookmarkStart w:id="179" w:name="_Toc5348"/>
      <w:r>
        <w:t>期末按公允价值占基金资产净值比例大小排序的前十名基金投资明细</w:t>
      </w:r>
      <w:bookmarkEnd w:id="179"/>
    </w:p>
    <w:p w14:paraId="2AA84C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CEB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348CEE6">
            <w:pPr>
              <w:jc w:val="center"/>
            </w:pPr>
            <w:r>
              <w:rPr>
                <w:rFonts w:hint="eastAsia"/>
                <w:b/>
              </w:rPr>
              <w:t>序号</w:t>
            </w:r>
          </w:p>
        </w:tc>
        <w:tc>
          <w:tcPr>
            <w:tcW w:w="1186" w:type="dxa"/>
            <w:shd w:val="clear" w:color="auto" w:fill="BFBFBF"/>
            <w:vAlign w:val="center"/>
          </w:tcPr>
          <w:p w14:paraId="585D45F0">
            <w:pPr>
              <w:jc w:val="center"/>
            </w:pPr>
            <w:r>
              <w:rPr>
                <w:rFonts w:hint="eastAsia"/>
                <w:b/>
              </w:rPr>
              <w:t>基金名称</w:t>
            </w:r>
          </w:p>
        </w:tc>
        <w:tc>
          <w:tcPr>
            <w:tcW w:w="1186" w:type="dxa"/>
            <w:shd w:val="clear" w:color="auto" w:fill="BFBFBF"/>
            <w:vAlign w:val="center"/>
          </w:tcPr>
          <w:p w14:paraId="377D2513">
            <w:pPr>
              <w:jc w:val="center"/>
            </w:pPr>
            <w:r>
              <w:rPr>
                <w:rFonts w:hint="eastAsia"/>
                <w:b/>
              </w:rPr>
              <w:t>基金类型</w:t>
            </w:r>
          </w:p>
        </w:tc>
        <w:tc>
          <w:tcPr>
            <w:tcW w:w="1186" w:type="dxa"/>
            <w:shd w:val="clear" w:color="auto" w:fill="BFBFBF"/>
            <w:vAlign w:val="center"/>
          </w:tcPr>
          <w:p w14:paraId="39D5143B">
            <w:pPr>
              <w:jc w:val="center"/>
            </w:pPr>
            <w:r>
              <w:rPr>
                <w:rFonts w:hint="eastAsia"/>
                <w:b/>
              </w:rPr>
              <w:t>运作方式</w:t>
            </w:r>
          </w:p>
        </w:tc>
        <w:tc>
          <w:tcPr>
            <w:tcW w:w="1186" w:type="dxa"/>
            <w:shd w:val="clear" w:color="auto" w:fill="BFBFBF"/>
            <w:vAlign w:val="center"/>
          </w:tcPr>
          <w:p w14:paraId="7BB79E51">
            <w:pPr>
              <w:jc w:val="center"/>
            </w:pPr>
            <w:r>
              <w:rPr>
                <w:rFonts w:hint="eastAsia"/>
                <w:b/>
              </w:rPr>
              <w:t>管理人</w:t>
            </w:r>
          </w:p>
        </w:tc>
        <w:tc>
          <w:tcPr>
            <w:tcW w:w="1186" w:type="dxa"/>
            <w:shd w:val="clear" w:color="auto" w:fill="BFBFBF"/>
            <w:vAlign w:val="center"/>
          </w:tcPr>
          <w:p w14:paraId="6855A382">
            <w:pPr>
              <w:jc w:val="center"/>
            </w:pPr>
            <w:r>
              <w:rPr>
                <w:rFonts w:hint="eastAsia"/>
                <w:b/>
              </w:rPr>
              <w:t>公允价值（元）</w:t>
            </w:r>
          </w:p>
        </w:tc>
        <w:tc>
          <w:tcPr>
            <w:tcW w:w="1186" w:type="dxa"/>
            <w:shd w:val="clear" w:color="auto" w:fill="BFBFBF"/>
            <w:vAlign w:val="center"/>
          </w:tcPr>
          <w:p w14:paraId="31F5CAF2">
            <w:pPr>
              <w:jc w:val="center"/>
            </w:pPr>
            <w:r>
              <w:rPr>
                <w:rFonts w:hint="eastAsia"/>
                <w:b/>
              </w:rPr>
              <w:t>占基金资产净值比例（%）</w:t>
            </w:r>
          </w:p>
        </w:tc>
      </w:tr>
      <w:tr w14:paraId="7201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D348816">
            <w:pPr>
              <w:jc w:val="center"/>
            </w:pPr>
            <w:r>
              <w:rPr>
                <w:rFonts w:hint="eastAsia"/>
              </w:rPr>
              <w:t>1</w:t>
            </w:r>
          </w:p>
        </w:tc>
        <w:tc>
          <w:tcPr>
            <w:tcW w:w="1186" w:type="dxa"/>
            <w:vAlign w:val="center"/>
          </w:tcPr>
          <w:p w14:paraId="09E29DE8">
            <w:r>
              <w:rPr>
                <w:rFonts w:hint="eastAsia"/>
              </w:rPr>
              <w:t>Invesco Nasdaq 100 ETF</w:t>
            </w:r>
          </w:p>
        </w:tc>
        <w:tc>
          <w:tcPr>
            <w:tcW w:w="1186" w:type="dxa"/>
            <w:vAlign w:val="center"/>
          </w:tcPr>
          <w:p w14:paraId="27F7C5CF">
            <w:r>
              <w:rPr>
                <w:rFonts w:hint="eastAsia"/>
              </w:rPr>
              <w:t>ETF</w:t>
            </w:r>
          </w:p>
        </w:tc>
        <w:tc>
          <w:tcPr>
            <w:tcW w:w="1186" w:type="dxa"/>
            <w:vAlign w:val="center"/>
          </w:tcPr>
          <w:p w14:paraId="39D6AE05">
            <w:r>
              <w:rPr>
                <w:rFonts w:hint="eastAsia"/>
              </w:rPr>
              <w:t>交易型开放式</w:t>
            </w:r>
          </w:p>
        </w:tc>
        <w:tc>
          <w:tcPr>
            <w:tcW w:w="1186" w:type="dxa"/>
            <w:vAlign w:val="center"/>
          </w:tcPr>
          <w:p w14:paraId="7AB7C69A">
            <w:r>
              <w:rPr>
                <w:rFonts w:hint="eastAsia"/>
              </w:rPr>
              <w:t>Invesco Capital Management LLC</w:t>
            </w:r>
          </w:p>
        </w:tc>
        <w:tc>
          <w:tcPr>
            <w:tcW w:w="1186" w:type="dxa"/>
            <w:vAlign w:val="center"/>
          </w:tcPr>
          <w:p w14:paraId="76DA9B1A">
            <w:pPr>
              <w:jc w:val="right"/>
            </w:pPr>
            <w:r>
              <w:rPr>
                <w:rFonts w:hint="eastAsia"/>
              </w:rPr>
              <w:t>313,674,083.57</w:t>
            </w:r>
          </w:p>
        </w:tc>
        <w:tc>
          <w:tcPr>
            <w:tcW w:w="1186" w:type="dxa"/>
            <w:vAlign w:val="center"/>
          </w:tcPr>
          <w:p w14:paraId="7527CA86">
            <w:pPr>
              <w:jc w:val="right"/>
            </w:pPr>
            <w:r>
              <w:rPr>
                <w:rFonts w:hint="eastAsia"/>
              </w:rPr>
              <w:t>3.62</w:t>
            </w:r>
          </w:p>
        </w:tc>
      </w:tr>
    </w:tbl>
    <w:p w14:paraId="37BE5B81">
      <w:pPr>
        <w:pStyle w:val="23"/>
      </w:pPr>
      <w:bookmarkStart w:id="180" w:name="_Toc6417"/>
      <w:r>
        <w:t>投资组合报告附注</w:t>
      </w:r>
      <w:bookmarkEnd w:id="180"/>
    </w:p>
    <w:p w14:paraId="316AD71B">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1E0D236E">
      <w:pPr>
        <w:pStyle w:val="18"/>
        <w:rPr>
          <w:rFonts w:hint="eastAsia"/>
        </w:rPr>
      </w:pPr>
      <w:r>
        <w:rPr>
          <w:rFonts w:hint="eastAsia"/>
        </w:rPr>
        <w:t>本基金投资的前十名证券的发行主体本期没有出现被监管部门立案调查，或在报告编制日前一年内受到公开谴责、处罚的情形。</w:t>
      </w:r>
    </w:p>
    <w:p w14:paraId="664C6040">
      <w:pPr>
        <w:pStyle w:val="28"/>
      </w:pPr>
      <w:bookmarkStart w:id="182" w:name="_Toc182"/>
      <w:r>
        <w:t>声明基金投资的前十名股票是否超出基金合同规定的备选股票库。如是，还应对相关股票的投资决策程序做出说明</w:t>
      </w:r>
      <w:bookmarkEnd w:id="182"/>
    </w:p>
    <w:p w14:paraId="0D90D6EC">
      <w:pPr>
        <w:pStyle w:val="18"/>
        <w:rPr>
          <w:rFonts w:hint="eastAsia"/>
        </w:rPr>
      </w:pPr>
      <w:r>
        <w:rPr>
          <w:rFonts w:hint="eastAsia"/>
        </w:rPr>
        <w:t>本基金投资的前十名股票（如有）没有超出基金合同规定的备选股票库，本基金管理人从制度和流程上要求股票必须先入库再买入。</w:t>
      </w:r>
    </w:p>
    <w:p w14:paraId="4BA7AD60">
      <w:pPr>
        <w:pStyle w:val="28"/>
      </w:pPr>
      <w:bookmarkStart w:id="183" w:name="_Toc183"/>
      <w:r>
        <w:t>期末其他各项资产构成</w:t>
      </w:r>
      <w:bookmarkEnd w:id="183"/>
    </w:p>
    <w:p w14:paraId="01304C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7FD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E97BED4">
            <w:pPr>
              <w:jc w:val="center"/>
            </w:pPr>
            <w:r>
              <w:rPr>
                <w:rFonts w:hint="eastAsia"/>
                <w:b/>
              </w:rPr>
              <w:t>序号</w:t>
            </w:r>
          </w:p>
        </w:tc>
        <w:tc>
          <w:tcPr>
            <w:tcW w:w="2907" w:type="dxa"/>
            <w:shd w:val="clear" w:color="auto" w:fill="BFBFBF"/>
            <w:vAlign w:val="center"/>
          </w:tcPr>
          <w:p w14:paraId="0FE16AC9">
            <w:pPr>
              <w:jc w:val="center"/>
            </w:pPr>
            <w:r>
              <w:rPr>
                <w:rFonts w:hint="eastAsia"/>
                <w:b/>
              </w:rPr>
              <w:t>名称</w:t>
            </w:r>
          </w:p>
        </w:tc>
        <w:tc>
          <w:tcPr>
            <w:tcW w:w="4673" w:type="dxa"/>
            <w:shd w:val="clear" w:color="auto" w:fill="BFBFBF"/>
            <w:vAlign w:val="center"/>
          </w:tcPr>
          <w:p w14:paraId="4EE55546">
            <w:pPr>
              <w:jc w:val="center"/>
            </w:pPr>
            <w:r>
              <w:rPr>
                <w:rFonts w:hint="eastAsia"/>
                <w:b/>
              </w:rPr>
              <w:t>金额（元）</w:t>
            </w:r>
          </w:p>
        </w:tc>
      </w:tr>
      <w:tr w14:paraId="4839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800268">
            <w:pPr>
              <w:jc w:val="center"/>
            </w:pPr>
            <w:r>
              <w:rPr>
                <w:rFonts w:hint="eastAsia"/>
              </w:rPr>
              <w:t>1</w:t>
            </w:r>
          </w:p>
        </w:tc>
        <w:tc>
          <w:tcPr>
            <w:tcW w:w="2907" w:type="dxa"/>
            <w:vAlign w:val="center"/>
          </w:tcPr>
          <w:p w14:paraId="4523321E">
            <w:r>
              <w:rPr>
                <w:rFonts w:hint="eastAsia"/>
              </w:rPr>
              <w:t>存出保证金</w:t>
            </w:r>
          </w:p>
        </w:tc>
        <w:tc>
          <w:tcPr>
            <w:tcW w:w="4673" w:type="dxa"/>
            <w:vAlign w:val="center"/>
          </w:tcPr>
          <w:p w14:paraId="61901192">
            <w:pPr>
              <w:jc w:val="right"/>
            </w:pPr>
            <w:r>
              <w:rPr>
                <w:rFonts w:hint="eastAsia"/>
              </w:rPr>
              <w:t>22,707,461.07</w:t>
            </w:r>
          </w:p>
        </w:tc>
      </w:tr>
      <w:tr w14:paraId="3A61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7B0036">
            <w:pPr>
              <w:jc w:val="center"/>
            </w:pPr>
            <w:r>
              <w:rPr>
                <w:rFonts w:hint="eastAsia"/>
              </w:rPr>
              <w:t>2</w:t>
            </w:r>
          </w:p>
        </w:tc>
        <w:tc>
          <w:tcPr>
            <w:tcW w:w="2907" w:type="dxa"/>
            <w:vAlign w:val="center"/>
          </w:tcPr>
          <w:p w14:paraId="10A2D4A3">
            <w:r>
              <w:rPr>
                <w:rFonts w:hint="eastAsia"/>
              </w:rPr>
              <w:t>应收清算款</w:t>
            </w:r>
          </w:p>
        </w:tc>
        <w:tc>
          <w:tcPr>
            <w:tcW w:w="4673" w:type="dxa"/>
            <w:vAlign w:val="center"/>
          </w:tcPr>
          <w:p w14:paraId="34A70F70">
            <w:pPr>
              <w:jc w:val="right"/>
            </w:pPr>
            <w:r>
              <w:rPr>
                <w:rFonts w:hint="eastAsia"/>
              </w:rPr>
              <w:t>-</w:t>
            </w:r>
          </w:p>
        </w:tc>
      </w:tr>
      <w:tr w14:paraId="1535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3860927">
            <w:pPr>
              <w:jc w:val="center"/>
            </w:pPr>
            <w:r>
              <w:rPr>
                <w:rFonts w:hint="eastAsia"/>
              </w:rPr>
              <w:t>3</w:t>
            </w:r>
          </w:p>
        </w:tc>
        <w:tc>
          <w:tcPr>
            <w:tcW w:w="2907" w:type="dxa"/>
            <w:vAlign w:val="center"/>
          </w:tcPr>
          <w:p w14:paraId="19164EDA">
            <w:r>
              <w:rPr>
                <w:rFonts w:hint="eastAsia"/>
              </w:rPr>
              <w:t>应收股利</w:t>
            </w:r>
          </w:p>
        </w:tc>
        <w:tc>
          <w:tcPr>
            <w:tcW w:w="4673" w:type="dxa"/>
            <w:vAlign w:val="center"/>
          </w:tcPr>
          <w:p w14:paraId="1F88AC51">
            <w:pPr>
              <w:jc w:val="right"/>
            </w:pPr>
            <w:r>
              <w:rPr>
                <w:rFonts w:hint="eastAsia"/>
              </w:rPr>
              <w:t>1,873,124.03</w:t>
            </w:r>
          </w:p>
        </w:tc>
      </w:tr>
      <w:tr w14:paraId="019A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07730E">
            <w:pPr>
              <w:jc w:val="center"/>
            </w:pPr>
            <w:r>
              <w:rPr>
                <w:rFonts w:hint="eastAsia"/>
              </w:rPr>
              <w:t>4</w:t>
            </w:r>
          </w:p>
        </w:tc>
        <w:tc>
          <w:tcPr>
            <w:tcW w:w="2907" w:type="dxa"/>
            <w:vAlign w:val="center"/>
          </w:tcPr>
          <w:p w14:paraId="760C8C26">
            <w:r>
              <w:rPr>
                <w:rFonts w:hint="eastAsia"/>
              </w:rPr>
              <w:t>应收利息</w:t>
            </w:r>
          </w:p>
        </w:tc>
        <w:tc>
          <w:tcPr>
            <w:tcW w:w="4673" w:type="dxa"/>
            <w:vAlign w:val="center"/>
          </w:tcPr>
          <w:p w14:paraId="673B231B">
            <w:pPr>
              <w:jc w:val="right"/>
            </w:pPr>
            <w:r>
              <w:rPr>
                <w:rFonts w:hint="eastAsia"/>
              </w:rPr>
              <w:t>-</w:t>
            </w:r>
          </w:p>
        </w:tc>
      </w:tr>
      <w:tr w14:paraId="634B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23BA8A">
            <w:pPr>
              <w:jc w:val="center"/>
            </w:pPr>
            <w:r>
              <w:rPr>
                <w:rFonts w:hint="eastAsia"/>
              </w:rPr>
              <w:t>5</w:t>
            </w:r>
          </w:p>
        </w:tc>
        <w:tc>
          <w:tcPr>
            <w:tcW w:w="2907" w:type="dxa"/>
            <w:vAlign w:val="center"/>
          </w:tcPr>
          <w:p w14:paraId="2F1D1DC1">
            <w:r>
              <w:rPr>
                <w:rFonts w:hint="eastAsia"/>
              </w:rPr>
              <w:t>应收申购款</w:t>
            </w:r>
          </w:p>
        </w:tc>
        <w:tc>
          <w:tcPr>
            <w:tcW w:w="4673" w:type="dxa"/>
            <w:vAlign w:val="center"/>
          </w:tcPr>
          <w:p w14:paraId="2D98B012">
            <w:pPr>
              <w:jc w:val="right"/>
            </w:pPr>
            <w:r>
              <w:rPr>
                <w:rFonts w:hint="eastAsia"/>
              </w:rPr>
              <w:t>44,187,181.45</w:t>
            </w:r>
          </w:p>
        </w:tc>
      </w:tr>
      <w:tr w14:paraId="658E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DB0939">
            <w:pPr>
              <w:jc w:val="center"/>
            </w:pPr>
            <w:r>
              <w:rPr>
                <w:rFonts w:hint="eastAsia"/>
              </w:rPr>
              <w:t>6</w:t>
            </w:r>
          </w:p>
        </w:tc>
        <w:tc>
          <w:tcPr>
            <w:tcW w:w="2907" w:type="dxa"/>
            <w:vAlign w:val="center"/>
          </w:tcPr>
          <w:p w14:paraId="58FD3692">
            <w:r>
              <w:rPr>
                <w:rFonts w:hint="eastAsia"/>
              </w:rPr>
              <w:t>其他应收款</w:t>
            </w:r>
          </w:p>
        </w:tc>
        <w:tc>
          <w:tcPr>
            <w:tcW w:w="4673" w:type="dxa"/>
            <w:vAlign w:val="center"/>
          </w:tcPr>
          <w:p w14:paraId="4094FDC0">
            <w:pPr>
              <w:jc w:val="right"/>
            </w:pPr>
            <w:r>
              <w:rPr>
                <w:rFonts w:hint="eastAsia"/>
              </w:rPr>
              <w:t>-</w:t>
            </w:r>
          </w:p>
        </w:tc>
      </w:tr>
      <w:tr w14:paraId="769D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3C3E82">
            <w:pPr>
              <w:jc w:val="center"/>
            </w:pPr>
            <w:r>
              <w:rPr>
                <w:rFonts w:hint="eastAsia"/>
              </w:rPr>
              <w:t>7</w:t>
            </w:r>
          </w:p>
        </w:tc>
        <w:tc>
          <w:tcPr>
            <w:tcW w:w="2907" w:type="dxa"/>
            <w:vAlign w:val="center"/>
          </w:tcPr>
          <w:p w14:paraId="5989858F">
            <w:r>
              <w:rPr>
                <w:rFonts w:hint="eastAsia"/>
              </w:rPr>
              <w:t>待摊费用</w:t>
            </w:r>
          </w:p>
        </w:tc>
        <w:tc>
          <w:tcPr>
            <w:tcW w:w="4673" w:type="dxa"/>
            <w:vAlign w:val="center"/>
          </w:tcPr>
          <w:p w14:paraId="2E7F1854">
            <w:pPr>
              <w:jc w:val="right"/>
            </w:pPr>
            <w:r>
              <w:rPr>
                <w:rFonts w:hint="eastAsia"/>
              </w:rPr>
              <w:t>-</w:t>
            </w:r>
          </w:p>
        </w:tc>
      </w:tr>
      <w:tr w14:paraId="6B71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1995F8">
            <w:pPr>
              <w:jc w:val="center"/>
            </w:pPr>
            <w:r>
              <w:rPr>
                <w:rFonts w:hint="eastAsia"/>
              </w:rPr>
              <w:t>8</w:t>
            </w:r>
          </w:p>
        </w:tc>
        <w:tc>
          <w:tcPr>
            <w:tcW w:w="2907" w:type="dxa"/>
            <w:vAlign w:val="center"/>
          </w:tcPr>
          <w:p w14:paraId="461515C0">
            <w:r>
              <w:rPr>
                <w:rFonts w:hint="eastAsia"/>
              </w:rPr>
              <w:t>其他</w:t>
            </w:r>
          </w:p>
        </w:tc>
        <w:tc>
          <w:tcPr>
            <w:tcW w:w="4673" w:type="dxa"/>
            <w:vAlign w:val="center"/>
          </w:tcPr>
          <w:p w14:paraId="613083E1">
            <w:pPr>
              <w:jc w:val="right"/>
            </w:pPr>
            <w:r>
              <w:rPr>
                <w:rFonts w:hint="eastAsia"/>
              </w:rPr>
              <w:t>-</w:t>
            </w:r>
          </w:p>
        </w:tc>
      </w:tr>
      <w:tr w14:paraId="5B19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FAF803">
            <w:pPr>
              <w:jc w:val="center"/>
            </w:pPr>
            <w:r>
              <w:rPr>
                <w:rFonts w:hint="eastAsia"/>
              </w:rPr>
              <w:t>9</w:t>
            </w:r>
          </w:p>
        </w:tc>
        <w:tc>
          <w:tcPr>
            <w:tcW w:w="2907" w:type="dxa"/>
            <w:vAlign w:val="center"/>
          </w:tcPr>
          <w:p w14:paraId="49A02BAF">
            <w:r>
              <w:rPr>
                <w:rFonts w:hint="eastAsia"/>
              </w:rPr>
              <w:t>合计</w:t>
            </w:r>
          </w:p>
        </w:tc>
        <w:tc>
          <w:tcPr>
            <w:tcW w:w="4673" w:type="dxa"/>
            <w:vAlign w:val="center"/>
          </w:tcPr>
          <w:p w14:paraId="0B6B3B0F">
            <w:pPr>
              <w:jc w:val="right"/>
            </w:pPr>
            <w:r>
              <w:rPr>
                <w:rFonts w:hint="eastAsia"/>
              </w:rPr>
              <w:t>68,767,766.55</w:t>
            </w:r>
          </w:p>
        </w:tc>
      </w:tr>
    </w:tbl>
    <w:p w14:paraId="1DEE1D7C">
      <w:pPr>
        <w:pStyle w:val="28"/>
      </w:pPr>
      <w:bookmarkStart w:id="184" w:name="_Toc184"/>
      <w:r>
        <w:t>期末持有的处于转股期的可转换债券明细</w:t>
      </w:r>
      <w:bookmarkEnd w:id="184"/>
    </w:p>
    <w:p w14:paraId="769A7FC2">
      <w:pPr>
        <w:pStyle w:val="18"/>
        <w:rPr>
          <w:rFonts w:hint="eastAsia"/>
        </w:rPr>
      </w:pPr>
      <w:r>
        <w:rPr>
          <w:rFonts w:hint="eastAsia"/>
        </w:rPr>
        <w:t>本基金本报告期末未持有处于转股期的可转换债券。</w:t>
      </w:r>
    </w:p>
    <w:p w14:paraId="5A9A4D91">
      <w:pPr>
        <w:pStyle w:val="28"/>
      </w:pPr>
      <w:bookmarkStart w:id="185" w:name="_Toc185"/>
      <w:r>
        <w:t>期末前十名股票中存在流通受限情况的说明</w:t>
      </w:r>
      <w:bookmarkEnd w:id="185"/>
    </w:p>
    <w:p w14:paraId="2BBAE566">
      <w:pPr>
        <w:pStyle w:val="35"/>
      </w:pPr>
      <w:bookmarkStart w:id="186" w:name="_Toc186"/>
      <w:r>
        <w:t>报告期末指数投资前十名股票中存在流通受限情况说明</w:t>
      </w:r>
      <w:bookmarkEnd w:id="186"/>
    </w:p>
    <w:p w14:paraId="00CD107A">
      <w:pPr>
        <w:pStyle w:val="18"/>
        <w:rPr>
          <w:rFonts w:hint="eastAsia"/>
        </w:rPr>
      </w:pPr>
      <w:r>
        <w:rPr>
          <w:rFonts w:hint="eastAsia"/>
        </w:rPr>
        <w:t>无。</w:t>
      </w:r>
    </w:p>
    <w:p w14:paraId="1F2A5F97">
      <w:pPr>
        <w:pStyle w:val="35"/>
      </w:pPr>
      <w:bookmarkStart w:id="187" w:name="_Toc187"/>
      <w:r>
        <w:t>报告期末积极投资前五名股票中存在流通受限情况的说明</w:t>
      </w:r>
      <w:bookmarkEnd w:id="187"/>
    </w:p>
    <w:p w14:paraId="54D6027D">
      <w:pPr>
        <w:pStyle w:val="18"/>
        <w:rPr>
          <w:rFonts w:hint="eastAsia"/>
        </w:rPr>
      </w:pPr>
      <w:r>
        <w:rPr>
          <w:rFonts w:hint="eastAsia"/>
        </w:rPr>
        <w:t>无。</w:t>
      </w:r>
    </w:p>
    <w:p w14:paraId="1D3B4741">
      <w:pPr>
        <w:pStyle w:val="26"/>
      </w:pPr>
      <w:bookmarkStart w:id="188" w:name="_Toc25444"/>
      <w:r>
        <w:t>基金份额持有人信息</w:t>
      </w:r>
      <w:bookmarkEnd w:id="188"/>
    </w:p>
    <w:p w14:paraId="06BD9463">
      <w:pPr>
        <w:pStyle w:val="23"/>
      </w:pPr>
      <w:bookmarkStart w:id="189" w:name="_Toc3852"/>
      <w:r>
        <w:t>期末基金份额持有人户数及持有人结构</w:t>
      </w:r>
      <w:bookmarkEnd w:id="189"/>
    </w:p>
    <w:p w14:paraId="66F62E0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743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1AB3022">
            <w:pPr>
              <w:jc w:val="center"/>
            </w:pPr>
            <w:r>
              <w:rPr>
                <w:rFonts w:hint="eastAsia"/>
                <w:b/>
              </w:rPr>
              <w:t>份额级别</w:t>
            </w:r>
          </w:p>
        </w:tc>
        <w:tc>
          <w:tcPr>
            <w:tcW w:w="1186" w:type="dxa"/>
            <w:vMerge w:val="restart"/>
            <w:shd w:val="clear" w:color="auto" w:fill="BFBFBF"/>
            <w:vAlign w:val="center"/>
          </w:tcPr>
          <w:p w14:paraId="56786BDA">
            <w:pPr>
              <w:jc w:val="center"/>
            </w:pPr>
            <w:r>
              <w:rPr>
                <w:rFonts w:hint="eastAsia"/>
                <w:b/>
              </w:rPr>
              <w:t>持有人户数（户）</w:t>
            </w:r>
          </w:p>
        </w:tc>
        <w:tc>
          <w:tcPr>
            <w:tcW w:w="1186" w:type="dxa"/>
            <w:vMerge w:val="restart"/>
            <w:shd w:val="clear" w:color="auto" w:fill="BFBFBF"/>
            <w:vAlign w:val="center"/>
          </w:tcPr>
          <w:p w14:paraId="554CDF99">
            <w:pPr>
              <w:jc w:val="center"/>
            </w:pPr>
            <w:r>
              <w:rPr>
                <w:rFonts w:hint="eastAsia"/>
                <w:b/>
              </w:rPr>
              <w:t>户均持有的基金份额</w:t>
            </w:r>
          </w:p>
        </w:tc>
        <w:tc>
          <w:tcPr>
            <w:tcW w:w="1186" w:type="dxa"/>
            <w:gridSpan w:val="4"/>
            <w:shd w:val="clear" w:color="auto" w:fill="BFBFBF"/>
            <w:vAlign w:val="center"/>
          </w:tcPr>
          <w:p w14:paraId="2000919F">
            <w:pPr>
              <w:jc w:val="center"/>
            </w:pPr>
            <w:r>
              <w:rPr>
                <w:rFonts w:hint="eastAsia"/>
                <w:b/>
              </w:rPr>
              <w:t>持有人结构</w:t>
            </w:r>
          </w:p>
        </w:tc>
      </w:tr>
      <w:tr w14:paraId="6868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FCDDA5F"/>
        </w:tc>
        <w:tc>
          <w:tcPr>
            <w:tcW w:w="1186" w:type="dxa"/>
            <w:vMerge w:val="continue"/>
            <w:vAlign w:val="center"/>
          </w:tcPr>
          <w:p w14:paraId="62C4ACF1"/>
        </w:tc>
        <w:tc>
          <w:tcPr>
            <w:tcW w:w="1186" w:type="dxa"/>
            <w:vMerge w:val="continue"/>
            <w:vAlign w:val="center"/>
          </w:tcPr>
          <w:p w14:paraId="7D13743B"/>
        </w:tc>
        <w:tc>
          <w:tcPr>
            <w:tcW w:w="1186" w:type="dxa"/>
            <w:gridSpan w:val="2"/>
            <w:shd w:val="clear" w:color="auto" w:fill="BFBFBF"/>
            <w:vAlign w:val="center"/>
          </w:tcPr>
          <w:p w14:paraId="0E8D905F">
            <w:pPr>
              <w:jc w:val="center"/>
            </w:pPr>
            <w:r>
              <w:rPr>
                <w:rFonts w:hint="eastAsia"/>
                <w:b/>
              </w:rPr>
              <w:t>机构投资者</w:t>
            </w:r>
          </w:p>
        </w:tc>
        <w:tc>
          <w:tcPr>
            <w:tcW w:w="1186" w:type="dxa"/>
            <w:gridSpan w:val="2"/>
            <w:shd w:val="clear" w:color="auto" w:fill="BFBFBF"/>
            <w:vAlign w:val="center"/>
          </w:tcPr>
          <w:p w14:paraId="54064E67">
            <w:pPr>
              <w:jc w:val="center"/>
            </w:pPr>
            <w:r>
              <w:rPr>
                <w:rFonts w:hint="eastAsia"/>
                <w:b/>
              </w:rPr>
              <w:t>个人投资者</w:t>
            </w:r>
          </w:p>
        </w:tc>
      </w:tr>
      <w:tr w14:paraId="2515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CDE2DCE"/>
        </w:tc>
        <w:tc>
          <w:tcPr>
            <w:tcW w:w="1186" w:type="dxa"/>
            <w:vMerge w:val="continue"/>
            <w:vAlign w:val="center"/>
          </w:tcPr>
          <w:p w14:paraId="7EDF7930"/>
        </w:tc>
        <w:tc>
          <w:tcPr>
            <w:tcW w:w="1186" w:type="dxa"/>
            <w:vMerge w:val="continue"/>
            <w:vAlign w:val="center"/>
          </w:tcPr>
          <w:p w14:paraId="62E025F9"/>
        </w:tc>
        <w:tc>
          <w:tcPr>
            <w:tcW w:w="1186" w:type="dxa"/>
            <w:shd w:val="clear" w:color="auto" w:fill="BFBFBF"/>
            <w:vAlign w:val="center"/>
          </w:tcPr>
          <w:p w14:paraId="33AEC3A4">
            <w:pPr>
              <w:jc w:val="center"/>
            </w:pPr>
            <w:r>
              <w:rPr>
                <w:rFonts w:hint="eastAsia"/>
                <w:b/>
              </w:rPr>
              <w:t>持有份额</w:t>
            </w:r>
          </w:p>
        </w:tc>
        <w:tc>
          <w:tcPr>
            <w:tcW w:w="1186" w:type="dxa"/>
            <w:shd w:val="clear" w:color="auto" w:fill="BFBFBF"/>
            <w:vAlign w:val="center"/>
          </w:tcPr>
          <w:p w14:paraId="5921B888">
            <w:pPr>
              <w:jc w:val="center"/>
            </w:pPr>
            <w:r>
              <w:rPr>
                <w:rFonts w:hint="eastAsia"/>
                <w:b/>
              </w:rPr>
              <w:t>占总份额比例</w:t>
            </w:r>
          </w:p>
        </w:tc>
        <w:tc>
          <w:tcPr>
            <w:tcW w:w="1186" w:type="dxa"/>
            <w:shd w:val="clear" w:color="auto" w:fill="BFBFBF"/>
            <w:vAlign w:val="center"/>
          </w:tcPr>
          <w:p w14:paraId="1760BF6A">
            <w:pPr>
              <w:jc w:val="center"/>
            </w:pPr>
            <w:r>
              <w:rPr>
                <w:rFonts w:hint="eastAsia"/>
                <w:b/>
              </w:rPr>
              <w:t>持有份额</w:t>
            </w:r>
          </w:p>
        </w:tc>
        <w:tc>
          <w:tcPr>
            <w:tcW w:w="1186" w:type="dxa"/>
            <w:shd w:val="clear" w:color="auto" w:fill="BFBFBF"/>
            <w:vAlign w:val="center"/>
          </w:tcPr>
          <w:p w14:paraId="15169330">
            <w:pPr>
              <w:jc w:val="center"/>
            </w:pPr>
            <w:r>
              <w:rPr>
                <w:rFonts w:hint="eastAsia"/>
                <w:b/>
              </w:rPr>
              <w:t>占总份额比例</w:t>
            </w:r>
          </w:p>
        </w:tc>
      </w:tr>
      <w:tr w14:paraId="39F8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E8B099">
            <w:r>
              <w:rPr>
                <w:rFonts w:hint="eastAsia"/>
              </w:rPr>
              <w:t>南方纳斯达克100指数发起（QDII）A</w:t>
            </w:r>
          </w:p>
        </w:tc>
        <w:tc>
          <w:tcPr>
            <w:tcW w:w="1186" w:type="dxa"/>
            <w:vAlign w:val="center"/>
          </w:tcPr>
          <w:p w14:paraId="272C7B6C">
            <w:pPr>
              <w:jc w:val="right"/>
            </w:pPr>
            <w:r>
              <w:rPr>
                <w:rFonts w:hint="eastAsia"/>
              </w:rPr>
              <w:t>496,401</w:t>
            </w:r>
          </w:p>
        </w:tc>
        <w:tc>
          <w:tcPr>
            <w:tcW w:w="1186" w:type="dxa"/>
            <w:vAlign w:val="center"/>
          </w:tcPr>
          <w:p w14:paraId="25107002">
            <w:pPr>
              <w:jc w:val="right"/>
            </w:pPr>
            <w:r>
              <w:rPr>
                <w:rFonts w:hint="eastAsia"/>
              </w:rPr>
              <w:t>3,269.91</w:t>
            </w:r>
          </w:p>
        </w:tc>
        <w:tc>
          <w:tcPr>
            <w:tcW w:w="1186" w:type="dxa"/>
            <w:vAlign w:val="center"/>
          </w:tcPr>
          <w:p w14:paraId="305B4AFF">
            <w:pPr>
              <w:jc w:val="right"/>
            </w:pPr>
            <w:r>
              <w:rPr>
                <w:rFonts w:hint="eastAsia"/>
              </w:rPr>
              <w:t>13,282,632.60</w:t>
            </w:r>
          </w:p>
        </w:tc>
        <w:tc>
          <w:tcPr>
            <w:tcW w:w="1186" w:type="dxa"/>
            <w:vAlign w:val="center"/>
          </w:tcPr>
          <w:p w14:paraId="55A2F865">
            <w:pPr>
              <w:jc w:val="right"/>
            </w:pPr>
            <w:r>
              <w:rPr>
                <w:rFonts w:hint="eastAsia"/>
              </w:rPr>
              <w:t>0.82%</w:t>
            </w:r>
          </w:p>
        </w:tc>
        <w:tc>
          <w:tcPr>
            <w:tcW w:w="1186" w:type="dxa"/>
            <w:vAlign w:val="center"/>
          </w:tcPr>
          <w:p w14:paraId="7B95AF33">
            <w:pPr>
              <w:jc w:val="right"/>
            </w:pPr>
            <w:r>
              <w:rPr>
                <w:rFonts w:hint="eastAsia"/>
              </w:rPr>
              <w:t>1,609,901,897.90</w:t>
            </w:r>
          </w:p>
        </w:tc>
        <w:tc>
          <w:tcPr>
            <w:tcW w:w="1186" w:type="dxa"/>
            <w:vAlign w:val="center"/>
          </w:tcPr>
          <w:p w14:paraId="4CEF3B0C">
            <w:pPr>
              <w:jc w:val="right"/>
            </w:pPr>
            <w:r>
              <w:rPr>
                <w:rFonts w:hint="eastAsia"/>
              </w:rPr>
              <w:t>99.18%</w:t>
            </w:r>
          </w:p>
        </w:tc>
      </w:tr>
      <w:tr w14:paraId="3A31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1C6F80F">
            <w:r>
              <w:rPr>
                <w:rFonts w:hint="eastAsia"/>
              </w:rPr>
              <w:t>南方纳斯达克100指数发起（QDII）C</w:t>
            </w:r>
          </w:p>
        </w:tc>
        <w:tc>
          <w:tcPr>
            <w:tcW w:w="1186" w:type="dxa"/>
            <w:vAlign w:val="center"/>
          </w:tcPr>
          <w:p w14:paraId="0CD16F0A">
            <w:pPr>
              <w:jc w:val="right"/>
            </w:pPr>
            <w:r>
              <w:rPr>
                <w:rFonts w:hint="eastAsia"/>
              </w:rPr>
              <w:t>631,084</w:t>
            </w:r>
          </w:p>
        </w:tc>
        <w:tc>
          <w:tcPr>
            <w:tcW w:w="1186" w:type="dxa"/>
            <w:vAlign w:val="center"/>
          </w:tcPr>
          <w:p w14:paraId="1B7B13E6">
            <w:pPr>
              <w:jc w:val="right"/>
            </w:pPr>
            <w:r>
              <w:rPr>
                <w:rFonts w:hint="eastAsia"/>
              </w:rPr>
              <w:t>3,177.85</w:t>
            </w:r>
          </w:p>
        </w:tc>
        <w:tc>
          <w:tcPr>
            <w:tcW w:w="1186" w:type="dxa"/>
            <w:vAlign w:val="center"/>
          </w:tcPr>
          <w:p w14:paraId="0D8CD8C7">
            <w:pPr>
              <w:jc w:val="right"/>
            </w:pPr>
            <w:r>
              <w:rPr>
                <w:rFonts w:hint="eastAsia"/>
              </w:rPr>
              <w:t>4,724,292.80</w:t>
            </w:r>
          </w:p>
        </w:tc>
        <w:tc>
          <w:tcPr>
            <w:tcW w:w="1186" w:type="dxa"/>
            <w:vAlign w:val="center"/>
          </w:tcPr>
          <w:p w14:paraId="44FB9E26">
            <w:pPr>
              <w:jc w:val="right"/>
            </w:pPr>
            <w:r>
              <w:rPr>
                <w:rFonts w:hint="eastAsia"/>
              </w:rPr>
              <w:t>0.24%</w:t>
            </w:r>
          </w:p>
        </w:tc>
        <w:tc>
          <w:tcPr>
            <w:tcW w:w="1186" w:type="dxa"/>
            <w:vAlign w:val="center"/>
          </w:tcPr>
          <w:p w14:paraId="75D57CCC">
            <w:pPr>
              <w:jc w:val="right"/>
            </w:pPr>
            <w:r>
              <w:rPr>
                <w:rFonts w:hint="eastAsia"/>
              </w:rPr>
              <w:t>2,000,766,059.37</w:t>
            </w:r>
          </w:p>
        </w:tc>
        <w:tc>
          <w:tcPr>
            <w:tcW w:w="1186" w:type="dxa"/>
            <w:vAlign w:val="center"/>
          </w:tcPr>
          <w:p w14:paraId="5F69D691">
            <w:pPr>
              <w:jc w:val="right"/>
            </w:pPr>
            <w:r>
              <w:rPr>
                <w:rFonts w:hint="eastAsia"/>
              </w:rPr>
              <w:t>99.76%</w:t>
            </w:r>
          </w:p>
        </w:tc>
      </w:tr>
      <w:tr w14:paraId="7F14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15C8FA6">
            <w:r>
              <w:rPr>
                <w:rFonts w:hint="eastAsia"/>
              </w:rPr>
              <w:t>南方纳斯达克100指数发起（QDII）I</w:t>
            </w:r>
          </w:p>
        </w:tc>
        <w:tc>
          <w:tcPr>
            <w:tcW w:w="1186" w:type="dxa"/>
            <w:vAlign w:val="center"/>
          </w:tcPr>
          <w:p w14:paraId="600434E1">
            <w:pPr>
              <w:jc w:val="right"/>
            </w:pPr>
            <w:r>
              <w:rPr>
                <w:rFonts w:hint="eastAsia"/>
              </w:rPr>
              <w:t>32,727</w:t>
            </w:r>
          </w:p>
        </w:tc>
        <w:tc>
          <w:tcPr>
            <w:tcW w:w="1186" w:type="dxa"/>
            <w:vAlign w:val="center"/>
          </w:tcPr>
          <w:p w14:paraId="76E70E57">
            <w:pPr>
              <w:jc w:val="right"/>
            </w:pPr>
            <w:r>
              <w:rPr>
                <w:rFonts w:hint="eastAsia"/>
              </w:rPr>
              <w:t>18,473.09</w:t>
            </w:r>
          </w:p>
        </w:tc>
        <w:tc>
          <w:tcPr>
            <w:tcW w:w="1186" w:type="dxa"/>
            <w:vAlign w:val="center"/>
          </w:tcPr>
          <w:p w14:paraId="5494A3A0">
            <w:pPr>
              <w:jc w:val="right"/>
            </w:pPr>
            <w:r>
              <w:rPr>
                <w:rFonts w:hint="eastAsia"/>
              </w:rPr>
              <w:t>4,286,256.73</w:t>
            </w:r>
          </w:p>
        </w:tc>
        <w:tc>
          <w:tcPr>
            <w:tcW w:w="1186" w:type="dxa"/>
            <w:vAlign w:val="center"/>
          </w:tcPr>
          <w:p w14:paraId="20AACB41">
            <w:pPr>
              <w:jc w:val="right"/>
            </w:pPr>
            <w:r>
              <w:rPr>
                <w:rFonts w:hint="eastAsia"/>
              </w:rPr>
              <w:t>0.71%</w:t>
            </w:r>
          </w:p>
        </w:tc>
        <w:tc>
          <w:tcPr>
            <w:tcW w:w="1186" w:type="dxa"/>
            <w:vAlign w:val="center"/>
          </w:tcPr>
          <w:p w14:paraId="07097240">
            <w:pPr>
              <w:jc w:val="right"/>
            </w:pPr>
            <w:r>
              <w:rPr>
                <w:rFonts w:hint="eastAsia"/>
              </w:rPr>
              <w:t>600,282,532.88</w:t>
            </w:r>
          </w:p>
        </w:tc>
        <w:tc>
          <w:tcPr>
            <w:tcW w:w="1186" w:type="dxa"/>
            <w:vAlign w:val="center"/>
          </w:tcPr>
          <w:p w14:paraId="6B7FC587">
            <w:pPr>
              <w:jc w:val="right"/>
            </w:pPr>
            <w:r>
              <w:rPr>
                <w:rFonts w:hint="eastAsia"/>
              </w:rPr>
              <w:t>99.29%</w:t>
            </w:r>
          </w:p>
        </w:tc>
      </w:tr>
      <w:tr w14:paraId="7C4D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1A36D7">
            <w:r>
              <w:rPr>
                <w:rFonts w:hint="eastAsia"/>
              </w:rPr>
              <w:t>合计</w:t>
            </w:r>
          </w:p>
        </w:tc>
        <w:tc>
          <w:tcPr>
            <w:tcW w:w="1186" w:type="dxa"/>
            <w:vAlign w:val="center"/>
          </w:tcPr>
          <w:p w14:paraId="7C3E9BC7">
            <w:pPr>
              <w:jc w:val="right"/>
            </w:pPr>
            <w:r>
              <w:rPr>
                <w:rFonts w:hint="eastAsia"/>
              </w:rPr>
              <w:t>1,160,212</w:t>
            </w:r>
          </w:p>
        </w:tc>
        <w:tc>
          <w:tcPr>
            <w:tcW w:w="1186" w:type="dxa"/>
            <w:vAlign w:val="center"/>
          </w:tcPr>
          <w:p w14:paraId="56EA2538">
            <w:pPr>
              <w:jc w:val="right"/>
            </w:pPr>
            <w:r>
              <w:rPr>
                <w:rFonts w:hint="eastAsia"/>
              </w:rPr>
              <w:t>3,648.68</w:t>
            </w:r>
          </w:p>
        </w:tc>
        <w:tc>
          <w:tcPr>
            <w:tcW w:w="1186" w:type="dxa"/>
            <w:vAlign w:val="center"/>
          </w:tcPr>
          <w:p w14:paraId="066B5894">
            <w:pPr>
              <w:jc w:val="right"/>
            </w:pPr>
            <w:r>
              <w:rPr>
                <w:rFonts w:hint="eastAsia"/>
              </w:rPr>
              <w:t>22,293,182.13</w:t>
            </w:r>
          </w:p>
        </w:tc>
        <w:tc>
          <w:tcPr>
            <w:tcW w:w="1186" w:type="dxa"/>
            <w:vAlign w:val="center"/>
          </w:tcPr>
          <w:p w14:paraId="2C3E9C38">
            <w:pPr>
              <w:jc w:val="right"/>
            </w:pPr>
            <w:r>
              <w:rPr>
                <w:rFonts w:hint="eastAsia"/>
              </w:rPr>
              <w:t>0.53%</w:t>
            </w:r>
          </w:p>
        </w:tc>
        <w:tc>
          <w:tcPr>
            <w:tcW w:w="1186" w:type="dxa"/>
            <w:vAlign w:val="center"/>
          </w:tcPr>
          <w:p w14:paraId="57490BE9">
            <w:pPr>
              <w:jc w:val="right"/>
            </w:pPr>
            <w:r>
              <w:rPr>
                <w:rFonts w:hint="eastAsia"/>
              </w:rPr>
              <w:t>4,210,950,490.15</w:t>
            </w:r>
          </w:p>
        </w:tc>
        <w:tc>
          <w:tcPr>
            <w:tcW w:w="1186" w:type="dxa"/>
            <w:vAlign w:val="center"/>
          </w:tcPr>
          <w:p w14:paraId="48BBDA34">
            <w:pPr>
              <w:jc w:val="right"/>
            </w:pPr>
            <w:r>
              <w:rPr>
                <w:rFonts w:hint="eastAsia"/>
              </w:rPr>
              <w:t>99.47%</w:t>
            </w:r>
          </w:p>
        </w:tc>
      </w:tr>
    </w:tbl>
    <w:p w14:paraId="06E2885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9CACAD1">
      <w:pPr>
        <w:pStyle w:val="23"/>
      </w:pPr>
      <w:bookmarkStart w:id="190" w:name="_Toc32413"/>
      <w:r>
        <w:t>期末基金管理人的从业人员持有本基金的情况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BD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80BAF">
            <w:r>
              <w:rPr>
                <w:rFonts w:hint="eastAsia"/>
              </w:rPr>
              <w:t>项目</w:t>
            </w:r>
          </w:p>
        </w:tc>
        <w:tc>
          <w:tcPr>
            <w:tcW w:w="2076" w:type="dxa"/>
            <w:vAlign w:val="center"/>
          </w:tcPr>
          <w:p w14:paraId="75F0BA72">
            <w:r>
              <w:rPr>
                <w:rFonts w:hint="eastAsia"/>
              </w:rPr>
              <w:t>份额级别</w:t>
            </w:r>
          </w:p>
        </w:tc>
        <w:tc>
          <w:tcPr>
            <w:tcW w:w="2076" w:type="dxa"/>
            <w:vAlign w:val="center"/>
          </w:tcPr>
          <w:p w14:paraId="17E804E6">
            <w:r>
              <w:rPr>
                <w:rFonts w:hint="eastAsia"/>
              </w:rPr>
              <w:t>持有份额总数（份）</w:t>
            </w:r>
          </w:p>
        </w:tc>
        <w:tc>
          <w:tcPr>
            <w:tcW w:w="2076" w:type="dxa"/>
            <w:vAlign w:val="center"/>
          </w:tcPr>
          <w:p w14:paraId="60BCF923">
            <w:r>
              <w:rPr>
                <w:rFonts w:hint="eastAsia"/>
              </w:rPr>
              <w:t>占基金总份额比例</w:t>
            </w:r>
          </w:p>
        </w:tc>
      </w:tr>
      <w:tr w14:paraId="4107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9A7107C">
            <w:r>
              <w:rPr>
                <w:rFonts w:hint="eastAsia"/>
              </w:rPr>
              <w:t>基金管理人所有从业人员持有本基金</w:t>
            </w:r>
          </w:p>
        </w:tc>
        <w:tc>
          <w:tcPr>
            <w:tcW w:w="2076" w:type="dxa"/>
            <w:vAlign w:val="center"/>
          </w:tcPr>
          <w:p w14:paraId="76E66858">
            <w:r>
              <w:rPr>
                <w:rFonts w:hint="eastAsia"/>
              </w:rPr>
              <w:t>南方纳斯达克100指数发起（QDII）A</w:t>
            </w:r>
          </w:p>
        </w:tc>
        <w:tc>
          <w:tcPr>
            <w:tcW w:w="2076" w:type="dxa"/>
            <w:vAlign w:val="center"/>
          </w:tcPr>
          <w:p w14:paraId="1B6CA1F5">
            <w:pPr>
              <w:jc w:val="right"/>
            </w:pPr>
            <w:r>
              <w:rPr>
                <w:rFonts w:hint="eastAsia"/>
              </w:rPr>
              <w:t>3,142,577.89</w:t>
            </w:r>
          </w:p>
        </w:tc>
        <w:tc>
          <w:tcPr>
            <w:tcW w:w="2076" w:type="dxa"/>
            <w:vAlign w:val="center"/>
          </w:tcPr>
          <w:p w14:paraId="3FDE78F6">
            <w:pPr>
              <w:jc w:val="right"/>
            </w:pPr>
            <w:r>
              <w:rPr>
                <w:rFonts w:hint="eastAsia"/>
              </w:rPr>
              <w:t>0.1936%</w:t>
            </w:r>
          </w:p>
        </w:tc>
      </w:tr>
      <w:tr w14:paraId="2B83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C15C4D"/>
        </w:tc>
        <w:tc>
          <w:tcPr>
            <w:tcW w:w="2076" w:type="dxa"/>
            <w:vAlign w:val="center"/>
          </w:tcPr>
          <w:p w14:paraId="0FD6A518">
            <w:r>
              <w:rPr>
                <w:rFonts w:hint="eastAsia"/>
              </w:rPr>
              <w:t>南方纳斯达克100指数发起（QDII）C</w:t>
            </w:r>
          </w:p>
        </w:tc>
        <w:tc>
          <w:tcPr>
            <w:tcW w:w="2076" w:type="dxa"/>
            <w:vAlign w:val="center"/>
          </w:tcPr>
          <w:p w14:paraId="7D0AFD91">
            <w:pPr>
              <w:jc w:val="right"/>
            </w:pPr>
            <w:r>
              <w:rPr>
                <w:rFonts w:hint="eastAsia"/>
              </w:rPr>
              <w:t>197,804.47</w:t>
            </w:r>
          </w:p>
        </w:tc>
        <w:tc>
          <w:tcPr>
            <w:tcW w:w="2076" w:type="dxa"/>
            <w:vAlign w:val="center"/>
          </w:tcPr>
          <w:p w14:paraId="002E826F">
            <w:pPr>
              <w:jc w:val="right"/>
            </w:pPr>
            <w:r>
              <w:rPr>
                <w:rFonts w:hint="eastAsia"/>
              </w:rPr>
              <w:t>0.0099%</w:t>
            </w:r>
          </w:p>
        </w:tc>
      </w:tr>
      <w:tr w14:paraId="3E61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AB77171"/>
        </w:tc>
        <w:tc>
          <w:tcPr>
            <w:tcW w:w="2076" w:type="dxa"/>
            <w:vAlign w:val="center"/>
          </w:tcPr>
          <w:p w14:paraId="7FA29198">
            <w:r>
              <w:rPr>
                <w:rFonts w:hint="eastAsia"/>
              </w:rPr>
              <w:t>南方纳斯达克100指数发起（QDII）I</w:t>
            </w:r>
          </w:p>
        </w:tc>
        <w:tc>
          <w:tcPr>
            <w:tcW w:w="2076" w:type="dxa"/>
            <w:vAlign w:val="center"/>
          </w:tcPr>
          <w:p w14:paraId="15001ADC">
            <w:pPr>
              <w:jc w:val="right"/>
            </w:pPr>
            <w:r>
              <w:rPr>
                <w:rFonts w:hint="eastAsia"/>
              </w:rPr>
              <w:t>1,508,646.94</w:t>
            </w:r>
          </w:p>
        </w:tc>
        <w:tc>
          <w:tcPr>
            <w:tcW w:w="2076" w:type="dxa"/>
            <w:vAlign w:val="center"/>
          </w:tcPr>
          <w:p w14:paraId="0A4352DD">
            <w:pPr>
              <w:jc w:val="right"/>
            </w:pPr>
            <w:r>
              <w:rPr>
                <w:rFonts w:hint="eastAsia"/>
              </w:rPr>
              <w:t>0.2495%</w:t>
            </w:r>
          </w:p>
        </w:tc>
      </w:tr>
      <w:tr w14:paraId="306F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4F24C5"/>
        </w:tc>
        <w:tc>
          <w:tcPr>
            <w:tcW w:w="2076" w:type="dxa"/>
            <w:vAlign w:val="center"/>
          </w:tcPr>
          <w:p w14:paraId="0DEC596E">
            <w:r>
              <w:rPr>
                <w:rFonts w:hint="eastAsia"/>
              </w:rPr>
              <w:t>合计</w:t>
            </w:r>
          </w:p>
        </w:tc>
        <w:tc>
          <w:tcPr>
            <w:tcW w:w="2076" w:type="dxa"/>
            <w:vAlign w:val="center"/>
          </w:tcPr>
          <w:p w14:paraId="671C0CED">
            <w:pPr>
              <w:jc w:val="right"/>
            </w:pPr>
            <w:r>
              <w:rPr>
                <w:rFonts w:hint="eastAsia"/>
              </w:rPr>
              <w:t>4,849,029.30</w:t>
            </w:r>
          </w:p>
        </w:tc>
        <w:tc>
          <w:tcPr>
            <w:tcW w:w="2076" w:type="dxa"/>
            <w:vAlign w:val="center"/>
          </w:tcPr>
          <w:p w14:paraId="6F0ADB5C">
            <w:pPr>
              <w:jc w:val="right"/>
            </w:pPr>
            <w:r>
              <w:rPr>
                <w:rFonts w:hint="eastAsia"/>
              </w:rPr>
              <w:t>0.1145%</w:t>
            </w:r>
          </w:p>
        </w:tc>
      </w:tr>
    </w:tbl>
    <w:p w14:paraId="31A9742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87F0CCE">
      <w:pPr>
        <w:pStyle w:val="23"/>
      </w:pPr>
      <w:bookmarkStart w:id="191" w:name="_Toc24826"/>
      <w:r>
        <w:t>期末基金管理人的从业人员持有本开放式基金份额总量区间情况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EF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8BFE0">
            <w:r>
              <w:rPr>
                <w:rFonts w:hint="eastAsia"/>
              </w:rPr>
              <w:t>项目</w:t>
            </w:r>
          </w:p>
        </w:tc>
        <w:tc>
          <w:tcPr>
            <w:tcW w:w="2768" w:type="dxa"/>
            <w:vAlign w:val="center"/>
          </w:tcPr>
          <w:p w14:paraId="0FBFD36E">
            <w:r>
              <w:rPr>
                <w:rFonts w:hint="eastAsia"/>
              </w:rPr>
              <w:t>份额级别</w:t>
            </w:r>
          </w:p>
        </w:tc>
        <w:tc>
          <w:tcPr>
            <w:tcW w:w="2768" w:type="dxa"/>
            <w:vAlign w:val="center"/>
          </w:tcPr>
          <w:p w14:paraId="3C1EA1DA">
            <w:r>
              <w:rPr>
                <w:rFonts w:hint="eastAsia"/>
              </w:rPr>
              <w:t>持有基金份额总量的数量区间（万份）</w:t>
            </w:r>
          </w:p>
        </w:tc>
      </w:tr>
      <w:tr w14:paraId="7D4D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DF97E05">
            <w:r>
              <w:rPr>
                <w:rFonts w:hint="eastAsia"/>
              </w:rPr>
              <w:t>本公司高级管理人员、基金投资和研究部门负责人持有本开放式基金</w:t>
            </w:r>
          </w:p>
        </w:tc>
        <w:tc>
          <w:tcPr>
            <w:tcW w:w="2768" w:type="dxa"/>
            <w:vAlign w:val="center"/>
          </w:tcPr>
          <w:p w14:paraId="48F45557">
            <w:r>
              <w:rPr>
                <w:rFonts w:hint="eastAsia"/>
              </w:rPr>
              <w:t>南方纳斯达克100指数发起（QDII）A</w:t>
            </w:r>
          </w:p>
        </w:tc>
        <w:tc>
          <w:tcPr>
            <w:tcW w:w="2768" w:type="dxa"/>
            <w:vAlign w:val="center"/>
          </w:tcPr>
          <w:p w14:paraId="4E2D0775">
            <w:pPr>
              <w:jc w:val="right"/>
            </w:pPr>
            <w:r>
              <w:rPr>
                <w:rFonts w:hint="eastAsia"/>
              </w:rPr>
              <w:t>&gt;100</w:t>
            </w:r>
          </w:p>
        </w:tc>
      </w:tr>
      <w:tr w14:paraId="56C3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0386FB"/>
        </w:tc>
        <w:tc>
          <w:tcPr>
            <w:tcW w:w="2768" w:type="dxa"/>
            <w:vAlign w:val="center"/>
          </w:tcPr>
          <w:p w14:paraId="2679BD3E">
            <w:r>
              <w:rPr>
                <w:rFonts w:hint="eastAsia"/>
              </w:rPr>
              <w:t>南方纳斯达克100指数发起（QDII）C</w:t>
            </w:r>
          </w:p>
        </w:tc>
        <w:tc>
          <w:tcPr>
            <w:tcW w:w="2768" w:type="dxa"/>
            <w:vAlign w:val="center"/>
          </w:tcPr>
          <w:p w14:paraId="2C996EE0">
            <w:pPr>
              <w:jc w:val="right"/>
            </w:pPr>
            <w:r>
              <w:rPr>
                <w:rFonts w:hint="eastAsia"/>
              </w:rPr>
              <w:t>0</w:t>
            </w:r>
          </w:p>
        </w:tc>
      </w:tr>
      <w:tr w14:paraId="2E39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8CFC211"/>
        </w:tc>
        <w:tc>
          <w:tcPr>
            <w:tcW w:w="2768" w:type="dxa"/>
            <w:vAlign w:val="center"/>
          </w:tcPr>
          <w:p w14:paraId="190260D7">
            <w:r>
              <w:rPr>
                <w:rFonts w:hint="eastAsia"/>
              </w:rPr>
              <w:t>南方纳斯达克100指数发起（QDII）I</w:t>
            </w:r>
          </w:p>
        </w:tc>
        <w:tc>
          <w:tcPr>
            <w:tcW w:w="2768" w:type="dxa"/>
            <w:vAlign w:val="center"/>
          </w:tcPr>
          <w:p w14:paraId="1EF86E04">
            <w:pPr>
              <w:jc w:val="right"/>
            </w:pPr>
            <w:r>
              <w:rPr>
                <w:rFonts w:hint="eastAsia"/>
              </w:rPr>
              <w:t>0~10</w:t>
            </w:r>
          </w:p>
        </w:tc>
      </w:tr>
      <w:tr w14:paraId="13F6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B7BBD0"/>
        </w:tc>
        <w:tc>
          <w:tcPr>
            <w:tcW w:w="2768" w:type="dxa"/>
            <w:vAlign w:val="center"/>
          </w:tcPr>
          <w:p w14:paraId="10741823">
            <w:r>
              <w:rPr>
                <w:rFonts w:hint="eastAsia"/>
              </w:rPr>
              <w:t>合计</w:t>
            </w:r>
          </w:p>
        </w:tc>
        <w:tc>
          <w:tcPr>
            <w:tcW w:w="2768" w:type="dxa"/>
            <w:vAlign w:val="center"/>
          </w:tcPr>
          <w:p w14:paraId="08FD86BD">
            <w:pPr>
              <w:jc w:val="right"/>
            </w:pPr>
            <w:r>
              <w:rPr>
                <w:rFonts w:hint="eastAsia"/>
              </w:rPr>
              <w:t>&gt;100</w:t>
            </w:r>
          </w:p>
        </w:tc>
      </w:tr>
      <w:tr w14:paraId="606C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156C9D6">
            <w:r>
              <w:rPr>
                <w:rFonts w:hint="eastAsia"/>
              </w:rPr>
              <w:t>本基金基金经理持有本开放式基金</w:t>
            </w:r>
          </w:p>
        </w:tc>
        <w:tc>
          <w:tcPr>
            <w:tcW w:w="2768" w:type="dxa"/>
            <w:vAlign w:val="center"/>
          </w:tcPr>
          <w:p w14:paraId="35F52049">
            <w:r>
              <w:rPr>
                <w:rFonts w:hint="eastAsia"/>
              </w:rPr>
              <w:t>南方纳斯达克100指数发起（QDII）A</w:t>
            </w:r>
          </w:p>
        </w:tc>
        <w:tc>
          <w:tcPr>
            <w:tcW w:w="2768" w:type="dxa"/>
            <w:vAlign w:val="center"/>
          </w:tcPr>
          <w:p w14:paraId="4455A86C">
            <w:pPr>
              <w:jc w:val="right"/>
            </w:pPr>
            <w:r>
              <w:rPr>
                <w:rFonts w:hint="eastAsia"/>
              </w:rPr>
              <w:t>0~10</w:t>
            </w:r>
          </w:p>
        </w:tc>
      </w:tr>
      <w:tr w14:paraId="266D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756AA6"/>
        </w:tc>
        <w:tc>
          <w:tcPr>
            <w:tcW w:w="2768" w:type="dxa"/>
            <w:vAlign w:val="center"/>
          </w:tcPr>
          <w:p w14:paraId="040E6825">
            <w:r>
              <w:rPr>
                <w:rFonts w:hint="eastAsia"/>
              </w:rPr>
              <w:t>南方纳斯达克100指数发起（QDII）C</w:t>
            </w:r>
          </w:p>
        </w:tc>
        <w:tc>
          <w:tcPr>
            <w:tcW w:w="2768" w:type="dxa"/>
            <w:vAlign w:val="center"/>
          </w:tcPr>
          <w:p w14:paraId="71173049">
            <w:pPr>
              <w:jc w:val="right"/>
            </w:pPr>
            <w:r>
              <w:rPr>
                <w:rFonts w:hint="eastAsia"/>
              </w:rPr>
              <w:t>0</w:t>
            </w:r>
          </w:p>
        </w:tc>
      </w:tr>
      <w:tr w14:paraId="7237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E8E94B"/>
        </w:tc>
        <w:tc>
          <w:tcPr>
            <w:tcW w:w="2768" w:type="dxa"/>
            <w:vAlign w:val="center"/>
          </w:tcPr>
          <w:p w14:paraId="40833261">
            <w:r>
              <w:rPr>
                <w:rFonts w:hint="eastAsia"/>
              </w:rPr>
              <w:t>南方纳斯达克100指数发起（QDII）I</w:t>
            </w:r>
          </w:p>
        </w:tc>
        <w:tc>
          <w:tcPr>
            <w:tcW w:w="2768" w:type="dxa"/>
            <w:vAlign w:val="center"/>
          </w:tcPr>
          <w:p w14:paraId="2F047D18">
            <w:pPr>
              <w:jc w:val="right"/>
            </w:pPr>
            <w:r>
              <w:rPr>
                <w:rFonts w:hint="eastAsia"/>
              </w:rPr>
              <w:t>0~10</w:t>
            </w:r>
          </w:p>
        </w:tc>
      </w:tr>
      <w:tr w14:paraId="7CC1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6D05DC"/>
        </w:tc>
        <w:tc>
          <w:tcPr>
            <w:tcW w:w="2768" w:type="dxa"/>
            <w:vAlign w:val="center"/>
          </w:tcPr>
          <w:p w14:paraId="2B03460E">
            <w:r>
              <w:rPr>
                <w:rFonts w:hint="eastAsia"/>
              </w:rPr>
              <w:t>合计</w:t>
            </w:r>
          </w:p>
        </w:tc>
        <w:tc>
          <w:tcPr>
            <w:tcW w:w="2768" w:type="dxa"/>
            <w:vAlign w:val="center"/>
          </w:tcPr>
          <w:p w14:paraId="132B1ED0">
            <w:pPr>
              <w:jc w:val="right"/>
            </w:pPr>
            <w:r>
              <w:rPr>
                <w:rFonts w:hint="eastAsia"/>
              </w:rPr>
              <w:t>10~50</w:t>
            </w:r>
          </w:p>
        </w:tc>
      </w:tr>
    </w:tbl>
    <w:p w14:paraId="1BC8A1F0">
      <w:pPr>
        <w:pStyle w:val="23"/>
      </w:pPr>
      <w:bookmarkStart w:id="192" w:name="_Toc19617"/>
      <w:r>
        <w:t>报告期末发起式基金发起资金持有份额情况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D08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49AEA53">
            <w:pPr>
              <w:jc w:val="center"/>
            </w:pPr>
            <w:r>
              <w:rPr>
                <w:rFonts w:hint="eastAsia"/>
                <w:b/>
              </w:rPr>
              <w:t>项目</w:t>
            </w:r>
          </w:p>
        </w:tc>
        <w:tc>
          <w:tcPr>
            <w:tcW w:w="1550" w:type="dxa"/>
            <w:shd w:val="clear" w:color="auto" w:fill="BFBFBF"/>
            <w:vAlign w:val="center"/>
          </w:tcPr>
          <w:p w14:paraId="7B12BC77">
            <w:pPr>
              <w:jc w:val="center"/>
            </w:pPr>
            <w:r>
              <w:rPr>
                <w:rFonts w:hint="eastAsia"/>
                <w:b/>
              </w:rPr>
              <w:t>持有份额总数</w:t>
            </w:r>
          </w:p>
        </w:tc>
        <w:tc>
          <w:tcPr>
            <w:tcW w:w="1328" w:type="dxa"/>
            <w:shd w:val="clear" w:color="auto" w:fill="BFBFBF"/>
            <w:vAlign w:val="center"/>
          </w:tcPr>
          <w:p w14:paraId="26233548">
            <w:pPr>
              <w:jc w:val="center"/>
            </w:pPr>
            <w:r>
              <w:rPr>
                <w:rFonts w:hint="eastAsia"/>
                <w:b/>
              </w:rPr>
              <w:t>持有份额占基金总份额比例（%）</w:t>
            </w:r>
          </w:p>
        </w:tc>
        <w:tc>
          <w:tcPr>
            <w:tcW w:w="1550" w:type="dxa"/>
            <w:shd w:val="clear" w:color="auto" w:fill="BFBFBF"/>
            <w:vAlign w:val="center"/>
          </w:tcPr>
          <w:p w14:paraId="37E7CAC6">
            <w:pPr>
              <w:jc w:val="center"/>
            </w:pPr>
            <w:r>
              <w:rPr>
                <w:rFonts w:hint="eastAsia"/>
                <w:b/>
              </w:rPr>
              <w:t>发起份额总数</w:t>
            </w:r>
          </w:p>
        </w:tc>
        <w:tc>
          <w:tcPr>
            <w:tcW w:w="1273" w:type="dxa"/>
            <w:shd w:val="clear" w:color="auto" w:fill="BFBFBF"/>
            <w:vAlign w:val="center"/>
          </w:tcPr>
          <w:p w14:paraId="71636518">
            <w:pPr>
              <w:jc w:val="center"/>
            </w:pPr>
            <w:r>
              <w:rPr>
                <w:rFonts w:hint="eastAsia"/>
                <w:b/>
              </w:rPr>
              <w:t>发起份额占基金总份额比例（%）</w:t>
            </w:r>
          </w:p>
        </w:tc>
        <w:tc>
          <w:tcPr>
            <w:tcW w:w="1273" w:type="dxa"/>
            <w:shd w:val="clear" w:color="auto" w:fill="BFBFBF"/>
            <w:vAlign w:val="center"/>
          </w:tcPr>
          <w:p w14:paraId="6F5ABD35">
            <w:pPr>
              <w:jc w:val="center"/>
            </w:pPr>
            <w:r>
              <w:rPr>
                <w:rFonts w:hint="eastAsia"/>
                <w:b/>
              </w:rPr>
              <w:t>发起份额承诺持有期限</w:t>
            </w:r>
          </w:p>
        </w:tc>
      </w:tr>
      <w:tr w14:paraId="5BED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96CED8">
            <w:r>
              <w:rPr>
                <w:rFonts w:hint="eastAsia"/>
              </w:rPr>
              <w:t>基金管理人固有资金</w:t>
            </w:r>
          </w:p>
        </w:tc>
        <w:tc>
          <w:tcPr>
            <w:tcW w:w="1550" w:type="dxa"/>
            <w:vAlign w:val="center"/>
          </w:tcPr>
          <w:p w14:paraId="42CCD3A3">
            <w:pPr>
              <w:jc w:val="right"/>
            </w:pPr>
            <w:r>
              <w:rPr>
                <w:rFonts w:hint="eastAsia"/>
              </w:rPr>
              <w:t>10,008,550.85</w:t>
            </w:r>
          </w:p>
        </w:tc>
        <w:tc>
          <w:tcPr>
            <w:tcW w:w="1328" w:type="dxa"/>
            <w:vAlign w:val="center"/>
          </w:tcPr>
          <w:p w14:paraId="70040AAC">
            <w:pPr>
              <w:jc w:val="right"/>
            </w:pPr>
            <w:r>
              <w:rPr>
                <w:rFonts w:hint="eastAsia"/>
              </w:rPr>
              <w:t>0.24</w:t>
            </w:r>
          </w:p>
        </w:tc>
        <w:tc>
          <w:tcPr>
            <w:tcW w:w="1550" w:type="dxa"/>
            <w:vAlign w:val="center"/>
          </w:tcPr>
          <w:p w14:paraId="0FE19DF6">
            <w:pPr>
              <w:jc w:val="right"/>
            </w:pPr>
            <w:r>
              <w:rPr>
                <w:rFonts w:hint="eastAsia"/>
              </w:rPr>
              <w:t>10,000,000.00</w:t>
            </w:r>
          </w:p>
        </w:tc>
        <w:tc>
          <w:tcPr>
            <w:tcW w:w="1273" w:type="dxa"/>
            <w:vAlign w:val="center"/>
          </w:tcPr>
          <w:p w14:paraId="4AED98D3">
            <w:pPr>
              <w:jc w:val="right"/>
            </w:pPr>
            <w:r>
              <w:rPr>
                <w:rFonts w:hint="eastAsia"/>
              </w:rPr>
              <w:t>0.24</w:t>
            </w:r>
          </w:p>
        </w:tc>
        <w:tc>
          <w:tcPr>
            <w:tcW w:w="1273" w:type="dxa"/>
            <w:vAlign w:val="center"/>
          </w:tcPr>
          <w:p w14:paraId="5D7CC07E">
            <w:r>
              <w:rPr>
                <w:rFonts w:hint="eastAsia"/>
              </w:rPr>
              <w:t>自合同生效之日起不少于3年</w:t>
            </w:r>
          </w:p>
        </w:tc>
      </w:tr>
      <w:tr w14:paraId="78A0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310264">
            <w:r>
              <w:rPr>
                <w:rFonts w:hint="eastAsia"/>
              </w:rPr>
              <w:t>基金管理人高级管理人员</w:t>
            </w:r>
          </w:p>
        </w:tc>
        <w:tc>
          <w:tcPr>
            <w:tcW w:w="1550" w:type="dxa"/>
            <w:vAlign w:val="center"/>
          </w:tcPr>
          <w:p w14:paraId="7827D1F2">
            <w:pPr>
              <w:jc w:val="right"/>
            </w:pPr>
            <w:r>
              <w:rPr>
                <w:rFonts w:hint="eastAsia"/>
              </w:rPr>
              <w:t>1,063,026.64</w:t>
            </w:r>
          </w:p>
        </w:tc>
        <w:tc>
          <w:tcPr>
            <w:tcW w:w="1328" w:type="dxa"/>
            <w:vAlign w:val="center"/>
          </w:tcPr>
          <w:p w14:paraId="277E1845">
            <w:pPr>
              <w:jc w:val="right"/>
            </w:pPr>
            <w:r>
              <w:rPr>
                <w:rFonts w:hint="eastAsia"/>
              </w:rPr>
              <w:t>0.03</w:t>
            </w:r>
          </w:p>
        </w:tc>
        <w:tc>
          <w:tcPr>
            <w:tcW w:w="1550" w:type="dxa"/>
            <w:vAlign w:val="center"/>
          </w:tcPr>
          <w:p w14:paraId="472B062A">
            <w:pPr>
              <w:jc w:val="right"/>
            </w:pPr>
            <w:r>
              <w:rPr>
                <w:rFonts w:hint="eastAsia"/>
              </w:rPr>
              <w:t>-</w:t>
            </w:r>
          </w:p>
        </w:tc>
        <w:tc>
          <w:tcPr>
            <w:tcW w:w="1273" w:type="dxa"/>
            <w:vAlign w:val="center"/>
          </w:tcPr>
          <w:p w14:paraId="5541BB30">
            <w:pPr>
              <w:jc w:val="right"/>
            </w:pPr>
            <w:r>
              <w:rPr>
                <w:rFonts w:hint="eastAsia"/>
              </w:rPr>
              <w:t>-</w:t>
            </w:r>
          </w:p>
        </w:tc>
        <w:tc>
          <w:tcPr>
            <w:tcW w:w="1273" w:type="dxa"/>
            <w:vAlign w:val="center"/>
          </w:tcPr>
          <w:p w14:paraId="46467F1F">
            <w:pPr>
              <w:jc w:val="right"/>
            </w:pPr>
            <w:r>
              <w:rPr>
                <w:rFonts w:hint="eastAsia"/>
              </w:rPr>
              <w:t>-</w:t>
            </w:r>
          </w:p>
        </w:tc>
      </w:tr>
      <w:tr w14:paraId="56DF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9D3BBB2">
            <w:r>
              <w:rPr>
                <w:rFonts w:hint="eastAsia"/>
              </w:rPr>
              <w:t>基金经理等人员</w:t>
            </w:r>
          </w:p>
        </w:tc>
        <w:tc>
          <w:tcPr>
            <w:tcW w:w="1550" w:type="dxa"/>
            <w:vAlign w:val="center"/>
          </w:tcPr>
          <w:p w14:paraId="28B13647">
            <w:pPr>
              <w:jc w:val="right"/>
            </w:pPr>
            <w:r>
              <w:rPr>
                <w:rFonts w:hint="eastAsia"/>
              </w:rPr>
              <w:t>103,013.00</w:t>
            </w:r>
          </w:p>
        </w:tc>
        <w:tc>
          <w:tcPr>
            <w:tcW w:w="1328" w:type="dxa"/>
            <w:vAlign w:val="center"/>
          </w:tcPr>
          <w:p w14:paraId="6DEE1DBA">
            <w:pPr>
              <w:jc w:val="right"/>
            </w:pPr>
            <w:r>
              <w:rPr>
                <w:rFonts w:hint="eastAsia"/>
              </w:rPr>
              <w:t>-</w:t>
            </w:r>
          </w:p>
        </w:tc>
        <w:tc>
          <w:tcPr>
            <w:tcW w:w="1550" w:type="dxa"/>
            <w:vAlign w:val="center"/>
          </w:tcPr>
          <w:p w14:paraId="4343AF64">
            <w:pPr>
              <w:jc w:val="right"/>
            </w:pPr>
            <w:r>
              <w:rPr>
                <w:rFonts w:hint="eastAsia"/>
              </w:rPr>
              <w:t>-</w:t>
            </w:r>
          </w:p>
        </w:tc>
        <w:tc>
          <w:tcPr>
            <w:tcW w:w="1273" w:type="dxa"/>
            <w:vAlign w:val="center"/>
          </w:tcPr>
          <w:p w14:paraId="47D4118C">
            <w:pPr>
              <w:jc w:val="right"/>
            </w:pPr>
            <w:r>
              <w:rPr>
                <w:rFonts w:hint="eastAsia"/>
              </w:rPr>
              <w:t>-</w:t>
            </w:r>
          </w:p>
        </w:tc>
        <w:tc>
          <w:tcPr>
            <w:tcW w:w="1273" w:type="dxa"/>
            <w:vAlign w:val="center"/>
          </w:tcPr>
          <w:p w14:paraId="36250C2A">
            <w:pPr>
              <w:jc w:val="right"/>
            </w:pPr>
            <w:r>
              <w:rPr>
                <w:rFonts w:hint="eastAsia"/>
              </w:rPr>
              <w:t>-</w:t>
            </w:r>
          </w:p>
        </w:tc>
      </w:tr>
      <w:tr w14:paraId="5BD4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D8EDEDD">
            <w:r>
              <w:rPr>
                <w:rFonts w:hint="eastAsia"/>
              </w:rPr>
              <w:t>基金管理人股东</w:t>
            </w:r>
          </w:p>
        </w:tc>
        <w:tc>
          <w:tcPr>
            <w:tcW w:w="1550" w:type="dxa"/>
            <w:vAlign w:val="center"/>
          </w:tcPr>
          <w:p w14:paraId="4879680A">
            <w:pPr>
              <w:jc w:val="right"/>
            </w:pPr>
            <w:r>
              <w:rPr>
                <w:rFonts w:hint="eastAsia"/>
              </w:rPr>
              <w:t>-</w:t>
            </w:r>
          </w:p>
        </w:tc>
        <w:tc>
          <w:tcPr>
            <w:tcW w:w="1328" w:type="dxa"/>
            <w:vAlign w:val="center"/>
          </w:tcPr>
          <w:p w14:paraId="2C87FC9E">
            <w:pPr>
              <w:jc w:val="right"/>
            </w:pPr>
            <w:r>
              <w:rPr>
                <w:rFonts w:hint="eastAsia"/>
              </w:rPr>
              <w:t>-</w:t>
            </w:r>
          </w:p>
        </w:tc>
        <w:tc>
          <w:tcPr>
            <w:tcW w:w="1550" w:type="dxa"/>
            <w:vAlign w:val="center"/>
          </w:tcPr>
          <w:p w14:paraId="7B489671">
            <w:pPr>
              <w:jc w:val="right"/>
            </w:pPr>
            <w:r>
              <w:rPr>
                <w:rFonts w:hint="eastAsia"/>
              </w:rPr>
              <w:t>-</w:t>
            </w:r>
          </w:p>
        </w:tc>
        <w:tc>
          <w:tcPr>
            <w:tcW w:w="1273" w:type="dxa"/>
            <w:vAlign w:val="center"/>
          </w:tcPr>
          <w:p w14:paraId="30ED9A60">
            <w:pPr>
              <w:jc w:val="right"/>
            </w:pPr>
            <w:r>
              <w:rPr>
                <w:rFonts w:hint="eastAsia"/>
              </w:rPr>
              <w:t>-</w:t>
            </w:r>
          </w:p>
        </w:tc>
        <w:tc>
          <w:tcPr>
            <w:tcW w:w="1273" w:type="dxa"/>
            <w:vAlign w:val="center"/>
          </w:tcPr>
          <w:p w14:paraId="783C0690">
            <w:pPr>
              <w:jc w:val="right"/>
            </w:pPr>
            <w:r>
              <w:rPr>
                <w:rFonts w:hint="eastAsia"/>
              </w:rPr>
              <w:t>-</w:t>
            </w:r>
          </w:p>
        </w:tc>
      </w:tr>
      <w:tr w14:paraId="64F1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80E35A">
            <w:r>
              <w:rPr>
                <w:rFonts w:hint="eastAsia"/>
              </w:rPr>
              <w:t>其他</w:t>
            </w:r>
          </w:p>
        </w:tc>
        <w:tc>
          <w:tcPr>
            <w:tcW w:w="1550" w:type="dxa"/>
            <w:vAlign w:val="center"/>
          </w:tcPr>
          <w:p w14:paraId="2E2CCB27">
            <w:pPr>
              <w:jc w:val="right"/>
            </w:pPr>
            <w:r>
              <w:rPr>
                <w:rFonts w:hint="eastAsia"/>
              </w:rPr>
              <w:t>-</w:t>
            </w:r>
          </w:p>
        </w:tc>
        <w:tc>
          <w:tcPr>
            <w:tcW w:w="1328" w:type="dxa"/>
            <w:vAlign w:val="center"/>
          </w:tcPr>
          <w:p w14:paraId="44A80FEF">
            <w:pPr>
              <w:jc w:val="right"/>
            </w:pPr>
            <w:r>
              <w:rPr>
                <w:rFonts w:hint="eastAsia"/>
              </w:rPr>
              <w:t>-</w:t>
            </w:r>
          </w:p>
        </w:tc>
        <w:tc>
          <w:tcPr>
            <w:tcW w:w="1550" w:type="dxa"/>
            <w:vAlign w:val="center"/>
          </w:tcPr>
          <w:p w14:paraId="54B1D869">
            <w:pPr>
              <w:jc w:val="right"/>
            </w:pPr>
            <w:r>
              <w:rPr>
                <w:rFonts w:hint="eastAsia"/>
              </w:rPr>
              <w:t>-</w:t>
            </w:r>
          </w:p>
        </w:tc>
        <w:tc>
          <w:tcPr>
            <w:tcW w:w="1273" w:type="dxa"/>
            <w:vAlign w:val="center"/>
          </w:tcPr>
          <w:p w14:paraId="4421847B">
            <w:pPr>
              <w:jc w:val="right"/>
            </w:pPr>
            <w:r>
              <w:rPr>
                <w:rFonts w:hint="eastAsia"/>
              </w:rPr>
              <w:t>-</w:t>
            </w:r>
          </w:p>
        </w:tc>
        <w:tc>
          <w:tcPr>
            <w:tcW w:w="1273" w:type="dxa"/>
            <w:vAlign w:val="center"/>
          </w:tcPr>
          <w:p w14:paraId="27C88010">
            <w:pPr>
              <w:jc w:val="right"/>
            </w:pPr>
            <w:r>
              <w:rPr>
                <w:rFonts w:hint="eastAsia"/>
              </w:rPr>
              <w:t>-</w:t>
            </w:r>
          </w:p>
        </w:tc>
      </w:tr>
      <w:tr w14:paraId="71AE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628D033">
            <w:r>
              <w:rPr>
                <w:rFonts w:hint="eastAsia"/>
              </w:rPr>
              <w:t>合计</w:t>
            </w:r>
          </w:p>
        </w:tc>
        <w:tc>
          <w:tcPr>
            <w:tcW w:w="1550" w:type="dxa"/>
            <w:vAlign w:val="center"/>
          </w:tcPr>
          <w:p w14:paraId="23DB04F2">
            <w:pPr>
              <w:jc w:val="right"/>
            </w:pPr>
            <w:r>
              <w:rPr>
                <w:rFonts w:hint="eastAsia"/>
              </w:rPr>
              <w:t>11,174,590.49</w:t>
            </w:r>
          </w:p>
        </w:tc>
        <w:tc>
          <w:tcPr>
            <w:tcW w:w="1328" w:type="dxa"/>
            <w:vAlign w:val="center"/>
          </w:tcPr>
          <w:p w14:paraId="2A691FCB">
            <w:pPr>
              <w:jc w:val="right"/>
            </w:pPr>
            <w:r>
              <w:rPr>
                <w:rFonts w:hint="eastAsia"/>
              </w:rPr>
              <w:t>0.27</w:t>
            </w:r>
          </w:p>
        </w:tc>
        <w:tc>
          <w:tcPr>
            <w:tcW w:w="1550" w:type="dxa"/>
            <w:vAlign w:val="center"/>
          </w:tcPr>
          <w:p w14:paraId="7E64A736">
            <w:pPr>
              <w:jc w:val="right"/>
            </w:pPr>
            <w:r>
              <w:rPr>
                <w:rFonts w:hint="eastAsia"/>
              </w:rPr>
              <w:t>10,000,000.00</w:t>
            </w:r>
          </w:p>
        </w:tc>
        <w:tc>
          <w:tcPr>
            <w:tcW w:w="1273" w:type="dxa"/>
            <w:vAlign w:val="center"/>
          </w:tcPr>
          <w:p w14:paraId="1075C31E">
            <w:pPr>
              <w:jc w:val="right"/>
            </w:pPr>
            <w:r>
              <w:rPr>
                <w:rFonts w:hint="eastAsia"/>
              </w:rPr>
              <w:t>0.24</w:t>
            </w:r>
          </w:p>
        </w:tc>
        <w:tc>
          <w:tcPr>
            <w:tcW w:w="1273" w:type="dxa"/>
            <w:vAlign w:val="center"/>
          </w:tcPr>
          <w:p w14:paraId="31A81248">
            <w:pPr>
              <w:jc w:val="right"/>
            </w:pPr>
            <w:r>
              <w:rPr>
                <w:rFonts w:hint="eastAsia"/>
              </w:rPr>
              <w:t>-</w:t>
            </w:r>
          </w:p>
        </w:tc>
      </w:tr>
    </w:tbl>
    <w:p w14:paraId="544D29D6">
      <w:pPr>
        <w:pStyle w:val="26"/>
      </w:pPr>
      <w:bookmarkStart w:id="193" w:name="_Toc8100"/>
      <w:r>
        <w:t>开放式基金份额变动</w:t>
      </w:r>
      <w:bookmarkEnd w:id="193"/>
    </w:p>
    <w:p w14:paraId="614AE78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33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A48508">
            <w:pPr>
              <w:jc w:val="center"/>
            </w:pPr>
            <w:r>
              <w:rPr>
                <w:rFonts w:hint="eastAsia"/>
                <w:b/>
              </w:rPr>
              <w:t>项目</w:t>
            </w:r>
          </w:p>
        </w:tc>
        <w:tc>
          <w:tcPr>
            <w:tcW w:w="2076" w:type="dxa"/>
            <w:shd w:val="clear" w:color="auto" w:fill="BFBFBF"/>
            <w:vAlign w:val="center"/>
          </w:tcPr>
          <w:p w14:paraId="340311BF">
            <w:pPr>
              <w:jc w:val="center"/>
            </w:pPr>
            <w:r>
              <w:rPr>
                <w:rFonts w:hint="eastAsia"/>
                <w:b/>
              </w:rPr>
              <w:t>南方纳斯达克100指数发起（QDII）A</w:t>
            </w:r>
          </w:p>
        </w:tc>
        <w:tc>
          <w:tcPr>
            <w:tcW w:w="2076" w:type="dxa"/>
            <w:shd w:val="clear" w:color="auto" w:fill="BFBFBF"/>
            <w:vAlign w:val="center"/>
          </w:tcPr>
          <w:p w14:paraId="1AA847AC">
            <w:pPr>
              <w:jc w:val="center"/>
            </w:pPr>
            <w:r>
              <w:rPr>
                <w:rFonts w:hint="eastAsia"/>
                <w:b/>
              </w:rPr>
              <w:t>南方纳斯达克100指数发起（QDII）C</w:t>
            </w:r>
          </w:p>
        </w:tc>
        <w:tc>
          <w:tcPr>
            <w:tcW w:w="2076" w:type="dxa"/>
            <w:shd w:val="clear" w:color="auto" w:fill="BFBFBF"/>
            <w:vAlign w:val="center"/>
          </w:tcPr>
          <w:p w14:paraId="66C554BD">
            <w:pPr>
              <w:jc w:val="center"/>
            </w:pPr>
            <w:r>
              <w:rPr>
                <w:rFonts w:hint="eastAsia"/>
                <w:b/>
              </w:rPr>
              <w:t>南方纳斯达克100指数发起（QDII）I</w:t>
            </w:r>
          </w:p>
        </w:tc>
      </w:tr>
      <w:tr w14:paraId="3B02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30CBCF">
            <w:r>
              <w:rPr>
                <w:rFonts w:hint="eastAsia"/>
              </w:rPr>
              <w:t>基金合同生效日(2022年11月29日)基金份额总额</w:t>
            </w:r>
          </w:p>
        </w:tc>
        <w:tc>
          <w:tcPr>
            <w:tcW w:w="2076" w:type="dxa"/>
            <w:vAlign w:val="center"/>
          </w:tcPr>
          <w:p w14:paraId="6C24062F">
            <w:pPr>
              <w:jc w:val="right"/>
            </w:pPr>
            <w:r>
              <w:rPr>
                <w:rFonts w:hint="eastAsia"/>
              </w:rPr>
              <w:t>10,639,538.63</w:t>
            </w:r>
          </w:p>
        </w:tc>
        <w:tc>
          <w:tcPr>
            <w:tcW w:w="2076" w:type="dxa"/>
            <w:vAlign w:val="center"/>
          </w:tcPr>
          <w:p w14:paraId="3BAC467D">
            <w:pPr>
              <w:jc w:val="right"/>
            </w:pPr>
            <w:r>
              <w:rPr>
                <w:rFonts w:hint="eastAsia"/>
              </w:rPr>
              <w:t>1,264,840.12</w:t>
            </w:r>
          </w:p>
        </w:tc>
        <w:tc>
          <w:tcPr>
            <w:tcW w:w="2076" w:type="dxa"/>
            <w:vAlign w:val="center"/>
          </w:tcPr>
          <w:p w14:paraId="4D3CB34A">
            <w:pPr>
              <w:jc w:val="right"/>
            </w:pPr>
            <w:r>
              <w:rPr>
                <w:rFonts w:hint="eastAsia"/>
              </w:rPr>
              <w:t>-</w:t>
            </w:r>
          </w:p>
        </w:tc>
      </w:tr>
      <w:tr w14:paraId="6966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376EE">
            <w:r>
              <w:rPr>
                <w:rFonts w:hint="eastAsia"/>
              </w:rPr>
              <w:t>本报告期期初基金份额总额</w:t>
            </w:r>
          </w:p>
        </w:tc>
        <w:tc>
          <w:tcPr>
            <w:tcW w:w="2076" w:type="dxa"/>
            <w:vAlign w:val="center"/>
          </w:tcPr>
          <w:p w14:paraId="1C35896E">
            <w:pPr>
              <w:jc w:val="right"/>
            </w:pPr>
            <w:r>
              <w:rPr>
                <w:rFonts w:hint="eastAsia"/>
              </w:rPr>
              <w:t>418,944,124.78</w:t>
            </w:r>
          </w:p>
        </w:tc>
        <w:tc>
          <w:tcPr>
            <w:tcW w:w="2076" w:type="dxa"/>
            <w:vAlign w:val="center"/>
          </w:tcPr>
          <w:p w14:paraId="5281D0EE">
            <w:pPr>
              <w:jc w:val="right"/>
            </w:pPr>
            <w:r>
              <w:rPr>
                <w:rFonts w:hint="eastAsia"/>
              </w:rPr>
              <w:t>901,838,367.61</w:t>
            </w:r>
          </w:p>
        </w:tc>
        <w:tc>
          <w:tcPr>
            <w:tcW w:w="2076" w:type="dxa"/>
            <w:vAlign w:val="center"/>
          </w:tcPr>
          <w:p w14:paraId="2BC7B5A6">
            <w:pPr>
              <w:jc w:val="right"/>
            </w:pPr>
            <w:r>
              <w:rPr>
                <w:rFonts w:hint="eastAsia"/>
              </w:rPr>
              <w:t>12,177,198.17</w:t>
            </w:r>
          </w:p>
        </w:tc>
      </w:tr>
      <w:tr w14:paraId="4D4D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1D2A54">
            <w:r>
              <w:rPr>
                <w:rFonts w:hint="eastAsia"/>
              </w:rPr>
              <w:t>本报告期基金总申购份额</w:t>
            </w:r>
          </w:p>
        </w:tc>
        <w:tc>
          <w:tcPr>
            <w:tcW w:w="2076" w:type="dxa"/>
            <w:vAlign w:val="center"/>
          </w:tcPr>
          <w:p w14:paraId="36B2E425">
            <w:pPr>
              <w:jc w:val="right"/>
            </w:pPr>
            <w:r>
              <w:rPr>
                <w:rFonts w:hint="eastAsia"/>
              </w:rPr>
              <w:t>1,837,750,295.36</w:t>
            </w:r>
          </w:p>
        </w:tc>
        <w:tc>
          <w:tcPr>
            <w:tcW w:w="2076" w:type="dxa"/>
            <w:vAlign w:val="center"/>
          </w:tcPr>
          <w:p w14:paraId="4E083F8C">
            <w:pPr>
              <w:jc w:val="right"/>
            </w:pPr>
            <w:r>
              <w:rPr>
                <w:rFonts w:hint="eastAsia"/>
              </w:rPr>
              <w:t>3,489,194,285.69</w:t>
            </w:r>
          </w:p>
        </w:tc>
        <w:tc>
          <w:tcPr>
            <w:tcW w:w="2076" w:type="dxa"/>
            <w:vAlign w:val="center"/>
          </w:tcPr>
          <w:p w14:paraId="6A912C87">
            <w:pPr>
              <w:jc w:val="right"/>
            </w:pPr>
            <w:r>
              <w:rPr>
                <w:rFonts w:hint="eastAsia"/>
              </w:rPr>
              <w:t>675,542,551.07</w:t>
            </w:r>
          </w:p>
        </w:tc>
      </w:tr>
      <w:tr w14:paraId="1A69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C2765">
            <w:r>
              <w:rPr>
                <w:rFonts w:hint="eastAsia"/>
              </w:rPr>
              <w:t>减：本报告期基金总赎回份额</w:t>
            </w:r>
          </w:p>
        </w:tc>
        <w:tc>
          <w:tcPr>
            <w:tcW w:w="2076" w:type="dxa"/>
            <w:vAlign w:val="center"/>
          </w:tcPr>
          <w:p w14:paraId="2B77B24F">
            <w:pPr>
              <w:jc w:val="right"/>
            </w:pPr>
            <w:r>
              <w:rPr>
                <w:rFonts w:hint="eastAsia"/>
              </w:rPr>
              <w:t>633,509,889.64</w:t>
            </w:r>
          </w:p>
        </w:tc>
        <w:tc>
          <w:tcPr>
            <w:tcW w:w="2076" w:type="dxa"/>
            <w:vAlign w:val="center"/>
          </w:tcPr>
          <w:p w14:paraId="40298266">
            <w:pPr>
              <w:jc w:val="right"/>
            </w:pPr>
            <w:r>
              <w:rPr>
                <w:rFonts w:hint="eastAsia"/>
              </w:rPr>
              <w:t>2,385,542,301.13</w:t>
            </w:r>
          </w:p>
        </w:tc>
        <w:tc>
          <w:tcPr>
            <w:tcW w:w="2076" w:type="dxa"/>
            <w:vAlign w:val="center"/>
          </w:tcPr>
          <w:p w14:paraId="4B4D99AB">
            <w:pPr>
              <w:jc w:val="right"/>
            </w:pPr>
            <w:r>
              <w:rPr>
                <w:rFonts w:hint="eastAsia"/>
              </w:rPr>
              <w:t>83,150,959.63</w:t>
            </w:r>
          </w:p>
        </w:tc>
      </w:tr>
      <w:tr w14:paraId="5AF8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3341CD">
            <w:r>
              <w:rPr>
                <w:rFonts w:hint="eastAsia"/>
              </w:rPr>
              <w:t>本报告期基金拆分变动份额</w:t>
            </w:r>
          </w:p>
        </w:tc>
        <w:tc>
          <w:tcPr>
            <w:tcW w:w="2076" w:type="dxa"/>
            <w:vAlign w:val="center"/>
          </w:tcPr>
          <w:p w14:paraId="64954B1A">
            <w:pPr>
              <w:jc w:val="right"/>
            </w:pPr>
            <w:r>
              <w:rPr>
                <w:rFonts w:hint="eastAsia"/>
              </w:rPr>
              <w:t>-</w:t>
            </w:r>
          </w:p>
        </w:tc>
        <w:tc>
          <w:tcPr>
            <w:tcW w:w="2076" w:type="dxa"/>
            <w:vAlign w:val="center"/>
          </w:tcPr>
          <w:p w14:paraId="2742BAAF">
            <w:pPr>
              <w:jc w:val="right"/>
            </w:pPr>
            <w:r>
              <w:rPr>
                <w:rFonts w:hint="eastAsia"/>
              </w:rPr>
              <w:t>-</w:t>
            </w:r>
          </w:p>
        </w:tc>
        <w:tc>
          <w:tcPr>
            <w:tcW w:w="2076" w:type="dxa"/>
            <w:vAlign w:val="center"/>
          </w:tcPr>
          <w:p w14:paraId="07CF315E">
            <w:pPr>
              <w:jc w:val="right"/>
            </w:pPr>
            <w:r>
              <w:rPr>
                <w:rFonts w:hint="eastAsia"/>
              </w:rPr>
              <w:t>-</w:t>
            </w:r>
          </w:p>
        </w:tc>
      </w:tr>
      <w:tr w14:paraId="2AA3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CA10D0">
            <w:r>
              <w:rPr>
                <w:rFonts w:hint="eastAsia"/>
              </w:rPr>
              <w:t>本报告期期末基金份额总额</w:t>
            </w:r>
          </w:p>
        </w:tc>
        <w:tc>
          <w:tcPr>
            <w:tcW w:w="2076" w:type="dxa"/>
            <w:vAlign w:val="center"/>
          </w:tcPr>
          <w:p w14:paraId="33488A0E">
            <w:pPr>
              <w:jc w:val="right"/>
            </w:pPr>
            <w:r>
              <w:rPr>
                <w:rFonts w:hint="eastAsia"/>
              </w:rPr>
              <w:t>1,623,184,530.50</w:t>
            </w:r>
          </w:p>
        </w:tc>
        <w:tc>
          <w:tcPr>
            <w:tcW w:w="2076" w:type="dxa"/>
            <w:vAlign w:val="center"/>
          </w:tcPr>
          <w:p w14:paraId="42A18472">
            <w:pPr>
              <w:jc w:val="right"/>
            </w:pPr>
            <w:r>
              <w:rPr>
                <w:rFonts w:hint="eastAsia"/>
              </w:rPr>
              <w:t>2,005,490,352.17</w:t>
            </w:r>
          </w:p>
        </w:tc>
        <w:tc>
          <w:tcPr>
            <w:tcW w:w="2076" w:type="dxa"/>
            <w:vAlign w:val="center"/>
          </w:tcPr>
          <w:p w14:paraId="34E20EAC">
            <w:pPr>
              <w:jc w:val="right"/>
            </w:pPr>
            <w:r>
              <w:rPr>
                <w:rFonts w:hint="eastAsia"/>
              </w:rPr>
              <w:t>604,568,789.61</w:t>
            </w:r>
          </w:p>
        </w:tc>
      </w:tr>
    </w:tbl>
    <w:p w14:paraId="1C3A9A02">
      <w:pPr>
        <w:pStyle w:val="26"/>
      </w:pPr>
      <w:bookmarkStart w:id="194" w:name="_Toc14887"/>
      <w:r>
        <w:t>重大事件揭示</w:t>
      </w:r>
      <w:bookmarkEnd w:id="194"/>
    </w:p>
    <w:p w14:paraId="614621CC">
      <w:pPr>
        <w:pStyle w:val="23"/>
      </w:pPr>
      <w:bookmarkStart w:id="195" w:name="_Toc28587"/>
      <w:r>
        <w:t>基金份额持有人大会决议</w:t>
      </w:r>
      <w:bookmarkEnd w:id="195"/>
    </w:p>
    <w:p w14:paraId="5F1AE96E">
      <w:pPr>
        <w:pStyle w:val="18"/>
        <w:rPr>
          <w:rFonts w:hint="eastAsia"/>
        </w:rPr>
      </w:pPr>
      <w:r>
        <w:rPr>
          <w:rFonts w:hint="eastAsia"/>
        </w:rPr>
        <w:t>本报告期本基金无基金份额持有人大会决议。</w:t>
      </w:r>
    </w:p>
    <w:p w14:paraId="66141690">
      <w:pPr>
        <w:pStyle w:val="23"/>
      </w:pPr>
      <w:bookmarkStart w:id="196" w:name="_Toc16620"/>
      <w:r>
        <w:t>基金管理人、基金托管人的专门基金托管部门的重大人事变动</w:t>
      </w:r>
      <w:bookmarkEnd w:id="196"/>
    </w:p>
    <w:p w14:paraId="62EAC285">
      <w:pPr>
        <w:pStyle w:val="18"/>
        <w:rPr>
          <w:rFonts w:hint="eastAsia"/>
        </w:rPr>
      </w:pPr>
      <w:r>
        <w:rPr>
          <w:rFonts w:hint="eastAsia"/>
        </w:rPr>
        <w:t>本报告期内，本基金的基金管理人未发生重大人事变动。</w:t>
      </w:r>
    </w:p>
    <w:p w14:paraId="6E231372">
      <w:pPr>
        <w:pStyle w:val="18"/>
        <w:rPr>
          <w:rFonts w:hint="eastAsia"/>
        </w:rPr>
      </w:pPr>
      <w:r>
        <w:rPr>
          <w:rFonts w:hint="eastAsia"/>
        </w:rPr>
        <w:t>本报告期内，孟羽任交通银行资产托管部/资产托管业务发展中心总经理。</w:t>
      </w:r>
    </w:p>
    <w:p w14:paraId="1DE78829">
      <w:pPr>
        <w:pStyle w:val="23"/>
      </w:pPr>
      <w:bookmarkStart w:id="197" w:name="_Toc13552"/>
      <w:r>
        <w:t>涉及基金管理人、基金财产、基金托管业务的诉讼</w:t>
      </w:r>
      <w:bookmarkEnd w:id="197"/>
    </w:p>
    <w:p w14:paraId="2D11F28C">
      <w:pPr>
        <w:pStyle w:val="18"/>
        <w:rPr>
          <w:rFonts w:hint="eastAsia"/>
        </w:rPr>
      </w:pPr>
      <w:r>
        <w:rPr>
          <w:rFonts w:hint="eastAsia"/>
        </w:rPr>
        <w:t>本报告期内，无涉及基金管理人主营业务的诉讼。</w:t>
      </w:r>
    </w:p>
    <w:p w14:paraId="5EB05694">
      <w:pPr>
        <w:pStyle w:val="18"/>
        <w:rPr>
          <w:rFonts w:hint="eastAsia"/>
        </w:rPr>
      </w:pPr>
      <w:r>
        <w:rPr>
          <w:rFonts w:hint="eastAsia"/>
        </w:rPr>
        <w:t>本报告期内无涉及基金财产的诉讼事项。</w:t>
      </w:r>
    </w:p>
    <w:p w14:paraId="0C3FAE97">
      <w:pPr>
        <w:pStyle w:val="18"/>
        <w:rPr>
          <w:rFonts w:hint="eastAsia"/>
        </w:rPr>
      </w:pPr>
      <w:r>
        <w:rPr>
          <w:rFonts w:hint="eastAsia"/>
        </w:rPr>
        <w:t>本报告期内无涉及基金托管业务的诉讼事项。</w:t>
      </w:r>
    </w:p>
    <w:p w14:paraId="61E65940">
      <w:pPr>
        <w:pStyle w:val="23"/>
      </w:pPr>
      <w:bookmarkStart w:id="198" w:name="_Toc10750"/>
      <w:r>
        <w:t>基金投资策略的改变</w:t>
      </w:r>
      <w:bookmarkEnd w:id="198"/>
    </w:p>
    <w:p w14:paraId="1A1AAA61">
      <w:pPr>
        <w:pStyle w:val="18"/>
        <w:rPr>
          <w:rFonts w:hint="eastAsia"/>
        </w:rPr>
      </w:pPr>
      <w:r>
        <w:rPr>
          <w:rFonts w:hint="eastAsia"/>
        </w:rPr>
        <w:t>本报告期内本基金的投资策略未有重大变化。</w:t>
      </w:r>
    </w:p>
    <w:p w14:paraId="59B0E5A1">
      <w:pPr>
        <w:pStyle w:val="23"/>
      </w:pPr>
      <w:bookmarkStart w:id="199" w:name="_Toc32309"/>
      <w:r>
        <w:t>为基金进行审计的会计师事务所情况</w:t>
      </w:r>
      <w:bookmarkEnd w:id="199"/>
    </w:p>
    <w:p w14:paraId="4FFFECF9">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本报告期本基金的审计事务所无变化；目前安永华明会计师事务所（特殊普通合伙）已为本基金提供审计服务2年，本报告期应支付给安永华明会计师事务所（特殊普通合伙）的报酬为人民币60,000.00元。</w:t>
      </w:r>
    </w:p>
    <w:p w14:paraId="5D1377F6">
      <w:pPr>
        <w:pStyle w:val="23"/>
      </w:pPr>
      <w:bookmarkStart w:id="200" w:name="_Toc13147"/>
      <w:r>
        <w:t>管理人、托管人及相关从业人员受调查或处罚等情况</w:t>
      </w:r>
      <w:bookmarkEnd w:id="200"/>
    </w:p>
    <w:p w14:paraId="300D56AB">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5D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AB43488">
            <w:pPr>
              <w:jc w:val="center"/>
            </w:pPr>
            <w:r>
              <w:rPr>
                <w:rFonts w:hint="eastAsia"/>
                <w:b/>
              </w:rPr>
              <w:t>管理人受调查或处罚等情况</w:t>
            </w:r>
          </w:p>
        </w:tc>
        <w:tc>
          <w:tcPr>
            <w:tcW w:w="4153" w:type="dxa"/>
            <w:shd w:val="clear" w:color="auto" w:fill="BFBFBF"/>
            <w:vAlign w:val="center"/>
          </w:tcPr>
          <w:p w14:paraId="6BBA9898">
            <w:pPr>
              <w:jc w:val="center"/>
            </w:pPr>
            <w:r>
              <w:rPr>
                <w:rFonts w:hint="eastAsia"/>
                <w:b/>
              </w:rPr>
              <w:t>内容</w:t>
            </w:r>
          </w:p>
        </w:tc>
      </w:tr>
      <w:tr w14:paraId="553C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0C4344">
            <w:r>
              <w:rPr>
                <w:rFonts w:hint="eastAsia"/>
              </w:rPr>
              <w:t>受到调查或处罚等措施的主体</w:t>
            </w:r>
          </w:p>
        </w:tc>
        <w:tc>
          <w:tcPr>
            <w:tcW w:w="4153" w:type="dxa"/>
            <w:vAlign w:val="center"/>
          </w:tcPr>
          <w:p w14:paraId="1E11BDCB">
            <w:r>
              <w:rPr>
                <w:rFonts w:hint="eastAsia"/>
              </w:rPr>
              <w:t>管理人</w:t>
            </w:r>
          </w:p>
        </w:tc>
      </w:tr>
      <w:tr w14:paraId="5A7F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00568">
            <w:r>
              <w:rPr>
                <w:rFonts w:hint="eastAsia"/>
              </w:rPr>
              <w:t>受到调查或处罚等措施的时间</w:t>
            </w:r>
          </w:p>
        </w:tc>
        <w:tc>
          <w:tcPr>
            <w:tcW w:w="4153" w:type="dxa"/>
            <w:vAlign w:val="center"/>
          </w:tcPr>
          <w:p w14:paraId="282417E7">
            <w:pPr>
              <w:rPr>
                <w:rFonts w:hint="eastAsia"/>
              </w:rPr>
            </w:pPr>
            <w:r>
              <w:rPr>
                <w:rFonts w:hint="eastAsia"/>
              </w:rPr>
              <w:t>2025-10-17；
</w:t>
            </w:r>
            <w:r>
              <w:rPr>
                <w:rFonts w:hint="eastAsia"/>
              </w:rPr>
              <w:br w:type="textWrapping"/>
            </w:r>
            <w:r>
              <w:rPr>
                <w:rFonts w:hint="eastAsia"/>
              </w:rPr>
              <w:t>2025-11-18</w:t>
            </w:r>
          </w:p>
        </w:tc>
      </w:tr>
      <w:tr w14:paraId="240C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ADB930">
            <w:r>
              <w:rPr>
                <w:rFonts w:hint="eastAsia"/>
              </w:rPr>
              <w:t>采取调查或处罚等措施的机构</w:t>
            </w:r>
          </w:p>
        </w:tc>
        <w:tc>
          <w:tcPr>
            <w:tcW w:w="4153" w:type="dxa"/>
            <w:vAlign w:val="center"/>
          </w:tcPr>
          <w:p w14:paraId="6FF1E02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0E8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6ACFB">
            <w:r>
              <w:rPr>
                <w:rFonts w:hint="eastAsia"/>
              </w:rPr>
              <w:t>受到调查或处罚等措施类型</w:t>
            </w:r>
          </w:p>
        </w:tc>
        <w:tc>
          <w:tcPr>
            <w:tcW w:w="4153" w:type="dxa"/>
            <w:vAlign w:val="center"/>
          </w:tcPr>
          <w:p w14:paraId="5271C1FC">
            <w:pPr>
              <w:rPr>
                <w:rFonts w:hint="eastAsia"/>
              </w:rPr>
            </w:pPr>
            <w:r>
              <w:rPr>
                <w:rFonts w:hint="eastAsia"/>
              </w:rPr>
              <w:t>行政监管措施；
</w:t>
            </w:r>
            <w:r>
              <w:rPr>
                <w:rFonts w:hint="eastAsia"/>
              </w:rPr>
              <w:br w:type="textWrapping"/>
            </w:r>
            <w:r>
              <w:rPr>
                <w:rFonts w:hint="eastAsia"/>
              </w:rPr>
              <w:t>行政处罚</w:t>
            </w:r>
          </w:p>
        </w:tc>
      </w:tr>
      <w:tr w14:paraId="6FD4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88875D">
            <w:r>
              <w:rPr>
                <w:rFonts w:hint="eastAsia"/>
              </w:rPr>
              <w:t>受到的具体措施类型</w:t>
            </w:r>
          </w:p>
        </w:tc>
        <w:tc>
          <w:tcPr>
            <w:tcW w:w="4153" w:type="dxa"/>
            <w:vAlign w:val="center"/>
          </w:tcPr>
          <w:p w14:paraId="2AB40C8E">
            <w:pPr>
              <w:rPr>
                <w:rFonts w:hint="eastAsia"/>
              </w:rPr>
            </w:pPr>
            <w:r>
              <w:rPr>
                <w:rFonts w:hint="eastAsia"/>
              </w:rPr>
              <w:t>责令改正；
</w:t>
            </w:r>
            <w:r>
              <w:rPr>
                <w:rFonts w:hint="eastAsia"/>
              </w:rPr>
              <w:br w:type="textWrapping"/>
            </w:r>
            <w:r>
              <w:rPr>
                <w:rFonts w:hint="eastAsia"/>
              </w:rPr>
              <w:t>警告、罚款</w:t>
            </w:r>
          </w:p>
        </w:tc>
      </w:tr>
      <w:tr w14:paraId="40C9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2105A">
            <w:r>
              <w:rPr>
                <w:rFonts w:hint="eastAsia"/>
              </w:rPr>
              <w:t>受到调查或处罚等措施的原因</w:t>
            </w:r>
          </w:p>
        </w:tc>
        <w:tc>
          <w:tcPr>
            <w:tcW w:w="4153" w:type="dxa"/>
            <w:vAlign w:val="center"/>
          </w:tcPr>
          <w:p w14:paraId="0D60A98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8A7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09C9FB">
            <w:r>
              <w:rPr>
                <w:rFonts w:hint="eastAsia"/>
              </w:rPr>
              <w:t>受到处罚的依据</w:t>
            </w:r>
          </w:p>
        </w:tc>
        <w:tc>
          <w:tcPr>
            <w:tcW w:w="4153" w:type="dxa"/>
            <w:vAlign w:val="center"/>
          </w:tcPr>
          <w:p w14:paraId="2AC6FF8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1CE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7F9E91">
            <w:r>
              <w:rPr>
                <w:rFonts w:hint="eastAsia"/>
              </w:rPr>
              <w:t>管理人采取整改措施的情况</w:t>
            </w:r>
          </w:p>
        </w:tc>
        <w:tc>
          <w:tcPr>
            <w:tcW w:w="4153" w:type="dxa"/>
            <w:vAlign w:val="center"/>
          </w:tcPr>
          <w:p w14:paraId="760B6EC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7EF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7425AA">
            <w:r>
              <w:rPr>
                <w:rFonts w:hint="eastAsia"/>
              </w:rPr>
              <w:t>其他</w:t>
            </w:r>
          </w:p>
        </w:tc>
        <w:tc>
          <w:tcPr>
            <w:tcW w:w="4153" w:type="dxa"/>
            <w:vAlign w:val="center"/>
          </w:tcPr>
          <w:p w14:paraId="4F5AD204">
            <w:r>
              <w:rPr>
                <w:rFonts w:hint="eastAsia"/>
              </w:rPr>
              <w:t>-</w:t>
            </w:r>
          </w:p>
        </w:tc>
      </w:tr>
    </w:tbl>
    <w:p w14:paraId="585D4E3B">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03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FBCC24">
            <w:pPr>
              <w:jc w:val="center"/>
            </w:pPr>
            <w:r>
              <w:rPr>
                <w:rFonts w:hint="eastAsia"/>
                <w:b/>
              </w:rPr>
              <w:t>管理人相关从业人员受调查或处罚等情况</w:t>
            </w:r>
          </w:p>
        </w:tc>
        <w:tc>
          <w:tcPr>
            <w:tcW w:w="4153" w:type="dxa"/>
            <w:shd w:val="clear" w:color="auto" w:fill="BFBFBF"/>
            <w:vAlign w:val="center"/>
          </w:tcPr>
          <w:p w14:paraId="46C29DDA">
            <w:pPr>
              <w:jc w:val="center"/>
            </w:pPr>
            <w:r>
              <w:rPr>
                <w:rFonts w:hint="eastAsia"/>
                <w:b/>
              </w:rPr>
              <w:t>内容</w:t>
            </w:r>
          </w:p>
        </w:tc>
      </w:tr>
      <w:tr w14:paraId="643F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51E9EB">
            <w:r>
              <w:rPr>
                <w:rFonts w:hint="eastAsia"/>
              </w:rPr>
              <w:t>受到调查或处罚等措施的主体</w:t>
            </w:r>
          </w:p>
        </w:tc>
        <w:tc>
          <w:tcPr>
            <w:tcW w:w="4153" w:type="dxa"/>
            <w:vAlign w:val="center"/>
          </w:tcPr>
          <w:p w14:paraId="1A5A525A">
            <w:r>
              <w:rPr>
                <w:rFonts w:hint="eastAsia"/>
              </w:rPr>
              <w:t>高级管理人员</w:t>
            </w:r>
          </w:p>
        </w:tc>
      </w:tr>
      <w:tr w14:paraId="0402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D0DC7E">
            <w:r>
              <w:rPr>
                <w:rFonts w:hint="eastAsia"/>
              </w:rPr>
              <w:t>受到调查或处罚等措施的时间</w:t>
            </w:r>
          </w:p>
        </w:tc>
        <w:tc>
          <w:tcPr>
            <w:tcW w:w="4153" w:type="dxa"/>
            <w:vAlign w:val="center"/>
          </w:tcPr>
          <w:p w14:paraId="7B073568">
            <w:r>
              <w:rPr>
                <w:rFonts w:hint="eastAsia"/>
              </w:rPr>
              <w:t>2025-10-17</w:t>
            </w:r>
          </w:p>
        </w:tc>
      </w:tr>
      <w:tr w14:paraId="73F8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312ED">
            <w:r>
              <w:rPr>
                <w:rFonts w:hint="eastAsia"/>
              </w:rPr>
              <w:t>采取调查或处罚等措施的机构</w:t>
            </w:r>
          </w:p>
        </w:tc>
        <w:tc>
          <w:tcPr>
            <w:tcW w:w="4153" w:type="dxa"/>
            <w:vAlign w:val="center"/>
          </w:tcPr>
          <w:p w14:paraId="598E00F8">
            <w:r>
              <w:rPr>
                <w:rFonts w:hint="eastAsia"/>
              </w:rPr>
              <w:t>中国证监会深圳监管局</w:t>
            </w:r>
          </w:p>
        </w:tc>
      </w:tr>
      <w:tr w14:paraId="16F9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B7702">
            <w:r>
              <w:rPr>
                <w:rFonts w:hint="eastAsia"/>
              </w:rPr>
              <w:t>受到调查或处罚等措施类型</w:t>
            </w:r>
          </w:p>
        </w:tc>
        <w:tc>
          <w:tcPr>
            <w:tcW w:w="4153" w:type="dxa"/>
            <w:vAlign w:val="center"/>
          </w:tcPr>
          <w:p w14:paraId="439048B8">
            <w:r>
              <w:rPr>
                <w:rFonts w:hint="eastAsia"/>
              </w:rPr>
              <w:t>行政监管措施</w:t>
            </w:r>
          </w:p>
        </w:tc>
      </w:tr>
      <w:tr w14:paraId="7399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95075">
            <w:r>
              <w:rPr>
                <w:rFonts w:hint="eastAsia"/>
              </w:rPr>
              <w:t>受到的具体措施类型</w:t>
            </w:r>
          </w:p>
        </w:tc>
        <w:tc>
          <w:tcPr>
            <w:tcW w:w="4153" w:type="dxa"/>
            <w:vAlign w:val="center"/>
          </w:tcPr>
          <w:p w14:paraId="54F24BAA">
            <w:r>
              <w:rPr>
                <w:rFonts w:hint="eastAsia"/>
              </w:rPr>
              <w:t>出具警示函</w:t>
            </w:r>
          </w:p>
        </w:tc>
      </w:tr>
      <w:tr w14:paraId="0BDA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F0FD34">
            <w:r>
              <w:rPr>
                <w:rFonts w:hint="eastAsia"/>
              </w:rPr>
              <w:t>受到调查或处罚等措施的原因</w:t>
            </w:r>
          </w:p>
        </w:tc>
        <w:tc>
          <w:tcPr>
            <w:tcW w:w="4153" w:type="dxa"/>
            <w:vAlign w:val="center"/>
          </w:tcPr>
          <w:p w14:paraId="3914277E">
            <w:r>
              <w:rPr>
                <w:rFonts w:hint="eastAsia"/>
              </w:rPr>
              <w:t>人员管理、其他问题(销售管理)</w:t>
            </w:r>
          </w:p>
        </w:tc>
      </w:tr>
      <w:tr w14:paraId="359D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DE81CE">
            <w:r>
              <w:rPr>
                <w:rFonts w:hint="eastAsia"/>
              </w:rPr>
              <w:t>受到处罚的依据</w:t>
            </w:r>
          </w:p>
        </w:tc>
        <w:tc>
          <w:tcPr>
            <w:tcW w:w="4153" w:type="dxa"/>
            <w:vAlign w:val="center"/>
          </w:tcPr>
          <w:p w14:paraId="1E58409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EDC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11E4FB">
            <w:r>
              <w:rPr>
                <w:rFonts w:hint="eastAsia"/>
              </w:rPr>
              <w:t>管理人采取整改措施的情况（如提出整改意见）</w:t>
            </w:r>
          </w:p>
        </w:tc>
        <w:tc>
          <w:tcPr>
            <w:tcW w:w="4153" w:type="dxa"/>
            <w:vAlign w:val="center"/>
          </w:tcPr>
          <w:p w14:paraId="53F7FC0B">
            <w:r>
              <w:rPr>
                <w:rFonts w:hint="eastAsia"/>
              </w:rPr>
              <w:t>截至报告期末公司已通过完善制度、优化流程等整改措施完成整改，整改成果已经中国证监会深圳监管局验收通过</w:t>
            </w:r>
          </w:p>
        </w:tc>
      </w:tr>
      <w:tr w14:paraId="0145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86B412">
            <w:r>
              <w:rPr>
                <w:rFonts w:hint="eastAsia"/>
              </w:rPr>
              <w:t>其他</w:t>
            </w:r>
          </w:p>
        </w:tc>
        <w:tc>
          <w:tcPr>
            <w:tcW w:w="4153" w:type="dxa"/>
            <w:vAlign w:val="center"/>
          </w:tcPr>
          <w:p w14:paraId="084B614D">
            <w:pPr>
              <w:jc w:val="right"/>
            </w:pPr>
            <w:r>
              <w:rPr>
                <w:rFonts w:hint="eastAsia"/>
              </w:rPr>
              <w:t>-</w:t>
            </w:r>
          </w:p>
        </w:tc>
      </w:tr>
    </w:tbl>
    <w:p w14:paraId="3F5D434F">
      <w:pPr>
        <w:pStyle w:val="28"/>
      </w:pPr>
      <w:bookmarkStart w:id="203" w:name="_Toc203"/>
      <w:r>
        <w:t>托管人受调查或处罚等情况</w:t>
      </w:r>
      <w:bookmarkEnd w:id="203"/>
    </w:p>
    <w:p w14:paraId="054140E9">
      <w:pPr>
        <w:pStyle w:val="18"/>
        <w:rPr>
          <w:rFonts w:hint="eastAsia"/>
        </w:rPr>
      </w:pPr>
      <w:r>
        <w:rPr>
          <w:rFonts w:hint="eastAsia"/>
        </w:rPr>
        <w:t>无。</w:t>
      </w:r>
    </w:p>
    <w:p w14:paraId="2B31F603">
      <w:pPr>
        <w:pStyle w:val="28"/>
      </w:pPr>
      <w:bookmarkStart w:id="204" w:name="_Toc204"/>
      <w:r>
        <w:t>托管人相关从业人员受调查或处罚等情况</w:t>
      </w:r>
      <w:bookmarkEnd w:id="204"/>
    </w:p>
    <w:p w14:paraId="5D537A6D">
      <w:pPr>
        <w:pStyle w:val="18"/>
        <w:rPr>
          <w:rFonts w:hint="eastAsia"/>
        </w:rPr>
      </w:pPr>
      <w:r>
        <w:rPr>
          <w:rFonts w:hint="eastAsia"/>
        </w:rPr>
        <w:t>无。</w:t>
      </w:r>
    </w:p>
    <w:p w14:paraId="2D4504CC">
      <w:pPr>
        <w:pStyle w:val="23"/>
      </w:pPr>
      <w:bookmarkStart w:id="205" w:name="_Toc23229"/>
      <w:r>
        <w:t>基金租用证券公司交易单元的有关情况</w:t>
      </w:r>
      <w:bookmarkEnd w:id="205"/>
    </w:p>
    <w:p w14:paraId="3637C561">
      <w:pPr>
        <w:pStyle w:val="28"/>
      </w:pPr>
      <w:bookmarkStart w:id="206" w:name="_Toc206"/>
      <w:r>
        <w:t>基金租用证券公司交易单元进行股票投资及佣金支付情况</w:t>
      </w:r>
      <w:bookmarkEnd w:id="206"/>
    </w:p>
    <w:p w14:paraId="54488E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F0C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BF160DB">
            <w:pPr>
              <w:jc w:val="center"/>
            </w:pPr>
            <w:r>
              <w:rPr>
                <w:rFonts w:hint="eastAsia"/>
                <w:b/>
              </w:rPr>
              <w:t>券商名称</w:t>
            </w:r>
          </w:p>
        </w:tc>
        <w:tc>
          <w:tcPr>
            <w:tcW w:w="775" w:type="dxa"/>
            <w:vMerge w:val="restart"/>
            <w:shd w:val="clear" w:color="auto" w:fill="BFBFBF"/>
            <w:vAlign w:val="center"/>
          </w:tcPr>
          <w:p w14:paraId="59CB4301">
            <w:pPr>
              <w:jc w:val="center"/>
            </w:pPr>
            <w:r>
              <w:rPr>
                <w:rFonts w:hint="eastAsia"/>
                <w:b/>
              </w:rPr>
              <w:t>交易单元数量</w:t>
            </w:r>
          </w:p>
        </w:tc>
        <w:tc>
          <w:tcPr>
            <w:tcW w:w="1699" w:type="dxa"/>
            <w:gridSpan w:val="2"/>
            <w:shd w:val="clear" w:color="auto" w:fill="BFBFBF"/>
            <w:vAlign w:val="center"/>
          </w:tcPr>
          <w:p w14:paraId="6346B828">
            <w:pPr>
              <w:jc w:val="center"/>
            </w:pPr>
            <w:r>
              <w:rPr>
                <w:rFonts w:hint="eastAsia"/>
                <w:b/>
              </w:rPr>
              <w:t>股票交易</w:t>
            </w:r>
          </w:p>
        </w:tc>
        <w:tc>
          <w:tcPr>
            <w:tcW w:w="1312" w:type="dxa"/>
            <w:gridSpan w:val="2"/>
            <w:shd w:val="clear" w:color="auto" w:fill="BFBFBF"/>
            <w:vAlign w:val="center"/>
          </w:tcPr>
          <w:p w14:paraId="50F8C1CF">
            <w:pPr>
              <w:jc w:val="center"/>
            </w:pPr>
            <w:r>
              <w:rPr>
                <w:rFonts w:hint="eastAsia"/>
                <w:b/>
              </w:rPr>
              <w:t>应支付该券商的佣金</w:t>
            </w:r>
          </w:p>
        </w:tc>
        <w:tc>
          <w:tcPr>
            <w:tcW w:w="946" w:type="dxa"/>
            <w:vMerge w:val="restart"/>
            <w:shd w:val="clear" w:color="auto" w:fill="BFBFBF"/>
            <w:vAlign w:val="center"/>
          </w:tcPr>
          <w:p w14:paraId="04CDB0E8">
            <w:pPr>
              <w:jc w:val="center"/>
            </w:pPr>
            <w:r>
              <w:rPr>
                <w:rFonts w:hint="eastAsia"/>
                <w:b/>
              </w:rPr>
              <w:t>备注</w:t>
            </w:r>
          </w:p>
        </w:tc>
      </w:tr>
      <w:tr w14:paraId="3D6C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11BDB11"/>
        </w:tc>
        <w:tc>
          <w:tcPr>
            <w:tcW w:w="775" w:type="dxa"/>
            <w:vMerge w:val="continue"/>
            <w:vAlign w:val="center"/>
          </w:tcPr>
          <w:p w14:paraId="6CE423B7"/>
        </w:tc>
        <w:tc>
          <w:tcPr>
            <w:tcW w:w="1699" w:type="dxa"/>
            <w:shd w:val="clear" w:color="auto" w:fill="BFBFBF"/>
            <w:vAlign w:val="center"/>
          </w:tcPr>
          <w:p w14:paraId="1BF57E58">
            <w:pPr>
              <w:jc w:val="center"/>
            </w:pPr>
            <w:r>
              <w:rPr>
                <w:rFonts w:hint="eastAsia"/>
                <w:b/>
              </w:rPr>
              <w:t>成交金额</w:t>
            </w:r>
          </w:p>
        </w:tc>
        <w:tc>
          <w:tcPr>
            <w:tcW w:w="1201" w:type="dxa"/>
            <w:shd w:val="clear" w:color="auto" w:fill="BFBFBF"/>
            <w:vAlign w:val="center"/>
          </w:tcPr>
          <w:p w14:paraId="1E3E90F2">
            <w:pPr>
              <w:jc w:val="center"/>
            </w:pPr>
            <w:r>
              <w:rPr>
                <w:rFonts w:hint="eastAsia"/>
                <w:b/>
              </w:rPr>
              <w:t>占当期股票成交总额的比例</w:t>
            </w:r>
          </w:p>
        </w:tc>
        <w:tc>
          <w:tcPr>
            <w:tcW w:w="1312" w:type="dxa"/>
            <w:shd w:val="clear" w:color="auto" w:fill="BFBFBF"/>
            <w:vAlign w:val="center"/>
          </w:tcPr>
          <w:p w14:paraId="3C8CEEFF">
            <w:pPr>
              <w:jc w:val="center"/>
            </w:pPr>
            <w:r>
              <w:rPr>
                <w:rFonts w:hint="eastAsia"/>
                <w:b/>
              </w:rPr>
              <w:t>佣金</w:t>
            </w:r>
          </w:p>
        </w:tc>
        <w:tc>
          <w:tcPr>
            <w:tcW w:w="1256" w:type="dxa"/>
            <w:shd w:val="clear" w:color="auto" w:fill="BFBFBF"/>
            <w:vAlign w:val="center"/>
          </w:tcPr>
          <w:p w14:paraId="1F96C584">
            <w:pPr>
              <w:jc w:val="center"/>
            </w:pPr>
            <w:r>
              <w:rPr>
                <w:rFonts w:hint="eastAsia"/>
                <w:b/>
              </w:rPr>
              <w:t>占当期佣金总量的比例</w:t>
            </w:r>
          </w:p>
        </w:tc>
        <w:tc>
          <w:tcPr>
            <w:tcW w:w="946" w:type="dxa"/>
            <w:vMerge w:val="continue"/>
            <w:vAlign w:val="center"/>
          </w:tcPr>
          <w:p w14:paraId="31173AAE"/>
        </w:tc>
      </w:tr>
      <w:tr w14:paraId="2D8D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D4AE9E">
            <w:r>
              <w:rPr>
                <w:rFonts w:hint="eastAsia"/>
              </w:rPr>
              <w:t>CLSA Limited</w:t>
            </w:r>
          </w:p>
        </w:tc>
        <w:tc>
          <w:tcPr>
            <w:tcW w:w="775" w:type="dxa"/>
            <w:vAlign w:val="center"/>
          </w:tcPr>
          <w:p w14:paraId="1790E94B">
            <w:pPr>
              <w:jc w:val="right"/>
            </w:pPr>
            <w:r>
              <w:rPr>
                <w:rFonts w:hint="eastAsia"/>
              </w:rPr>
              <w:t>-</w:t>
            </w:r>
          </w:p>
        </w:tc>
        <w:tc>
          <w:tcPr>
            <w:tcW w:w="1699" w:type="dxa"/>
            <w:vAlign w:val="center"/>
          </w:tcPr>
          <w:p w14:paraId="140B1C6C">
            <w:pPr>
              <w:jc w:val="right"/>
            </w:pPr>
            <w:r>
              <w:rPr>
                <w:rFonts w:hint="eastAsia"/>
              </w:rPr>
              <w:t>4,653,109,774.93</w:t>
            </w:r>
          </w:p>
        </w:tc>
        <w:tc>
          <w:tcPr>
            <w:tcW w:w="1201" w:type="dxa"/>
            <w:vAlign w:val="center"/>
          </w:tcPr>
          <w:p w14:paraId="4B6BDF5D">
            <w:pPr>
              <w:jc w:val="right"/>
            </w:pPr>
            <w:r>
              <w:rPr>
                <w:rFonts w:hint="eastAsia"/>
              </w:rPr>
              <w:t>61.29%</w:t>
            </w:r>
          </w:p>
        </w:tc>
        <w:tc>
          <w:tcPr>
            <w:tcW w:w="1312" w:type="dxa"/>
            <w:vAlign w:val="center"/>
          </w:tcPr>
          <w:p w14:paraId="55277296">
            <w:pPr>
              <w:jc w:val="right"/>
            </w:pPr>
            <w:r>
              <w:rPr>
                <w:rFonts w:hint="eastAsia"/>
              </w:rPr>
              <w:t>526,363.77</w:t>
            </w:r>
          </w:p>
        </w:tc>
        <w:tc>
          <w:tcPr>
            <w:tcW w:w="1256" w:type="dxa"/>
            <w:vAlign w:val="center"/>
          </w:tcPr>
          <w:p w14:paraId="773D9642">
            <w:pPr>
              <w:jc w:val="right"/>
            </w:pPr>
            <w:r>
              <w:rPr>
                <w:rFonts w:hint="eastAsia"/>
              </w:rPr>
              <w:t>63.72%</w:t>
            </w:r>
          </w:p>
        </w:tc>
        <w:tc>
          <w:tcPr>
            <w:tcW w:w="946" w:type="dxa"/>
            <w:vAlign w:val="center"/>
          </w:tcPr>
          <w:p w14:paraId="6E8457DD">
            <w:pPr>
              <w:jc w:val="right"/>
            </w:pPr>
            <w:r>
              <w:rPr>
                <w:rFonts w:hint="eastAsia"/>
              </w:rPr>
              <w:t>-</w:t>
            </w:r>
          </w:p>
        </w:tc>
      </w:tr>
      <w:tr w14:paraId="0D9E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DBA9E8">
            <w:r>
              <w:rPr>
                <w:rFonts w:hint="eastAsia"/>
              </w:rPr>
              <w:t>Goldman Sachs (Asia)L.L.C</w:t>
            </w:r>
          </w:p>
        </w:tc>
        <w:tc>
          <w:tcPr>
            <w:tcW w:w="775" w:type="dxa"/>
            <w:vAlign w:val="center"/>
          </w:tcPr>
          <w:p w14:paraId="5FCBA716">
            <w:pPr>
              <w:jc w:val="right"/>
            </w:pPr>
            <w:r>
              <w:rPr>
                <w:rFonts w:hint="eastAsia"/>
              </w:rPr>
              <w:t>-</w:t>
            </w:r>
          </w:p>
        </w:tc>
        <w:tc>
          <w:tcPr>
            <w:tcW w:w="1699" w:type="dxa"/>
            <w:vAlign w:val="center"/>
          </w:tcPr>
          <w:p w14:paraId="2566D914">
            <w:pPr>
              <w:jc w:val="right"/>
            </w:pPr>
            <w:r>
              <w:rPr>
                <w:rFonts w:hint="eastAsia"/>
              </w:rPr>
              <w:t>2,002,456,106.41</w:t>
            </w:r>
          </w:p>
        </w:tc>
        <w:tc>
          <w:tcPr>
            <w:tcW w:w="1201" w:type="dxa"/>
            <w:vAlign w:val="center"/>
          </w:tcPr>
          <w:p w14:paraId="4C092647">
            <w:pPr>
              <w:jc w:val="right"/>
            </w:pPr>
            <w:r>
              <w:rPr>
                <w:rFonts w:hint="eastAsia"/>
              </w:rPr>
              <w:t>26.38%</w:t>
            </w:r>
          </w:p>
        </w:tc>
        <w:tc>
          <w:tcPr>
            <w:tcW w:w="1312" w:type="dxa"/>
            <w:vAlign w:val="center"/>
          </w:tcPr>
          <w:p w14:paraId="7317D839">
            <w:pPr>
              <w:jc w:val="right"/>
            </w:pPr>
            <w:r>
              <w:rPr>
                <w:rFonts w:hint="eastAsia"/>
              </w:rPr>
              <w:t>215,275.05</w:t>
            </w:r>
          </w:p>
        </w:tc>
        <w:tc>
          <w:tcPr>
            <w:tcW w:w="1256" w:type="dxa"/>
            <w:vAlign w:val="center"/>
          </w:tcPr>
          <w:p w14:paraId="377DE484">
            <w:pPr>
              <w:jc w:val="right"/>
            </w:pPr>
            <w:r>
              <w:rPr>
                <w:rFonts w:hint="eastAsia"/>
              </w:rPr>
              <w:t>26.06%</w:t>
            </w:r>
          </w:p>
        </w:tc>
        <w:tc>
          <w:tcPr>
            <w:tcW w:w="946" w:type="dxa"/>
            <w:vAlign w:val="center"/>
          </w:tcPr>
          <w:p w14:paraId="4818E6BB">
            <w:pPr>
              <w:jc w:val="right"/>
            </w:pPr>
            <w:r>
              <w:rPr>
                <w:rFonts w:hint="eastAsia"/>
              </w:rPr>
              <w:t>-</w:t>
            </w:r>
          </w:p>
        </w:tc>
      </w:tr>
      <w:tr w14:paraId="2F0C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4A7AF6">
            <w:r>
              <w:rPr>
                <w:rFonts w:hint="eastAsia"/>
              </w:rPr>
              <w:t>Haitong International Securities Co.,Ltd</w:t>
            </w:r>
          </w:p>
        </w:tc>
        <w:tc>
          <w:tcPr>
            <w:tcW w:w="775" w:type="dxa"/>
            <w:vAlign w:val="center"/>
          </w:tcPr>
          <w:p w14:paraId="2F20EAC9">
            <w:pPr>
              <w:jc w:val="right"/>
            </w:pPr>
            <w:r>
              <w:rPr>
                <w:rFonts w:hint="eastAsia"/>
              </w:rPr>
              <w:t>-</w:t>
            </w:r>
          </w:p>
        </w:tc>
        <w:tc>
          <w:tcPr>
            <w:tcW w:w="1699" w:type="dxa"/>
            <w:vAlign w:val="center"/>
          </w:tcPr>
          <w:p w14:paraId="28E978BC">
            <w:pPr>
              <w:jc w:val="right"/>
            </w:pPr>
            <w:r>
              <w:rPr>
                <w:rFonts w:hint="eastAsia"/>
              </w:rPr>
              <w:t>936,449,738.30</w:t>
            </w:r>
          </w:p>
        </w:tc>
        <w:tc>
          <w:tcPr>
            <w:tcW w:w="1201" w:type="dxa"/>
            <w:vAlign w:val="center"/>
          </w:tcPr>
          <w:p w14:paraId="21CFE558">
            <w:pPr>
              <w:jc w:val="right"/>
            </w:pPr>
            <w:r>
              <w:rPr>
                <w:rFonts w:hint="eastAsia"/>
              </w:rPr>
              <w:t>12.33%</w:t>
            </w:r>
          </w:p>
        </w:tc>
        <w:tc>
          <w:tcPr>
            <w:tcW w:w="1312" w:type="dxa"/>
            <w:vAlign w:val="center"/>
          </w:tcPr>
          <w:p w14:paraId="6204FAD8">
            <w:pPr>
              <w:jc w:val="right"/>
            </w:pPr>
            <w:r>
              <w:rPr>
                <w:rFonts w:hint="eastAsia"/>
              </w:rPr>
              <w:t>84,450.91</w:t>
            </w:r>
          </w:p>
        </w:tc>
        <w:tc>
          <w:tcPr>
            <w:tcW w:w="1256" w:type="dxa"/>
            <w:vAlign w:val="center"/>
          </w:tcPr>
          <w:p w14:paraId="65D74D77">
            <w:pPr>
              <w:jc w:val="right"/>
            </w:pPr>
            <w:r>
              <w:rPr>
                <w:rFonts w:hint="eastAsia"/>
              </w:rPr>
              <w:t>10.22%</w:t>
            </w:r>
          </w:p>
        </w:tc>
        <w:tc>
          <w:tcPr>
            <w:tcW w:w="946" w:type="dxa"/>
            <w:vAlign w:val="center"/>
          </w:tcPr>
          <w:p w14:paraId="479E2EB6">
            <w:pPr>
              <w:jc w:val="right"/>
            </w:pPr>
            <w:r>
              <w:rPr>
                <w:rFonts w:hint="eastAsia"/>
              </w:rPr>
              <w:t>-</w:t>
            </w:r>
          </w:p>
        </w:tc>
      </w:tr>
      <w:tr w14:paraId="0535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BAEC3C">
            <w:r>
              <w:rPr>
                <w:rFonts w:hint="eastAsia"/>
              </w:rPr>
              <w:t>申万宏源</w:t>
            </w:r>
          </w:p>
        </w:tc>
        <w:tc>
          <w:tcPr>
            <w:tcW w:w="775" w:type="dxa"/>
            <w:vAlign w:val="center"/>
          </w:tcPr>
          <w:p w14:paraId="3312A31C">
            <w:pPr>
              <w:jc w:val="right"/>
            </w:pPr>
            <w:r>
              <w:rPr>
                <w:rFonts w:hint="eastAsia"/>
              </w:rPr>
              <w:t>2</w:t>
            </w:r>
          </w:p>
        </w:tc>
        <w:tc>
          <w:tcPr>
            <w:tcW w:w="1699" w:type="dxa"/>
            <w:vAlign w:val="center"/>
          </w:tcPr>
          <w:p w14:paraId="3F6258C9">
            <w:pPr>
              <w:jc w:val="right"/>
            </w:pPr>
            <w:r>
              <w:rPr>
                <w:rFonts w:hint="eastAsia"/>
              </w:rPr>
              <w:t>-</w:t>
            </w:r>
          </w:p>
        </w:tc>
        <w:tc>
          <w:tcPr>
            <w:tcW w:w="1201" w:type="dxa"/>
            <w:vAlign w:val="center"/>
          </w:tcPr>
          <w:p w14:paraId="71D9B6D2">
            <w:pPr>
              <w:jc w:val="right"/>
            </w:pPr>
            <w:r>
              <w:rPr>
                <w:rFonts w:hint="eastAsia"/>
              </w:rPr>
              <w:t>-</w:t>
            </w:r>
          </w:p>
        </w:tc>
        <w:tc>
          <w:tcPr>
            <w:tcW w:w="1312" w:type="dxa"/>
            <w:vAlign w:val="center"/>
          </w:tcPr>
          <w:p w14:paraId="108DA408">
            <w:pPr>
              <w:jc w:val="right"/>
            </w:pPr>
            <w:r>
              <w:rPr>
                <w:rFonts w:hint="eastAsia"/>
              </w:rPr>
              <w:t>-</w:t>
            </w:r>
          </w:p>
        </w:tc>
        <w:tc>
          <w:tcPr>
            <w:tcW w:w="1256" w:type="dxa"/>
            <w:vAlign w:val="center"/>
          </w:tcPr>
          <w:p w14:paraId="4D2424A0">
            <w:pPr>
              <w:jc w:val="right"/>
            </w:pPr>
            <w:r>
              <w:rPr>
                <w:rFonts w:hint="eastAsia"/>
              </w:rPr>
              <w:t>-</w:t>
            </w:r>
          </w:p>
        </w:tc>
        <w:tc>
          <w:tcPr>
            <w:tcW w:w="946" w:type="dxa"/>
            <w:vAlign w:val="center"/>
          </w:tcPr>
          <w:p w14:paraId="05467154">
            <w:pPr>
              <w:jc w:val="right"/>
            </w:pPr>
            <w:r>
              <w:rPr>
                <w:rFonts w:hint="eastAsia"/>
              </w:rPr>
              <w:t>-</w:t>
            </w:r>
          </w:p>
        </w:tc>
      </w:tr>
    </w:tbl>
    <w:p w14:paraId="513B770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9112D8B">
      <w:pPr>
        <w:pStyle w:val="47"/>
        <w:rPr>
          <w:rFonts w:hint="eastAsia"/>
        </w:rPr>
      </w:pPr>
      <w:r>
        <w:tab/>
      </w:r>
      <w:r>
        <w:rPr>
          <w:rFonts w:hint="eastAsia"/>
        </w:rPr>
        <w:t>1、选择标准</w:t>
      </w:r>
    </w:p>
    <w:p w14:paraId="10B450D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469DC30">
      <w:pPr>
        <w:pStyle w:val="47"/>
        <w:rPr>
          <w:rFonts w:hint="eastAsia"/>
        </w:rPr>
      </w:pPr>
      <w:r>
        <w:tab/>
      </w:r>
      <w:r>
        <w:rPr>
          <w:rFonts w:hint="eastAsia"/>
        </w:rPr>
        <w:t>2、选择程序</w:t>
      </w:r>
    </w:p>
    <w:p w14:paraId="4255081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E2C4597">
      <w:pPr>
        <w:pStyle w:val="47"/>
        <w:rPr>
          <w:rFonts w:hint="eastAsia"/>
        </w:rPr>
      </w:pPr>
      <w:r>
        <w:tab/>
      </w:r>
      <w:r>
        <w:rPr>
          <w:rFonts w:hint="eastAsia"/>
        </w:rPr>
        <w:t>（2）基金管理人根据其建立的服务评价及交易量分配机制，定期对证券公司开展评价后，根据评价结果进行交易量的分配。</w:t>
      </w:r>
    </w:p>
    <w:p w14:paraId="788790C8">
      <w:pPr>
        <w:pStyle w:val="47"/>
        <w:rPr>
          <w:rFonts w:hint="eastAsia"/>
        </w:rPr>
      </w:pPr>
      <w:r>
        <w:tab/>
      </w:r>
      <w:r>
        <w:rPr>
          <w:rFonts w:hint="eastAsia"/>
        </w:rPr>
        <w:t>3、报告期内基金租用券商交易单元的变更情况：新增交易单元：无；减少交易单元：无。</w:t>
      </w:r>
    </w:p>
    <w:p w14:paraId="41A802C1">
      <w:pPr>
        <w:pStyle w:val="28"/>
      </w:pPr>
      <w:bookmarkStart w:id="207" w:name="_Toc207"/>
      <w:r>
        <w:t>基金租用证券公司交易单元进行其他证券投资的情况</w:t>
      </w:r>
      <w:bookmarkEnd w:id="207"/>
    </w:p>
    <w:p w14:paraId="4E6791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986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608AD795">
            <w:pPr>
              <w:jc w:val="center"/>
            </w:pPr>
            <w:r>
              <w:rPr>
                <w:rFonts w:hint="eastAsia"/>
                <w:b/>
              </w:rPr>
              <w:t>券商名称</w:t>
            </w:r>
          </w:p>
        </w:tc>
        <w:tc>
          <w:tcPr>
            <w:tcW w:w="922" w:type="dxa"/>
            <w:gridSpan w:val="2"/>
            <w:shd w:val="clear" w:color="auto" w:fill="BFBFBF"/>
            <w:vAlign w:val="center"/>
          </w:tcPr>
          <w:p w14:paraId="43A6908E">
            <w:pPr>
              <w:jc w:val="center"/>
            </w:pPr>
            <w:r>
              <w:rPr>
                <w:rFonts w:hint="eastAsia"/>
                <w:b/>
              </w:rPr>
              <w:t>债券交易</w:t>
            </w:r>
          </w:p>
        </w:tc>
        <w:tc>
          <w:tcPr>
            <w:tcW w:w="922" w:type="dxa"/>
            <w:gridSpan w:val="2"/>
            <w:shd w:val="clear" w:color="auto" w:fill="BFBFBF"/>
            <w:vAlign w:val="center"/>
          </w:tcPr>
          <w:p w14:paraId="24439753">
            <w:pPr>
              <w:jc w:val="center"/>
            </w:pPr>
            <w:r>
              <w:rPr>
                <w:rFonts w:hint="eastAsia"/>
                <w:b/>
              </w:rPr>
              <w:t>债券回购交易</w:t>
            </w:r>
          </w:p>
        </w:tc>
        <w:tc>
          <w:tcPr>
            <w:tcW w:w="922" w:type="dxa"/>
            <w:gridSpan w:val="2"/>
            <w:shd w:val="clear" w:color="auto" w:fill="BFBFBF"/>
            <w:vAlign w:val="center"/>
          </w:tcPr>
          <w:p w14:paraId="18F182CC">
            <w:pPr>
              <w:jc w:val="center"/>
            </w:pPr>
            <w:r>
              <w:rPr>
                <w:rFonts w:hint="eastAsia"/>
                <w:b/>
              </w:rPr>
              <w:t>权证交易</w:t>
            </w:r>
          </w:p>
        </w:tc>
        <w:tc>
          <w:tcPr>
            <w:tcW w:w="922" w:type="dxa"/>
            <w:gridSpan w:val="2"/>
            <w:shd w:val="clear" w:color="auto" w:fill="BFBFBF"/>
            <w:vAlign w:val="center"/>
          </w:tcPr>
          <w:p w14:paraId="7F9CA5AB">
            <w:pPr>
              <w:jc w:val="center"/>
            </w:pPr>
            <w:r>
              <w:rPr>
                <w:rFonts w:hint="eastAsia"/>
                <w:b/>
              </w:rPr>
              <w:t>基金交易</w:t>
            </w:r>
          </w:p>
        </w:tc>
      </w:tr>
      <w:tr w14:paraId="7DC3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04D093A"/>
        </w:tc>
        <w:tc>
          <w:tcPr>
            <w:tcW w:w="922" w:type="dxa"/>
            <w:shd w:val="clear" w:color="auto" w:fill="BFBFBF"/>
            <w:vAlign w:val="center"/>
          </w:tcPr>
          <w:p w14:paraId="4559D8B5">
            <w:pPr>
              <w:jc w:val="center"/>
            </w:pPr>
            <w:r>
              <w:rPr>
                <w:rFonts w:hint="eastAsia"/>
                <w:b/>
              </w:rPr>
              <w:t>成交金额</w:t>
            </w:r>
          </w:p>
        </w:tc>
        <w:tc>
          <w:tcPr>
            <w:tcW w:w="922" w:type="dxa"/>
            <w:shd w:val="clear" w:color="auto" w:fill="BFBFBF"/>
            <w:vAlign w:val="center"/>
          </w:tcPr>
          <w:p w14:paraId="4614835B">
            <w:pPr>
              <w:jc w:val="center"/>
            </w:pPr>
            <w:r>
              <w:rPr>
                <w:rFonts w:hint="eastAsia"/>
                <w:b/>
              </w:rPr>
              <w:t>占当期债券成交总额的比例</w:t>
            </w:r>
          </w:p>
        </w:tc>
        <w:tc>
          <w:tcPr>
            <w:tcW w:w="922" w:type="dxa"/>
            <w:shd w:val="clear" w:color="auto" w:fill="BFBFBF"/>
            <w:vAlign w:val="center"/>
          </w:tcPr>
          <w:p w14:paraId="18C95563">
            <w:pPr>
              <w:jc w:val="center"/>
            </w:pPr>
            <w:r>
              <w:rPr>
                <w:rFonts w:hint="eastAsia"/>
                <w:b/>
              </w:rPr>
              <w:t>成交金额</w:t>
            </w:r>
          </w:p>
        </w:tc>
        <w:tc>
          <w:tcPr>
            <w:tcW w:w="922" w:type="dxa"/>
            <w:shd w:val="clear" w:color="auto" w:fill="BFBFBF"/>
            <w:vAlign w:val="center"/>
          </w:tcPr>
          <w:p w14:paraId="26CC9681">
            <w:pPr>
              <w:jc w:val="center"/>
            </w:pPr>
            <w:r>
              <w:rPr>
                <w:rFonts w:hint="eastAsia"/>
                <w:b/>
              </w:rPr>
              <w:t>占当期债券回购成交总额的比例</w:t>
            </w:r>
          </w:p>
        </w:tc>
        <w:tc>
          <w:tcPr>
            <w:tcW w:w="922" w:type="dxa"/>
            <w:shd w:val="clear" w:color="auto" w:fill="BFBFBF"/>
            <w:vAlign w:val="center"/>
          </w:tcPr>
          <w:p w14:paraId="48299358">
            <w:pPr>
              <w:jc w:val="center"/>
            </w:pPr>
            <w:r>
              <w:rPr>
                <w:rFonts w:hint="eastAsia"/>
                <w:b/>
              </w:rPr>
              <w:t>成交金额</w:t>
            </w:r>
          </w:p>
        </w:tc>
        <w:tc>
          <w:tcPr>
            <w:tcW w:w="922" w:type="dxa"/>
            <w:shd w:val="clear" w:color="auto" w:fill="BFBFBF"/>
            <w:vAlign w:val="center"/>
          </w:tcPr>
          <w:p w14:paraId="54B8DC0A">
            <w:pPr>
              <w:jc w:val="center"/>
            </w:pPr>
            <w:r>
              <w:rPr>
                <w:rFonts w:hint="eastAsia"/>
                <w:b/>
              </w:rPr>
              <w:t>占当期权证成交总额的比例</w:t>
            </w:r>
          </w:p>
        </w:tc>
        <w:tc>
          <w:tcPr>
            <w:tcW w:w="922" w:type="dxa"/>
            <w:shd w:val="clear" w:color="auto" w:fill="BFBFBF"/>
            <w:vAlign w:val="center"/>
          </w:tcPr>
          <w:p w14:paraId="2C807102">
            <w:pPr>
              <w:jc w:val="center"/>
            </w:pPr>
            <w:r>
              <w:rPr>
                <w:rFonts w:hint="eastAsia"/>
                <w:b/>
              </w:rPr>
              <w:t>成交金额</w:t>
            </w:r>
          </w:p>
        </w:tc>
        <w:tc>
          <w:tcPr>
            <w:tcW w:w="922" w:type="dxa"/>
            <w:shd w:val="clear" w:color="auto" w:fill="BFBFBF"/>
            <w:vAlign w:val="center"/>
          </w:tcPr>
          <w:p w14:paraId="0E5BBAE0">
            <w:pPr>
              <w:jc w:val="center"/>
            </w:pPr>
            <w:r>
              <w:rPr>
                <w:rFonts w:hint="eastAsia"/>
                <w:b/>
              </w:rPr>
              <w:t>占当期基金成交总额的比例</w:t>
            </w:r>
          </w:p>
        </w:tc>
      </w:tr>
      <w:tr w14:paraId="0298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EF6CF68">
            <w:r>
              <w:rPr>
                <w:rFonts w:hint="eastAsia"/>
              </w:rPr>
              <w:t>CLSA Limited</w:t>
            </w:r>
          </w:p>
        </w:tc>
        <w:tc>
          <w:tcPr>
            <w:tcW w:w="922" w:type="dxa"/>
            <w:vAlign w:val="center"/>
          </w:tcPr>
          <w:p w14:paraId="19D365BC">
            <w:pPr>
              <w:jc w:val="right"/>
            </w:pPr>
            <w:r>
              <w:rPr>
                <w:rFonts w:hint="eastAsia"/>
              </w:rPr>
              <w:t>-</w:t>
            </w:r>
          </w:p>
        </w:tc>
        <w:tc>
          <w:tcPr>
            <w:tcW w:w="922" w:type="dxa"/>
            <w:vAlign w:val="center"/>
          </w:tcPr>
          <w:p w14:paraId="4CD6773C">
            <w:pPr>
              <w:jc w:val="right"/>
            </w:pPr>
            <w:r>
              <w:rPr>
                <w:rFonts w:hint="eastAsia"/>
              </w:rPr>
              <w:t>-</w:t>
            </w:r>
          </w:p>
        </w:tc>
        <w:tc>
          <w:tcPr>
            <w:tcW w:w="922" w:type="dxa"/>
            <w:vAlign w:val="center"/>
          </w:tcPr>
          <w:p w14:paraId="21381B7D">
            <w:pPr>
              <w:jc w:val="right"/>
            </w:pPr>
            <w:r>
              <w:rPr>
                <w:rFonts w:hint="eastAsia"/>
              </w:rPr>
              <w:t>-</w:t>
            </w:r>
          </w:p>
        </w:tc>
        <w:tc>
          <w:tcPr>
            <w:tcW w:w="922" w:type="dxa"/>
            <w:vAlign w:val="center"/>
          </w:tcPr>
          <w:p w14:paraId="3516ED6F">
            <w:pPr>
              <w:jc w:val="right"/>
            </w:pPr>
            <w:r>
              <w:rPr>
                <w:rFonts w:hint="eastAsia"/>
              </w:rPr>
              <w:t>-</w:t>
            </w:r>
          </w:p>
        </w:tc>
        <w:tc>
          <w:tcPr>
            <w:tcW w:w="922" w:type="dxa"/>
            <w:vAlign w:val="center"/>
          </w:tcPr>
          <w:p w14:paraId="0A92970A">
            <w:pPr>
              <w:jc w:val="right"/>
            </w:pPr>
            <w:r>
              <w:rPr>
                <w:rFonts w:hint="eastAsia"/>
              </w:rPr>
              <w:t>-</w:t>
            </w:r>
          </w:p>
        </w:tc>
        <w:tc>
          <w:tcPr>
            <w:tcW w:w="922" w:type="dxa"/>
            <w:vAlign w:val="center"/>
          </w:tcPr>
          <w:p w14:paraId="4DCD741B">
            <w:pPr>
              <w:jc w:val="right"/>
            </w:pPr>
            <w:r>
              <w:rPr>
                <w:rFonts w:hint="eastAsia"/>
              </w:rPr>
              <w:t>-</w:t>
            </w:r>
          </w:p>
        </w:tc>
        <w:tc>
          <w:tcPr>
            <w:tcW w:w="922" w:type="dxa"/>
            <w:vAlign w:val="center"/>
          </w:tcPr>
          <w:p w14:paraId="4BCCF5A6">
            <w:pPr>
              <w:jc w:val="right"/>
            </w:pPr>
            <w:r>
              <w:rPr>
                <w:rFonts w:hint="eastAsia"/>
              </w:rPr>
              <w:t>600,193,020.75</w:t>
            </w:r>
          </w:p>
        </w:tc>
        <w:tc>
          <w:tcPr>
            <w:tcW w:w="922" w:type="dxa"/>
            <w:vAlign w:val="center"/>
          </w:tcPr>
          <w:p w14:paraId="207B08DE">
            <w:pPr>
              <w:jc w:val="right"/>
            </w:pPr>
            <w:r>
              <w:rPr>
                <w:rFonts w:hint="eastAsia"/>
              </w:rPr>
              <w:t>95.93%</w:t>
            </w:r>
          </w:p>
        </w:tc>
      </w:tr>
      <w:tr w14:paraId="2FC7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94F325">
            <w:r>
              <w:rPr>
                <w:rFonts w:hint="eastAsia"/>
              </w:rPr>
              <w:t>Goldman Sachs (Asia)L.L.C</w:t>
            </w:r>
          </w:p>
        </w:tc>
        <w:tc>
          <w:tcPr>
            <w:tcW w:w="922" w:type="dxa"/>
            <w:vAlign w:val="center"/>
          </w:tcPr>
          <w:p w14:paraId="0E3CDD5A">
            <w:pPr>
              <w:jc w:val="right"/>
            </w:pPr>
            <w:r>
              <w:rPr>
                <w:rFonts w:hint="eastAsia"/>
              </w:rPr>
              <w:t>-</w:t>
            </w:r>
          </w:p>
        </w:tc>
        <w:tc>
          <w:tcPr>
            <w:tcW w:w="922" w:type="dxa"/>
            <w:vAlign w:val="center"/>
          </w:tcPr>
          <w:p w14:paraId="4F930AE1">
            <w:pPr>
              <w:jc w:val="right"/>
            </w:pPr>
            <w:r>
              <w:rPr>
                <w:rFonts w:hint="eastAsia"/>
              </w:rPr>
              <w:t>-</w:t>
            </w:r>
          </w:p>
        </w:tc>
        <w:tc>
          <w:tcPr>
            <w:tcW w:w="922" w:type="dxa"/>
            <w:vAlign w:val="center"/>
          </w:tcPr>
          <w:p w14:paraId="456984AF">
            <w:pPr>
              <w:jc w:val="right"/>
            </w:pPr>
            <w:r>
              <w:rPr>
                <w:rFonts w:hint="eastAsia"/>
              </w:rPr>
              <w:t>-</w:t>
            </w:r>
          </w:p>
        </w:tc>
        <w:tc>
          <w:tcPr>
            <w:tcW w:w="922" w:type="dxa"/>
            <w:vAlign w:val="center"/>
          </w:tcPr>
          <w:p w14:paraId="5BA78F8D">
            <w:pPr>
              <w:jc w:val="right"/>
            </w:pPr>
            <w:r>
              <w:rPr>
                <w:rFonts w:hint="eastAsia"/>
              </w:rPr>
              <w:t>-</w:t>
            </w:r>
          </w:p>
        </w:tc>
        <w:tc>
          <w:tcPr>
            <w:tcW w:w="922" w:type="dxa"/>
            <w:vAlign w:val="center"/>
          </w:tcPr>
          <w:p w14:paraId="687BD8DD">
            <w:pPr>
              <w:jc w:val="right"/>
            </w:pPr>
            <w:r>
              <w:rPr>
                <w:rFonts w:hint="eastAsia"/>
              </w:rPr>
              <w:t>-</w:t>
            </w:r>
          </w:p>
        </w:tc>
        <w:tc>
          <w:tcPr>
            <w:tcW w:w="922" w:type="dxa"/>
            <w:vAlign w:val="center"/>
          </w:tcPr>
          <w:p w14:paraId="769B5163">
            <w:pPr>
              <w:jc w:val="right"/>
            </w:pPr>
            <w:r>
              <w:rPr>
                <w:rFonts w:hint="eastAsia"/>
              </w:rPr>
              <w:t>-</w:t>
            </w:r>
          </w:p>
        </w:tc>
        <w:tc>
          <w:tcPr>
            <w:tcW w:w="922" w:type="dxa"/>
            <w:vAlign w:val="center"/>
          </w:tcPr>
          <w:p w14:paraId="47BB3CA1">
            <w:pPr>
              <w:jc w:val="right"/>
            </w:pPr>
            <w:r>
              <w:rPr>
                <w:rFonts w:hint="eastAsia"/>
              </w:rPr>
              <w:t>-</w:t>
            </w:r>
          </w:p>
        </w:tc>
        <w:tc>
          <w:tcPr>
            <w:tcW w:w="922" w:type="dxa"/>
            <w:vAlign w:val="center"/>
          </w:tcPr>
          <w:p w14:paraId="7DBCF37D">
            <w:pPr>
              <w:jc w:val="right"/>
            </w:pPr>
            <w:r>
              <w:rPr>
                <w:rFonts w:hint="eastAsia"/>
              </w:rPr>
              <w:t>-</w:t>
            </w:r>
          </w:p>
        </w:tc>
      </w:tr>
      <w:tr w14:paraId="5CF7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4EDFE3">
            <w:r>
              <w:rPr>
                <w:rFonts w:hint="eastAsia"/>
              </w:rPr>
              <w:t>Haitong International Securities Co.,Ltd</w:t>
            </w:r>
          </w:p>
        </w:tc>
        <w:tc>
          <w:tcPr>
            <w:tcW w:w="922" w:type="dxa"/>
            <w:vAlign w:val="center"/>
          </w:tcPr>
          <w:p w14:paraId="3EE22FD4">
            <w:pPr>
              <w:jc w:val="right"/>
            </w:pPr>
            <w:r>
              <w:rPr>
                <w:rFonts w:hint="eastAsia"/>
              </w:rPr>
              <w:t>-</w:t>
            </w:r>
          </w:p>
        </w:tc>
        <w:tc>
          <w:tcPr>
            <w:tcW w:w="922" w:type="dxa"/>
            <w:vAlign w:val="center"/>
          </w:tcPr>
          <w:p w14:paraId="26909D14">
            <w:pPr>
              <w:jc w:val="right"/>
            </w:pPr>
            <w:r>
              <w:rPr>
                <w:rFonts w:hint="eastAsia"/>
              </w:rPr>
              <w:t>-</w:t>
            </w:r>
          </w:p>
        </w:tc>
        <w:tc>
          <w:tcPr>
            <w:tcW w:w="922" w:type="dxa"/>
            <w:vAlign w:val="center"/>
          </w:tcPr>
          <w:p w14:paraId="0206639B">
            <w:pPr>
              <w:jc w:val="right"/>
            </w:pPr>
            <w:r>
              <w:rPr>
                <w:rFonts w:hint="eastAsia"/>
              </w:rPr>
              <w:t>-</w:t>
            </w:r>
          </w:p>
        </w:tc>
        <w:tc>
          <w:tcPr>
            <w:tcW w:w="922" w:type="dxa"/>
            <w:vAlign w:val="center"/>
          </w:tcPr>
          <w:p w14:paraId="4A615348">
            <w:pPr>
              <w:jc w:val="right"/>
            </w:pPr>
            <w:r>
              <w:rPr>
                <w:rFonts w:hint="eastAsia"/>
              </w:rPr>
              <w:t>-</w:t>
            </w:r>
          </w:p>
        </w:tc>
        <w:tc>
          <w:tcPr>
            <w:tcW w:w="922" w:type="dxa"/>
            <w:vAlign w:val="center"/>
          </w:tcPr>
          <w:p w14:paraId="4DBFFAF9">
            <w:pPr>
              <w:jc w:val="right"/>
            </w:pPr>
            <w:r>
              <w:rPr>
                <w:rFonts w:hint="eastAsia"/>
              </w:rPr>
              <w:t>-</w:t>
            </w:r>
          </w:p>
        </w:tc>
        <w:tc>
          <w:tcPr>
            <w:tcW w:w="922" w:type="dxa"/>
            <w:vAlign w:val="center"/>
          </w:tcPr>
          <w:p w14:paraId="3BDB4CE5">
            <w:pPr>
              <w:jc w:val="right"/>
            </w:pPr>
            <w:r>
              <w:rPr>
                <w:rFonts w:hint="eastAsia"/>
              </w:rPr>
              <w:t>-</w:t>
            </w:r>
          </w:p>
        </w:tc>
        <w:tc>
          <w:tcPr>
            <w:tcW w:w="922" w:type="dxa"/>
            <w:vAlign w:val="center"/>
          </w:tcPr>
          <w:p w14:paraId="254EC8BF">
            <w:pPr>
              <w:jc w:val="right"/>
            </w:pPr>
            <w:r>
              <w:rPr>
                <w:rFonts w:hint="eastAsia"/>
              </w:rPr>
              <w:t>25,435,784.39</w:t>
            </w:r>
          </w:p>
        </w:tc>
        <w:tc>
          <w:tcPr>
            <w:tcW w:w="922" w:type="dxa"/>
            <w:vAlign w:val="center"/>
          </w:tcPr>
          <w:p w14:paraId="2D3F2535">
            <w:pPr>
              <w:jc w:val="right"/>
            </w:pPr>
            <w:r>
              <w:rPr>
                <w:rFonts w:hint="eastAsia"/>
              </w:rPr>
              <w:t>4.07%</w:t>
            </w:r>
          </w:p>
        </w:tc>
      </w:tr>
      <w:tr w14:paraId="6DBB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DE6781">
            <w:r>
              <w:rPr>
                <w:rFonts w:hint="eastAsia"/>
              </w:rPr>
              <w:t>申万宏源</w:t>
            </w:r>
          </w:p>
        </w:tc>
        <w:tc>
          <w:tcPr>
            <w:tcW w:w="922" w:type="dxa"/>
            <w:vAlign w:val="center"/>
          </w:tcPr>
          <w:p w14:paraId="5340233C">
            <w:pPr>
              <w:jc w:val="right"/>
            </w:pPr>
            <w:r>
              <w:rPr>
                <w:rFonts w:hint="eastAsia"/>
              </w:rPr>
              <w:t>-</w:t>
            </w:r>
          </w:p>
        </w:tc>
        <w:tc>
          <w:tcPr>
            <w:tcW w:w="922" w:type="dxa"/>
            <w:vAlign w:val="center"/>
          </w:tcPr>
          <w:p w14:paraId="7448DDD2">
            <w:pPr>
              <w:jc w:val="right"/>
            </w:pPr>
            <w:r>
              <w:rPr>
                <w:rFonts w:hint="eastAsia"/>
              </w:rPr>
              <w:t>-</w:t>
            </w:r>
          </w:p>
        </w:tc>
        <w:tc>
          <w:tcPr>
            <w:tcW w:w="922" w:type="dxa"/>
            <w:vAlign w:val="center"/>
          </w:tcPr>
          <w:p w14:paraId="073B929E">
            <w:pPr>
              <w:jc w:val="right"/>
            </w:pPr>
            <w:r>
              <w:rPr>
                <w:rFonts w:hint="eastAsia"/>
              </w:rPr>
              <w:t>-</w:t>
            </w:r>
          </w:p>
        </w:tc>
        <w:tc>
          <w:tcPr>
            <w:tcW w:w="922" w:type="dxa"/>
            <w:vAlign w:val="center"/>
          </w:tcPr>
          <w:p w14:paraId="0FD71999">
            <w:pPr>
              <w:jc w:val="right"/>
            </w:pPr>
            <w:r>
              <w:rPr>
                <w:rFonts w:hint="eastAsia"/>
              </w:rPr>
              <w:t>-</w:t>
            </w:r>
          </w:p>
        </w:tc>
        <w:tc>
          <w:tcPr>
            <w:tcW w:w="922" w:type="dxa"/>
            <w:vAlign w:val="center"/>
          </w:tcPr>
          <w:p w14:paraId="12AA8AB2">
            <w:pPr>
              <w:jc w:val="right"/>
            </w:pPr>
            <w:r>
              <w:rPr>
                <w:rFonts w:hint="eastAsia"/>
              </w:rPr>
              <w:t>-</w:t>
            </w:r>
          </w:p>
        </w:tc>
        <w:tc>
          <w:tcPr>
            <w:tcW w:w="922" w:type="dxa"/>
            <w:vAlign w:val="center"/>
          </w:tcPr>
          <w:p w14:paraId="3C50FE35">
            <w:pPr>
              <w:jc w:val="right"/>
            </w:pPr>
            <w:r>
              <w:rPr>
                <w:rFonts w:hint="eastAsia"/>
              </w:rPr>
              <w:t>-</w:t>
            </w:r>
          </w:p>
        </w:tc>
        <w:tc>
          <w:tcPr>
            <w:tcW w:w="922" w:type="dxa"/>
            <w:vAlign w:val="center"/>
          </w:tcPr>
          <w:p w14:paraId="534B32A1">
            <w:pPr>
              <w:jc w:val="right"/>
            </w:pPr>
            <w:r>
              <w:rPr>
                <w:rFonts w:hint="eastAsia"/>
              </w:rPr>
              <w:t>-</w:t>
            </w:r>
          </w:p>
        </w:tc>
        <w:tc>
          <w:tcPr>
            <w:tcW w:w="922" w:type="dxa"/>
            <w:vAlign w:val="center"/>
          </w:tcPr>
          <w:p w14:paraId="43A822C3">
            <w:pPr>
              <w:jc w:val="right"/>
            </w:pPr>
            <w:r>
              <w:rPr>
                <w:rFonts w:hint="eastAsia"/>
              </w:rPr>
              <w:t>-</w:t>
            </w:r>
          </w:p>
        </w:tc>
      </w:tr>
    </w:tbl>
    <w:p w14:paraId="77127CCF">
      <w:pPr>
        <w:pStyle w:val="23"/>
      </w:pPr>
      <w:bookmarkStart w:id="208" w:name="_Toc15243"/>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CE1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B659CDB">
            <w:pPr>
              <w:jc w:val="center"/>
            </w:pPr>
            <w:r>
              <w:rPr>
                <w:rFonts w:hint="eastAsia"/>
                <w:b/>
              </w:rPr>
              <w:t>序号</w:t>
            </w:r>
          </w:p>
        </w:tc>
        <w:tc>
          <w:tcPr>
            <w:tcW w:w="4319" w:type="dxa"/>
            <w:shd w:val="clear" w:color="auto" w:fill="BFBFBF"/>
            <w:vAlign w:val="center"/>
          </w:tcPr>
          <w:p w14:paraId="750BFDE9">
            <w:pPr>
              <w:jc w:val="center"/>
            </w:pPr>
            <w:r>
              <w:rPr>
                <w:rFonts w:hint="eastAsia"/>
                <w:b/>
              </w:rPr>
              <w:t>公告事项</w:t>
            </w:r>
          </w:p>
        </w:tc>
        <w:tc>
          <w:tcPr>
            <w:tcW w:w="2076" w:type="dxa"/>
            <w:shd w:val="clear" w:color="auto" w:fill="BFBFBF"/>
            <w:vAlign w:val="center"/>
          </w:tcPr>
          <w:p w14:paraId="4245D3F6">
            <w:pPr>
              <w:jc w:val="center"/>
            </w:pPr>
            <w:r>
              <w:rPr>
                <w:rFonts w:hint="eastAsia"/>
                <w:b/>
              </w:rPr>
              <w:t>法定披露方式</w:t>
            </w:r>
          </w:p>
        </w:tc>
        <w:tc>
          <w:tcPr>
            <w:tcW w:w="1218" w:type="dxa"/>
            <w:shd w:val="clear" w:color="auto" w:fill="BFBFBF"/>
            <w:vAlign w:val="center"/>
          </w:tcPr>
          <w:p w14:paraId="6588F2B6">
            <w:pPr>
              <w:jc w:val="center"/>
            </w:pPr>
            <w:r>
              <w:rPr>
                <w:rFonts w:hint="eastAsia"/>
                <w:b/>
              </w:rPr>
              <w:t>法定披露日期</w:t>
            </w:r>
          </w:p>
        </w:tc>
      </w:tr>
      <w:tr w14:paraId="2BCD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281111">
            <w:pPr>
              <w:jc w:val="center"/>
            </w:pPr>
            <w:r>
              <w:rPr>
                <w:rFonts w:hint="eastAsia"/>
              </w:rPr>
              <w:t>1</w:t>
            </w:r>
          </w:p>
        </w:tc>
        <w:tc>
          <w:tcPr>
            <w:tcW w:w="4319" w:type="dxa"/>
            <w:vAlign w:val="center"/>
          </w:tcPr>
          <w:p w14:paraId="349252C9">
            <w:r>
              <w:rPr>
                <w:rFonts w:hint="eastAsia"/>
              </w:rPr>
              <w:t>南方基金关于直销平台相关业务费率优惠的公告</w:t>
            </w:r>
          </w:p>
        </w:tc>
        <w:tc>
          <w:tcPr>
            <w:tcW w:w="2076" w:type="dxa"/>
            <w:vAlign w:val="center"/>
          </w:tcPr>
          <w:p w14:paraId="15BCBDDC">
            <w:r>
              <w:rPr>
                <w:rFonts w:hint="eastAsia"/>
              </w:rPr>
              <w:t>证券日报、基金管理人网站、中国证监会基金电子披露网站</w:t>
            </w:r>
          </w:p>
        </w:tc>
        <w:tc>
          <w:tcPr>
            <w:tcW w:w="1218" w:type="dxa"/>
            <w:vAlign w:val="center"/>
          </w:tcPr>
          <w:p w14:paraId="29FC950C">
            <w:r>
              <w:rPr>
                <w:rFonts w:hint="eastAsia"/>
              </w:rPr>
              <w:t>2025-01-01</w:t>
            </w:r>
          </w:p>
        </w:tc>
      </w:tr>
      <w:tr w14:paraId="4CEA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6A1235">
            <w:pPr>
              <w:jc w:val="center"/>
            </w:pPr>
            <w:r>
              <w:rPr>
                <w:rFonts w:hint="eastAsia"/>
              </w:rPr>
              <w:t>2</w:t>
            </w:r>
          </w:p>
        </w:tc>
        <w:tc>
          <w:tcPr>
            <w:tcW w:w="4319" w:type="dxa"/>
            <w:vAlign w:val="center"/>
          </w:tcPr>
          <w:p w14:paraId="6EB3F2EE">
            <w:r>
              <w:rPr>
                <w:rFonts w:hint="eastAsia"/>
              </w:rPr>
              <w:t>关于调整南方纳斯达克100指数发起式证券投资基金（QDII）申购和定投业务金额限制的公告</w:t>
            </w:r>
          </w:p>
        </w:tc>
        <w:tc>
          <w:tcPr>
            <w:tcW w:w="2076" w:type="dxa"/>
            <w:vAlign w:val="center"/>
          </w:tcPr>
          <w:p w14:paraId="6D55CF3C">
            <w:r>
              <w:rPr>
                <w:rFonts w:hint="eastAsia"/>
              </w:rPr>
              <w:t>证券日报、基金管理人网站、中国证监会基金电子披露网站</w:t>
            </w:r>
          </w:p>
        </w:tc>
        <w:tc>
          <w:tcPr>
            <w:tcW w:w="1218" w:type="dxa"/>
            <w:vAlign w:val="center"/>
          </w:tcPr>
          <w:p w14:paraId="56A48181">
            <w:r>
              <w:rPr>
                <w:rFonts w:hint="eastAsia"/>
              </w:rPr>
              <w:t>2025-01-02</w:t>
            </w:r>
          </w:p>
        </w:tc>
      </w:tr>
      <w:tr w14:paraId="05DD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CCF433">
            <w:pPr>
              <w:jc w:val="center"/>
            </w:pPr>
            <w:r>
              <w:rPr>
                <w:rFonts w:hint="eastAsia"/>
              </w:rPr>
              <w:t>3</w:t>
            </w:r>
          </w:p>
        </w:tc>
        <w:tc>
          <w:tcPr>
            <w:tcW w:w="4319" w:type="dxa"/>
            <w:vAlign w:val="center"/>
          </w:tcPr>
          <w:p w14:paraId="400E4E6F">
            <w:r>
              <w:rPr>
                <w:rFonts w:hint="eastAsia"/>
              </w:rPr>
              <w:t>南方纳斯达克100指数发起式证券投资基金（QDII）开放与部分基金转换业务的公告</w:t>
            </w:r>
          </w:p>
        </w:tc>
        <w:tc>
          <w:tcPr>
            <w:tcW w:w="2076" w:type="dxa"/>
            <w:vAlign w:val="center"/>
          </w:tcPr>
          <w:p w14:paraId="08FAFB86">
            <w:r>
              <w:rPr>
                <w:rFonts w:hint="eastAsia"/>
              </w:rPr>
              <w:t>证券日报、基金管理人网站、中国证监会基金电子披露网站</w:t>
            </w:r>
          </w:p>
        </w:tc>
        <w:tc>
          <w:tcPr>
            <w:tcW w:w="1218" w:type="dxa"/>
            <w:vAlign w:val="center"/>
          </w:tcPr>
          <w:p w14:paraId="0AB888FB">
            <w:r>
              <w:rPr>
                <w:rFonts w:hint="eastAsia"/>
              </w:rPr>
              <w:t>2025-01-06</w:t>
            </w:r>
          </w:p>
        </w:tc>
      </w:tr>
      <w:tr w14:paraId="53D6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D8CF84">
            <w:pPr>
              <w:jc w:val="center"/>
            </w:pPr>
            <w:r>
              <w:rPr>
                <w:rFonts w:hint="eastAsia"/>
              </w:rPr>
              <w:t>4</w:t>
            </w:r>
          </w:p>
        </w:tc>
        <w:tc>
          <w:tcPr>
            <w:tcW w:w="4319" w:type="dxa"/>
            <w:vAlign w:val="center"/>
          </w:tcPr>
          <w:p w14:paraId="575EBB0A">
            <w:r>
              <w:rPr>
                <w:rFonts w:hint="eastAsia"/>
              </w:rPr>
              <w:t>南方基金管理股份有限公司关于旗下部分基金2025年1月9日暂停申购赎回等业务的公告</w:t>
            </w:r>
          </w:p>
        </w:tc>
        <w:tc>
          <w:tcPr>
            <w:tcW w:w="2076" w:type="dxa"/>
            <w:vAlign w:val="center"/>
          </w:tcPr>
          <w:p w14:paraId="5DA3856D">
            <w:r>
              <w:rPr>
                <w:rFonts w:hint="eastAsia"/>
              </w:rPr>
              <w:t>证券日报、基金管理人网站、中国证监会基金电子披露网站</w:t>
            </w:r>
          </w:p>
        </w:tc>
        <w:tc>
          <w:tcPr>
            <w:tcW w:w="1218" w:type="dxa"/>
            <w:vAlign w:val="center"/>
          </w:tcPr>
          <w:p w14:paraId="66639605">
            <w:r>
              <w:rPr>
                <w:rFonts w:hint="eastAsia"/>
              </w:rPr>
              <w:t>2025-01-07</w:t>
            </w:r>
          </w:p>
        </w:tc>
      </w:tr>
      <w:tr w14:paraId="0E16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4CEFA7">
            <w:pPr>
              <w:jc w:val="center"/>
            </w:pPr>
            <w:r>
              <w:rPr>
                <w:rFonts w:hint="eastAsia"/>
              </w:rPr>
              <w:t>5</w:t>
            </w:r>
          </w:p>
        </w:tc>
        <w:tc>
          <w:tcPr>
            <w:tcW w:w="4319" w:type="dxa"/>
            <w:vAlign w:val="center"/>
          </w:tcPr>
          <w:p w14:paraId="464E8AB0">
            <w:r>
              <w:rPr>
                <w:rFonts w:hint="eastAsia"/>
              </w:rPr>
              <w:t>关于调整南方纳斯达克100指数发起式证券投资基金（QDII）申购、定投及转换转入业务金额限制的公告</w:t>
            </w:r>
          </w:p>
        </w:tc>
        <w:tc>
          <w:tcPr>
            <w:tcW w:w="2076" w:type="dxa"/>
            <w:vAlign w:val="center"/>
          </w:tcPr>
          <w:p w14:paraId="2BD5DDBE">
            <w:r>
              <w:rPr>
                <w:rFonts w:hint="eastAsia"/>
              </w:rPr>
              <w:t>证券日报、基金管理人网站、中国证监会基金电子披露网站</w:t>
            </w:r>
          </w:p>
        </w:tc>
        <w:tc>
          <w:tcPr>
            <w:tcW w:w="1218" w:type="dxa"/>
            <w:vAlign w:val="center"/>
          </w:tcPr>
          <w:p w14:paraId="041B782F">
            <w:r>
              <w:rPr>
                <w:rFonts w:hint="eastAsia"/>
              </w:rPr>
              <w:t>2025-01-08</w:t>
            </w:r>
          </w:p>
        </w:tc>
      </w:tr>
      <w:tr w14:paraId="6AF5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EFB98D">
            <w:pPr>
              <w:jc w:val="center"/>
            </w:pPr>
            <w:r>
              <w:rPr>
                <w:rFonts w:hint="eastAsia"/>
              </w:rPr>
              <w:t>6</w:t>
            </w:r>
          </w:p>
        </w:tc>
        <w:tc>
          <w:tcPr>
            <w:tcW w:w="4319" w:type="dxa"/>
            <w:vAlign w:val="center"/>
          </w:tcPr>
          <w:p w14:paraId="687D5CBB">
            <w:r>
              <w:rPr>
                <w:rFonts w:hint="eastAsia"/>
              </w:rPr>
              <w:t>关于调整南方纳斯达克100指数发起式证券投资基金（QDII）申购、定投及转换转入业务金额限制的公告</w:t>
            </w:r>
          </w:p>
        </w:tc>
        <w:tc>
          <w:tcPr>
            <w:tcW w:w="2076" w:type="dxa"/>
            <w:vAlign w:val="center"/>
          </w:tcPr>
          <w:p w14:paraId="58C74FCB">
            <w:r>
              <w:rPr>
                <w:rFonts w:hint="eastAsia"/>
              </w:rPr>
              <w:t>证券日报、基金管理人网站、中国证监会基金电子披露网站</w:t>
            </w:r>
          </w:p>
        </w:tc>
        <w:tc>
          <w:tcPr>
            <w:tcW w:w="1218" w:type="dxa"/>
            <w:vAlign w:val="center"/>
          </w:tcPr>
          <w:p w14:paraId="206FF881">
            <w:r>
              <w:rPr>
                <w:rFonts w:hint="eastAsia"/>
              </w:rPr>
              <w:t>2025-01-13</w:t>
            </w:r>
          </w:p>
        </w:tc>
      </w:tr>
      <w:tr w14:paraId="4CBE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857303">
            <w:pPr>
              <w:jc w:val="center"/>
            </w:pPr>
            <w:r>
              <w:rPr>
                <w:rFonts w:hint="eastAsia"/>
              </w:rPr>
              <w:t>7</w:t>
            </w:r>
          </w:p>
        </w:tc>
        <w:tc>
          <w:tcPr>
            <w:tcW w:w="4319" w:type="dxa"/>
            <w:vAlign w:val="center"/>
          </w:tcPr>
          <w:p w14:paraId="7EDE1278">
            <w:r>
              <w:rPr>
                <w:rFonts w:hint="eastAsia"/>
              </w:rPr>
              <w:t>南方基金管理股份有限公司旗下公募基金通过证券公司证券交易及佣金支付情况（2024年度）</w:t>
            </w:r>
          </w:p>
        </w:tc>
        <w:tc>
          <w:tcPr>
            <w:tcW w:w="2076" w:type="dxa"/>
            <w:vAlign w:val="center"/>
          </w:tcPr>
          <w:p w14:paraId="263C0C7D">
            <w:r>
              <w:rPr>
                <w:rFonts w:hint="eastAsia"/>
              </w:rPr>
              <w:t>证券日报、基金管理人网站、中国证监会基金电子披露网站</w:t>
            </w:r>
          </w:p>
        </w:tc>
        <w:tc>
          <w:tcPr>
            <w:tcW w:w="1218" w:type="dxa"/>
            <w:vAlign w:val="center"/>
          </w:tcPr>
          <w:p w14:paraId="0A743F79">
            <w:r>
              <w:rPr>
                <w:rFonts w:hint="eastAsia"/>
              </w:rPr>
              <w:t>2025-03-31</w:t>
            </w:r>
          </w:p>
        </w:tc>
      </w:tr>
      <w:tr w14:paraId="4EEF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155E4C">
            <w:pPr>
              <w:jc w:val="center"/>
            </w:pPr>
            <w:r>
              <w:rPr>
                <w:rFonts w:hint="eastAsia"/>
              </w:rPr>
              <w:t>8</w:t>
            </w:r>
          </w:p>
        </w:tc>
        <w:tc>
          <w:tcPr>
            <w:tcW w:w="4319" w:type="dxa"/>
            <w:vAlign w:val="center"/>
          </w:tcPr>
          <w:p w14:paraId="026E77EC">
            <w:r>
              <w:rPr>
                <w:rFonts w:hint="eastAsia"/>
              </w:rPr>
              <w:t>关于调整南方纳斯达克100指数发起式证券投资基金（QDII）申购、定投及转换转入业务金额限制的公告</w:t>
            </w:r>
          </w:p>
        </w:tc>
        <w:tc>
          <w:tcPr>
            <w:tcW w:w="2076" w:type="dxa"/>
            <w:vAlign w:val="center"/>
          </w:tcPr>
          <w:p w14:paraId="267EDF5F">
            <w:r>
              <w:rPr>
                <w:rFonts w:hint="eastAsia"/>
              </w:rPr>
              <w:t>证券日报、基金管理人网站、中国证监会基金电子披露网站</w:t>
            </w:r>
          </w:p>
        </w:tc>
        <w:tc>
          <w:tcPr>
            <w:tcW w:w="1218" w:type="dxa"/>
            <w:vAlign w:val="center"/>
          </w:tcPr>
          <w:p w14:paraId="06541A18">
            <w:r>
              <w:rPr>
                <w:rFonts w:hint="eastAsia"/>
              </w:rPr>
              <w:t>2025-04-25</w:t>
            </w:r>
          </w:p>
        </w:tc>
      </w:tr>
      <w:tr w14:paraId="011A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EC7510">
            <w:pPr>
              <w:jc w:val="center"/>
            </w:pPr>
            <w:r>
              <w:rPr>
                <w:rFonts w:hint="eastAsia"/>
              </w:rPr>
              <w:t>9</w:t>
            </w:r>
          </w:p>
        </w:tc>
        <w:tc>
          <w:tcPr>
            <w:tcW w:w="4319" w:type="dxa"/>
            <w:vAlign w:val="center"/>
          </w:tcPr>
          <w:p w14:paraId="51E31018">
            <w:r>
              <w:rPr>
                <w:rFonts w:hint="eastAsia"/>
              </w:rPr>
              <w:t>关于调整南方纳斯达克100指数发起式证券投资基金（QDII）申购、定投及转换转入业务金额限制的公告</w:t>
            </w:r>
          </w:p>
        </w:tc>
        <w:tc>
          <w:tcPr>
            <w:tcW w:w="2076" w:type="dxa"/>
            <w:vAlign w:val="center"/>
          </w:tcPr>
          <w:p w14:paraId="4DA38303">
            <w:r>
              <w:rPr>
                <w:rFonts w:hint="eastAsia"/>
              </w:rPr>
              <w:t>证券日报、基金管理人网站、中国证监会基金电子披露网站</w:t>
            </w:r>
          </w:p>
        </w:tc>
        <w:tc>
          <w:tcPr>
            <w:tcW w:w="1218" w:type="dxa"/>
            <w:vAlign w:val="center"/>
          </w:tcPr>
          <w:p w14:paraId="61023801">
            <w:r>
              <w:rPr>
                <w:rFonts w:hint="eastAsia"/>
              </w:rPr>
              <w:t>2025-06-18</w:t>
            </w:r>
          </w:p>
        </w:tc>
      </w:tr>
      <w:tr w14:paraId="60CF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7AB78D">
            <w:pPr>
              <w:jc w:val="center"/>
            </w:pPr>
            <w:r>
              <w:rPr>
                <w:rFonts w:hint="eastAsia"/>
              </w:rPr>
              <w:t>10</w:t>
            </w:r>
          </w:p>
        </w:tc>
        <w:tc>
          <w:tcPr>
            <w:tcW w:w="4319" w:type="dxa"/>
            <w:vAlign w:val="center"/>
          </w:tcPr>
          <w:p w14:paraId="762DD3C6">
            <w:r>
              <w:rPr>
                <w:rFonts w:hint="eastAsia"/>
              </w:rPr>
              <w:t>关于调整南方纳斯达克100指数发起式证券投资基金（QDII）申购、定投及转换转入业务金额限制的公告</w:t>
            </w:r>
          </w:p>
        </w:tc>
        <w:tc>
          <w:tcPr>
            <w:tcW w:w="2076" w:type="dxa"/>
            <w:vAlign w:val="center"/>
          </w:tcPr>
          <w:p w14:paraId="0EF66EE1">
            <w:r>
              <w:rPr>
                <w:rFonts w:hint="eastAsia"/>
              </w:rPr>
              <w:t>证券日报、基金管理人网站、中国证监会基金电子披露网站</w:t>
            </w:r>
          </w:p>
        </w:tc>
        <w:tc>
          <w:tcPr>
            <w:tcW w:w="1218" w:type="dxa"/>
            <w:vAlign w:val="center"/>
          </w:tcPr>
          <w:p w14:paraId="08FC6979">
            <w:r>
              <w:rPr>
                <w:rFonts w:hint="eastAsia"/>
              </w:rPr>
              <w:t>2025-08-16</w:t>
            </w:r>
          </w:p>
        </w:tc>
      </w:tr>
      <w:tr w14:paraId="1454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2202BB">
            <w:pPr>
              <w:jc w:val="center"/>
            </w:pPr>
            <w:r>
              <w:rPr>
                <w:rFonts w:hint="eastAsia"/>
              </w:rPr>
              <w:t>11</w:t>
            </w:r>
          </w:p>
        </w:tc>
        <w:tc>
          <w:tcPr>
            <w:tcW w:w="4319" w:type="dxa"/>
            <w:vAlign w:val="center"/>
          </w:tcPr>
          <w:p w14:paraId="1DC0677B">
            <w:r>
              <w:rPr>
                <w:rFonts w:hint="eastAsia"/>
              </w:rPr>
              <w:t>关于调整南方纳斯达克100指数发起式证券投资基金（QDII）申购、定投及转换转入业务金额限制的公告</w:t>
            </w:r>
          </w:p>
        </w:tc>
        <w:tc>
          <w:tcPr>
            <w:tcW w:w="2076" w:type="dxa"/>
            <w:vAlign w:val="center"/>
          </w:tcPr>
          <w:p w14:paraId="15D05F83">
            <w:r>
              <w:rPr>
                <w:rFonts w:hint="eastAsia"/>
              </w:rPr>
              <w:t>证券日报、基金管理人网站、中国证监会基金电子披露网站</w:t>
            </w:r>
          </w:p>
        </w:tc>
        <w:tc>
          <w:tcPr>
            <w:tcW w:w="1218" w:type="dxa"/>
            <w:vAlign w:val="center"/>
          </w:tcPr>
          <w:p w14:paraId="6B36AFCA">
            <w:r>
              <w:rPr>
                <w:rFonts w:hint="eastAsia"/>
              </w:rPr>
              <w:t>2025-09-27</w:t>
            </w:r>
          </w:p>
        </w:tc>
      </w:tr>
      <w:tr w14:paraId="3A26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487072">
            <w:pPr>
              <w:jc w:val="center"/>
            </w:pPr>
            <w:r>
              <w:rPr>
                <w:rFonts w:hint="eastAsia"/>
              </w:rPr>
              <w:t>12</w:t>
            </w:r>
          </w:p>
        </w:tc>
        <w:tc>
          <w:tcPr>
            <w:tcW w:w="4319" w:type="dxa"/>
            <w:vAlign w:val="center"/>
          </w:tcPr>
          <w:p w14:paraId="3E4DFA8D">
            <w:r>
              <w:rPr>
                <w:rFonts w:hint="eastAsia"/>
              </w:rPr>
              <w:t>关于调整南方纳斯达克100指数发起式证券投资基金（QDII）申购、定投及转换转入业务金额限制的公告</w:t>
            </w:r>
          </w:p>
        </w:tc>
        <w:tc>
          <w:tcPr>
            <w:tcW w:w="2076" w:type="dxa"/>
            <w:vAlign w:val="center"/>
          </w:tcPr>
          <w:p w14:paraId="4F7A1A86">
            <w:r>
              <w:rPr>
                <w:rFonts w:hint="eastAsia"/>
              </w:rPr>
              <w:t>证券日报、基金管理人网站、中国证监会基金电子披露网站</w:t>
            </w:r>
          </w:p>
        </w:tc>
        <w:tc>
          <w:tcPr>
            <w:tcW w:w="1218" w:type="dxa"/>
            <w:vAlign w:val="center"/>
          </w:tcPr>
          <w:p w14:paraId="57671990">
            <w:r>
              <w:rPr>
                <w:rFonts w:hint="eastAsia"/>
              </w:rPr>
              <w:t>2025-10-20</w:t>
            </w:r>
          </w:p>
        </w:tc>
      </w:tr>
      <w:tr w14:paraId="3865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330002">
            <w:pPr>
              <w:jc w:val="center"/>
            </w:pPr>
            <w:r>
              <w:rPr>
                <w:rFonts w:hint="eastAsia"/>
              </w:rPr>
              <w:t>13</w:t>
            </w:r>
          </w:p>
        </w:tc>
        <w:tc>
          <w:tcPr>
            <w:tcW w:w="4319" w:type="dxa"/>
            <w:vAlign w:val="center"/>
          </w:tcPr>
          <w:p w14:paraId="30D1F654">
            <w:r>
              <w:rPr>
                <w:rFonts w:hint="eastAsia"/>
              </w:rPr>
              <w:t>关于调整南方纳斯达克100指数发起式证券投资基金（QDII）申购、定投及转换转入业务金额限制的公告</w:t>
            </w:r>
          </w:p>
        </w:tc>
        <w:tc>
          <w:tcPr>
            <w:tcW w:w="2076" w:type="dxa"/>
            <w:vAlign w:val="center"/>
          </w:tcPr>
          <w:p w14:paraId="19B0FCAA">
            <w:r>
              <w:rPr>
                <w:rFonts w:hint="eastAsia"/>
              </w:rPr>
              <w:t>证券日报、基金管理人网站、中国证监会基金电子披露网站</w:t>
            </w:r>
          </w:p>
        </w:tc>
        <w:tc>
          <w:tcPr>
            <w:tcW w:w="1218" w:type="dxa"/>
            <w:vAlign w:val="center"/>
          </w:tcPr>
          <w:p w14:paraId="1776845B">
            <w:r>
              <w:rPr>
                <w:rFonts w:hint="eastAsia"/>
              </w:rPr>
              <w:t>2025-10-31</w:t>
            </w:r>
          </w:p>
        </w:tc>
      </w:tr>
      <w:tr w14:paraId="3B16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DD9617">
            <w:pPr>
              <w:jc w:val="center"/>
            </w:pPr>
            <w:r>
              <w:rPr>
                <w:rFonts w:hint="eastAsia"/>
              </w:rPr>
              <w:t>14</w:t>
            </w:r>
          </w:p>
        </w:tc>
        <w:tc>
          <w:tcPr>
            <w:tcW w:w="4319" w:type="dxa"/>
            <w:vAlign w:val="center"/>
          </w:tcPr>
          <w:p w14:paraId="2DEC80FD">
            <w:r>
              <w:rPr>
                <w:rFonts w:hint="eastAsia"/>
              </w:rPr>
              <w:t>关于调整南方纳斯达克100指数发起式证券投资基金（QDII）申购、定投及转换转入业务金额限制的公告</w:t>
            </w:r>
          </w:p>
        </w:tc>
        <w:tc>
          <w:tcPr>
            <w:tcW w:w="2076" w:type="dxa"/>
            <w:vAlign w:val="center"/>
          </w:tcPr>
          <w:p w14:paraId="1974F2C2">
            <w:r>
              <w:rPr>
                <w:rFonts w:hint="eastAsia"/>
              </w:rPr>
              <w:t>证券日报、基金管理人网站、中国证监会基金电子披露网站</w:t>
            </w:r>
          </w:p>
        </w:tc>
        <w:tc>
          <w:tcPr>
            <w:tcW w:w="1218" w:type="dxa"/>
            <w:vAlign w:val="center"/>
          </w:tcPr>
          <w:p w14:paraId="2EA3A552">
            <w:r>
              <w:rPr>
                <w:rFonts w:hint="eastAsia"/>
              </w:rPr>
              <w:t>2025-11-20</w:t>
            </w:r>
          </w:p>
        </w:tc>
      </w:tr>
      <w:tr w14:paraId="6D2B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BE60CA">
            <w:pPr>
              <w:jc w:val="center"/>
            </w:pPr>
            <w:r>
              <w:rPr>
                <w:rFonts w:hint="eastAsia"/>
              </w:rPr>
              <w:t>15</w:t>
            </w:r>
          </w:p>
        </w:tc>
        <w:tc>
          <w:tcPr>
            <w:tcW w:w="4319" w:type="dxa"/>
            <w:vAlign w:val="center"/>
          </w:tcPr>
          <w:p w14:paraId="46DEE447">
            <w:r>
              <w:rPr>
                <w:rFonts w:hint="eastAsia"/>
              </w:rPr>
              <w:t>关于调整南方纳斯达克100指数发起式证券投资基金（QDII）申购、定投及转换转入业务金额限制的公告</w:t>
            </w:r>
          </w:p>
        </w:tc>
        <w:tc>
          <w:tcPr>
            <w:tcW w:w="2076" w:type="dxa"/>
            <w:vAlign w:val="center"/>
          </w:tcPr>
          <w:p w14:paraId="3C233655">
            <w:r>
              <w:rPr>
                <w:rFonts w:hint="eastAsia"/>
              </w:rPr>
              <w:t>证券日报、基金管理人网站、中国证监会基金电子披露网站</w:t>
            </w:r>
          </w:p>
        </w:tc>
        <w:tc>
          <w:tcPr>
            <w:tcW w:w="1218" w:type="dxa"/>
            <w:vAlign w:val="center"/>
          </w:tcPr>
          <w:p w14:paraId="1979BCD2">
            <w:r>
              <w:rPr>
                <w:rFonts w:hint="eastAsia"/>
              </w:rPr>
              <w:t>2025-12-05</w:t>
            </w:r>
          </w:p>
        </w:tc>
      </w:tr>
    </w:tbl>
    <w:p w14:paraId="57A5DD0B">
      <w:pPr>
        <w:pStyle w:val="26"/>
      </w:pPr>
      <w:bookmarkStart w:id="209" w:name="_Toc20982"/>
      <w:r>
        <w:t>影响投资者决策的其他重要信息</w:t>
      </w:r>
      <w:bookmarkEnd w:id="209"/>
    </w:p>
    <w:p w14:paraId="21DBDEA3">
      <w:pPr>
        <w:pStyle w:val="23"/>
      </w:pPr>
      <w:bookmarkStart w:id="210" w:name="_Toc27429"/>
      <w:r>
        <w:t>报告期内单一投资者持有基金份额比例达到或超过20%的情况</w:t>
      </w:r>
      <w:bookmarkEnd w:id="210"/>
    </w:p>
    <w:p w14:paraId="6E2428D7">
      <w:pPr>
        <w:pStyle w:val="18"/>
        <w:rPr>
          <w:rFonts w:hint="eastAsia"/>
        </w:rPr>
      </w:pPr>
      <w:r>
        <w:rPr>
          <w:rFonts w:hint="eastAsia"/>
        </w:rPr>
        <w:t>报告期内单一投资者持有基金份额比例不存在达到或超过20%的情况。</w:t>
      </w:r>
    </w:p>
    <w:p w14:paraId="77FFB3E8">
      <w:pPr>
        <w:pStyle w:val="23"/>
      </w:pPr>
      <w:bookmarkStart w:id="211" w:name="_Toc13685"/>
      <w:r>
        <w:t>影响投资者决策的其他重要信息</w:t>
      </w:r>
      <w:bookmarkEnd w:id="211"/>
    </w:p>
    <w:p w14:paraId="4ABD70AA">
      <w:pPr>
        <w:pStyle w:val="18"/>
        <w:rPr>
          <w:rFonts w:hint="eastAsia"/>
        </w:rPr>
      </w:pPr>
      <w:r>
        <w:rPr>
          <w:rFonts w:hint="eastAsia"/>
        </w:rPr>
        <w:t>无。</w:t>
      </w:r>
    </w:p>
    <w:p w14:paraId="74B80EF5">
      <w:pPr>
        <w:pStyle w:val="26"/>
      </w:pPr>
      <w:bookmarkStart w:id="212" w:name="_Toc21341"/>
      <w:r>
        <w:t>备查文件目录</w:t>
      </w:r>
      <w:bookmarkEnd w:id="212"/>
    </w:p>
    <w:p w14:paraId="081C0FCE">
      <w:pPr>
        <w:pStyle w:val="23"/>
      </w:pPr>
      <w:bookmarkStart w:id="213" w:name="_Toc1994"/>
      <w:r>
        <w:t>备查文件目录</w:t>
      </w:r>
      <w:bookmarkEnd w:id="213"/>
    </w:p>
    <w:p w14:paraId="53AEEFD8">
      <w:pPr>
        <w:pStyle w:val="18"/>
        <w:rPr>
          <w:rFonts w:hint="eastAsia"/>
        </w:rPr>
      </w:pPr>
      <w:r>
        <w:rPr>
          <w:rFonts w:hint="eastAsia"/>
        </w:rPr>
        <w:t>1、中国证监会批准设立南方纳斯达克100指数发起式证券投资基金（QDII）的文件；</w:t>
      </w:r>
    </w:p>
    <w:p w14:paraId="5AEBAF24">
      <w:pPr>
        <w:pStyle w:val="18"/>
        <w:rPr>
          <w:rFonts w:hint="eastAsia"/>
        </w:rPr>
      </w:pPr>
      <w:r>
        <w:rPr>
          <w:rFonts w:hint="eastAsia"/>
        </w:rPr>
        <w:t>2、《南方纳斯达克100指数发起式证券投资基金（QDII）基金合同》；</w:t>
      </w:r>
    </w:p>
    <w:p w14:paraId="3D129CF9">
      <w:pPr>
        <w:pStyle w:val="18"/>
        <w:rPr>
          <w:rFonts w:hint="eastAsia"/>
        </w:rPr>
      </w:pPr>
      <w:r>
        <w:rPr>
          <w:rFonts w:hint="eastAsia"/>
        </w:rPr>
        <w:t>3、《南方纳斯达克100指数发起式证券投资基金（QDII）托管协议》；</w:t>
      </w:r>
    </w:p>
    <w:p w14:paraId="6F59B79C">
      <w:pPr>
        <w:pStyle w:val="18"/>
        <w:rPr>
          <w:rFonts w:hint="eastAsia"/>
        </w:rPr>
      </w:pPr>
      <w:r>
        <w:rPr>
          <w:rFonts w:hint="eastAsia"/>
        </w:rPr>
        <w:t>4、基金管理人业务资格批件、营业执照；</w:t>
      </w:r>
    </w:p>
    <w:p w14:paraId="62C5E9B4">
      <w:pPr>
        <w:pStyle w:val="18"/>
        <w:rPr>
          <w:rFonts w:hint="eastAsia"/>
        </w:rPr>
      </w:pPr>
      <w:r>
        <w:rPr>
          <w:rFonts w:hint="eastAsia"/>
        </w:rPr>
        <w:t>5、报告期内在选定报刊上披露的各项公告；</w:t>
      </w:r>
    </w:p>
    <w:p w14:paraId="557C808A">
      <w:pPr>
        <w:pStyle w:val="18"/>
        <w:rPr>
          <w:rFonts w:hint="eastAsia"/>
        </w:rPr>
      </w:pPr>
      <w:r>
        <w:rPr>
          <w:rFonts w:hint="eastAsia"/>
        </w:rPr>
        <w:t>6、《南方纳斯达克100指数发起式证券投资基金（QDII）2025年年度报告》原文。</w:t>
      </w:r>
    </w:p>
    <w:p w14:paraId="53249990">
      <w:pPr>
        <w:pStyle w:val="23"/>
      </w:pPr>
      <w:bookmarkStart w:id="214" w:name="_Toc29190"/>
      <w:r>
        <w:t>存放地点</w:t>
      </w:r>
      <w:bookmarkEnd w:id="214"/>
    </w:p>
    <w:p w14:paraId="5DA2E751">
      <w:pPr>
        <w:pStyle w:val="18"/>
        <w:rPr>
          <w:rFonts w:hint="eastAsia"/>
        </w:rPr>
      </w:pPr>
      <w:r>
        <w:rPr>
          <w:rFonts w:hint="eastAsia"/>
        </w:rPr>
        <w:t>深圳市福田区莲花街道益田路5999号基金大厦32-42楼。</w:t>
      </w:r>
    </w:p>
    <w:p w14:paraId="62BFD986">
      <w:pPr>
        <w:pStyle w:val="23"/>
      </w:pPr>
      <w:bookmarkStart w:id="215" w:name="_Toc18164"/>
      <w:r>
        <w:t>查阅方式</w:t>
      </w:r>
      <w:bookmarkEnd w:id="215"/>
    </w:p>
    <w:p w14:paraId="29D660F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0C17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2F8D">
    <w:pPr>
      <w:pStyle w:val="7"/>
      <w:pBdr>
        <w:bottom w:val="single" w:color="auto" w:sz="4" w:space="1"/>
      </w:pBdr>
      <w:jc w:val="right"/>
    </w:pPr>
    <w:r>
      <w:t>南方纳斯达克100指数发起式证券投资基金（QDII）2025年年度报告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62CA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3775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ADE56FCB524E4A07AFAFDF75B209F876_12</vt:lpwstr>
  </property>
</Properties>
</file>