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4D51A">
      <w:pPr>
        <w:pStyle w:val="18"/>
        <w:ind w:firstLine="420"/>
      </w:pPr>
      <w:bookmarkStart w:id="204" w:name="_GoBack"/>
      <w:bookmarkEnd w:id="204"/>
    </w:p>
    <w:p w14:paraId="2B549738">
      <w:pPr>
        <w:jc w:val="center"/>
        <w:rPr>
          <w:rFonts w:ascii="宋体" w:hAnsi="宋体"/>
          <w:b/>
          <w:bCs/>
          <w:sz w:val="28"/>
          <w:szCs w:val="30"/>
        </w:rPr>
      </w:pPr>
    </w:p>
    <w:p w14:paraId="3B24042B">
      <w:pPr>
        <w:jc w:val="center"/>
        <w:rPr>
          <w:rFonts w:ascii="宋体" w:hAnsi="宋体"/>
          <w:b/>
          <w:bCs/>
          <w:sz w:val="48"/>
          <w:szCs w:val="30"/>
        </w:rPr>
      </w:pPr>
      <w:r>
        <w:rPr>
          <w:rFonts w:ascii="宋体" w:hAnsi="宋体"/>
          <w:b/>
          <w:bCs/>
          <w:sz w:val="48"/>
          <w:szCs w:val="30"/>
        </w:rPr>
        <w:t>南方信元债券型证券投资基金2025年年度报告</w:t>
      </w:r>
    </w:p>
    <w:p w14:paraId="7D729D70">
      <w:pPr>
        <w:jc w:val="center"/>
        <w:rPr>
          <w:rFonts w:ascii="宋体" w:hAnsi="宋体"/>
          <w:b/>
          <w:bCs/>
          <w:sz w:val="48"/>
          <w:szCs w:val="30"/>
        </w:rPr>
      </w:pPr>
      <w:bookmarkStart w:id="0" w:name="OLE_LINK1"/>
      <w:bookmarkStart w:id="1" w:name="OLE_LINK2"/>
    </w:p>
    <w:p w14:paraId="4514E620">
      <w:pPr>
        <w:jc w:val="center"/>
        <w:rPr>
          <w:rFonts w:ascii="宋体" w:hAnsi="宋体"/>
          <w:b/>
          <w:bCs/>
          <w:sz w:val="28"/>
          <w:szCs w:val="30"/>
        </w:rPr>
      </w:pPr>
    </w:p>
    <w:bookmarkEnd w:id="0"/>
    <w:bookmarkEnd w:id="1"/>
    <w:p w14:paraId="77CEA5EC">
      <w:pPr>
        <w:jc w:val="center"/>
        <w:rPr>
          <w:rFonts w:ascii="宋体" w:hAnsi="宋体"/>
          <w:b/>
          <w:bCs/>
          <w:sz w:val="28"/>
          <w:szCs w:val="30"/>
        </w:rPr>
      </w:pPr>
      <w:r>
        <w:rPr>
          <w:rFonts w:ascii="宋体" w:hAnsi="宋体"/>
          <w:b/>
          <w:bCs/>
          <w:sz w:val="28"/>
          <w:szCs w:val="30"/>
        </w:rPr>
        <w:t>2025年12月31日</w:t>
      </w:r>
    </w:p>
    <w:p w14:paraId="0319E212">
      <w:pPr>
        <w:jc w:val="center"/>
        <w:rPr>
          <w:rFonts w:ascii="宋体" w:hAnsi="宋体"/>
          <w:sz w:val="28"/>
          <w:szCs w:val="30"/>
        </w:rPr>
      </w:pPr>
    </w:p>
    <w:p w14:paraId="701E7120">
      <w:pPr>
        <w:jc w:val="center"/>
        <w:rPr>
          <w:rFonts w:ascii="宋体" w:hAnsi="宋体"/>
          <w:sz w:val="28"/>
          <w:szCs w:val="30"/>
        </w:rPr>
      </w:pPr>
    </w:p>
    <w:p w14:paraId="0E8D3AEF">
      <w:pPr>
        <w:jc w:val="center"/>
        <w:rPr>
          <w:rFonts w:ascii="宋体" w:hAnsi="宋体"/>
          <w:sz w:val="28"/>
          <w:szCs w:val="30"/>
        </w:rPr>
      </w:pPr>
    </w:p>
    <w:p w14:paraId="39C8E105">
      <w:pPr>
        <w:jc w:val="center"/>
        <w:rPr>
          <w:rFonts w:ascii="宋体" w:hAnsi="宋体"/>
          <w:sz w:val="28"/>
          <w:szCs w:val="30"/>
        </w:rPr>
      </w:pPr>
    </w:p>
    <w:p w14:paraId="69A1640C">
      <w:pPr>
        <w:jc w:val="center"/>
        <w:rPr>
          <w:rFonts w:ascii="宋体" w:hAnsi="宋体"/>
          <w:sz w:val="28"/>
          <w:szCs w:val="30"/>
        </w:rPr>
      </w:pPr>
    </w:p>
    <w:p w14:paraId="494077CC">
      <w:pPr>
        <w:jc w:val="center"/>
        <w:rPr>
          <w:rFonts w:ascii="宋体" w:hAnsi="宋体"/>
          <w:sz w:val="28"/>
          <w:szCs w:val="30"/>
        </w:rPr>
      </w:pPr>
    </w:p>
    <w:p w14:paraId="62BAE279">
      <w:pPr>
        <w:jc w:val="center"/>
        <w:rPr>
          <w:rFonts w:ascii="宋体" w:hAnsi="宋体"/>
          <w:sz w:val="28"/>
          <w:szCs w:val="30"/>
        </w:rPr>
      </w:pPr>
    </w:p>
    <w:p w14:paraId="7A27F0F0">
      <w:pPr>
        <w:jc w:val="center"/>
        <w:rPr>
          <w:rFonts w:ascii="宋体" w:hAnsi="宋体"/>
          <w:sz w:val="28"/>
          <w:szCs w:val="30"/>
        </w:rPr>
      </w:pPr>
    </w:p>
    <w:p w14:paraId="18093FB9">
      <w:pPr>
        <w:jc w:val="center"/>
        <w:rPr>
          <w:rFonts w:ascii="宋体" w:hAnsi="宋体"/>
          <w:sz w:val="28"/>
          <w:szCs w:val="30"/>
        </w:rPr>
      </w:pPr>
    </w:p>
    <w:p w14:paraId="72E4A380">
      <w:pPr>
        <w:jc w:val="center"/>
        <w:rPr>
          <w:rFonts w:ascii="宋体" w:hAnsi="宋体"/>
          <w:sz w:val="28"/>
          <w:szCs w:val="30"/>
        </w:rPr>
      </w:pPr>
    </w:p>
    <w:p w14:paraId="0777110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BC8D4DF">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2C0F74BA">
      <w:pPr>
        <w:ind w:firstLine="1687" w:firstLineChars="600"/>
        <w:rPr>
          <w:rFonts w:ascii="宋体" w:hAnsi="宋体"/>
          <w:b/>
          <w:bCs/>
          <w:sz w:val="28"/>
          <w:szCs w:val="30"/>
        </w:rPr>
      </w:pPr>
      <w:r>
        <w:rPr>
          <w:rFonts w:hint="eastAsia" w:ascii="宋体" w:hAnsi="宋体"/>
          <w:b/>
          <w:bCs/>
          <w:sz w:val="28"/>
          <w:szCs w:val="30"/>
        </w:rPr>
        <w:t>送出日期：2026年3月31日</w:t>
      </w:r>
    </w:p>
    <w:p w14:paraId="49A8C3F4">
      <w:pPr>
        <w:ind w:firstLine="1687" w:firstLineChars="600"/>
        <w:rPr>
          <w:rFonts w:ascii="宋体" w:hAnsi="宋体"/>
          <w:b/>
          <w:bCs/>
          <w:sz w:val="28"/>
          <w:szCs w:val="30"/>
        </w:rPr>
      </w:pPr>
    </w:p>
    <w:p w14:paraId="2906C637">
      <w:pPr>
        <w:snapToGrid w:val="0"/>
        <w:spacing w:line="360" w:lineRule="auto"/>
        <w:jc w:val="left"/>
      </w:pPr>
      <w:r>
        <w:br w:type="page"/>
      </w:r>
    </w:p>
    <w:p w14:paraId="1C01A250"/>
    <w:p w14:paraId="00CFC167">
      <w:pPr>
        <w:pStyle w:val="26"/>
      </w:pPr>
      <w:bookmarkStart w:id="2" w:name="_Toc1897"/>
      <w:r>
        <w:t>重要提示及目录</w:t>
      </w:r>
      <w:bookmarkEnd w:id="2"/>
    </w:p>
    <w:p w14:paraId="09F6FA22">
      <w:pPr>
        <w:pStyle w:val="23"/>
      </w:pPr>
      <w:bookmarkStart w:id="3" w:name="_Toc20894"/>
      <w:r>
        <w:t>重要提示</w:t>
      </w:r>
      <w:bookmarkEnd w:id="3"/>
    </w:p>
    <w:p w14:paraId="407A02C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CA567A9">
      <w:pPr>
        <w:pStyle w:val="18"/>
        <w:rPr>
          <w:rFonts w:hint="eastAsia"/>
        </w:rPr>
      </w:pPr>
      <w:r>
        <w:rPr>
          <w:rFonts w:hint="eastAsia"/>
        </w:rPr>
        <w:t>本年度报告已经三分之二以上独立董事签字同意，并由董事长签发。</w:t>
      </w:r>
    </w:p>
    <w:p w14:paraId="3CC547DB">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27828379">
      <w:pPr>
        <w:pStyle w:val="18"/>
        <w:rPr>
          <w:rFonts w:hint="eastAsia"/>
        </w:rPr>
      </w:pPr>
      <w:r>
        <w:rPr>
          <w:rFonts w:hint="eastAsia"/>
        </w:rPr>
        <w:t>基金管理人承诺以诚实信用、勤勉尽责的原则管理和运用基金资产，但不保证基金一定盈利。</w:t>
      </w:r>
    </w:p>
    <w:p w14:paraId="49BC1012">
      <w:pPr>
        <w:pStyle w:val="18"/>
        <w:rPr>
          <w:rFonts w:hint="eastAsia"/>
        </w:rPr>
      </w:pPr>
      <w:r>
        <w:rPr>
          <w:rFonts w:hint="eastAsia"/>
        </w:rPr>
        <w:t>基金的过往业绩并不代表其未来表现。投资有风险，投资者在作出投资决策前应仔细阅读本基金的招募说明书及其更新。</w:t>
      </w:r>
    </w:p>
    <w:p w14:paraId="3DBAC983">
      <w:pPr>
        <w:pStyle w:val="18"/>
        <w:rPr>
          <w:rFonts w:hint="eastAsia"/>
        </w:rPr>
      </w:pPr>
      <w:r>
        <w:rPr>
          <w:rFonts w:hint="eastAsia"/>
        </w:rPr>
        <w:t>本报告期自2025年1月1日起至12月31日止。</w:t>
      </w:r>
    </w:p>
    <w:p w14:paraId="03180940">
      <w:pPr>
        <w:pStyle w:val="23"/>
        <w:pageBreakBefore/>
      </w:pPr>
      <w:bookmarkStart w:id="4" w:name="_Toc22433"/>
      <w:r>
        <w:t>目录</w:t>
      </w:r>
      <w:bookmarkEnd w:id="4"/>
    </w:p>
    <w:sdt>
      <w:sdtPr>
        <w:rPr>
          <w:rFonts w:ascii="宋体" w:hAnsi="宋体" w:eastAsia="宋体"/>
          <w:color w:val="DBDBDB"/>
          <w:sz w:val="21"/>
          <w:szCs w:val="24"/>
          <w:lang w:val="en-US" w:eastAsia="zh-CN" w:bidi="ar-SA"/>
        </w:rPr>
        <w:id w:val="70478"/>
        <w:docPartObj>
          <w:docPartGallery w:val="Table of Contents"/>
          <w:docPartUnique/>
        </w:docPartObj>
      </w:sdtPr>
      <w:sdtEndPr>
        <w:rPr>
          <w:rFonts w:ascii="宋体" w:hAnsi="宋体" w:eastAsia="宋体"/>
          <w:b/>
          <w:color w:val="DBDBDB"/>
          <w:sz w:val="21"/>
          <w:szCs w:val="24"/>
          <w:lang w:val="en-US" w:eastAsia="zh-CN" w:bidi="ar-SA"/>
        </w:rPr>
      </w:sdtEndPr>
      <w:sdtContent>
        <w:p w14:paraId="676B4E65">
          <w:pPr>
            <w:pStyle w:val="61"/>
            <w:spacing w:before="0" w:beforeLines="0" w:after="0" w:afterLines="0" w:line="240" w:lineRule="auto"/>
            <w:ind w:left="0" w:leftChars="0" w:right="0" w:rightChars="0" w:firstLine="0" w:firstLineChars="0"/>
            <w:jc w:val="center"/>
            <w:rPr>
              <w:b/>
            </w:rPr>
          </w:pPr>
          <w:r>
            <w:rPr>
              <w:b/>
              <w:lang w:val="zh-CN"/>
            </w:rPr>
            <w:t>目录</w:t>
          </w:r>
        </w:p>
        <w:p w14:paraId="3C091DF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_Toc1897 </w:instrText>
          </w:r>
          <w:r>
            <w:fldChar w:fldCharType="separate"/>
          </w:r>
          <w:r>
            <w:rPr>
              <w:rFonts w:hint="eastAsia"/>
            </w:rPr>
            <w:t xml:space="preserve">§1 </w:t>
          </w:r>
          <w:r>
            <w:t>重要提示及目录</w:t>
          </w:r>
          <w:r>
            <w:tab/>
          </w:r>
          <w:r>
            <w:fldChar w:fldCharType="begin"/>
          </w:r>
          <w:r>
            <w:instrText xml:space="preserve"> PAGEREF _Toc1897 \h </w:instrText>
          </w:r>
          <w:r>
            <w:fldChar w:fldCharType="separate"/>
          </w:r>
          <w:r>
            <w:t>1</w:t>
          </w:r>
          <w:r>
            <w:fldChar w:fldCharType="end"/>
          </w:r>
          <w:r>
            <w:fldChar w:fldCharType="end"/>
          </w:r>
        </w:p>
        <w:p w14:paraId="296933DC">
          <w:pPr>
            <w:pStyle w:val="10"/>
            <w:tabs>
              <w:tab w:val="right" w:leader="dot" w:pos="8306"/>
            </w:tabs>
          </w:pPr>
          <w:r>
            <w:fldChar w:fldCharType="begin"/>
          </w:r>
          <w:r>
            <w:instrText xml:space="preserve"> HYPERLINK \l _Toc20894 </w:instrText>
          </w:r>
          <w:r>
            <w:fldChar w:fldCharType="separate"/>
          </w:r>
          <w:r>
            <w:rPr>
              <w:rFonts w:hint="eastAsia"/>
            </w:rPr>
            <w:t xml:space="preserve">1.1 </w:t>
          </w:r>
          <w:r>
            <w:t>重要提示</w:t>
          </w:r>
          <w:r>
            <w:tab/>
          </w:r>
          <w:r>
            <w:fldChar w:fldCharType="begin"/>
          </w:r>
          <w:r>
            <w:instrText xml:space="preserve"> PAGEREF _Toc20894 \h </w:instrText>
          </w:r>
          <w:r>
            <w:fldChar w:fldCharType="separate"/>
          </w:r>
          <w:r>
            <w:t>1</w:t>
          </w:r>
          <w:r>
            <w:fldChar w:fldCharType="end"/>
          </w:r>
          <w:r>
            <w:fldChar w:fldCharType="end"/>
          </w:r>
        </w:p>
        <w:p w14:paraId="1CF5C271">
          <w:pPr>
            <w:pStyle w:val="10"/>
            <w:tabs>
              <w:tab w:val="right" w:leader="dot" w:pos="8306"/>
            </w:tabs>
          </w:pPr>
          <w:r>
            <w:fldChar w:fldCharType="begin"/>
          </w:r>
          <w:r>
            <w:instrText xml:space="preserve"> HYPERLINK \l _Toc22433 </w:instrText>
          </w:r>
          <w:r>
            <w:fldChar w:fldCharType="separate"/>
          </w:r>
          <w:r>
            <w:rPr>
              <w:rFonts w:hint="eastAsia"/>
            </w:rPr>
            <w:t xml:space="preserve">1.2 </w:t>
          </w:r>
          <w:r>
            <w:t>目录</w:t>
          </w:r>
          <w:r>
            <w:tab/>
          </w:r>
          <w:r>
            <w:fldChar w:fldCharType="begin"/>
          </w:r>
          <w:r>
            <w:instrText xml:space="preserve"> PAGEREF _Toc22433 \h </w:instrText>
          </w:r>
          <w:r>
            <w:fldChar w:fldCharType="separate"/>
          </w:r>
          <w:r>
            <w:t>2</w:t>
          </w:r>
          <w:r>
            <w:fldChar w:fldCharType="end"/>
          </w:r>
          <w:r>
            <w:fldChar w:fldCharType="end"/>
          </w:r>
        </w:p>
        <w:p w14:paraId="6A4277C1">
          <w:pPr>
            <w:pStyle w:val="8"/>
            <w:tabs>
              <w:tab w:val="right" w:leader="dot" w:pos="8306"/>
            </w:tabs>
          </w:pPr>
          <w:r>
            <w:fldChar w:fldCharType="begin"/>
          </w:r>
          <w:r>
            <w:instrText xml:space="preserve"> HYPERLINK \l _Toc28136 </w:instrText>
          </w:r>
          <w:r>
            <w:fldChar w:fldCharType="separate"/>
          </w:r>
          <w:r>
            <w:rPr>
              <w:rFonts w:hint="eastAsia"/>
            </w:rPr>
            <w:t xml:space="preserve">§2 </w:t>
          </w:r>
          <w:r>
            <w:t>基金简介</w:t>
          </w:r>
          <w:r>
            <w:tab/>
          </w:r>
          <w:r>
            <w:fldChar w:fldCharType="begin"/>
          </w:r>
          <w:r>
            <w:instrText xml:space="preserve"> PAGEREF _Toc28136 \h </w:instrText>
          </w:r>
          <w:r>
            <w:fldChar w:fldCharType="separate"/>
          </w:r>
          <w:r>
            <w:t>4</w:t>
          </w:r>
          <w:r>
            <w:fldChar w:fldCharType="end"/>
          </w:r>
          <w:r>
            <w:fldChar w:fldCharType="end"/>
          </w:r>
        </w:p>
        <w:p w14:paraId="6DD6B53A">
          <w:pPr>
            <w:pStyle w:val="10"/>
            <w:tabs>
              <w:tab w:val="right" w:leader="dot" w:pos="8306"/>
            </w:tabs>
          </w:pPr>
          <w:r>
            <w:fldChar w:fldCharType="begin"/>
          </w:r>
          <w:r>
            <w:instrText xml:space="preserve"> HYPERLINK \l _Toc28561 </w:instrText>
          </w:r>
          <w:r>
            <w:fldChar w:fldCharType="separate"/>
          </w:r>
          <w:r>
            <w:rPr>
              <w:rFonts w:hint="eastAsia"/>
            </w:rPr>
            <w:t xml:space="preserve">2.1 </w:t>
          </w:r>
          <w:r>
            <w:t>基金基本情况</w:t>
          </w:r>
          <w:r>
            <w:tab/>
          </w:r>
          <w:r>
            <w:fldChar w:fldCharType="begin"/>
          </w:r>
          <w:r>
            <w:instrText xml:space="preserve"> PAGEREF _Toc28561 \h </w:instrText>
          </w:r>
          <w:r>
            <w:fldChar w:fldCharType="separate"/>
          </w:r>
          <w:r>
            <w:t>4</w:t>
          </w:r>
          <w:r>
            <w:fldChar w:fldCharType="end"/>
          </w:r>
          <w:r>
            <w:fldChar w:fldCharType="end"/>
          </w:r>
        </w:p>
        <w:p w14:paraId="21A24656">
          <w:pPr>
            <w:pStyle w:val="10"/>
            <w:tabs>
              <w:tab w:val="right" w:leader="dot" w:pos="8306"/>
            </w:tabs>
          </w:pPr>
          <w:r>
            <w:fldChar w:fldCharType="begin"/>
          </w:r>
          <w:r>
            <w:instrText xml:space="preserve"> HYPERLINK \l _Toc9418 </w:instrText>
          </w:r>
          <w:r>
            <w:fldChar w:fldCharType="separate"/>
          </w:r>
          <w:r>
            <w:rPr>
              <w:rFonts w:hint="eastAsia"/>
            </w:rPr>
            <w:t xml:space="preserve">2.2 </w:t>
          </w:r>
          <w:r>
            <w:t>基金产品说明</w:t>
          </w:r>
          <w:r>
            <w:tab/>
          </w:r>
          <w:r>
            <w:fldChar w:fldCharType="begin"/>
          </w:r>
          <w:r>
            <w:instrText xml:space="preserve"> PAGEREF _Toc9418 \h </w:instrText>
          </w:r>
          <w:r>
            <w:fldChar w:fldCharType="separate"/>
          </w:r>
          <w:r>
            <w:t>4</w:t>
          </w:r>
          <w:r>
            <w:fldChar w:fldCharType="end"/>
          </w:r>
          <w:r>
            <w:fldChar w:fldCharType="end"/>
          </w:r>
        </w:p>
        <w:p w14:paraId="4871BBB6">
          <w:pPr>
            <w:pStyle w:val="10"/>
            <w:tabs>
              <w:tab w:val="right" w:leader="dot" w:pos="8306"/>
            </w:tabs>
          </w:pPr>
          <w:r>
            <w:fldChar w:fldCharType="begin"/>
          </w:r>
          <w:r>
            <w:instrText xml:space="preserve"> HYPERLINK \l _Toc32624 </w:instrText>
          </w:r>
          <w:r>
            <w:fldChar w:fldCharType="separate"/>
          </w:r>
          <w:r>
            <w:rPr>
              <w:rFonts w:hint="eastAsia"/>
            </w:rPr>
            <w:t xml:space="preserve">2.3 </w:t>
          </w:r>
          <w:r>
            <w:t>基金管理人和基金托管人</w:t>
          </w:r>
          <w:r>
            <w:tab/>
          </w:r>
          <w:r>
            <w:fldChar w:fldCharType="begin"/>
          </w:r>
          <w:r>
            <w:instrText xml:space="preserve"> PAGEREF _Toc32624 \h </w:instrText>
          </w:r>
          <w:r>
            <w:fldChar w:fldCharType="separate"/>
          </w:r>
          <w:r>
            <w:t>4</w:t>
          </w:r>
          <w:r>
            <w:fldChar w:fldCharType="end"/>
          </w:r>
          <w:r>
            <w:fldChar w:fldCharType="end"/>
          </w:r>
        </w:p>
        <w:p w14:paraId="3414595E">
          <w:pPr>
            <w:pStyle w:val="10"/>
            <w:tabs>
              <w:tab w:val="right" w:leader="dot" w:pos="8306"/>
            </w:tabs>
          </w:pPr>
          <w:r>
            <w:fldChar w:fldCharType="begin"/>
          </w:r>
          <w:r>
            <w:instrText xml:space="preserve"> HYPERLINK \l _Toc17854 </w:instrText>
          </w:r>
          <w:r>
            <w:fldChar w:fldCharType="separate"/>
          </w:r>
          <w:r>
            <w:rPr>
              <w:rFonts w:hint="eastAsia"/>
            </w:rPr>
            <w:t xml:space="preserve">2.4 </w:t>
          </w:r>
          <w:r>
            <w:t>信息披露方式</w:t>
          </w:r>
          <w:r>
            <w:tab/>
          </w:r>
          <w:r>
            <w:fldChar w:fldCharType="begin"/>
          </w:r>
          <w:r>
            <w:instrText xml:space="preserve"> PAGEREF _Toc17854 \h </w:instrText>
          </w:r>
          <w:r>
            <w:fldChar w:fldCharType="separate"/>
          </w:r>
          <w:r>
            <w:t>5</w:t>
          </w:r>
          <w:r>
            <w:fldChar w:fldCharType="end"/>
          </w:r>
          <w:r>
            <w:fldChar w:fldCharType="end"/>
          </w:r>
        </w:p>
        <w:p w14:paraId="2245553F">
          <w:pPr>
            <w:pStyle w:val="10"/>
            <w:tabs>
              <w:tab w:val="right" w:leader="dot" w:pos="8306"/>
            </w:tabs>
          </w:pPr>
          <w:r>
            <w:fldChar w:fldCharType="begin"/>
          </w:r>
          <w:r>
            <w:instrText xml:space="preserve"> HYPERLINK \l _Toc24705 </w:instrText>
          </w:r>
          <w:r>
            <w:fldChar w:fldCharType="separate"/>
          </w:r>
          <w:r>
            <w:rPr>
              <w:rFonts w:hint="eastAsia"/>
            </w:rPr>
            <w:t xml:space="preserve">2.5 </w:t>
          </w:r>
          <w:r>
            <w:t>其他相关资料</w:t>
          </w:r>
          <w:r>
            <w:tab/>
          </w:r>
          <w:r>
            <w:fldChar w:fldCharType="begin"/>
          </w:r>
          <w:r>
            <w:instrText xml:space="preserve"> PAGEREF _Toc24705 \h </w:instrText>
          </w:r>
          <w:r>
            <w:fldChar w:fldCharType="separate"/>
          </w:r>
          <w:r>
            <w:t>5</w:t>
          </w:r>
          <w:r>
            <w:fldChar w:fldCharType="end"/>
          </w:r>
          <w:r>
            <w:fldChar w:fldCharType="end"/>
          </w:r>
        </w:p>
        <w:p w14:paraId="40D35757">
          <w:pPr>
            <w:pStyle w:val="8"/>
            <w:tabs>
              <w:tab w:val="right" w:leader="dot" w:pos="8306"/>
            </w:tabs>
          </w:pPr>
          <w:r>
            <w:fldChar w:fldCharType="begin"/>
          </w:r>
          <w:r>
            <w:instrText xml:space="preserve"> HYPERLINK \l _Toc13797 </w:instrText>
          </w:r>
          <w:r>
            <w:fldChar w:fldCharType="separate"/>
          </w:r>
          <w:r>
            <w:rPr>
              <w:rFonts w:hint="eastAsia"/>
            </w:rPr>
            <w:t xml:space="preserve">§3 </w:t>
          </w:r>
          <w:r>
            <w:t>主要财务指标、基金净值表现及利润分配情况</w:t>
          </w:r>
          <w:r>
            <w:tab/>
          </w:r>
          <w:r>
            <w:fldChar w:fldCharType="begin"/>
          </w:r>
          <w:r>
            <w:instrText xml:space="preserve"> PAGEREF _Toc13797 \h </w:instrText>
          </w:r>
          <w:r>
            <w:fldChar w:fldCharType="separate"/>
          </w:r>
          <w:r>
            <w:t>6</w:t>
          </w:r>
          <w:r>
            <w:fldChar w:fldCharType="end"/>
          </w:r>
          <w:r>
            <w:fldChar w:fldCharType="end"/>
          </w:r>
        </w:p>
        <w:p w14:paraId="4E21A459">
          <w:pPr>
            <w:pStyle w:val="10"/>
            <w:tabs>
              <w:tab w:val="right" w:leader="dot" w:pos="8306"/>
            </w:tabs>
          </w:pPr>
          <w:r>
            <w:fldChar w:fldCharType="begin"/>
          </w:r>
          <w:r>
            <w:instrText xml:space="preserve"> HYPERLINK \l _Toc14499 </w:instrText>
          </w:r>
          <w:r>
            <w:fldChar w:fldCharType="separate"/>
          </w:r>
          <w:r>
            <w:rPr>
              <w:rFonts w:hint="eastAsia"/>
            </w:rPr>
            <w:t xml:space="preserve">3.1 </w:t>
          </w:r>
          <w:r>
            <w:t>主要会计数据和财务指标</w:t>
          </w:r>
          <w:r>
            <w:tab/>
          </w:r>
          <w:r>
            <w:fldChar w:fldCharType="begin"/>
          </w:r>
          <w:r>
            <w:instrText xml:space="preserve"> PAGEREF _Toc14499 \h </w:instrText>
          </w:r>
          <w:r>
            <w:fldChar w:fldCharType="separate"/>
          </w:r>
          <w:r>
            <w:t>6</w:t>
          </w:r>
          <w:r>
            <w:fldChar w:fldCharType="end"/>
          </w:r>
          <w:r>
            <w:fldChar w:fldCharType="end"/>
          </w:r>
        </w:p>
        <w:p w14:paraId="3D46AE70">
          <w:pPr>
            <w:pStyle w:val="10"/>
            <w:tabs>
              <w:tab w:val="right" w:leader="dot" w:pos="8306"/>
            </w:tabs>
          </w:pPr>
          <w:r>
            <w:fldChar w:fldCharType="begin"/>
          </w:r>
          <w:r>
            <w:instrText xml:space="preserve"> HYPERLINK \l _Toc3030 </w:instrText>
          </w:r>
          <w:r>
            <w:fldChar w:fldCharType="separate"/>
          </w:r>
          <w:r>
            <w:rPr>
              <w:rFonts w:hint="eastAsia"/>
            </w:rPr>
            <w:t xml:space="preserve">3.2 </w:t>
          </w:r>
          <w:r>
            <w:t>基金净值表现</w:t>
          </w:r>
          <w:r>
            <w:tab/>
          </w:r>
          <w:r>
            <w:fldChar w:fldCharType="begin"/>
          </w:r>
          <w:r>
            <w:instrText xml:space="preserve"> PAGEREF _Toc3030 \h </w:instrText>
          </w:r>
          <w:r>
            <w:fldChar w:fldCharType="separate"/>
          </w:r>
          <w:r>
            <w:t>6</w:t>
          </w:r>
          <w:r>
            <w:fldChar w:fldCharType="end"/>
          </w:r>
          <w:r>
            <w:fldChar w:fldCharType="end"/>
          </w:r>
        </w:p>
        <w:p w14:paraId="41C3EF60">
          <w:pPr>
            <w:pStyle w:val="10"/>
            <w:tabs>
              <w:tab w:val="right" w:leader="dot" w:pos="8306"/>
            </w:tabs>
          </w:pPr>
          <w:r>
            <w:fldChar w:fldCharType="begin"/>
          </w:r>
          <w:r>
            <w:instrText xml:space="preserve"> HYPERLINK \l _Toc4963 </w:instrText>
          </w:r>
          <w:r>
            <w:fldChar w:fldCharType="separate"/>
          </w:r>
          <w:r>
            <w:rPr>
              <w:rFonts w:hint="eastAsia"/>
            </w:rPr>
            <w:t xml:space="preserve">3.3 </w:t>
          </w:r>
          <w:r>
            <w:t>过去三年基金的利润分配情况</w:t>
          </w:r>
          <w:r>
            <w:tab/>
          </w:r>
          <w:r>
            <w:fldChar w:fldCharType="begin"/>
          </w:r>
          <w:r>
            <w:instrText xml:space="preserve"> PAGEREF _Toc4963 \h </w:instrText>
          </w:r>
          <w:r>
            <w:fldChar w:fldCharType="separate"/>
          </w:r>
          <w:r>
            <w:t>8</w:t>
          </w:r>
          <w:r>
            <w:fldChar w:fldCharType="end"/>
          </w:r>
          <w:r>
            <w:fldChar w:fldCharType="end"/>
          </w:r>
        </w:p>
        <w:p w14:paraId="7E06BAB0">
          <w:pPr>
            <w:pStyle w:val="8"/>
            <w:tabs>
              <w:tab w:val="right" w:leader="dot" w:pos="8306"/>
            </w:tabs>
          </w:pPr>
          <w:r>
            <w:fldChar w:fldCharType="begin"/>
          </w:r>
          <w:r>
            <w:instrText xml:space="preserve"> HYPERLINK \l _Toc32507 </w:instrText>
          </w:r>
          <w:r>
            <w:fldChar w:fldCharType="separate"/>
          </w:r>
          <w:r>
            <w:rPr>
              <w:rFonts w:hint="eastAsia"/>
            </w:rPr>
            <w:t xml:space="preserve">§4 </w:t>
          </w:r>
          <w:r>
            <w:t>管理人报告</w:t>
          </w:r>
          <w:r>
            <w:tab/>
          </w:r>
          <w:r>
            <w:fldChar w:fldCharType="begin"/>
          </w:r>
          <w:r>
            <w:instrText xml:space="preserve"> PAGEREF _Toc32507 \h </w:instrText>
          </w:r>
          <w:r>
            <w:fldChar w:fldCharType="separate"/>
          </w:r>
          <w:r>
            <w:t>8</w:t>
          </w:r>
          <w:r>
            <w:fldChar w:fldCharType="end"/>
          </w:r>
          <w:r>
            <w:fldChar w:fldCharType="end"/>
          </w:r>
        </w:p>
        <w:p w14:paraId="34AA27C2">
          <w:pPr>
            <w:pStyle w:val="10"/>
            <w:tabs>
              <w:tab w:val="right" w:leader="dot" w:pos="8306"/>
            </w:tabs>
          </w:pPr>
          <w:r>
            <w:fldChar w:fldCharType="begin"/>
          </w:r>
          <w:r>
            <w:instrText xml:space="preserve"> HYPERLINK \l _Toc25703 </w:instrText>
          </w:r>
          <w:r>
            <w:fldChar w:fldCharType="separate"/>
          </w:r>
          <w:r>
            <w:rPr>
              <w:rFonts w:hint="eastAsia"/>
            </w:rPr>
            <w:t xml:space="preserve">4.1 </w:t>
          </w:r>
          <w:r>
            <w:t>基金管理人及基金经理情况</w:t>
          </w:r>
          <w:r>
            <w:tab/>
          </w:r>
          <w:r>
            <w:fldChar w:fldCharType="begin"/>
          </w:r>
          <w:r>
            <w:instrText xml:space="preserve"> PAGEREF _Toc25703 \h </w:instrText>
          </w:r>
          <w:r>
            <w:fldChar w:fldCharType="separate"/>
          </w:r>
          <w:r>
            <w:t>8</w:t>
          </w:r>
          <w:r>
            <w:fldChar w:fldCharType="end"/>
          </w:r>
          <w:r>
            <w:fldChar w:fldCharType="end"/>
          </w:r>
        </w:p>
        <w:p w14:paraId="66BE51B7">
          <w:pPr>
            <w:pStyle w:val="10"/>
            <w:tabs>
              <w:tab w:val="right" w:leader="dot" w:pos="8306"/>
            </w:tabs>
          </w:pPr>
          <w:r>
            <w:fldChar w:fldCharType="begin"/>
          </w:r>
          <w:r>
            <w:instrText xml:space="preserve"> HYPERLINK \l _Toc28344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_Toc28344 \h </w:instrText>
          </w:r>
          <w:r>
            <w:fldChar w:fldCharType="separate"/>
          </w:r>
          <w:r>
            <w:t>10</w:t>
          </w:r>
          <w:r>
            <w:fldChar w:fldCharType="end"/>
          </w:r>
          <w:r>
            <w:fldChar w:fldCharType="end"/>
          </w:r>
        </w:p>
        <w:p w14:paraId="7D41C9FB">
          <w:pPr>
            <w:pStyle w:val="10"/>
            <w:tabs>
              <w:tab w:val="right" w:leader="dot" w:pos="8306"/>
            </w:tabs>
          </w:pPr>
          <w:r>
            <w:fldChar w:fldCharType="begin"/>
          </w:r>
          <w:r>
            <w:instrText xml:space="preserve"> HYPERLINK \l _Toc18033 </w:instrText>
          </w:r>
          <w:r>
            <w:fldChar w:fldCharType="separate"/>
          </w:r>
          <w:r>
            <w:rPr>
              <w:rFonts w:hint="eastAsia"/>
            </w:rPr>
            <w:t xml:space="preserve">4.3 </w:t>
          </w:r>
          <w:r>
            <w:t>管理人对报告期内公平交易情况的专项说明</w:t>
          </w:r>
          <w:r>
            <w:tab/>
          </w:r>
          <w:r>
            <w:fldChar w:fldCharType="begin"/>
          </w:r>
          <w:r>
            <w:instrText xml:space="preserve"> PAGEREF _Toc18033 \h </w:instrText>
          </w:r>
          <w:r>
            <w:fldChar w:fldCharType="separate"/>
          </w:r>
          <w:r>
            <w:t>10</w:t>
          </w:r>
          <w:r>
            <w:fldChar w:fldCharType="end"/>
          </w:r>
          <w:r>
            <w:fldChar w:fldCharType="end"/>
          </w:r>
        </w:p>
        <w:p w14:paraId="07A1BAB4">
          <w:pPr>
            <w:pStyle w:val="10"/>
            <w:tabs>
              <w:tab w:val="right" w:leader="dot" w:pos="8306"/>
            </w:tabs>
          </w:pPr>
          <w:r>
            <w:fldChar w:fldCharType="begin"/>
          </w:r>
          <w:r>
            <w:instrText xml:space="preserve"> HYPERLINK \l _Toc10229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_Toc10229 \h </w:instrText>
          </w:r>
          <w:r>
            <w:fldChar w:fldCharType="separate"/>
          </w:r>
          <w:r>
            <w:t>11</w:t>
          </w:r>
          <w:r>
            <w:fldChar w:fldCharType="end"/>
          </w:r>
          <w:r>
            <w:fldChar w:fldCharType="end"/>
          </w:r>
        </w:p>
        <w:p w14:paraId="03E5C868">
          <w:pPr>
            <w:pStyle w:val="10"/>
            <w:tabs>
              <w:tab w:val="right" w:leader="dot" w:pos="8306"/>
            </w:tabs>
          </w:pPr>
          <w:r>
            <w:fldChar w:fldCharType="begin"/>
          </w:r>
          <w:r>
            <w:instrText xml:space="preserve"> HYPERLINK \l _Toc9039 </w:instrText>
          </w:r>
          <w:r>
            <w:fldChar w:fldCharType="separate"/>
          </w:r>
          <w:r>
            <w:rPr>
              <w:rFonts w:hint="eastAsia"/>
            </w:rPr>
            <w:t xml:space="preserve">4.5 </w:t>
          </w:r>
          <w:r>
            <w:t>管理人对宏观经济、证券市场及行业走势的简要展望</w:t>
          </w:r>
          <w:r>
            <w:tab/>
          </w:r>
          <w:r>
            <w:fldChar w:fldCharType="begin"/>
          </w:r>
          <w:r>
            <w:instrText xml:space="preserve"> PAGEREF _Toc9039 \h </w:instrText>
          </w:r>
          <w:r>
            <w:fldChar w:fldCharType="separate"/>
          </w:r>
          <w:r>
            <w:t>12</w:t>
          </w:r>
          <w:r>
            <w:fldChar w:fldCharType="end"/>
          </w:r>
          <w:r>
            <w:fldChar w:fldCharType="end"/>
          </w:r>
        </w:p>
        <w:p w14:paraId="4A5E4038">
          <w:pPr>
            <w:pStyle w:val="10"/>
            <w:tabs>
              <w:tab w:val="right" w:leader="dot" w:pos="8306"/>
            </w:tabs>
          </w:pPr>
          <w:r>
            <w:fldChar w:fldCharType="begin"/>
          </w:r>
          <w:r>
            <w:instrText xml:space="preserve"> HYPERLINK \l _Toc957 </w:instrText>
          </w:r>
          <w:r>
            <w:fldChar w:fldCharType="separate"/>
          </w:r>
          <w:r>
            <w:rPr>
              <w:rFonts w:hint="eastAsia"/>
            </w:rPr>
            <w:t xml:space="preserve">4.6 </w:t>
          </w:r>
          <w:r>
            <w:t>管理人内部有关本基金的监察稽核工作情况</w:t>
          </w:r>
          <w:r>
            <w:tab/>
          </w:r>
          <w:r>
            <w:fldChar w:fldCharType="begin"/>
          </w:r>
          <w:r>
            <w:instrText xml:space="preserve"> PAGEREF _Toc957 \h </w:instrText>
          </w:r>
          <w:r>
            <w:fldChar w:fldCharType="separate"/>
          </w:r>
          <w:r>
            <w:t>12</w:t>
          </w:r>
          <w:r>
            <w:fldChar w:fldCharType="end"/>
          </w:r>
          <w:r>
            <w:fldChar w:fldCharType="end"/>
          </w:r>
        </w:p>
        <w:p w14:paraId="0677141B">
          <w:pPr>
            <w:pStyle w:val="10"/>
            <w:tabs>
              <w:tab w:val="right" w:leader="dot" w:pos="8306"/>
            </w:tabs>
          </w:pPr>
          <w:r>
            <w:fldChar w:fldCharType="begin"/>
          </w:r>
          <w:r>
            <w:instrText xml:space="preserve"> HYPERLINK \l _Toc5232 </w:instrText>
          </w:r>
          <w:r>
            <w:fldChar w:fldCharType="separate"/>
          </w:r>
          <w:r>
            <w:rPr>
              <w:rFonts w:hint="eastAsia"/>
            </w:rPr>
            <w:t xml:space="preserve">4.7 </w:t>
          </w:r>
          <w:r>
            <w:t>管理人对报告期内基金估值程序等事项的说明</w:t>
          </w:r>
          <w:r>
            <w:tab/>
          </w:r>
          <w:r>
            <w:fldChar w:fldCharType="begin"/>
          </w:r>
          <w:r>
            <w:instrText xml:space="preserve"> PAGEREF _Toc5232 \h </w:instrText>
          </w:r>
          <w:r>
            <w:fldChar w:fldCharType="separate"/>
          </w:r>
          <w:r>
            <w:t>13</w:t>
          </w:r>
          <w:r>
            <w:fldChar w:fldCharType="end"/>
          </w:r>
          <w:r>
            <w:fldChar w:fldCharType="end"/>
          </w:r>
        </w:p>
        <w:p w14:paraId="6CDF4D22">
          <w:pPr>
            <w:pStyle w:val="10"/>
            <w:tabs>
              <w:tab w:val="right" w:leader="dot" w:pos="8306"/>
            </w:tabs>
          </w:pPr>
          <w:r>
            <w:fldChar w:fldCharType="begin"/>
          </w:r>
          <w:r>
            <w:instrText xml:space="preserve"> HYPERLINK \l _Toc4112 </w:instrText>
          </w:r>
          <w:r>
            <w:fldChar w:fldCharType="separate"/>
          </w:r>
          <w:r>
            <w:rPr>
              <w:rFonts w:hint="eastAsia"/>
            </w:rPr>
            <w:t xml:space="preserve">4.8 </w:t>
          </w:r>
          <w:r>
            <w:t>管理人对报告期内基金利润分配情况的说明</w:t>
          </w:r>
          <w:r>
            <w:tab/>
          </w:r>
          <w:r>
            <w:fldChar w:fldCharType="begin"/>
          </w:r>
          <w:r>
            <w:instrText xml:space="preserve"> PAGEREF _Toc4112 \h </w:instrText>
          </w:r>
          <w:r>
            <w:fldChar w:fldCharType="separate"/>
          </w:r>
          <w:r>
            <w:t>14</w:t>
          </w:r>
          <w:r>
            <w:fldChar w:fldCharType="end"/>
          </w:r>
          <w:r>
            <w:fldChar w:fldCharType="end"/>
          </w:r>
        </w:p>
        <w:p w14:paraId="3B7B012C">
          <w:pPr>
            <w:pStyle w:val="10"/>
            <w:tabs>
              <w:tab w:val="right" w:leader="dot" w:pos="8306"/>
            </w:tabs>
          </w:pPr>
          <w:r>
            <w:fldChar w:fldCharType="begin"/>
          </w:r>
          <w:r>
            <w:instrText xml:space="preserve"> HYPERLINK \l _Toc2294 </w:instrText>
          </w:r>
          <w:r>
            <w:fldChar w:fldCharType="separate"/>
          </w:r>
          <w:r>
            <w:rPr>
              <w:rFonts w:hint="eastAsia"/>
            </w:rPr>
            <w:t xml:space="preserve">4.9 </w:t>
          </w:r>
          <w:r>
            <w:t>报告期内基金持有人数或基金资产净值预警说明</w:t>
          </w:r>
          <w:r>
            <w:tab/>
          </w:r>
          <w:r>
            <w:fldChar w:fldCharType="begin"/>
          </w:r>
          <w:r>
            <w:instrText xml:space="preserve"> PAGEREF _Toc2294 \h </w:instrText>
          </w:r>
          <w:r>
            <w:fldChar w:fldCharType="separate"/>
          </w:r>
          <w:r>
            <w:t>14</w:t>
          </w:r>
          <w:r>
            <w:fldChar w:fldCharType="end"/>
          </w:r>
          <w:r>
            <w:fldChar w:fldCharType="end"/>
          </w:r>
        </w:p>
        <w:p w14:paraId="15E3C6F5">
          <w:pPr>
            <w:pStyle w:val="8"/>
            <w:tabs>
              <w:tab w:val="right" w:leader="dot" w:pos="8306"/>
            </w:tabs>
          </w:pPr>
          <w:r>
            <w:fldChar w:fldCharType="begin"/>
          </w:r>
          <w:r>
            <w:instrText xml:space="preserve"> HYPERLINK \l _Toc15393 </w:instrText>
          </w:r>
          <w:r>
            <w:fldChar w:fldCharType="separate"/>
          </w:r>
          <w:r>
            <w:rPr>
              <w:rFonts w:hint="eastAsia"/>
            </w:rPr>
            <w:t xml:space="preserve">§5 </w:t>
          </w:r>
          <w:r>
            <w:t>托管人报告</w:t>
          </w:r>
          <w:r>
            <w:tab/>
          </w:r>
          <w:r>
            <w:fldChar w:fldCharType="begin"/>
          </w:r>
          <w:r>
            <w:instrText xml:space="preserve"> PAGEREF _Toc15393 \h </w:instrText>
          </w:r>
          <w:r>
            <w:fldChar w:fldCharType="separate"/>
          </w:r>
          <w:r>
            <w:t>14</w:t>
          </w:r>
          <w:r>
            <w:fldChar w:fldCharType="end"/>
          </w:r>
          <w:r>
            <w:fldChar w:fldCharType="end"/>
          </w:r>
        </w:p>
        <w:p w14:paraId="11DDCB4C">
          <w:pPr>
            <w:pStyle w:val="10"/>
            <w:tabs>
              <w:tab w:val="right" w:leader="dot" w:pos="8306"/>
            </w:tabs>
          </w:pPr>
          <w:r>
            <w:fldChar w:fldCharType="begin"/>
          </w:r>
          <w:r>
            <w:instrText xml:space="preserve"> HYPERLINK \l _Toc25978 </w:instrText>
          </w:r>
          <w:r>
            <w:fldChar w:fldCharType="separate"/>
          </w:r>
          <w:r>
            <w:rPr>
              <w:rFonts w:hint="eastAsia"/>
            </w:rPr>
            <w:t xml:space="preserve">5.1 </w:t>
          </w:r>
          <w:r>
            <w:t>报告期内本基金托管人遵规守信情况声明</w:t>
          </w:r>
          <w:r>
            <w:tab/>
          </w:r>
          <w:r>
            <w:fldChar w:fldCharType="begin"/>
          </w:r>
          <w:r>
            <w:instrText xml:space="preserve"> PAGEREF _Toc25978 \h </w:instrText>
          </w:r>
          <w:r>
            <w:fldChar w:fldCharType="separate"/>
          </w:r>
          <w:r>
            <w:t>14</w:t>
          </w:r>
          <w:r>
            <w:fldChar w:fldCharType="end"/>
          </w:r>
          <w:r>
            <w:fldChar w:fldCharType="end"/>
          </w:r>
        </w:p>
        <w:p w14:paraId="231F4483">
          <w:pPr>
            <w:pStyle w:val="10"/>
            <w:tabs>
              <w:tab w:val="right" w:leader="dot" w:pos="8306"/>
            </w:tabs>
          </w:pPr>
          <w:r>
            <w:fldChar w:fldCharType="begin"/>
          </w:r>
          <w:r>
            <w:instrText xml:space="preserve"> HYPERLINK \l _Toc2958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_Toc2958 \h </w:instrText>
          </w:r>
          <w:r>
            <w:fldChar w:fldCharType="separate"/>
          </w:r>
          <w:r>
            <w:t>14</w:t>
          </w:r>
          <w:r>
            <w:fldChar w:fldCharType="end"/>
          </w:r>
          <w:r>
            <w:fldChar w:fldCharType="end"/>
          </w:r>
        </w:p>
        <w:p w14:paraId="33A33571">
          <w:pPr>
            <w:pStyle w:val="10"/>
            <w:tabs>
              <w:tab w:val="right" w:leader="dot" w:pos="8306"/>
            </w:tabs>
          </w:pPr>
          <w:r>
            <w:fldChar w:fldCharType="begin"/>
          </w:r>
          <w:r>
            <w:instrText xml:space="preserve"> HYPERLINK \l _Toc13029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_Toc13029 \h </w:instrText>
          </w:r>
          <w:r>
            <w:fldChar w:fldCharType="separate"/>
          </w:r>
          <w:r>
            <w:t>14</w:t>
          </w:r>
          <w:r>
            <w:fldChar w:fldCharType="end"/>
          </w:r>
          <w:r>
            <w:fldChar w:fldCharType="end"/>
          </w:r>
        </w:p>
        <w:p w14:paraId="1E824CAB">
          <w:pPr>
            <w:pStyle w:val="8"/>
            <w:tabs>
              <w:tab w:val="right" w:leader="dot" w:pos="8306"/>
            </w:tabs>
          </w:pPr>
          <w:r>
            <w:fldChar w:fldCharType="begin"/>
          </w:r>
          <w:r>
            <w:instrText xml:space="preserve"> HYPERLINK \l _Toc12377 </w:instrText>
          </w:r>
          <w:r>
            <w:fldChar w:fldCharType="separate"/>
          </w:r>
          <w:r>
            <w:rPr>
              <w:rFonts w:hint="eastAsia"/>
            </w:rPr>
            <w:t xml:space="preserve">§6 </w:t>
          </w:r>
          <w:r>
            <w:t>审计报告</w:t>
          </w:r>
          <w:r>
            <w:tab/>
          </w:r>
          <w:r>
            <w:fldChar w:fldCharType="begin"/>
          </w:r>
          <w:r>
            <w:instrText xml:space="preserve"> PAGEREF _Toc12377 \h </w:instrText>
          </w:r>
          <w:r>
            <w:fldChar w:fldCharType="separate"/>
          </w:r>
          <w:r>
            <w:t>15</w:t>
          </w:r>
          <w:r>
            <w:fldChar w:fldCharType="end"/>
          </w:r>
          <w:r>
            <w:fldChar w:fldCharType="end"/>
          </w:r>
        </w:p>
        <w:p w14:paraId="56A3ECF5">
          <w:pPr>
            <w:pStyle w:val="10"/>
            <w:tabs>
              <w:tab w:val="right" w:leader="dot" w:pos="8306"/>
            </w:tabs>
          </w:pPr>
          <w:r>
            <w:fldChar w:fldCharType="begin"/>
          </w:r>
          <w:r>
            <w:instrText xml:space="preserve"> HYPERLINK \l _Toc23809 </w:instrText>
          </w:r>
          <w:r>
            <w:fldChar w:fldCharType="separate"/>
          </w:r>
          <w:r>
            <w:rPr>
              <w:rFonts w:hint="eastAsia"/>
            </w:rPr>
            <w:t xml:space="preserve">6.1 </w:t>
          </w:r>
          <w:r>
            <w:t>审计报告基本信息</w:t>
          </w:r>
          <w:r>
            <w:tab/>
          </w:r>
          <w:r>
            <w:fldChar w:fldCharType="begin"/>
          </w:r>
          <w:r>
            <w:instrText xml:space="preserve"> PAGEREF _Toc23809 \h </w:instrText>
          </w:r>
          <w:r>
            <w:fldChar w:fldCharType="separate"/>
          </w:r>
          <w:r>
            <w:t>15</w:t>
          </w:r>
          <w:r>
            <w:fldChar w:fldCharType="end"/>
          </w:r>
          <w:r>
            <w:fldChar w:fldCharType="end"/>
          </w:r>
        </w:p>
        <w:p w14:paraId="38D3EF10">
          <w:pPr>
            <w:pStyle w:val="10"/>
            <w:tabs>
              <w:tab w:val="right" w:leader="dot" w:pos="8306"/>
            </w:tabs>
          </w:pPr>
          <w:r>
            <w:fldChar w:fldCharType="begin"/>
          </w:r>
          <w:r>
            <w:instrText xml:space="preserve"> HYPERLINK \l _Toc10668 </w:instrText>
          </w:r>
          <w:r>
            <w:fldChar w:fldCharType="separate"/>
          </w:r>
          <w:r>
            <w:rPr>
              <w:rFonts w:hint="eastAsia"/>
            </w:rPr>
            <w:t xml:space="preserve">6.2 </w:t>
          </w:r>
          <w:r>
            <w:t>审计报告的基本内容</w:t>
          </w:r>
          <w:r>
            <w:tab/>
          </w:r>
          <w:r>
            <w:fldChar w:fldCharType="begin"/>
          </w:r>
          <w:r>
            <w:instrText xml:space="preserve"> PAGEREF _Toc10668 \h </w:instrText>
          </w:r>
          <w:r>
            <w:fldChar w:fldCharType="separate"/>
          </w:r>
          <w:r>
            <w:t>15</w:t>
          </w:r>
          <w:r>
            <w:fldChar w:fldCharType="end"/>
          </w:r>
          <w:r>
            <w:fldChar w:fldCharType="end"/>
          </w:r>
        </w:p>
        <w:p w14:paraId="02CAE4E5">
          <w:pPr>
            <w:pStyle w:val="8"/>
            <w:tabs>
              <w:tab w:val="right" w:leader="dot" w:pos="8306"/>
            </w:tabs>
          </w:pPr>
          <w:r>
            <w:fldChar w:fldCharType="begin"/>
          </w:r>
          <w:r>
            <w:instrText xml:space="preserve"> HYPERLINK \l _Toc18103 </w:instrText>
          </w:r>
          <w:r>
            <w:fldChar w:fldCharType="separate"/>
          </w:r>
          <w:r>
            <w:rPr>
              <w:rFonts w:hint="eastAsia"/>
            </w:rPr>
            <w:t xml:space="preserve">§7 </w:t>
          </w:r>
          <w:r>
            <w:t>年度财务报表</w:t>
          </w:r>
          <w:r>
            <w:tab/>
          </w:r>
          <w:r>
            <w:fldChar w:fldCharType="begin"/>
          </w:r>
          <w:r>
            <w:instrText xml:space="preserve"> PAGEREF _Toc18103 \h </w:instrText>
          </w:r>
          <w:r>
            <w:fldChar w:fldCharType="separate"/>
          </w:r>
          <w:r>
            <w:t>17</w:t>
          </w:r>
          <w:r>
            <w:fldChar w:fldCharType="end"/>
          </w:r>
          <w:r>
            <w:fldChar w:fldCharType="end"/>
          </w:r>
        </w:p>
        <w:p w14:paraId="28A4199F">
          <w:pPr>
            <w:pStyle w:val="10"/>
            <w:tabs>
              <w:tab w:val="right" w:leader="dot" w:pos="8306"/>
            </w:tabs>
          </w:pPr>
          <w:r>
            <w:fldChar w:fldCharType="begin"/>
          </w:r>
          <w:r>
            <w:instrText xml:space="preserve"> HYPERLINK \l _Toc13735 </w:instrText>
          </w:r>
          <w:r>
            <w:fldChar w:fldCharType="separate"/>
          </w:r>
          <w:r>
            <w:rPr>
              <w:rFonts w:hint="eastAsia"/>
            </w:rPr>
            <w:t xml:space="preserve">7.1 </w:t>
          </w:r>
          <w:r>
            <w:t>资产负债表</w:t>
          </w:r>
          <w:r>
            <w:tab/>
          </w:r>
          <w:r>
            <w:fldChar w:fldCharType="begin"/>
          </w:r>
          <w:r>
            <w:instrText xml:space="preserve"> PAGEREF _Toc13735 \h </w:instrText>
          </w:r>
          <w:r>
            <w:fldChar w:fldCharType="separate"/>
          </w:r>
          <w:r>
            <w:t>17</w:t>
          </w:r>
          <w:r>
            <w:fldChar w:fldCharType="end"/>
          </w:r>
          <w:r>
            <w:fldChar w:fldCharType="end"/>
          </w:r>
        </w:p>
        <w:p w14:paraId="3410CAD9">
          <w:pPr>
            <w:pStyle w:val="10"/>
            <w:tabs>
              <w:tab w:val="right" w:leader="dot" w:pos="8306"/>
            </w:tabs>
          </w:pPr>
          <w:r>
            <w:fldChar w:fldCharType="begin"/>
          </w:r>
          <w:r>
            <w:instrText xml:space="preserve"> HYPERLINK \l _Toc26897 </w:instrText>
          </w:r>
          <w:r>
            <w:fldChar w:fldCharType="separate"/>
          </w:r>
          <w:r>
            <w:rPr>
              <w:rFonts w:hint="eastAsia"/>
            </w:rPr>
            <w:t xml:space="preserve">7.2 </w:t>
          </w:r>
          <w:r>
            <w:t>利润表</w:t>
          </w:r>
          <w:r>
            <w:tab/>
          </w:r>
          <w:r>
            <w:fldChar w:fldCharType="begin"/>
          </w:r>
          <w:r>
            <w:instrText xml:space="preserve"> PAGEREF _Toc26897 \h </w:instrText>
          </w:r>
          <w:r>
            <w:fldChar w:fldCharType="separate"/>
          </w:r>
          <w:r>
            <w:t>18</w:t>
          </w:r>
          <w:r>
            <w:fldChar w:fldCharType="end"/>
          </w:r>
          <w:r>
            <w:fldChar w:fldCharType="end"/>
          </w:r>
        </w:p>
        <w:p w14:paraId="75EDE391">
          <w:pPr>
            <w:pStyle w:val="10"/>
            <w:tabs>
              <w:tab w:val="right" w:leader="dot" w:pos="8306"/>
            </w:tabs>
          </w:pPr>
          <w:r>
            <w:fldChar w:fldCharType="begin"/>
          </w:r>
          <w:r>
            <w:instrText xml:space="preserve"> HYPERLINK \l _Toc5843 </w:instrText>
          </w:r>
          <w:r>
            <w:fldChar w:fldCharType="separate"/>
          </w:r>
          <w:r>
            <w:rPr>
              <w:rFonts w:hint="eastAsia"/>
            </w:rPr>
            <w:t xml:space="preserve">7.3 </w:t>
          </w:r>
          <w:r>
            <w:t>净资产变动表</w:t>
          </w:r>
          <w:r>
            <w:tab/>
          </w:r>
          <w:r>
            <w:fldChar w:fldCharType="begin"/>
          </w:r>
          <w:r>
            <w:instrText xml:space="preserve"> PAGEREF _Toc5843 \h </w:instrText>
          </w:r>
          <w:r>
            <w:fldChar w:fldCharType="separate"/>
          </w:r>
          <w:r>
            <w:t>20</w:t>
          </w:r>
          <w:r>
            <w:fldChar w:fldCharType="end"/>
          </w:r>
          <w:r>
            <w:fldChar w:fldCharType="end"/>
          </w:r>
        </w:p>
        <w:p w14:paraId="5211FDB6">
          <w:pPr>
            <w:pStyle w:val="10"/>
            <w:tabs>
              <w:tab w:val="right" w:leader="dot" w:pos="8306"/>
            </w:tabs>
          </w:pPr>
          <w:r>
            <w:fldChar w:fldCharType="begin"/>
          </w:r>
          <w:r>
            <w:instrText xml:space="preserve"> HYPERLINK \l _Toc7035 </w:instrText>
          </w:r>
          <w:r>
            <w:fldChar w:fldCharType="separate"/>
          </w:r>
          <w:r>
            <w:rPr>
              <w:rFonts w:hint="eastAsia"/>
            </w:rPr>
            <w:t xml:space="preserve">7.4 </w:t>
          </w:r>
          <w:r>
            <w:t>报表附注</w:t>
          </w:r>
          <w:r>
            <w:tab/>
          </w:r>
          <w:r>
            <w:fldChar w:fldCharType="begin"/>
          </w:r>
          <w:r>
            <w:instrText xml:space="preserve"> PAGEREF _Toc7035 \h </w:instrText>
          </w:r>
          <w:r>
            <w:fldChar w:fldCharType="separate"/>
          </w:r>
          <w:r>
            <w:t>21</w:t>
          </w:r>
          <w:r>
            <w:fldChar w:fldCharType="end"/>
          </w:r>
          <w:r>
            <w:fldChar w:fldCharType="end"/>
          </w:r>
        </w:p>
        <w:p w14:paraId="51A3032F">
          <w:pPr>
            <w:pStyle w:val="8"/>
            <w:tabs>
              <w:tab w:val="right" w:leader="dot" w:pos="8306"/>
            </w:tabs>
          </w:pPr>
          <w:r>
            <w:fldChar w:fldCharType="begin"/>
          </w:r>
          <w:r>
            <w:instrText xml:space="preserve"> HYPERLINK \l _Toc29163 </w:instrText>
          </w:r>
          <w:r>
            <w:fldChar w:fldCharType="separate"/>
          </w:r>
          <w:r>
            <w:rPr>
              <w:rFonts w:hint="eastAsia"/>
            </w:rPr>
            <w:t xml:space="preserve">§8 </w:t>
          </w:r>
          <w:r>
            <w:t>投资组合报告</w:t>
          </w:r>
          <w:r>
            <w:tab/>
          </w:r>
          <w:r>
            <w:fldChar w:fldCharType="begin"/>
          </w:r>
          <w:r>
            <w:instrText xml:space="preserve"> PAGEREF _Toc29163 \h </w:instrText>
          </w:r>
          <w:r>
            <w:fldChar w:fldCharType="separate"/>
          </w:r>
          <w:r>
            <w:t>44</w:t>
          </w:r>
          <w:r>
            <w:fldChar w:fldCharType="end"/>
          </w:r>
          <w:r>
            <w:fldChar w:fldCharType="end"/>
          </w:r>
        </w:p>
        <w:p w14:paraId="5EFBB4AC">
          <w:pPr>
            <w:pStyle w:val="10"/>
            <w:tabs>
              <w:tab w:val="right" w:leader="dot" w:pos="8306"/>
            </w:tabs>
          </w:pPr>
          <w:r>
            <w:fldChar w:fldCharType="begin"/>
          </w:r>
          <w:r>
            <w:instrText xml:space="preserve"> HYPERLINK \l _Toc22229 </w:instrText>
          </w:r>
          <w:r>
            <w:fldChar w:fldCharType="separate"/>
          </w:r>
          <w:r>
            <w:rPr>
              <w:rFonts w:hint="eastAsia"/>
            </w:rPr>
            <w:t xml:space="preserve">8.1 </w:t>
          </w:r>
          <w:r>
            <w:t>期末基金资产组合情况</w:t>
          </w:r>
          <w:r>
            <w:tab/>
          </w:r>
          <w:r>
            <w:fldChar w:fldCharType="begin"/>
          </w:r>
          <w:r>
            <w:instrText xml:space="preserve"> PAGEREF _Toc22229 \h </w:instrText>
          </w:r>
          <w:r>
            <w:fldChar w:fldCharType="separate"/>
          </w:r>
          <w:r>
            <w:t>44</w:t>
          </w:r>
          <w:r>
            <w:fldChar w:fldCharType="end"/>
          </w:r>
          <w:r>
            <w:fldChar w:fldCharType="end"/>
          </w:r>
        </w:p>
        <w:p w14:paraId="14340FC4">
          <w:pPr>
            <w:pStyle w:val="10"/>
            <w:tabs>
              <w:tab w:val="right" w:leader="dot" w:pos="8306"/>
            </w:tabs>
          </w:pPr>
          <w:r>
            <w:fldChar w:fldCharType="begin"/>
          </w:r>
          <w:r>
            <w:instrText xml:space="preserve"> HYPERLINK \l _Toc28434 </w:instrText>
          </w:r>
          <w:r>
            <w:fldChar w:fldCharType="separate"/>
          </w:r>
          <w:r>
            <w:rPr>
              <w:rFonts w:hint="eastAsia"/>
            </w:rPr>
            <w:t xml:space="preserve">8.2 </w:t>
          </w:r>
          <w:r>
            <w:t>报告期末按行业分类的股票投资组合</w:t>
          </w:r>
          <w:r>
            <w:tab/>
          </w:r>
          <w:r>
            <w:fldChar w:fldCharType="begin"/>
          </w:r>
          <w:r>
            <w:instrText xml:space="preserve"> PAGEREF _Toc28434 \h </w:instrText>
          </w:r>
          <w:r>
            <w:fldChar w:fldCharType="separate"/>
          </w:r>
          <w:r>
            <w:t>45</w:t>
          </w:r>
          <w:r>
            <w:fldChar w:fldCharType="end"/>
          </w:r>
          <w:r>
            <w:fldChar w:fldCharType="end"/>
          </w:r>
        </w:p>
        <w:p w14:paraId="1C11520F">
          <w:pPr>
            <w:pStyle w:val="10"/>
            <w:tabs>
              <w:tab w:val="right" w:leader="dot" w:pos="8306"/>
            </w:tabs>
          </w:pPr>
          <w:r>
            <w:fldChar w:fldCharType="begin"/>
          </w:r>
          <w:r>
            <w:instrText xml:space="preserve"> HYPERLINK \l _Toc4697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_Toc4697 \h </w:instrText>
          </w:r>
          <w:r>
            <w:fldChar w:fldCharType="separate"/>
          </w:r>
          <w:r>
            <w:t>45</w:t>
          </w:r>
          <w:r>
            <w:fldChar w:fldCharType="end"/>
          </w:r>
          <w:r>
            <w:fldChar w:fldCharType="end"/>
          </w:r>
        </w:p>
        <w:p w14:paraId="1459669F">
          <w:pPr>
            <w:pStyle w:val="10"/>
            <w:tabs>
              <w:tab w:val="right" w:leader="dot" w:pos="8306"/>
            </w:tabs>
          </w:pPr>
          <w:r>
            <w:fldChar w:fldCharType="begin"/>
          </w:r>
          <w:r>
            <w:instrText xml:space="preserve"> HYPERLINK \l _Toc25020 </w:instrText>
          </w:r>
          <w:r>
            <w:fldChar w:fldCharType="separate"/>
          </w:r>
          <w:r>
            <w:rPr>
              <w:rFonts w:hint="eastAsia"/>
            </w:rPr>
            <w:t xml:space="preserve">8.4 </w:t>
          </w:r>
          <w:r>
            <w:t>报告期内股票投资组合的重大变动</w:t>
          </w:r>
          <w:r>
            <w:tab/>
          </w:r>
          <w:r>
            <w:fldChar w:fldCharType="begin"/>
          </w:r>
          <w:r>
            <w:instrText xml:space="preserve"> PAGEREF _Toc25020 \h </w:instrText>
          </w:r>
          <w:r>
            <w:fldChar w:fldCharType="separate"/>
          </w:r>
          <w:r>
            <w:t>45</w:t>
          </w:r>
          <w:r>
            <w:fldChar w:fldCharType="end"/>
          </w:r>
          <w:r>
            <w:fldChar w:fldCharType="end"/>
          </w:r>
        </w:p>
        <w:p w14:paraId="5E034153">
          <w:pPr>
            <w:pStyle w:val="10"/>
            <w:tabs>
              <w:tab w:val="right" w:leader="dot" w:pos="8306"/>
            </w:tabs>
          </w:pPr>
          <w:r>
            <w:fldChar w:fldCharType="begin"/>
          </w:r>
          <w:r>
            <w:instrText xml:space="preserve"> HYPERLINK \l _Toc4189 </w:instrText>
          </w:r>
          <w:r>
            <w:fldChar w:fldCharType="separate"/>
          </w:r>
          <w:r>
            <w:rPr>
              <w:rFonts w:hint="eastAsia"/>
            </w:rPr>
            <w:t xml:space="preserve">8.5 </w:t>
          </w:r>
          <w:r>
            <w:t>期末按债券品种分类的债券投资组合</w:t>
          </w:r>
          <w:r>
            <w:tab/>
          </w:r>
          <w:r>
            <w:fldChar w:fldCharType="begin"/>
          </w:r>
          <w:r>
            <w:instrText xml:space="preserve"> PAGEREF _Toc4189 \h </w:instrText>
          </w:r>
          <w:r>
            <w:fldChar w:fldCharType="separate"/>
          </w:r>
          <w:r>
            <w:t>45</w:t>
          </w:r>
          <w:r>
            <w:fldChar w:fldCharType="end"/>
          </w:r>
          <w:r>
            <w:fldChar w:fldCharType="end"/>
          </w:r>
        </w:p>
        <w:p w14:paraId="4C9B22E0">
          <w:pPr>
            <w:pStyle w:val="10"/>
            <w:tabs>
              <w:tab w:val="right" w:leader="dot" w:pos="8306"/>
            </w:tabs>
          </w:pPr>
          <w:r>
            <w:fldChar w:fldCharType="begin"/>
          </w:r>
          <w:r>
            <w:instrText xml:space="preserve"> HYPERLINK \l _Toc5324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_Toc5324 \h </w:instrText>
          </w:r>
          <w:r>
            <w:fldChar w:fldCharType="separate"/>
          </w:r>
          <w:r>
            <w:t>46</w:t>
          </w:r>
          <w:r>
            <w:fldChar w:fldCharType="end"/>
          </w:r>
          <w:r>
            <w:fldChar w:fldCharType="end"/>
          </w:r>
        </w:p>
        <w:p w14:paraId="79BFF439">
          <w:pPr>
            <w:pStyle w:val="10"/>
            <w:tabs>
              <w:tab w:val="right" w:leader="dot" w:pos="8306"/>
            </w:tabs>
          </w:pPr>
          <w:r>
            <w:fldChar w:fldCharType="begin"/>
          </w:r>
          <w:r>
            <w:instrText xml:space="preserve"> HYPERLINK \l _Toc25209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_Toc25209 \h </w:instrText>
          </w:r>
          <w:r>
            <w:fldChar w:fldCharType="separate"/>
          </w:r>
          <w:r>
            <w:t>46</w:t>
          </w:r>
          <w:r>
            <w:fldChar w:fldCharType="end"/>
          </w:r>
          <w:r>
            <w:fldChar w:fldCharType="end"/>
          </w:r>
        </w:p>
        <w:p w14:paraId="10B016F8">
          <w:pPr>
            <w:pStyle w:val="10"/>
            <w:tabs>
              <w:tab w:val="right" w:leader="dot" w:pos="8306"/>
            </w:tabs>
          </w:pPr>
          <w:r>
            <w:fldChar w:fldCharType="begin"/>
          </w:r>
          <w:r>
            <w:instrText xml:space="preserve"> HYPERLINK \l _Toc1207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_Toc1207 \h </w:instrText>
          </w:r>
          <w:r>
            <w:fldChar w:fldCharType="separate"/>
          </w:r>
          <w:r>
            <w:t>46</w:t>
          </w:r>
          <w:r>
            <w:fldChar w:fldCharType="end"/>
          </w:r>
          <w:r>
            <w:fldChar w:fldCharType="end"/>
          </w:r>
        </w:p>
        <w:p w14:paraId="0B9DD319">
          <w:pPr>
            <w:pStyle w:val="10"/>
            <w:tabs>
              <w:tab w:val="right" w:leader="dot" w:pos="8306"/>
            </w:tabs>
          </w:pPr>
          <w:r>
            <w:fldChar w:fldCharType="begin"/>
          </w:r>
          <w:r>
            <w:instrText xml:space="preserve"> HYPERLINK \l _Toc26526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_Toc26526 \h </w:instrText>
          </w:r>
          <w:r>
            <w:fldChar w:fldCharType="separate"/>
          </w:r>
          <w:r>
            <w:t>46</w:t>
          </w:r>
          <w:r>
            <w:fldChar w:fldCharType="end"/>
          </w:r>
          <w:r>
            <w:fldChar w:fldCharType="end"/>
          </w:r>
        </w:p>
        <w:p w14:paraId="50051108">
          <w:pPr>
            <w:pStyle w:val="10"/>
            <w:tabs>
              <w:tab w:val="right" w:leader="dot" w:pos="8306"/>
            </w:tabs>
          </w:pPr>
          <w:r>
            <w:fldChar w:fldCharType="begin"/>
          </w:r>
          <w:r>
            <w:instrText xml:space="preserve"> HYPERLINK \l _Toc24494 </w:instrText>
          </w:r>
          <w:r>
            <w:fldChar w:fldCharType="separate"/>
          </w:r>
          <w:r>
            <w:rPr>
              <w:rFonts w:hint="eastAsia"/>
            </w:rPr>
            <w:t xml:space="preserve">8.10 </w:t>
          </w:r>
          <w:r>
            <w:t>本基金投资股指期货的投资政策</w:t>
          </w:r>
          <w:r>
            <w:tab/>
          </w:r>
          <w:r>
            <w:fldChar w:fldCharType="begin"/>
          </w:r>
          <w:r>
            <w:instrText xml:space="preserve"> PAGEREF _Toc24494 \h </w:instrText>
          </w:r>
          <w:r>
            <w:fldChar w:fldCharType="separate"/>
          </w:r>
          <w:r>
            <w:t>46</w:t>
          </w:r>
          <w:r>
            <w:fldChar w:fldCharType="end"/>
          </w:r>
          <w:r>
            <w:fldChar w:fldCharType="end"/>
          </w:r>
        </w:p>
        <w:p w14:paraId="37AF7A56">
          <w:pPr>
            <w:pStyle w:val="10"/>
            <w:tabs>
              <w:tab w:val="right" w:leader="dot" w:pos="8306"/>
            </w:tabs>
          </w:pPr>
          <w:r>
            <w:fldChar w:fldCharType="begin"/>
          </w:r>
          <w:r>
            <w:instrText xml:space="preserve"> HYPERLINK \l _Toc23584 </w:instrText>
          </w:r>
          <w:r>
            <w:fldChar w:fldCharType="separate"/>
          </w:r>
          <w:r>
            <w:rPr>
              <w:rFonts w:hint="eastAsia"/>
            </w:rPr>
            <w:t xml:space="preserve">8.11 </w:t>
          </w:r>
          <w:r>
            <w:t>报告期末本基金投资的国债期货交易情况说明</w:t>
          </w:r>
          <w:r>
            <w:tab/>
          </w:r>
          <w:r>
            <w:fldChar w:fldCharType="begin"/>
          </w:r>
          <w:r>
            <w:instrText xml:space="preserve"> PAGEREF _Toc23584 \h </w:instrText>
          </w:r>
          <w:r>
            <w:fldChar w:fldCharType="separate"/>
          </w:r>
          <w:r>
            <w:t>46</w:t>
          </w:r>
          <w:r>
            <w:fldChar w:fldCharType="end"/>
          </w:r>
          <w:r>
            <w:fldChar w:fldCharType="end"/>
          </w:r>
        </w:p>
        <w:p w14:paraId="60EE6F1E">
          <w:pPr>
            <w:pStyle w:val="10"/>
            <w:tabs>
              <w:tab w:val="right" w:leader="dot" w:pos="8306"/>
            </w:tabs>
          </w:pPr>
          <w:r>
            <w:fldChar w:fldCharType="begin"/>
          </w:r>
          <w:r>
            <w:instrText xml:space="preserve"> HYPERLINK \l _Toc9239 </w:instrText>
          </w:r>
          <w:r>
            <w:fldChar w:fldCharType="separate"/>
          </w:r>
          <w:r>
            <w:rPr>
              <w:rFonts w:hint="eastAsia"/>
            </w:rPr>
            <w:t xml:space="preserve">8.12 </w:t>
          </w:r>
          <w:r>
            <w:t>投资组合报告附注</w:t>
          </w:r>
          <w:r>
            <w:tab/>
          </w:r>
          <w:r>
            <w:fldChar w:fldCharType="begin"/>
          </w:r>
          <w:r>
            <w:instrText xml:space="preserve"> PAGEREF _Toc9239 \h </w:instrText>
          </w:r>
          <w:r>
            <w:fldChar w:fldCharType="separate"/>
          </w:r>
          <w:r>
            <w:t>46</w:t>
          </w:r>
          <w:r>
            <w:fldChar w:fldCharType="end"/>
          </w:r>
          <w:r>
            <w:fldChar w:fldCharType="end"/>
          </w:r>
        </w:p>
        <w:p w14:paraId="7CCC244D">
          <w:pPr>
            <w:pStyle w:val="8"/>
            <w:tabs>
              <w:tab w:val="right" w:leader="dot" w:pos="8306"/>
            </w:tabs>
          </w:pPr>
          <w:r>
            <w:fldChar w:fldCharType="begin"/>
          </w:r>
          <w:r>
            <w:instrText xml:space="preserve"> HYPERLINK \l _Toc4795 </w:instrText>
          </w:r>
          <w:r>
            <w:fldChar w:fldCharType="separate"/>
          </w:r>
          <w:r>
            <w:rPr>
              <w:rFonts w:hint="eastAsia"/>
            </w:rPr>
            <w:t xml:space="preserve">§9 </w:t>
          </w:r>
          <w:r>
            <w:t>基金份额持有人信息</w:t>
          </w:r>
          <w:r>
            <w:tab/>
          </w:r>
          <w:r>
            <w:fldChar w:fldCharType="begin"/>
          </w:r>
          <w:r>
            <w:instrText xml:space="preserve"> PAGEREF _Toc4795 \h </w:instrText>
          </w:r>
          <w:r>
            <w:fldChar w:fldCharType="separate"/>
          </w:r>
          <w:r>
            <w:t>47</w:t>
          </w:r>
          <w:r>
            <w:fldChar w:fldCharType="end"/>
          </w:r>
          <w:r>
            <w:fldChar w:fldCharType="end"/>
          </w:r>
        </w:p>
        <w:p w14:paraId="67ABC995">
          <w:pPr>
            <w:pStyle w:val="10"/>
            <w:tabs>
              <w:tab w:val="right" w:leader="dot" w:pos="8306"/>
            </w:tabs>
          </w:pPr>
          <w:r>
            <w:fldChar w:fldCharType="begin"/>
          </w:r>
          <w:r>
            <w:instrText xml:space="preserve"> HYPERLINK \l _Toc14308 </w:instrText>
          </w:r>
          <w:r>
            <w:fldChar w:fldCharType="separate"/>
          </w:r>
          <w:r>
            <w:rPr>
              <w:rFonts w:hint="eastAsia"/>
            </w:rPr>
            <w:t xml:space="preserve">9.1 </w:t>
          </w:r>
          <w:r>
            <w:t>期末基金份额持有人户数及持有人结构</w:t>
          </w:r>
          <w:r>
            <w:tab/>
          </w:r>
          <w:r>
            <w:fldChar w:fldCharType="begin"/>
          </w:r>
          <w:r>
            <w:instrText xml:space="preserve"> PAGEREF _Toc14308 \h </w:instrText>
          </w:r>
          <w:r>
            <w:fldChar w:fldCharType="separate"/>
          </w:r>
          <w:r>
            <w:t>47</w:t>
          </w:r>
          <w:r>
            <w:fldChar w:fldCharType="end"/>
          </w:r>
          <w:r>
            <w:fldChar w:fldCharType="end"/>
          </w:r>
        </w:p>
        <w:p w14:paraId="4C2A5F4E">
          <w:pPr>
            <w:pStyle w:val="10"/>
            <w:tabs>
              <w:tab w:val="right" w:leader="dot" w:pos="8306"/>
            </w:tabs>
          </w:pPr>
          <w:r>
            <w:fldChar w:fldCharType="begin"/>
          </w:r>
          <w:r>
            <w:instrText xml:space="preserve"> HYPERLINK \l _Toc26396 </w:instrText>
          </w:r>
          <w:r>
            <w:fldChar w:fldCharType="separate"/>
          </w:r>
          <w:r>
            <w:rPr>
              <w:rFonts w:hint="eastAsia"/>
            </w:rPr>
            <w:t xml:space="preserve">9.2 </w:t>
          </w:r>
          <w:r>
            <w:t>期末基金管理人的从业人员持有本基金的情况</w:t>
          </w:r>
          <w:r>
            <w:tab/>
          </w:r>
          <w:r>
            <w:fldChar w:fldCharType="begin"/>
          </w:r>
          <w:r>
            <w:instrText xml:space="preserve"> PAGEREF _Toc26396 \h </w:instrText>
          </w:r>
          <w:r>
            <w:fldChar w:fldCharType="separate"/>
          </w:r>
          <w:r>
            <w:t>48</w:t>
          </w:r>
          <w:r>
            <w:fldChar w:fldCharType="end"/>
          </w:r>
          <w:r>
            <w:fldChar w:fldCharType="end"/>
          </w:r>
        </w:p>
        <w:p w14:paraId="5436A73F">
          <w:pPr>
            <w:pStyle w:val="10"/>
            <w:tabs>
              <w:tab w:val="right" w:leader="dot" w:pos="8306"/>
            </w:tabs>
          </w:pPr>
          <w:r>
            <w:fldChar w:fldCharType="begin"/>
          </w:r>
          <w:r>
            <w:instrText xml:space="preserve"> HYPERLINK \l _Toc26503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_Toc26503 \h </w:instrText>
          </w:r>
          <w:r>
            <w:fldChar w:fldCharType="separate"/>
          </w:r>
          <w:r>
            <w:t>48</w:t>
          </w:r>
          <w:r>
            <w:fldChar w:fldCharType="end"/>
          </w:r>
          <w:r>
            <w:fldChar w:fldCharType="end"/>
          </w:r>
        </w:p>
        <w:p w14:paraId="11A126CA">
          <w:pPr>
            <w:pStyle w:val="8"/>
            <w:tabs>
              <w:tab w:val="right" w:leader="dot" w:pos="8306"/>
            </w:tabs>
          </w:pPr>
          <w:r>
            <w:fldChar w:fldCharType="begin"/>
          </w:r>
          <w:r>
            <w:instrText xml:space="preserve"> HYPERLINK \l _Toc15747 </w:instrText>
          </w:r>
          <w:r>
            <w:fldChar w:fldCharType="separate"/>
          </w:r>
          <w:r>
            <w:rPr>
              <w:rFonts w:hint="eastAsia"/>
            </w:rPr>
            <w:t xml:space="preserve">§10 </w:t>
          </w:r>
          <w:r>
            <w:t>开放式基金份额变动</w:t>
          </w:r>
          <w:r>
            <w:tab/>
          </w:r>
          <w:r>
            <w:fldChar w:fldCharType="begin"/>
          </w:r>
          <w:r>
            <w:instrText xml:space="preserve"> PAGEREF _Toc15747 \h </w:instrText>
          </w:r>
          <w:r>
            <w:fldChar w:fldCharType="separate"/>
          </w:r>
          <w:r>
            <w:t>48</w:t>
          </w:r>
          <w:r>
            <w:fldChar w:fldCharType="end"/>
          </w:r>
          <w:r>
            <w:fldChar w:fldCharType="end"/>
          </w:r>
        </w:p>
        <w:p w14:paraId="03CD8334">
          <w:pPr>
            <w:pStyle w:val="8"/>
            <w:tabs>
              <w:tab w:val="right" w:leader="dot" w:pos="8306"/>
            </w:tabs>
          </w:pPr>
          <w:r>
            <w:fldChar w:fldCharType="begin"/>
          </w:r>
          <w:r>
            <w:instrText xml:space="preserve"> HYPERLINK \l _Toc29069 </w:instrText>
          </w:r>
          <w:r>
            <w:fldChar w:fldCharType="separate"/>
          </w:r>
          <w:r>
            <w:rPr>
              <w:rFonts w:hint="eastAsia"/>
            </w:rPr>
            <w:t xml:space="preserve">§11 </w:t>
          </w:r>
          <w:r>
            <w:t>重大事件揭示</w:t>
          </w:r>
          <w:r>
            <w:tab/>
          </w:r>
          <w:r>
            <w:fldChar w:fldCharType="begin"/>
          </w:r>
          <w:r>
            <w:instrText xml:space="preserve"> PAGEREF _Toc29069 \h </w:instrText>
          </w:r>
          <w:r>
            <w:fldChar w:fldCharType="separate"/>
          </w:r>
          <w:r>
            <w:t>48</w:t>
          </w:r>
          <w:r>
            <w:fldChar w:fldCharType="end"/>
          </w:r>
          <w:r>
            <w:fldChar w:fldCharType="end"/>
          </w:r>
        </w:p>
        <w:p w14:paraId="045CEFBF">
          <w:pPr>
            <w:pStyle w:val="10"/>
            <w:tabs>
              <w:tab w:val="right" w:leader="dot" w:pos="8306"/>
            </w:tabs>
          </w:pPr>
          <w:r>
            <w:fldChar w:fldCharType="begin"/>
          </w:r>
          <w:r>
            <w:instrText xml:space="preserve"> HYPERLINK \l _Toc16483 </w:instrText>
          </w:r>
          <w:r>
            <w:fldChar w:fldCharType="separate"/>
          </w:r>
          <w:r>
            <w:rPr>
              <w:rFonts w:hint="eastAsia"/>
            </w:rPr>
            <w:t xml:space="preserve">11.1 </w:t>
          </w:r>
          <w:r>
            <w:t>基金份额持有人大会决议</w:t>
          </w:r>
          <w:r>
            <w:tab/>
          </w:r>
          <w:r>
            <w:fldChar w:fldCharType="begin"/>
          </w:r>
          <w:r>
            <w:instrText xml:space="preserve"> PAGEREF _Toc16483 \h </w:instrText>
          </w:r>
          <w:r>
            <w:fldChar w:fldCharType="separate"/>
          </w:r>
          <w:r>
            <w:t>48</w:t>
          </w:r>
          <w:r>
            <w:fldChar w:fldCharType="end"/>
          </w:r>
          <w:r>
            <w:fldChar w:fldCharType="end"/>
          </w:r>
        </w:p>
        <w:p w14:paraId="01A0318E">
          <w:pPr>
            <w:pStyle w:val="10"/>
            <w:tabs>
              <w:tab w:val="right" w:leader="dot" w:pos="8306"/>
            </w:tabs>
          </w:pPr>
          <w:r>
            <w:fldChar w:fldCharType="begin"/>
          </w:r>
          <w:r>
            <w:instrText xml:space="preserve"> HYPERLINK \l _Toc11316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_Toc11316 \h </w:instrText>
          </w:r>
          <w:r>
            <w:fldChar w:fldCharType="separate"/>
          </w:r>
          <w:r>
            <w:t>48</w:t>
          </w:r>
          <w:r>
            <w:fldChar w:fldCharType="end"/>
          </w:r>
          <w:r>
            <w:fldChar w:fldCharType="end"/>
          </w:r>
        </w:p>
        <w:p w14:paraId="60E00D4F">
          <w:pPr>
            <w:pStyle w:val="10"/>
            <w:tabs>
              <w:tab w:val="right" w:leader="dot" w:pos="8306"/>
            </w:tabs>
          </w:pPr>
          <w:r>
            <w:fldChar w:fldCharType="begin"/>
          </w:r>
          <w:r>
            <w:instrText xml:space="preserve"> HYPERLINK \l _Toc21562 </w:instrText>
          </w:r>
          <w:r>
            <w:fldChar w:fldCharType="separate"/>
          </w:r>
          <w:r>
            <w:rPr>
              <w:rFonts w:hint="eastAsia"/>
            </w:rPr>
            <w:t xml:space="preserve">11.3 </w:t>
          </w:r>
          <w:r>
            <w:t>涉及基金管理人、基金财产、基金托管业务的诉讼</w:t>
          </w:r>
          <w:r>
            <w:tab/>
          </w:r>
          <w:r>
            <w:fldChar w:fldCharType="begin"/>
          </w:r>
          <w:r>
            <w:instrText xml:space="preserve"> PAGEREF _Toc21562 \h </w:instrText>
          </w:r>
          <w:r>
            <w:fldChar w:fldCharType="separate"/>
          </w:r>
          <w:r>
            <w:t>49</w:t>
          </w:r>
          <w:r>
            <w:fldChar w:fldCharType="end"/>
          </w:r>
          <w:r>
            <w:fldChar w:fldCharType="end"/>
          </w:r>
        </w:p>
        <w:p w14:paraId="38C8F1E3">
          <w:pPr>
            <w:pStyle w:val="10"/>
            <w:tabs>
              <w:tab w:val="right" w:leader="dot" w:pos="8306"/>
            </w:tabs>
          </w:pPr>
          <w:r>
            <w:fldChar w:fldCharType="begin"/>
          </w:r>
          <w:r>
            <w:instrText xml:space="preserve"> HYPERLINK \l _Toc31852 </w:instrText>
          </w:r>
          <w:r>
            <w:fldChar w:fldCharType="separate"/>
          </w:r>
          <w:r>
            <w:rPr>
              <w:rFonts w:hint="eastAsia"/>
            </w:rPr>
            <w:t xml:space="preserve">11.4 </w:t>
          </w:r>
          <w:r>
            <w:t>基金投资策略的改变</w:t>
          </w:r>
          <w:r>
            <w:tab/>
          </w:r>
          <w:r>
            <w:fldChar w:fldCharType="begin"/>
          </w:r>
          <w:r>
            <w:instrText xml:space="preserve"> PAGEREF _Toc31852 \h </w:instrText>
          </w:r>
          <w:r>
            <w:fldChar w:fldCharType="separate"/>
          </w:r>
          <w:r>
            <w:t>49</w:t>
          </w:r>
          <w:r>
            <w:fldChar w:fldCharType="end"/>
          </w:r>
          <w:r>
            <w:fldChar w:fldCharType="end"/>
          </w:r>
        </w:p>
        <w:p w14:paraId="0F24E959">
          <w:pPr>
            <w:pStyle w:val="10"/>
            <w:tabs>
              <w:tab w:val="right" w:leader="dot" w:pos="8306"/>
            </w:tabs>
          </w:pPr>
          <w:r>
            <w:fldChar w:fldCharType="begin"/>
          </w:r>
          <w:r>
            <w:instrText xml:space="preserve"> HYPERLINK \l _Toc15095 </w:instrText>
          </w:r>
          <w:r>
            <w:fldChar w:fldCharType="separate"/>
          </w:r>
          <w:r>
            <w:rPr>
              <w:rFonts w:hint="eastAsia"/>
            </w:rPr>
            <w:t xml:space="preserve">11.5 </w:t>
          </w:r>
          <w:r>
            <w:t>为基金进行审计的会计师事务所情况</w:t>
          </w:r>
          <w:r>
            <w:tab/>
          </w:r>
          <w:r>
            <w:fldChar w:fldCharType="begin"/>
          </w:r>
          <w:r>
            <w:instrText xml:space="preserve"> PAGEREF _Toc15095 \h </w:instrText>
          </w:r>
          <w:r>
            <w:fldChar w:fldCharType="separate"/>
          </w:r>
          <w:r>
            <w:t>49</w:t>
          </w:r>
          <w:r>
            <w:fldChar w:fldCharType="end"/>
          </w:r>
          <w:r>
            <w:fldChar w:fldCharType="end"/>
          </w:r>
        </w:p>
        <w:p w14:paraId="4905F964">
          <w:pPr>
            <w:pStyle w:val="10"/>
            <w:tabs>
              <w:tab w:val="right" w:leader="dot" w:pos="8306"/>
            </w:tabs>
          </w:pPr>
          <w:r>
            <w:fldChar w:fldCharType="begin"/>
          </w:r>
          <w:r>
            <w:instrText xml:space="preserve"> HYPERLINK \l _Toc21029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_Toc21029 \h </w:instrText>
          </w:r>
          <w:r>
            <w:fldChar w:fldCharType="separate"/>
          </w:r>
          <w:r>
            <w:t>49</w:t>
          </w:r>
          <w:r>
            <w:fldChar w:fldCharType="end"/>
          </w:r>
          <w:r>
            <w:fldChar w:fldCharType="end"/>
          </w:r>
        </w:p>
        <w:p w14:paraId="485F032E">
          <w:pPr>
            <w:pStyle w:val="10"/>
            <w:tabs>
              <w:tab w:val="right" w:leader="dot" w:pos="8306"/>
            </w:tabs>
          </w:pPr>
          <w:r>
            <w:fldChar w:fldCharType="begin"/>
          </w:r>
          <w:r>
            <w:instrText xml:space="preserve"> HYPERLINK \l _Toc27548 </w:instrText>
          </w:r>
          <w:r>
            <w:fldChar w:fldCharType="separate"/>
          </w:r>
          <w:r>
            <w:rPr>
              <w:rFonts w:hint="eastAsia"/>
            </w:rPr>
            <w:t xml:space="preserve">11.7 </w:t>
          </w:r>
          <w:r>
            <w:t>基金租用证券公司交易单元的有关情况</w:t>
          </w:r>
          <w:r>
            <w:tab/>
          </w:r>
          <w:r>
            <w:fldChar w:fldCharType="begin"/>
          </w:r>
          <w:r>
            <w:instrText xml:space="preserve"> PAGEREF _Toc27548 \h </w:instrText>
          </w:r>
          <w:r>
            <w:fldChar w:fldCharType="separate"/>
          </w:r>
          <w:r>
            <w:t>50</w:t>
          </w:r>
          <w:r>
            <w:fldChar w:fldCharType="end"/>
          </w:r>
          <w:r>
            <w:fldChar w:fldCharType="end"/>
          </w:r>
        </w:p>
        <w:p w14:paraId="0F9CD761">
          <w:pPr>
            <w:pStyle w:val="10"/>
            <w:tabs>
              <w:tab w:val="right" w:leader="dot" w:pos="8306"/>
            </w:tabs>
          </w:pPr>
          <w:r>
            <w:fldChar w:fldCharType="begin"/>
          </w:r>
          <w:r>
            <w:instrText xml:space="preserve"> HYPERLINK \l _Toc15328 </w:instrText>
          </w:r>
          <w:r>
            <w:fldChar w:fldCharType="separate"/>
          </w:r>
          <w:r>
            <w:rPr>
              <w:rFonts w:hint="eastAsia"/>
            </w:rPr>
            <w:t xml:space="preserve">11.8 </w:t>
          </w:r>
          <w:r>
            <w:t>其他重大事件</w:t>
          </w:r>
          <w:r>
            <w:tab/>
          </w:r>
          <w:r>
            <w:fldChar w:fldCharType="begin"/>
          </w:r>
          <w:r>
            <w:instrText xml:space="preserve"> PAGEREF _Toc15328 \h </w:instrText>
          </w:r>
          <w:r>
            <w:fldChar w:fldCharType="separate"/>
          </w:r>
          <w:r>
            <w:t>51</w:t>
          </w:r>
          <w:r>
            <w:fldChar w:fldCharType="end"/>
          </w:r>
          <w:r>
            <w:fldChar w:fldCharType="end"/>
          </w:r>
        </w:p>
        <w:p w14:paraId="6AE62C33">
          <w:pPr>
            <w:pStyle w:val="8"/>
            <w:tabs>
              <w:tab w:val="right" w:leader="dot" w:pos="8306"/>
            </w:tabs>
          </w:pPr>
          <w:r>
            <w:fldChar w:fldCharType="begin"/>
          </w:r>
          <w:r>
            <w:instrText xml:space="preserve"> HYPERLINK \l _Toc2060 </w:instrText>
          </w:r>
          <w:r>
            <w:fldChar w:fldCharType="separate"/>
          </w:r>
          <w:r>
            <w:rPr>
              <w:rFonts w:hint="eastAsia"/>
            </w:rPr>
            <w:t xml:space="preserve">§12 </w:t>
          </w:r>
          <w:r>
            <w:t>影响投资者决策的其他重要信息</w:t>
          </w:r>
          <w:r>
            <w:tab/>
          </w:r>
          <w:r>
            <w:fldChar w:fldCharType="begin"/>
          </w:r>
          <w:r>
            <w:instrText xml:space="preserve"> PAGEREF _Toc2060 \h </w:instrText>
          </w:r>
          <w:r>
            <w:fldChar w:fldCharType="separate"/>
          </w:r>
          <w:r>
            <w:t>52</w:t>
          </w:r>
          <w:r>
            <w:fldChar w:fldCharType="end"/>
          </w:r>
          <w:r>
            <w:fldChar w:fldCharType="end"/>
          </w:r>
        </w:p>
        <w:p w14:paraId="48B84C27">
          <w:pPr>
            <w:pStyle w:val="10"/>
            <w:tabs>
              <w:tab w:val="right" w:leader="dot" w:pos="8306"/>
            </w:tabs>
          </w:pPr>
          <w:r>
            <w:fldChar w:fldCharType="begin"/>
          </w:r>
          <w:r>
            <w:instrText xml:space="preserve"> HYPERLINK \l _Toc29647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_Toc29647 \h </w:instrText>
          </w:r>
          <w:r>
            <w:fldChar w:fldCharType="separate"/>
          </w:r>
          <w:r>
            <w:t>52</w:t>
          </w:r>
          <w:r>
            <w:fldChar w:fldCharType="end"/>
          </w:r>
          <w:r>
            <w:fldChar w:fldCharType="end"/>
          </w:r>
        </w:p>
        <w:p w14:paraId="15C04CC4">
          <w:pPr>
            <w:pStyle w:val="10"/>
            <w:tabs>
              <w:tab w:val="right" w:leader="dot" w:pos="8306"/>
            </w:tabs>
          </w:pPr>
          <w:r>
            <w:fldChar w:fldCharType="begin"/>
          </w:r>
          <w:r>
            <w:instrText xml:space="preserve"> HYPERLINK \l _Toc27167 </w:instrText>
          </w:r>
          <w:r>
            <w:fldChar w:fldCharType="separate"/>
          </w:r>
          <w:r>
            <w:rPr>
              <w:rFonts w:hint="eastAsia"/>
            </w:rPr>
            <w:t xml:space="preserve">12.2 </w:t>
          </w:r>
          <w:r>
            <w:t>影响投资者决策的其他重要信息</w:t>
          </w:r>
          <w:r>
            <w:tab/>
          </w:r>
          <w:r>
            <w:fldChar w:fldCharType="begin"/>
          </w:r>
          <w:r>
            <w:instrText xml:space="preserve"> PAGEREF _Toc27167 \h </w:instrText>
          </w:r>
          <w:r>
            <w:fldChar w:fldCharType="separate"/>
          </w:r>
          <w:r>
            <w:t>53</w:t>
          </w:r>
          <w:r>
            <w:fldChar w:fldCharType="end"/>
          </w:r>
          <w:r>
            <w:fldChar w:fldCharType="end"/>
          </w:r>
        </w:p>
        <w:p w14:paraId="70C8029F">
          <w:pPr>
            <w:pStyle w:val="8"/>
            <w:tabs>
              <w:tab w:val="right" w:leader="dot" w:pos="8306"/>
            </w:tabs>
          </w:pPr>
          <w:r>
            <w:fldChar w:fldCharType="begin"/>
          </w:r>
          <w:r>
            <w:instrText xml:space="preserve"> HYPERLINK \l _Toc6934 </w:instrText>
          </w:r>
          <w:r>
            <w:fldChar w:fldCharType="separate"/>
          </w:r>
          <w:r>
            <w:rPr>
              <w:rFonts w:hint="eastAsia"/>
            </w:rPr>
            <w:t xml:space="preserve">§13 </w:t>
          </w:r>
          <w:r>
            <w:t>备查文件目录</w:t>
          </w:r>
          <w:r>
            <w:tab/>
          </w:r>
          <w:r>
            <w:fldChar w:fldCharType="begin"/>
          </w:r>
          <w:r>
            <w:instrText xml:space="preserve"> PAGEREF _Toc6934 \h </w:instrText>
          </w:r>
          <w:r>
            <w:fldChar w:fldCharType="separate"/>
          </w:r>
          <w:r>
            <w:t>53</w:t>
          </w:r>
          <w:r>
            <w:fldChar w:fldCharType="end"/>
          </w:r>
          <w:r>
            <w:fldChar w:fldCharType="end"/>
          </w:r>
        </w:p>
        <w:p w14:paraId="13FA3C35">
          <w:pPr>
            <w:pStyle w:val="10"/>
            <w:tabs>
              <w:tab w:val="right" w:leader="dot" w:pos="8306"/>
            </w:tabs>
          </w:pPr>
          <w:r>
            <w:fldChar w:fldCharType="begin"/>
          </w:r>
          <w:r>
            <w:instrText xml:space="preserve"> HYPERLINK \l _Toc19053 </w:instrText>
          </w:r>
          <w:r>
            <w:fldChar w:fldCharType="separate"/>
          </w:r>
          <w:r>
            <w:rPr>
              <w:rFonts w:hint="eastAsia"/>
            </w:rPr>
            <w:t xml:space="preserve">13.1 </w:t>
          </w:r>
          <w:r>
            <w:t>备查文件目录</w:t>
          </w:r>
          <w:r>
            <w:tab/>
          </w:r>
          <w:r>
            <w:fldChar w:fldCharType="begin"/>
          </w:r>
          <w:r>
            <w:instrText xml:space="preserve"> PAGEREF _Toc19053 \h </w:instrText>
          </w:r>
          <w:r>
            <w:fldChar w:fldCharType="separate"/>
          </w:r>
          <w:r>
            <w:t>53</w:t>
          </w:r>
          <w:r>
            <w:fldChar w:fldCharType="end"/>
          </w:r>
          <w:r>
            <w:fldChar w:fldCharType="end"/>
          </w:r>
        </w:p>
        <w:p w14:paraId="60AC13C8">
          <w:pPr>
            <w:pStyle w:val="10"/>
            <w:tabs>
              <w:tab w:val="right" w:leader="dot" w:pos="8306"/>
            </w:tabs>
          </w:pPr>
          <w:r>
            <w:fldChar w:fldCharType="begin"/>
          </w:r>
          <w:r>
            <w:instrText xml:space="preserve"> HYPERLINK \l _Toc15332 </w:instrText>
          </w:r>
          <w:r>
            <w:fldChar w:fldCharType="separate"/>
          </w:r>
          <w:r>
            <w:rPr>
              <w:rFonts w:hint="eastAsia"/>
            </w:rPr>
            <w:t xml:space="preserve">13.2 </w:t>
          </w:r>
          <w:r>
            <w:t>存放地点</w:t>
          </w:r>
          <w:r>
            <w:tab/>
          </w:r>
          <w:r>
            <w:fldChar w:fldCharType="begin"/>
          </w:r>
          <w:r>
            <w:instrText xml:space="preserve"> PAGEREF _Toc15332 \h </w:instrText>
          </w:r>
          <w:r>
            <w:fldChar w:fldCharType="separate"/>
          </w:r>
          <w:r>
            <w:t>53</w:t>
          </w:r>
          <w:r>
            <w:fldChar w:fldCharType="end"/>
          </w:r>
          <w:r>
            <w:fldChar w:fldCharType="end"/>
          </w:r>
        </w:p>
        <w:p w14:paraId="51174E7B">
          <w:pPr>
            <w:pStyle w:val="10"/>
            <w:tabs>
              <w:tab w:val="right" w:leader="dot" w:pos="8306"/>
            </w:tabs>
          </w:pPr>
          <w:r>
            <w:fldChar w:fldCharType="begin"/>
          </w:r>
          <w:r>
            <w:instrText xml:space="preserve"> HYPERLINK \l _Toc22137 </w:instrText>
          </w:r>
          <w:r>
            <w:fldChar w:fldCharType="separate"/>
          </w:r>
          <w:r>
            <w:rPr>
              <w:rFonts w:hint="eastAsia"/>
            </w:rPr>
            <w:t xml:space="preserve">13.3 </w:t>
          </w:r>
          <w:r>
            <w:t>查阅方式</w:t>
          </w:r>
          <w:r>
            <w:tab/>
          </w:r>
          <w:r>
            <w:fldChar w:fldCharType="begin"/>
          </w:r>
          <w:r>
            <w:instrText xml:space="preserve"> PAGEREF _Toc22137 \h </w:instrText>
          </w:r>
          <w:r>
            <w:fldChar w:fldCharType="separate"/>
          </w:r>
          <w:r>
            <w:t>53</w:t>
          </w:r>
          <w:r>
            <w:fldChar w:fldCharType="end"/>
          </w:r>
          <w:r>
            <w:fldChar w:fldCharType="end"/>
          </w:r>
        </w:p>
        <w:p w14:paraId="0B69F1A2">
          <w:r>
            <w:fldChar w:fldCharType="end"/>
          </w:r>
        </w:p>
      </w:sdtContent>
    </w:sdt>
    <w:p w14:paraId="64BF6E71">
      <w:pPr>
        <w:pStyle w:val="26"/>
        <w:pageBreakBefore/>
      </w:pPr>
      <w:bookmarkStart w:id="5" w:name="_Toc28136"/>
      <w:r>
        <w:t>基金简介</w:t>
      </w:r>
      <w:bookmarkEnd w:id="5"/>
    </w:p>
    <w:p w14:paraId="56001EE9">
      <w:pPr>
        <w:pStyle w:val="23"/>
      </w:pPr>
      <w:bookmarkStart w:id="6" w:name="_Toc2856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1B6C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F5A5CE0">
            <w:r>
              <w:rPr>
                <w:rFonts w:hint="eastAsia"/>
              </w:rPr>
              <w:t>基金名称</w:t>
            </w:r>
          </w:p>
        </w:tc>
        <w:tc>
          <w:tcPr>
            <w:tcW w:w="4590" w:type="dxa"/>
            <w:vAlign w:val="center"/>
          </w:tcPr>
          <w:p w14:paraId="1BB2C9DE">
            <w:r>
              <w:rPr>
                <w:rFonts w:hint="eastAsia"/>
              </w:rPr>
              <w:t>南方信元债券型证券投资基金</w:t>
            </w:r>
          </w:p>
        </w:tc>
      </w:tr>
      <w:tr w14:paraId="5CB8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8F85637">
            <w:r>
              <w:rPr>
                <w:rFonts w:hint="eastAsia"/>
              </w:rPr>
              <w:t>基金简称</w:t>
            </w:r>
          </w:p>
        </w:tc>
        <w:tc>
          <w:tcPr>
            <w:tcW w:w="4590" w:type="dxa"/>
            <w:vAlign w:val="center"/>
          </w:tcPr>
          <w:p w14:paraId="4B575923">
            <w:r>
              <w:rPr>
                <w:rFonts w:hint="eastAsia"/>
              </w:rPr>
              <w:t>南方信元债券</w:t>
            </w:r>
          </w:p>
        </w:tc>
      </w:tr>
      <w:tr w14:paraId="2D36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270934">
            <w:r>
              <w:rPr>
                <w:rFonts w:hint="eastAsia"/>
              </w:rPr>
              <w:t>基金主代码</w:t>
            </w:r>
          </w:p>
        </w:tc>
        <w:tc>
          <w:tcPr>
            <w:tcW w:w="4590" w:type="dxa"/>
            <w:vAlign w:val="center"/>
          </w:tcPr>
          <w:p w14:paraId="553BB465">
            <w:r>
              <w:rPr>
                <w:rFonts w:hint="eastAsia"/>
              </w:rPr>
              <w:t>014912</w:t>
            </w:r>
          </w:p>
        </w:tc>
      </w:tr>
      <w:tr w14:paraId="2940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16C1DE0">
            <w:r>
              <w:rPr>
                <w:rFonts w:hint="eastAsia"/>
              </w:rPr>
              <w:t>交易代码</w:t>
            </w:r>
          </w:p>
        </w:tc>
        <w:tc>
          <w:tcPr>
            <w:tcW w:w="4590" w:type="dxa"/>
            <w:vAlign w:val="center"/>
          </w:tcPr>
          <w:p w14:paraId="08175E6E">
            <w:r>
              <w:rPr>
                <w:rFonts w:hint="eastAsia"/>
              </w:rPr>
              <w:t>014912</w:t>
            </w:r>
          </w:p>
        </w:tc>
      </w:tr>
      <w:tr w14:paraId="5736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25ED1E7">
            <w:r>
              <w:rPr>
                <w:rFonts w:hint="eastAsia"/>
              </w:rPr>
              <w:t>基金运作方式</w:t>
            </w:r>
          </w:p>
        </w:tc>
        <w:tc>
          <w:tcPr>
            <w:tcW w:w="4590" w:type="dxa"/>
            <w:vAlign w:val="center"/>
          </w:tcPr>
          <w:p w14:paraId="14CBE566">
            <w:r>
              <w:rPr>
                <w:rFonts w:hint="eastAsia"/>
              </w:rPr>
              <w:t>契约型开放式</w:t>
            </w:r>
          </w:p>
        </w:tc>
      </w:tr>
      <w:tr w14:paraId="320E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382D0DA">
            <w:r>
              <w:rPr>
                <w:rFonts w:hint="eastAsia"/>
              </w:rPr>
              <w:t>基金合同生效日</w:t>
            </w:r>
          </w:p>
        </w:tc>
        <w:tc>
          <w:tcPr>
            <w:tcW w:w="4590" w:type="dxa"/>
            <w:vAlign w:val="center"/>
          </w:tcPr>
          <w:p w14:paraId="3BA3345B">
            <w:r>
              <w:rPr>
                <w:rFonts w:hint="eastAsia"/>
              </w:rPr>
              <w:t>2022年3月24日</w:t>
            </w:r>
          </w:p>
        </w:tc>
      </w:tr>
      <w:tr w14:paraId="159B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E89CD5F">
            <w:r>
              <w:rPr>
                <w:rFonts w:hint="eastAsia"/>
              </w:rPr>
              <w:t>基金管理人</w:t>
            </w:r>
          </w:p>
        </w:tc>
        <w:tc>
          <w:tcPr>
            <w:tcW w:w="4590" w:type="dxa"/>
            <w:vAlign w:val="center"/>
          </w:tcPr>
          <w:p w14:paraId="129181B8">
            <w:r>
              <w:rPr>
                <w:rFonts w:hint="eastAsia"/>
              </w:rPr>
              <w:t>南方基金管理股份有限公司</w:t>
            </w:r>
          </w:p>
        </w:tc>
      </w:tr>
      <w:tr w14:paraId="3B51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E7BF03">
            <w:r>
              <w:rPr>
                <w:rFonts w:hint="eastAsia"/>
              </w:rPr>
              <w:t>基金托管人</w:t>
            </w:r>
          </w:p>
        </w:tc>
        <w:tc>
          <w:tcPr>
            <w:tcW w:w="4590" w:type="dxa"/>
            <w:vAlign w:val="center"/>
          </w:tcPr>
          <w:p w14:paraId="645F95BD">
            <w:r>
              <w:rPr>
                <w:rFonts w:hint="eastAsia"/>
              </w:rPr>
              <w:t>中信银行股份有限公司</w:t>
            </w:r>
          </w:p>
        </w:tc>
      </w:tr>
      <w:tr w14:paraId="24CB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308019">
            <w:r>
              <w:rPr>
                <w:rFonts w:hint="eastAsia"/>
              </w:rPr>
              <w:t>报告期末基金份额总额</w:t>
            </w:r>
          </w:p>
        </w:tc>
        <w:tc>
          <w:tcPr>
            <w:tcW w:w="4590" w:type="dxa"/>
            <w:vAlign w:val="center"/>
          </w:tcPr>
          <w:p w14:paraId="7DA77E3B">
            <w:r>
              <w:rPr>
                <w:rFonts w:hint="eastAsia"/>
              </w:rPr>
              <w:t>55,118,845.81份</w:t>
            </w:r>
          </w:p>
        </w:tc>
      </w:tr>
      <w:tr w14:paraId="3F0A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DF4F3C">
            <w:r>
              <w:rPr>
                <w:rFonts w:hint="eastAsia"/>
              </w:rPr>
              <w:t>基金合同存续期</w:t>
            </w:r>
          </w:p>
        </w:tc>
        <w:tc>
          <w:tcPr>
            <w:tcW w:w="4590" w:type="dxa"/>
            <w:vAlign w:val="center"/>
          </w:tcPr>
          <w:p w14:paraId="1D91A7F8">
            <w:r>
              <w:rPr>
                <w:rFonts w:hint="eastAsia"/>
              </w:rPr>
              <w:t>不定期</w:t>
            </w:r>
          </w:p>
        </w:tc>
      </w:tr>
    </w:tbl>
    <w:p w14:paraId="0317D117">
      <w:pPr>
        <w:pStyle w:val="23"/>
      </w:pPr>
      <w:bookmarkStart w:id="7" w:name="_Toc941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ED7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0A3D76F9">
            <w:r>
              <w:rPr>
                <w:rFonts w:hint="eastAsia"/>
              </w:rPr>
              <w:t>投资目标</w:t>
            </w:r>
          </w:p>
        </w:tc>
        <w:tc>
          <w:tcPr>
            <w:tcW w:w="6644" w:type="dxa"/>
            <w:vAlign w:val="center"/>
          </w:tcPr>
          <w:p w14:paraId="0B14A3D4">
            <w:r>
              <w:rPr>
                <w:rFonts w:hint="eastAsia"/>
              </w:rPr>
              <w:t>本基金在严格控制风险的前提下，力争获得长期稳定的投资收益。</w:t>
            </w:r>
          </w:p>
        </w:tc>
      </w:tr>
      <w:tr w14:paraId="36F7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5C9BC">
            <w:r>
              <w:rPr>
                <w:rFonts w:hint="eastAsia"/>
              </w:rPr>
              <w:t>投资策略</w:t>
            </w:r>
          </w:p>
        </w:tc>
        <w:tc>
          <w:tcPr>
            <w:tcW w:w="6644" w:type="dxa"/>
            <w:vAlign w:val="center"/>
          </w:tcPr>
          <w:p w14:paraId="6BFAEC38">
            <w:pPr>
              <w:jc w:val="both"/>
            </w:pPr>
            <w:r>
              <w:rPr>
                <w:rFonts w:hint="eastAsia"/>
              </w:rPr>
              <w:t>本基金将投资信用类债券，以提高组合收益能力，并将在南方基金内部信用评级的基础上和内部信用风险控制的框架下，积极投资信用债券，获取信用利差带来的高投资收益。具体投资策略包括：1、信用债投资策略；2、收益率曲线策略；3、放大策略；4、资产支持证券投资策略。</w:t>
            </w:r>
          </w:p>
        </w:tc>
      </w:tr>
      <w:tr w14:paraId="69A3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93CBB">
            <w:r>
              <w:rPr>
                <w:rFonts w:hint="eastAsia"/>
              </w:rPr>
              <w:t>业绩比较基准</w:t>
            </w:r>
          </w:p>
        </w:tc>
        <w:tc>
          <w:tcPr>
            <w:tcW w:w="6644" w:type="dxa"/>
            <w:vAlign w:val="center"/>
          </w:tcPr>
          <w:p w14:paraId="4A8E0657">
            <w:r>
              <w:rPr>
                <w:rFonts w:hint="eastAsia"/>
              </w:rPr>
              <w:t>中债-固定利率债券全价（1-3年）指数收益率</w:t>
            </w:r>
          </w:p>
        </w:tc>
      </w:tr>
      <w:tr w14:paraId="5068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0E283">
            <w:r>
              <w:rPr>
                <w:rFonts w:hint="eastAsia"/>
              </w:rPr>
              <w:t>风险收益特征</w:t>
            </w:r>
          </w:p>
        </w:tc>
        <w:tc>
          <w:tcPr>
            <w:tcW w:w="6644" w:type="dxa"/>
            <w:vAlign w:val="center"/>
          </w:tcPr>
          <w:p w14:paraId="3ED42A9B">
            <w:r>
              <w:rPr>
                <w:rFonts w:hint="eastAsia"/>
              </w:rPr>
              <w:t>本基金为债券型基金，一般而言，其长期平均风险和预期收益率低于股票型基金、混合型基金，高于货币市场基金。</w:t>
            </w:r>
          </w:p>
        </w:tc>
      </w:tr>
    </w:tbl>
    <w:p w14:paraId="22C7C6C5">
      <w:pPr>
        <w:pStyle w:val="23"/>
      </w:pPr>
      <w:bookmarkStart w:id="8" w:name="_Toc3262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664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8AE2E0">
            <w:r>
              <w:rPr>
                <w:rFonts w:hint="eastAsia"/>
              </w:rPr>
              <w:t>项目</w:t>
            </w:r>
          </w:p>
        </w:tc>
        <w:tc>
          <w:tcPr>
            <w:tcW w:w="2270" w:type="dxa"/>
            <w:vAlign w:val="center"/>
          </w:tcPr>
          <w:p w14:paraId="54D2D260">
            <w:r>
              <w:rPr>
                <w:rFonts w:hint="eastAsia"/>
              </w:rPr>
              <w:t>基金管理人</w:t>
            </w:r>
          </w:p>
        </w:tc>
        <w:tc>
          <w:tcPr>
            <w:tcW w:w="2990" w:type="dxa"/>
            <w:vAlign w:val="center"/>
          </w:tcPr>
          <w:p w14:paraId="772ED997">
            <w:r>
              <w:rPr>
                <w:rFonts w:hint="eastAsia"/>
              </w:rPr>
              <w:t>基金托管人</w:t>
            </w:r>
          </w:p>
        </w:tc>
      </w:tr>
      <w:tr w14:paraId="1DCB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806957">
            <w:r>
              <w:rPr>
                <w:rFonts w:hint="eastAsia"/>
              </w:rPr>
              <w:t>名称</w:t>
            </w:r>
          </w:p>
        </w:tc>
        <w:tc>
          <w:tcPr>
            <w:tcW w:w="2270" w:type="dxa"/>
            <w:vAlign w:val="center"/>
          </w:tcPr>
          <w:p w14:paraId="2BD5B0A5">
            <w:r>
              <w:rPr>
                <w:rFonts w:hint="eastAsia"/>
              </w:rPr>
              <w:t>南方基金管理股份有限公司</w:t>
            </w:r>
          </w:p>
        </w:tc>
        <w:tc>
          <w:tcPr>
            <w:tcW w:w="2990" w:type="dxa"/>
            <w:vAlign w:val="center"/>
          </w:tcPr>
          <w:p w14:paraId="176C9770">
            <w:r>
              <w:rPr>
                <w:rFonts w:hint="eastAsia"/>
              </w:rPr>
              <w:t>中信银行股份有限公司</w:t>
            </w:r>
          </w:p>
        </w:tc>
      </w:tr>
      <w:tr w14:paraId="4BB3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22E784">
            <w:r>
              <w:rPr>
                <w:rFonts w:hint="eastAsia"/>
              </w:rPr>
              <w:t>信息披露负责人</w:t>
            </w:r>
          </w:p>
        </w:tc>
        <w:tc>
          <w:tcPr>
            <w:tcW w:w="1384" w:type="dxa"/>
            <w:vAlign w:val="center"/>
          </w:tcPr>
          <w:p w14:paraId="032C59AC">
            <w:r>
              <w:rPr>
                <w:rFonts w:hint="eastAsia"/>
              </w:rPr>
              <w:t>姓名</w:t>
            </w:r>
          </w:p>
        </w:tc>
        <w:tc>
          <w:tcPr>
            <w:tcW w:w="2270" w:type="dxa"/>
            <w:vAlign w:val="center"/>
          </w:tcPr>
          <w:p w14:paraId="4AEDCD9E">
            <w:r>
              <w:rPr>
                <w:rFonts w:hint="eastAsia"/>
              </w:rPr>
              <w:t>鲍文革</w:t>
            </w:r>
          </w:p>
        </w:tc>
        <w:tc>
          <w:tcPr>
            <w:tcW w:w="2990" w:type="dxa"/>
            <w:vAlign w:val="center"/>
          </w:tcPr>
          <w:p w14:paraId="1013CF15">
            <w:r>
              <w:rPr>
                <w:rFonts w:hint="eastAsia"/>
              </w:rPr>
              <w:t>滕菲菲</w:t>
            </w:r>
          </w:p>
        </w:tc>
      </w:tr>
      <w:tr w14:paraId="4171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1D309F"/>
        </w:tc>
        <w:tc>
          <w:tcPr>
            <w:tcW w:w="1384" w:type="dxa"/>
            <w:vAlign w:val="center"/>
          </w:tcPr>
          <w:p w14:paraId="11E545AF">
            <w:r>
              <w:rPr>
                <w:rFonts w:hint="eastAsia"/>
              </w:rPr>
              <w:t>联系电话</w:t>
            </w:r>
          </w:p>
        </w:tc>
        <w:tc>
          <w:tcPr>
            <w:tcW w:w="2270" w:type="dxa"/>
            <w:vAlign w:val="center"/>
          </w:tcPr>
          <w:p w14:paraId="024B4372">
            <w:r>
              <w:rPr>
                <w:rFonts w:hint="eastAsia"/>
              </w:rPr>
              <w:t>0755-82763888</w:t>
            </w:r>
          </w:p>
        </w:tc>
        <w:tc>
          <w:tcPr>
            <w:tcW w:w="2990" w:type="dxa"/>
            <w:vAlign w:val="center"/>
          </w:tcPr>
          <w:p w14:paraId="63629D03">
            <w:r>
              <w:rPr>
                <w:rFonts w:hint="eastAsia"/>
              </w:rPr>
              <w:t>4006800000</w:t>
            </w:r>
          </w:p>
        </w:tc>
      </w:tr>
      <w:tr w14:paraId="174A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500F8C"/>
        </w:tc>
        <w:tc>
          <w:tcPr>
            <w:tcW w:w="1384" w:type="dxa"/>
            <w:vAlign w:val="center"/>
          </w:tcPr>
          <w:p w14:paraId="41184607">
            <w:r>
              <w:rPr>
                <w:rFonts w:hint="eastAsia"/>
              </w:rPr>
              <w:t>电子邮箱</w:t>
            </w:r>
          </w:p>
        </w:tc>
        <w:tc>
          <w:tcPr>
            <w:tcW w:w="2270" w:type="dxa"/>
            <w:vAlign w:val="center"/>
          </w:tcPr>
          <w:p w14:paraId="439AD96D">
            <w:r>
              <w:rPr>
                <w:rFonts w:hint="eastAsia"/>
              </w:rPr>
              <w:t>manager@southernfund.com</w:t>
            </w:r>
          </w:p>
        </w:tc>
        <w:tc>
          <w:tcPr>
            <w:tcW w:w="2990" w:type="dxa"/>
            <w:vAlign w:val="center"/>
          </w:tcPr>
          <w:p w14:paraId="12753C3C">
            <w:r>
              <w:rPr>
                <w:rFonts w:hint="eastAsia"/>
              </w:rPr>
              <w:t>tengfeifei@citicbank.com</w:t>
            </w:r>
          </w:p>
        </w:tc>
      </w:tr>
      <w:tr w14:paraId="4463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054191">
            <w:r>
              <w:rPr>
                <w:rFonts w:hint="eastAsia"/>
              </w:rPr>
              <w:t>客户服务电话</w:t>
            </w:r>
          </w:p>
        </w:tc>
        <w:tc>
          <w:tcPr>
            <w:tcW w:w="2270" w:type="dxa"/>
            <w:vAlign w:val="center"/>
          </w:tcPr>
          <w:p w14:paraId="1254CB68">
            <w:r>
              <w:rPr>
                <w:rFonts w:hint="eastAsia"/>
              </w:rPr>
              <w:t>400-889-8899</w:t>
            </w:r>
          </w:p>
        </w:tc>
        <w:tc>
          <w:tcPr>
            <w:tcW w:w="2990" w:type="dxa"/>
            <w:vAlign w:val="center"/>
          </w:tcPr>
          <w:p w14:paraId="551B5FD0">
            <w:r>
              <w:rPr>
                <w:rFonts w:hint="eastAsia"/>
              </w:rPr>
              <w:t>95558</w:t>
            </w:r>
          </w:p>
        </w:tc>
      </w:tr>
      <w:tr w14:paraId="2ABE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EDD387D">
            <w:r>
              <w:rPr>
                <w:rFonts w:hint="eastAsia"/>
              </w:rPr>
              <w:t>传真</w:t>
            </w:r>
          </w:p>
        </w:tc>
        <w:tc>
          <w:tcPr>
            <w:tcW w:w="2270" w:type="dxa"/>
            <w:vAlign w:val="center"/>
          </w:tcPr>
          <w:p w14:paraId="466DF8DF">
            <w:r>
              <w:rPr>
                <w:rFonts w:hint="eastAsia"/>
              </w:rPr>
              <w:t>0755-82763889</w:t>
            </w:r>
          </w:p>
        </w:tc>
        <w:tc>
          <w:tcPr>
            <w:tcW w:w="2990" w:type="dxa"/>
            <w:vAlign w:val="center"/>
          </w:tcPr>
          <w:p w14:paraId="30996657">
            <w:r>
              <w:rPr>
                <w:rFonts w:hint="eastAsia"/>
              </w:rPr>
              <w:t>010-85230024</w:t>
            </w:r>
          </w:p>
        </w:tc>
      </w:tr>
      <w:tr w14:paraId="52DB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E126A4">
            <w:r>
              <w:rPr>
                <w:rFonts w:hint="eastAsia"/>
              </w:rPr>
              <w:t>注册地址</w:t>
            </w:r>
          </w:p>
        </w:tc>
        <w:tc>
          <w:tcPr>
            <w:tcW w:w="2270" w:type="dxa"/>
            <w:vAlign w:val="center"/>
          </w:tcPr>
          <w:p w14:paraId="36FBCEFD">
            <w:r>
              <w:rPr>
                <w:rFonts w:hint="eastAsia"/>
              </w:rPr>
              <w:t>深圳市福田区莲花街道益田路5999号基金大厦32-42楼</w:t>
            </w:r>
          </w:p>
        </w:tc>
        <w:tc>
          <w:tcPr>
            <w:tcW w:w="2990" w:type="dxa"/>
            <w:vAlign w:val="center"/>
          </w:tcPr>
          <w:p w14:paraId="64B84937">
            <w:r>
              <w:rPr>
                <w:rFonts w:hint="eastAsia"/>
              </w:rPr>
              <w:t>北京市朝阳区光华路10号院1号楼6-30层、32-42层</w:t>
            </w:r>
          </w:p>
        </w:tc>
      </w:tr>
      <w:tr w14:paraId="1762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93EE33">
            <w:r>
              <w:rPr>
                <w:rFonts w:hint="eastAsia"/>
              </w:rPr>
              <w:t>办公地址</w:t>
            </w:r>
          </w:p>
        </w:tc>
        <w:tc>
          <w:tcPr>
            <w:tcW w:w="2270" w:type="dxa"/>
            <w:vAlign w:val="center"/>
          </w:tcPr>
          <w:p w14:paraId="119C11B8">
            <w:r>
              <w:rPr>
                <w:rFonts w:hint="eastAsia"/>
              </w:rPr>
              <w:t>深圳市福田区莲花街道益田路5999号基金大厦32-42楼</w:t>
            </w:r>
          </w:p>
        </w:tc>
        <w:tc>
          <w:tcPr>
            <w:tcW w:w="2990" w:type="dxa"/>
            <w:vAlign w:val="center"/>
          </w:tcPr>
          <w:p w14:paraId="7F11469E">
            <w:r>
              <w:rPr>
                <w:rFonts w:hint="eastAsia"/>
              </w:rPr>
              <w:t>北京市朝阳区光华路10号院1号楼6-30层、32-42层</w:t>
            </w:r>
          </w:p>
        </w:tc>
      </w:tr>
      <w:tr w14:paraId="11B6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456DD9">
            <w:r>
              <w:rPr>
                <w:rFonts w:hint="eastAsia"/>
              </w:rPr>
              <w:t>邮政编码</w:t>
            </w:r>
          </w:p>
        </w:tc>
        <w:tc>
          <w:tcPr>
            <w:tcW w:w="2270" w:type="dxa"/>
            <w:vAlign w:val="center"/>
          </w:tcPr>
          <w:p w14:paraId="781BED26">
            <w:r>
              <w:rPr>
                <w:rFonts w:hint="eastAsia"/>
              </w:rPr>
              <w:t>518017</w:t>
            </w:r>
          </w:p>
        </w:tc>
        <w:tc>
          <w:tcPr>
            <w:tcW w:w="2990" w:type="dxa"/>
            <w:vAlign w:val="center"/>
          </w:tcPr>
          <w:p w14:paraId="6F08BBCA">
            <w:r>
              <w:rPr>
                <w:rFonts w:hint="eastAsia"/>
              </w:rPr>
              <w:t>100020</w:t>
            </w:r>
          </w:p>
        </w:tc>
      </w:tr>
      <w:tr w14:paraId="08D0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CB8745">
            <w:r>
              <w:rPr>
                <w:rFonts w:hint="eastAsia"/>
              </w:rPr>
              <w:t>法定代表人</w:t>
            </w:r>
          </w:p>
        </w:tc>
        <w:tc>
          <w:tcPr>
            <w:tcW w:w="2270" w:type="dxa"/>
            <w:vAlign w:val="center"/>
          </w:tcPr>
          <w:p w14:paraId="09E83074">
            <w:r>
              <w:rPr>
                <w:rFonts w:hint="eastAsia"/>
              </w:rPr>
              <w:t>周易</w:t>
            </w:r>
          </w:p>
        </w:tc>
        <w:tc>
          <w:tcPr>
            <w:tcW w:w="2990" w:type="dxa"/>
            <w:vAlign w:val="center"/>
          </w:tcPr>
          <w:p w14:paraId="610B698D">
            <w:r>
              <w:rPr>
                <w:rFonts w:hint="eastAsia"/>
              </w:rPr>
              <w:t>方合英</w:t>
            </w:r>
          </w:p>
        </w:tc>
      </w:tr>
    </w:tbl>
    <w:p w14:paraId="2074DE66">
      <w:pPr>
        <w:pStyle w:val="23"/>
      </w:pPr>
      <w:bookmarkStart w:id="9" w:name="_Toc1785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0B9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989DC9">
            <w:r>
              <w:rPr>
                <w:rFonts w:hint="eastAsia"/>
              </w:rPr>
              <w:t>本基金选定的信息披露报纸名称</w:t>
            </w:r>
          </w:p>
        </w:tc>
        <w:tc>
          <w:tcPr>
            <w:tcW w:w="3322" w:type="dxa"/>
            <w:vAlign w:val="center"/>
          </w:tcPr>
          <w:p w14:paraId="4F86A180">
            <w:r>
              <w:rPr>
                <w:rFonts w:hint="eastAsia"/>
              </w:rPr>
              <w:t>中国证券报</w:t>
            </w:r>
          </w:p>
        </w:tc>
      </w:tr>
      <w:tr w14:paraId="507D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5F7FD9">
            <w:r>
              <w:rPr>
                <w:rFonts w:hint="eastAsia"/>
              </w:rPr>
              <w:t>登载基金年度报告正文的管理人互联网网址</w:t>
            </w:r>
          </w:p>
        </w:tc>
        <w:tc>
          <w:tcPr>
            <w:tcW w:w="3322" w:type="dxa"/>
            <w:vAlign w:val="center"/>
          </w:tcPr>
          <w:p w14:paraId="76EFB53F">
            <w:r>
              <w:rPr>
                <w:rFonts w:hint="eastAsia"/>
              </w:rPr>
              <w:t>http://www.nffund.com</w:t>
            </w:r>
          </w:p>
        </w:tc>
      </w:tr>
      <w:tr w14:paraId="14E8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BF9E34">
            <w:r>
              <w:rPr>
                <w:rFonts w:hint="eastAsia"/>
              </w:rPr>
              <w:t>基金年度报告备置地点</w:t>
            </w:r>
          </w:p>
        </w:tc>
        <w:tc>
          <w:tcPr>
            <w:tcW w:w="3322" w:type="dxa"/>
            <w:vAlign w:val="center"/>
          </w:tcPr>
          <w:p w14:paraId="128828E3">
            <w:r>
              <w:rPr>
                <w:rFonts w:hint="eastAsia"/>
              </w:rPr>
              <w:t>基金管理人、基金托管人的办公地址、基金上市交易的证券交易所（如有）</w:t>
            </w:r>
          </w:p>
        </w:tc>
      </w:tr>
    </w:tbl>
    <w:p w14:paraId="7A7A7FC4">
      <w:pPr>
        <w:pStyle w:val="23"/>
      </w:pPr>
      <w:bookmarkStart w:id="10" w:name="_Toc2470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7A6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CDC46F7">
            <w:pPr>
              <w:jc w:val="center"/>
            </w:pPr>
            <w:r>
              <w:rPr>
                <w:rFonts w:hint="eastAsia"/>
                <w:b/>
              </w:rPr>
              <w:t>项目</w:t>
            </w:r>
          </w:p>
        </w:tc>
        <w:tc>
          <w:tcPr>
            <w:tcW w:w="2907" w:type="dxa"/>
            <w:shd w:val="clear" w:color="auto" w:fill="BFBFBF"/>
            <w:vAlign w:val="center"/>
          </w:tcPr>
          <w:p w14:paraId="67374FDD">
            <w:pPr>
              <w:jc w:val="center"/>
            </w:pPr>
            <w:r>
              <w:rPr>
                <w:rFonts w:hint="eastAsia"/>
                <w:b/>
              </w:rPr>
              <w:t>名称</w:t>
            </w:r>
          </w:p>
        </w:tc>
        <w:tc>
          <w:tcPr>
            <w:tcW w:w="3876" w:type="dxa"/>
            <w:shd w:val="clear" w:color="auto" w:fill="BFBFBF"/>
            <w:vAlign w:val="center"/>
          </w:tcPr>
          <w:p w14:paraId="39D99DBA">
            <w:pPr>
              <w:jc w:val="center"/>
            </w:pPr>
            <w:r>
              <w:rPr>
                <w:rFonts w:hint="eastAsia"/>
                <w:b/>
              </w:rPr>
              <w:t>办公地址</w:t>
            </w:r>
          </w:p>
        </w:tc>
      </w:tr>
      <w:tr w14:paraId="439D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5704A03">
            <w:r>
              <w:rPr>
                <w:rFonts w:hint="eastAsia"/>
              </w:rPr>
              <w:t>会计师事务所</w:t>
            </w:r>
          </w:p>
        </w:tc>
        <w:tc>
          <w:tcPr>
            <w:tcW w:w="2907" w:type="dxa"/>
            <w:vAlign w:val="center"/>
          </w:tcPr>
          <w:p w14:paraId="5B262BAD">
            <w:r>
              <w:rPr>
                <w:rFonts w:hint="eastAsia"/>
              </w:rPr>
              <w:t>德勤华永会计师事务所（特殊普通合伙）</w:t>
            </w:r>
          </w:p>
        </w:tc>
        <w:tc>
          <w:tcPr>
            <w:tcW w:w="3876" w:type="dxa"/>
            <w:vAlign w:val="center"/>
          </w:tcPr>
          <w:p w14:paraId="3EFF04D7">
            <w:r>
              <w:rPr>
                <w:rFonts w:hint="eastAsia"/>
              </w:rPr>
              <w:t>上海市黄浦区延安东路222号外滩中心30楼</w:t>
            </w:r>
          </w:p>
        </w:tc>
      </w:tr>
      <w:tr w14:paraId="609E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E9D623">
            <w:r>
              <w:rPr>
                <w:rFonts w:hint="eastAsia"/>
              </w:rPr>
              <w:t>注册登记机构</w:t>
            </w:r>
          </w:p>
        </w:tc>
        <w:tc>
          <w:tcPr>
            <w:tcW w:w="2907" w:type="dxa"/>
            <w:vAlign w:val="center"/>
          </w:tcPr>
          <w:p w14:paraId="4FB41C2E">
            <w:r>
              <w:rPr>
                <w:rFonts w:hint="eastAsia"/>
              </w:rPr>
              <w:t>南方基金管理股份有限公司</w:t>
            </w:r>
          </w:p>
        </w:tc>
        <w:tc>
          <w:tcPr>
            <w:tcW w:w="3876" w:type="dxa"/>
            <w:vAlign w:val="center"/>
          </w:tcPr>
          <w:p w14:paraId="22346127">
            <w:r>
              <w:rPr>
                <w:rFonts w:hint="eastAsia"/>
              </w:rPr>
              <w:t>深圳市福田区莲花街道益田路5999号基金大厦32-42楼</w:t>
            </w:r>
          </w:p>
        </w:tc>
      </w:tr>
    </w:tbl>
    <w:p w14:paraId="3DE49E6F">
      <w:pPr>
        <w:pStyle w:val="26"/>
        <w:pageBreakBefore/>
      </w:pPr>
      <w:bookmarkStart w:id="11" w:name="_Toc13797"/>
      <w:r>
        <w:t>主要财务指标、基金净值表现及利润分配情况</w:t>
      </w:r>
      <w:bookmarkEnd w:id="11"/>
    </w:p>
    <w:p w14:paraId="3639E815">
      <w:pPr>
        <w:pStyle w:val="23"/>
      </w:pPr>
      <w:bookmarkStart w:id="12" w:name="_Toc14499"/>
      <w:r>
        <w:t>主要会计数据和财务指标</w:t>
      </w:r>
      <w:bookmarkEnd w:id="12"/>
    </w:p>
    <w:p w14:paraId="5D4ADF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BCA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C3EA02">
            <w:r>
              <w:rPr>
                <w:rFonts w:hint="eastAsia"/>
              </w:rPr>
              <w:t>3.1.1 期间数据和指标</w:t>
            </w:r>
          </w:p>
        </w:tc>
        <w:tc>
          <w:tcPr>
            <w:tcW w:w="1771" w:type="dxa"/>
            <w:vAlign w:val="center"/>
          </w:tcPr>
          <w:p w14:paraId="6D4CAC53">
            <w:r>
              <w:rPr>
                <w:rFonts w:hint="eastAsia"/>
              </w:rPr>
              <w:t>2025年</w:t>
            </w:r>
          </w:p>
        </w:tc>
        <w:tc>
          <w:tcPr>
            <w:tcW w:w="1949" w:type="dxa"/>
            <w:vAlign w:val="center"/>
          </w:tcPr>
          <w:p w14:paraId="2350BA0F">
            <w:r>
              <w:rPr>
                <w:rFonts w:hint="eastAsia"/>
              </w:rPr>
              <w:t>2024年</w:t>
            </w:r>
          </w:p>
        </w:tc>
        <w:tc>
          <w:tcPr>
            <w:tcW w:w="1827" w:type="dxa"/>
            <w:vAlign w:val="center"/>
          </w:tcPr>
          <w:p w14:paraId="59AC0834">
            <w:r>
              <w:rPr>
                <w:rFonts w:hint="eastAsia"/>
              </w:rPr>
              <w:t>2023年</w:t>
            </w:r>
          </w:p>
        </w:tc>
      </w:tr>
      <w:tr w14:paraId="1771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098F5D">
            <w:r>
              <w:rPr>
                <w:rFonts w:hint="eastAsia"/>
              </w:rPr>
              <w:t>本期已实现收益</w:t>
            </w:r>
          </w:p>
        </w:tc>
        <w:tc>
          <w:tcPr>
            <w:tcW w:w="1771" w:type="dxa"/>
            <w:vAlign w:val="center"/>
          </w:tcPr>
          <w:p w14:paraId="24BF0CE2">
            <w:pPr>
              <w:jc w:val="right"/>
            </w:pPr>
            <w:r>
              <w:rPr>
                <w:rFonts w:hint="eastAsia"/>
              </w:rPr>
              <w:t>13,119,838.64</w:t>
            </w:r>
          </w:p>
        </w:tc>
        <w:tc>
          <w:tcPr>
            <w:tcW w:w="1949" w:type="dxa"/>
            <w:vAlign w:val="center"/>
          </w:tcPr>
          <w:p w14:paraId="6768CC10">
            <w:pPr>
              <w:jc w:val="right"/>
            </w:pPr>
            <w:r>
              <w:rPr>
                <w:rFonts w:hint="eastAsia"/>
              </w:rPr>
              <w:t>60,380,696.32</w:t>
            </w:r>
          </w:p>
        </w:tc>
        <w:tc>
          <w:tcPr>
            <w:tcW w:w="1827" w:type="dxa"/>
            <w:vAlign w:val="center"/>
          </w:tcPr>
          <w:p w14:paraId="456CF352">
            <w:pPr>
              <w:jc w:val="right"/>
            </w:pPr>
            <w:r>
              <w:rPr>
                <w:rFonts w:hint="eastAsia"/>
              </w:rPr>
              <w:t>17,548,172.90</w:t>
            </w:r>
          </w:p>
        </w:tc>
      </w:tr>
      <w:tr w14:paraId="66D9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212442">
            <w:r>
              <w:rPr>
                <w:rFonts w:hint="eastAsia"/>
              </w:rPr>
              <w:t>本期利润</w:t>
            </w:r>
          </w:p>
        </w:tc>
        <w:tc>
          <w:tcPr>
            <w:tcW w:w="1771" w:type="dxa"/>
            <w:vAlign w:val="center"/>
          </w:tcPr>
          <w:p w14:paraId="03C7AB64">
            <w:pPr>
              <w:jc w:val="right"/>
            </w:pPr>
            <w:r>
              <w:rPr>
                <w:rFonts w:hint="eastAsia"/>
              </w:rPr>
              <w:t>11,626,866.77</w:t>
            </w:r>
          </w:p>
        </w:tc>
        <w:tc>
          <w:tcPr>
            <w:tcW w:w="1949" w:type="dxa"/>
            <w:vAlign w:val="center"/>
          </w:tcPr>
          <w:p w14:paraId="1475DD57">
            <w:pPr>
              <w:jc w:val="right"/>
            </w:pPr>
            <w:r>
              <w:rPr>
                <w:rFonts w:hint="eastAsia"/>
              </w:rPr>
              <w:t>59,966,957.85</w:t>
            </w:r>
          </w:p>
        </w:tc>
        <w:tc>
          <w:tcPr>
            <w:tcW w:w="1827" w:type="dxa"/>
            <w:vAlign w:val="center"/>
          </w:tcPr>
          <w:p w14:paraId="41873A0B">
            <w:pPr>
              <w:jc w:val="right"/>
            </w:pPr>
            <w:r>
              <w:rPr>
                <w:rFonts w:hint="eastAsia"/>
              </w:rPr>
              <w:t>22,985,539.22</w:t>
            </w:r>
          </w:p>
        </w:tc>
      </w:tr>
      <w:tr w14:paraId="51AF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274714">
            <w:r>
              <w:rPr>
                <w:rFonts w:hint="eastAsia"/>
              </w:rPr>
              <w:t>加权平均基金份额本期利润</w:t>
            </w:r>
          </w:p>
        </w:tc>
        <w:tc>
          <w:tcPr>
            <w:tcW w:w="1771" w:type="dxa"/>
            <w:vAlign w:val="center"/>
          </w:tcPr>
          <w:p w14:paraId="5B0D31EE">
            <w:pPr>
              <w:jc w:val="right"/>
            </w:pPr>
            <w:r>
              <w:rPr>
                <w:rFonts w:hint="eastAsia"/>
              </w:rPr>
              <w:t>0.0107</w:t>
            </w:r>
          </w:p>
        </w:tc>
        <w:tc>
          <w:tcPr>
            <w:tcW w:w="1949" w:type="dxa"/>
            <w:vAlign w:val="center"/>
          </w:tcPr>
          <w:p w14:paraId="291B67D9">
            <w:pPr>
              <w:jc w:val="right"/>
            </w:pPr>
            <w:r>
              <w:rPr>
                <w:rFonts w:hint="eastAsia"/>
              </w:rPr>
              <w:t>0.0481</w:t>
            </w:r>
          </w:p>
        </w:tc>
        <w:tc>
          <w:tcPr>
            <w:tcW w:w="1827" w:type="dxa"/>
            <w:vAlign w:val="center"/>
          </w:tcPr>
          <w:p w14:paraId="4F4E2C0F">
            <w:pPr>
              <w:jc w:val="right"/>
            </w:pPr>
            <w:r>
              <w:rPr>
                <w:rFonts w:hint="eastAsia"/>
              </w:rPr>
              <w:t>0.0169</w:t>
            </w:r>
          </w:p>
        </w:tc>
      </w:tr>
      <w:tr w14:paraId="502E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B918F">
            <w:r>
              <w:rPr>
                <w:rFonts w:hint="eastAsia"/>
              </w:rPr>
              <w:t>本期加权平均净值利润率</w:t>
            </w:r>
          </w:p>
        </w:tc>
        <w:tc>
          <w:tcPr>
            <w:tcW w:w="1771" w:type="dxa"/>
            <w:vAlign w:val="center"/>
          </w:tcPr>
          <w:p w14:paraId="03F93258">
            <w:pPr>
              <w:jc w:val="right"/>
            </w:pPr>
            <w:r>
              <w:rPr>
                <w:rFonts w:hint="eastAsia"/>
              </w:rPr>
              <w:t>1.00%</w:t>
            </w:r>
          </w:p>
        </w:tc>
        <w:tc>
          <w:tcPr>
            <w:tcW w:w="1949" w:type="dxa"/>
            <w:vAlign w:val="center"/>
          </w:tcPr>
          <w:p w14:paraId="2EE8B2C1">
            <w:pPr>
              <w:jc w:val="right"/>
            </w:pPr>
            <w:r>
              <w:rPr>
                <w:rFonts w:hint="eastAsia"/>
              </w:rPr>
              <w:t>4.57%</w:t>
            </w:r>
          </w:p>
        </w:tc>
        <w:tc>
          <w:tcPr>
            <w:tcW w:w="1827" w:type="dxa"/>
            <w:vAlign w:val="center"/>
          </w:tcPr>
          <w:p w14:paraId="5BBDD789">
            <w:pPr>
              <w:jc w:val="right"/>
            </w:pPr>
            <w:r>
              <w:rPr>
                <w:rFonts w:hint="eastAsia"/>
              </w:rPr>
              <w:t>1.64%</w:t>
            </w:r>
          </w:p>
        </w:tc>
      </w:tr>
      <w:tr w14:paraId="17F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F3EE23">
            <w:r>
              <w:rPr>
                <w:rFonts w:hint="eastAsia"/>
              </w:rPr>
              <w:t>本期基金份额净值增长率</w:t>
            </w:r>
          </w:p>
        </w:tc>
        <w:tc>
          <w:tcPr>
            <w:tcW w:w="1771" w:type="dxa"/>
            <w:vAlign w:val="center"/>
          </w:tcPr>
          <w:p w14:paraId="0C2C68EF">
            <w:pPr>
              <w:jc w:val="right"/>
            </w:pPr>
            <w:r>
              <w:rPr>
                <w:rFonts w:hint="eastAsia"/>
              </w:rPr>
              <w:t>0.91%</w:t>
            </w:r>
          </w:p>
        </w:tc>
        <w:tc>
          <w:tcPr>
            <w:tcW w:w="1949" w:type="dxa"/>
            <w:vAlign w:val="center"/>
          </w:tcPr>
          <w:p w14:paraId="7E05B9D0">
            <w:pPr>
              <w:jc w:val="right"/>
            </w:pPr>
            <w:r>
              <w:rPr>
                <w:rFonts w:hint="eastAsia"/>
              </w:rPr>
              <w:t>6.80%</w:t>
            </w:r>
          </w:p>
        </w:tc>
        <w:tc>
          <w:tcPr>
            <w:tcW w:w="1827" w:type="dxa"/>
            <w:vAlign w:val="center"/>
          </w:tcPr>
          <w:p w14:paraId="37D497A0">
            <w:pPr>
              <w:jc w:val="right"/>
            </w:pPr>
            <w:r>
              <w:rPr>
                <w:rFonts w:hint="eastAsia"/>
              </w:rPr>
              <w:t>3.07%</w:t>
            </w:r>
          </w:p>
        </w:tc>
      </w:tr>
      <w:tr w14:paraId="1034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3F4390">
            <w:r>
              <w:rPr>
                <w:rFonts w:hint="eastAsia"/>
              </w:rPr>
              <w:t>3.1.2 期末数据和指标</w:t>
            </w:r>
          </w:p>
        </w:tc>
        <w:tc>
          <w:tcPr>
            <w:tcW w:w="1771" w:type="dxa"/>
            <w:vAlign w:val="center"/>
          </w:tcPr>
          <w:p w14:paraId="2B9E6A07">
            <w:r>
              <w:rPr>
                <w:rFonts w:hint="eastAsia"/>
              </w:rPr>
              <w:t>2025年末</w:t>
            </w:r>
          </w:p>
        </w:tc>
        <w:tc>
          <w:tcPr>
            <w:tcW w:w="1949" w:type="dxa"/>
            <w:vAlign w:val="center"/>
          </w:tcPr>
          <w:p w14:paraId="40EB81D2">
            <w:r>
              <w:rPr>
                <w:rFonts w:hint="eastAsia"/>
              </w:rPr>
              <w:t>2024年末</w:t>
            </w:r>
          </w:p>
        </w:tc>
        <w:tc>
          <w:tcPr>
            <w:tcW w:w="1827" w:type="dxa"/>
            <w:vAlign w:val="center"/>
          </w:tcPr>
          <w:p w14:paraId="758B7569">
            <w:r>
              <w:rPr>
                <w:rFonts w:hint="eastAsia"/>
              </w:rPr>
              <w:t>2023年末</w:t>
            </w:r>
          </w:p>
        </w:tc>
      </w:tr>
      <w:tr w14:paraId="5E0E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3AA110">
            <w:r>
              <w:rPr>
                <w:rFonts w:hint="eastAsia"/>
              </w:rPr>
              <w:t>期末可供分配利润</w:t>
            </w:r>
          </w:p>
        </w:tc>
        <w:tc>
          <w:tcPr>
            <w:tcW w:w="1771" w:type="dxa"/>
            <w:vAlign w:val="center"/>
          </w:tcPr>
          <w:p w14:paraId="7BD76717">
            <w:pPr>
              <w:jc w:val="right"/>
            </w:pPr>
            <w:r>
              <w:rPr>
                <w:rFonts w:hint="eastAsia"/>
              </w:rPr>
              <w:t>1,477,003.56</w:t>
            </w:r>
          </w:p>
        </w:tc>
        <w:tc>
          <w:tcPr>
            <w:tcW w:w="1949" w:type="dxa"/>
            <w:vAlign w:val="center"/>
          </w:tcPr>
          <w:p w14:paraId="4025D578">
            <w:pPr>
              <w:jc w:val="right"/>
            </w:pPr>
            <w:r>
              <w:rPr>
                <w:rFonts w:hint="eastAsia"/>
              </w:rPr>
              <w:t>59,653,673.05</w:t>
            </w:r>
          </w:p>
        </w:tc>
        <w:tc>
          <w:tcPr>
            <w:tcW w:w="1827" w:type="dxa"/>
            <w:vAlign w:val="center"/>
          </w:tcPr>
          <w:p w14:paraId="606CB7CD">
            <w:pPr>
              <w:jc w:val="right"/>
            </w:pPr>
            <w:r>
              <w:rPr>
                <w:rFonts w:hint="eastAsia"/>
              </w:rPr>
              <w:t>55,986,486.78</w:t>
            </w:r>
          </w:p>
        </w:tc>
      </w:tr>
      <w:tr w14:paraId="2A4A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71780">
            <w:r>
              <w:rPr>
                <w:rFonts w:hint="eastAsia"/>
              </w:rPr>
              <w:t>期末可供分配基金份额利润</w:t>
            </w:r>
          </w:p>
        </w:tc>
        <w:tc>
          <w:tcPr>
            <w:tcW w:w="1771" w:type="dxa"/>
            <w:vAlign w:val="center"/>
          </w:tcPr>
          <w:p w14:paraId="62E2B34D">
            <w:pPr>
              <w:jc w:val="right"/>
            </w:pPr>
            <w:r>
              <w:rPr>
                <w:rFonts w:hint="eastAsia"/>
              </w:rPr>
              <w:t>0.0267</w:t>
            </w:r>
          </w:p>
        </w:tc>
        <w:tc>
          <w:tcPr>
            <w:tcW w:w="1949" w:type="dxa"/>
            <w:vAlign w:val="center"/>
          </w:tcPr>
          <w:p w14:paraId="4C480427">
            <w:pPr>
              <w:jc w:val="right"/>
            </w:pPr>
            <w:r>
              <w:rPr>
                <w:rFonts w:hint="eastAsia"/>
              </w:rPr>
              <w:t>0.0505</w:t>
            </w:r>
          </w:p>
        </w:tc>
        <w:tc>
          <w:tcPr>
            <w:tcW w:w="1827" w:type="dxa"/>
            <w:vAlign w:val="center"/>
          </w:tcPr>
          <w:p w14:paraId="2196697C">
            <w:pPr>
              <w:jc w:val="right"/>
            </w:pPr>
            <w:r>
              <w:rPr>
                <w:rFonts w:hint="eastAsia"/>
              </w:rPr>
              <w:t>0.0283</w:t>
            </w:r>
          </w:p>
        </w:tc>
      </w:tr>
      <w:tr w14:paraId="72D5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DC620">
            <w:r>
              <w:rPr>
                <w:rFonts w:hint="eastAsia"/>
              </w:rPr>
              <w:t>期末基金资产净值</w:t>
            </w:r>
          </w:p>
        </w:tc>
        <w:tc>
          <w:tcPr>
            <w:tcW w:w="1771" w:type="dxa"/>
            <w:vAlign w:val="center"/>
          </w:tcPr>
          <w:p w14:paraId="70B6928D">
            <w:pPr>
              <w:jc w:val="right"/>
            </w:pPr>
            <w:r>
              <w:rPr>
                <w:rFonts w:hint="eastAsia"/>
              </w:rPr>
              <w:t>57,722,391.14</w:t>
            </w:r>
          </w:p>
        </w:tc>
        <w:tc>
          <w:tcPr>
            <w:tcW w:w="1949" w:type="dxa"/>
            <w:vAlign w:val="center"/>
          </w:tcPr>
          <w:p w14:paraId="05BAC3DF">
            <w:pPr>
              <w:jc w:val="right"/>
            </w:pPr>
            <w:r>
              <w:rPr>
                <w:rFonts w:hint="eastAsia"/>
              </w:rPr>
              <w:t>1,265,962,059.53</w:t>
            </w:r>
          </w:p>
        </w:tc>
        <w:tc>
          <w:tcPr>
            <w:tcW w:w="1827" w:type="dxa"/>
            <w:vAlign w:val="center"/>
          </w:tcPr>
          <w:p w14:paraId="6E3158CB">
            <w:pPr>
              <w:jc w:val="right"/>
            </w:pPr>
            <w:r>
              <w:rPr>
                <w:rFonts w:hint="eastAsia"/>
              </w:rPr>
              <w:t>2,053,946,850.23</w:t>
            </w:r>
          </w:p>
        </w:tc>
      </w:tr>
      <w:tr w14:paraId="00AC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A5AD1E">
            <w:r>
              <w:rPr>
                <w:rFonts w:hint="eastAsia"/>
              </w:rPr>
              <w:t>期末基金份额净值</w:t>
            </w:r>
          </w:p>
        </w:tc>
        <w:tc>
          <w:tcPr>
            <w:tcW w:w="1771" w:type="dxa"/>
            <w:vAlign w:val="center"/>
          </w:tcPr>
          <w:p w14:paraId="2119BED0">
            <w:pPr>
              <w:jc w:val="right"/>
            </w:pPr>
            <w:r>
              <w:rPr>
                <w:rFonts w:hint="eastAsia"/>
              </w:rPr>
              <w:t>1.0472</w:t>
            </w:r>
          </w:p>
        </w:tc>
        <w:tc>
          <w:tcPr>
            <w:tcW w:w="1949" w:type="dxa"/>
            <w:vAlign w:val="center"/>
          </w:tcPr>
          <w:p w14:paraId="6BC07484">
            <w:pPr>
              <w:jc w:val="right"/>
            </w:pPr>
            <w:r>
              <w:rPr>
                <w:rFonts w:hint="eastAsia"/>
              </w:rPr>
              <w:t>1.0724</w:t>
            </w:r>
          </w:p>
        </w:tc>
        <w:tc>
          <w:tcPr>
            <w:tcW w:w="1827" w:type="dxa"/>
            <w:vAlign w:val="center"/>
          </w:tcPr>
          <w:p w14:paraId="726110FE">
            <w:pPr>
              <w:jc w:val="right"/>
            </w:pPr>
            <w:r>
              <w:rPr>
                <w:rFonts w:hint="eastAsia"/>
              </w:rPr>
              <w:t>1.0399</w:t>
            </w:r>
          </w:p>
        </w:tc>
      </w:tr>
      <w:tr w14:paraId="051B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E68AE6">
            <w:r>
              <w:rPr>
                <w:rFonts w:hint="eastAsia"/>
              </w:rPr>
              <w:t>3.1.3 累计期末指标</w:t>
            </w:r>
          </w:p>
        </w:tc>
        <w:tc>
          <w:tcPr>
            <w:tcW w:w="1771" w:type="dxa"/>
            <w:vAlign w:val="center"/>
          </w:tcPr>
          <w:p w14:paraId="612AEBD3">
            <w:r>
              <w:rPr>
                <w:rFonts w:hint="eastAsia"/>
              </w:rPr>
              <w:t>2025年末</w:t>
            </w:r>
          </w:p>
        </w:tc>
        <w:tc>
          <w:tcPr>
            <w:tcW w:w="1949" w:type="dxa"/>
            <w:vAlign w:val="center"/>
          </w:tcPr>
          <w:p w14:paraId="5EF3CFF2">
            <w:r>
              <w:rPr>
                <w:rFonts w:hint="eastAsia"/>
              </w:rPr>
              <w:t>2024年末</w:t>
            </w:r>
          </w:p>
        </w:tc>
        <w:tc>
          <w:tcPr>
            <w:tcW w:w="1827" w:type="dxa"/>
            <w:vAlign w:val="center"/>
          </w:tcPr>
          <w:p w14:paraId="28FFE08E">
            <w:r>
              <w:rPr>
                <w:rFonts w:hint="eastAsia"/>
              </w:rPr>
              <w:t>2023年末</w:t>
            </w:r>
          </w:p>
        </w:tc>
      </w:tr>
      <w:tr w14:paraId="5A42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E8116">
            <w:r>
              <w:rPr>
                <w:rFonts w:hint="eastAsia"/>
              </w:rPr>
              <w:t>基金份额累计净值增长率</w:t>
            </w:r>
          </w:p>
        </w:tc>
        <w:tc>
          <w:tcPr>
            <w:tcW w:w="1771" w:type="dxa"/>
            <w:vAlign w:val="center"/>
          </w:tcPr>
          <w:p w14:paraId="768E7026">
            <w:pPr>
              <w:jc w:val="right"/>
            </w:pPr>
            <w:r>
              <w:rPr>
                <w:rFonts w:hint="eastAsia"/>
              </w:rPr>
              <w:t>13.18%</w:t>
            </w:r>
          </w:p>
        </w:tc>
        <w:tc>
          <w:tcPr>
            <w:tcW w:w="1949" w:type="dxa"/>
            <w:vAlign w:val="center"/>
          </w:tcPr>
          <w:p w14:paraId="6F76D108">
            <w:pPr>
              <w:jc w:val="right"/>
            </w:pPr>
            <w:r>
              <w:rPr>
                <w:rFonts w:hint="eastAsia"/>
              </w:rPr>
              <w:t>12.16%</w:t>
            </w:r>
          </w:p>
        </w:tc>
        <w:tc>
          <w:tcPr>
            <w:tcW w:w="1827" w:type="dxa"/>
            <w:vAlign w:val="center"/>
          </w:tcPr>
          <w:p w14:paraId="5CC05BEC">
            <w:pPr>
              <w:jc w:val="right"/>
            </w:pPr>
            <w:r>
              <w:rPr>
                <w:rFonts w:hint="eastAsia"/>
              </w:rPr>
              <w:t>5.02%</w:t>
            </w:r>
          </w:p>
        </w:tc>
      </w:tr>
    </w:tbl>
    <w:p w14:paraId="3D36BDBF">
      <w:pPr>
        <w:pStyle w:val="47"/>
        <w:rPr>
          <w:rFonts w:hint="eastAsia"/>
        </w:rPr>
      </w:pPr>
      <w:r>
        <w:rPr>
          <w:rFonts w:hint="eastAsia"/>
        </w:rPr>
        <w:t>注：基金业绩指标不包括持有人认（申）购或交易基金的各项费用，计入费用后实际收益水平要低于所列数字；</w:t>
      </w:r>
    </w:p>
    <w:p w14:paraId="334ADCF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32457AF">
      <w:pPr>
        <w:pStyle w:val="47"/>
        <w:rPr>
          <w:rFonts w:hint="eastAsia"/>
        </w:rPr>
      </w:pPr>
      <w:r>
        <w:tab/>
      </w:r>
      <w:r>
        <w:rPr>
          <w:rFonts w:hint="eastAsia"/>
        </w:rPr>
        <w:t>对期末可供分配利润，采用期末资产负债表中未分配利润与未分配利润中已实现部分的孰低数。</w:t>
      </w:r>
    </w:p>
    <w:p w14:paraId="7F72D9C1">
      <w:pPr>
        <w:pStyle w:val="23"/>
      </w:pPr>
      <w:bookmarkStart w:id="13" w:name="_Toc3030"/>
      <w:r>
        <w:t>基金净值表现</w:t>
      </w:r>
      <w:bookmarkEnd w:id="13"/>
      <w:r>
        <w:t xml:space="preserve"> </w:t>
      </w:r>
    </w:p>
    <w:p w14:paraId="788AEA52">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EC7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F521EB">
            <w:pPr>
              <w:jc w:val="center"/>
            </w:pPr>
            <w:r>
              <w:rPr>
                <w:rFonts w:hint="eastAsia"/>
                <w:b/>
              </w:rPr>
              <w:t>阶段</w:t>
            </w:r>
          </w:p>
        </w:tc>
        <w:tc>
          <w:tcPr>
            <w:tcW w:w="1101" w:type="dxa"/>
            <w:shd w:val="clear" w:color="auto" w:fill="BFBFBF"/>
            <w:vAlign w:val="center"/>
          </w:tcPr>
          <w:p w14:paraId="04DE9859">
            <w:pPr>
              <w:jc w:val="center"/>
            </w:pPr>
            <w:r>
              <w:rPr>
                <w:rFonts w:hint="eastAsia"/>
                <w:b/>
              </w:rPr>
              <w:t>份额净值增长率①</w:t>
            </w:r>
          </w:p>
        </w:tc>
        <w:tc>
          <w:tcPr>
            <w:tcW w:w="1101" w:type="dxa"/>
            <w:shd w:val="clear" w:color="auto" w:fill="BFBFBF"/>
            <w:vAlign w:val="center"/>
          </w:tcPr>
          <w:p w14:paraId="21FAD58B">
            <w:pPr>
              <w:jc w:val="center"/>
            </w:pPr>
            <w:r>
              <w:rPr>
                <w:rFonts w:hint="eastAsia"/>
                <w:b/>
              </w:rPr>
              <w:t>份额净值增长率标准差②</w:t>
            </w:r>
          </w:p>
        </w:tc>
        <w:tc>
          <w:tcPr>
            <w:tcW w:w="1101" w:type="dxa"/>
            <w:shd w:val="clear" w:color="auto" w:fill="BFBFBF"/>
            <w:vAlign w:val="center"/>
          </w:tcPr>
          <w:p w14:paraId="2AB73A66">
            <w:pPr>
              <w:jc w:val="center"/>
            </w:pPr>
            <w:r>
              <w:rPr>
                <w:rFonts w:hint="eastAsia"/>
                <w:b/>
              </w:rPr>
              <w:t>业绩比较基准收益率③</w:t>
            </w:r>
          </w:p>
        </w:tc>
        <w:tc>
          <w:tcPr>
            <w:tcW w:w="1207" w:type="dxa"/>
            <w:shd w:val="clear" w:color="auto" w:fill="BFBFBF"/>
            <w:vAlign w:val="center"/>
          </w:tcPr>
          <w:p w14:paraId="1FA79B06">
            <w:pPr>
              <w:jc w:val="center"/>
            </w:pPr>
            <w:r>
              <w:rPr>
                <w:rFonts w:hint="eastAsia"/>
                <w:b/>
              </w:rPr>
              <w:t>业绩比较基准收益率标准差④</w:t>
            </w:r>
          </w:p>
        </w:tc>
        <w:tc>
          <w:tcPr>
            <w:tcW w:w="1251" w:type="dxa"/>
            <w:shd w:val="clear" w:color="auto" w:fill="BFBFBF"/>
            <w:vAlign w:val="center"/>
          </w:tcPr>
          <w:p w14:paraId="1473921A">
            <w:pPr>
              <w:jc w:val="center"/>
            </w:pPr>
            <w:r>
              <w:rPr>
                <w:rFonts w:hint="eastAsia"/>
                <w:b/>
              </w:rPr>
              <w:t>①-③</w:t>
            </w:r>
          </w:p>
        </w:tc>
        <w:tc>
          <w:tcPr>
            <w:tcW w:w="1218" w:type="dxa"/>
            <w:shd w:val="clear" w:color="auto" w:fill="BFBFBF"/>
            <w:vAlign w:val="center"/>
          </w:tcPr>
          <w:p w14:paraId="468FA0FB">
            <w:pPr>
              <w:jc w:val="center"/>
            </w:pPr>
            <w:r>
              <w:rPr>
                <w:rFonts w:hint="eastAsia"/>
                <w:b/>
              </w:rPr>
              <w:t>②-④</w:t>
            </w:r>
          </w:p>
        </w:tc>
      </w:tr>
      <w:tr w14:paraId="06E2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D9853A">
            <w:r>
              <w:rPr>
                <w:rFonts w:hint="eastAsia"/>
              </w:rPr>
              <w:t>过去三个月</w:t>
            </w:r>
          </w:p>
        </w:tc>
        <w:tc>
          <w:tcPr>
            <w:tcW w:w="1101" w:type="dxa"/>
            <w:vAlign w:val="center"/>
          </w:tcPr>
          <w:p w14:paraId="72CDBC9A">
            <w:pPr>
              <w:jc w:val="right"/>
            </w:pPr>
            <w:r>
              <w:rPr>
                <w:rFonts w:hint="eastAsia"/>
              </w:rPr>
              <w:t>0.40%</w:t>
            </w:r>
          </w:p>
        </w:tc>
        <w:tc>
          <w:tcPr>
            <w:tcW w:w="1101" w:type="dxa"/>
            <w:vAlign w:val="center"/>
          </w:tcPr>
          <w:p w14:paraId="670E3491">
            <w:pPr>
              <w:jc w:val="right"/>
            </w:pPr>
            <w:r>
              <w:rPr>
                <w:rFonts w:hint="eastAsia"/>
              </w:rPr>
              <w:t>0.05%</w:t>
            </w:r>
          </w:p>
        </w:tc>
        <w:tc>
          <w:tcPr>
            <w:tcW w:w="1101" w:type="dxa"/>
            <w:vAlign w:val="center"/>
          </w:tcPr>
          <w:p w14:paraId="23097DB7">
            <w:pPr>
              <w:jc w:val="right"/>
            </w:pPr>
            <w:r>
              <w:rPr>
                <w:rFonts w:hint="eastAsia"/>
              </w:rPr>
              <w:t>0.37%</w:t>
            </w:r>
          </w:p>
        </w:tc>
        <w:tc>
          <w:tcPr>
            <w:tcW w:w="1207" w:type="dxa"/>
            <w:vAlign w:val="center"/>
          </w:tcPr>
          <w:p w14:paraId="335F0DAB">
            <w:pPr>
              <w:jc w:val="right"/>
            </w:pPr>
            <w:r>
              <w:rPr>
                <w:rFonts w:hint="eastAsia"/>
              </w:rPr>
              <w:t>0.02%</w:t>
            </w:r>
          </w:p>
        </w:tc>
        <w:tc>
          <w:tcPr>
            <w:tcW w:w="1251" w:type="dxa"/>
            <w:vAlign w:val="center"/>
          </w:tcPr>
          <w:p w14:paraId="12D95047">
            <w:pPr>
              <w:jc w:val="right"/>
            </w:pPr>
            <w:r>
              <w:rPr>
                <w:rFonts w:hint="eastAsia"/>
              </w:rPr>
              <w:t>0.03%</w:t>
            </w:r>
          </w:p>
        </w:tc>
        <w:tc>
          <w:tcPr>
            <w:tcW w:w="1218" w:type="dxa"/>
            <w:vAlign w:val="center"/>
          </w:tcPr>
          <w:p w14:paraId="4AC62DA1">
            <w:pPr>
              <w:jc w:val="right"/>
            </w:pPr>
            <w:r>
              <w:rPr>
                <w:rFonts w:hint="eastAsia"/>
              </w:rPr>
              <w:t>0.03%</w:t>
            </w:r>
          </w:p>
        </w:tc>
      </w:tr>
      <w:tr w14:paraId="2EF0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2ADA80">
            <w:r>
              <w:rPr>
                <w:rFonts w:hint="eastAsia"/>
              </w:rPr>
              <w:t>过去六个月</w:t>
            </w:r>
          </w:p>
        </w:tc>
        <w:tc>
          <w:tcPr>
            <w:tcW w:w="1101" w:type="dxa"/>
            <w:vAlign w:val="center"/>
          </w:tcPr>
          <w:p w14:paraId="09FD4759">
            <w:pPr>
              <w:jc w:val="right"/>
            </w:pPr>
            <w:r>
              <w:rPr>
                <w:rFonts w:hint="eastAsia"/>
              </w:rPr>
              <w:t>-0.28%</w:t>
            </w:r>
          </w:p>
        </w:tc>
        <w:tc>
          <w:tcPr>
            <w:tcW w:w="1101" w:type="dxa"/>
            <w:vAlign w:val="center"/>
          </w:tcPr>
          <w:p w14:paraId="44792CF5">
            <w:pPr>
              <w:jc w:val="right"/>
            </w:pPr>
            <w:r>
              <w:rPr>
                <w:rFonts w:hint="eastAsia"/>
              </w:rPr>
              <w:t>0.06%</w:t>
            </w:r>
          </w:p>
        </w:tc>
        <w:tc>
          <w:tcPr>
            <w:tcW w:w="1101" w:type="dxa"/>
            <w:vAlign w:val="center"/>
          </w:tcPr>
          <w:p w14:paraId="2213C30F">
            <w:pPr>
              <w:jc w:val="right"/>
            </w:pPr>
            <w:r>
              <w:rPr>
                <w:rFonts w:hint="eastAsia"/>
              </w:rPr>
              <w:t>0.17%</w:t>
            </w:r>
          </w:p>
        </w:tc>
        <w:tc>
          <w:tcPr>
            <w:tcW w:w="1207" w:type="dxa"/>
            <w:vAlign w:val="center"/>
          </w:tcPr>
          <w:p w14:paraId="0BF86032">
            <w:pPr>
              <w:jc w:val="right"/>
            </w:pPr>
            <w:r>
              <w:rPr>
                <w:rFonts w:hint="eastAsia"/>
              </w:rPr>
              <w:t>0.02%</w:t>
            </w:r>
          </w:p>
        </w:tc>
        <w:tc>
          <w:tcPr>
            <w:tcW w:w="1251" w:type="dxa"/>
            <w:vAlign w:val="center"/>
          </w:tcPr>
          <w:p w14:paraId="236E1DD6">
            <w:pPr>
              <w:jc w:val="right"/>
            </w:pPr>
            <w:r>
              <w:rPr>
                <w:rFonts w:hint="eastAsia"/>
              </w:rPr>
              <w:t>-0.45%</w:t>
            </w:r>
          </w:p>
        </w:tc>
        <w:tc>
          <w:tcPr>
            <w:tcW w:w="1218" w:type="dxa"/>
            <w:vAlign w:val="center"/>
          </w:tcPr>
          <w:p w14:paraId="399EEC65">
            <w:pPr>
              <w:jc w:val="right"/>
            </w:pPr>
            <w:r>
              <w:rPr>
                <w:rFonts w:hint="eastAsia"/>
              </w:rPr>
              <w:t>0.04%</w:t>
            </w:r>
          </w:p>
        </w:tc>
      </w:tr>
      <w:tr w14:paraId="1EE6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52D922">
            <w:r>
              <w:rPr>
                <w:rFonts w:hint="eastAsia"/>
              </w:rPr>
              <w:t>过去一年</w:t>
            </w:r>
          </w:p>
        </w:tc>
        <w:tc>
          <w:tcPr>
            <w:tcW w:w="1101" w:type="dxa"/>
            <w:vAlign w:val="center"/>
          </w:tcPr>
          <w:p w14:paraId="2E0CBB0A">
            <w:pPr>
              <w:jc w:val="right"/>
            </w:pPr>
            <w:r>
              <w:rPr>
                <w:rFonts w:hint="eastAsia"/>
              </w:rPr>
              <w:t>0.91%</w:t>
            </w:r>
          </w:p>
        </w:tc>
        <w:tc>
          <w:tcPr>
            <w:tcW w:w="1101" w:type="dxa"/>
            <w:vAlign w:val="center"/>
          </w:tcPr>
          <w:p w14:paraId="68DCA122">
            <w:pPr>
              <w:jc w:val="right"/>
            </w:pPr>
            <w:r>
              <w:rPr>
                <w:rFonts w:hint="eastAsia"/>
              </w:rPr>
              <w:t>0.09%</w:t>
            </w:r>
          </w:p>
        </w:tc>
        <w:tc>
          <w:tcPr>
            <w:tcW w:w="1101" w:type="dxa"/>
            <w:vAlign w:val="center"/>
          </w:tcPr>
          <w:p w14:paraId="7B8B2EC2">
            <w:pPr>
              <w:jc w:val="right"/>
            </w:pPr>
            <w:r>
              <w:rPr>
                <w:rFonts w:hint="eastAsia"/>
              </w:rPr>
              <w:t>-0.50%</w:t>
            </w:r>
          </w:p>
        </w:tc>
        <w:tc>
          <w:tcPr>
            <w:tcW w:w="1207" w:type="dxa"/>
            <w:vAlign w:val="center"/>
          </w:tcPr>
          <w:p w14:paraId="55009E3F">
            <w:pPr>
              <w:jc w:val="right"/>
            </w:pPr>
            <w:r>
              <w:rPr>
                <w:rFonts w:hint="eastAsia"/>
              </w:rPr>
              <w:t>0.03%</w:t>
            </w:r>
          </w:p>
        </w:tc>
        <w:tc>
          <w:tcPr>
            <w:tcW w:w="1251" w:type="dxa"/>
            <w:vAlign w:val="center"/>
          </w:tcPr>
          <w:p w14:paraId="45A7F1AD">
            <w:pPr>
              <w:jc w:val="right"/>
            </w:pPr>
            <w:r>
              <w:rPr>
                <w:rFonts w:hint="eastAsia"/>
              </w:rPr>
              <w:t>1.41%</w:t>
            </w:r>
          </w:p>
        </w:tc>
        <w:tc>
          <w:tcPr>
            <w:tcW w:w="1218" w:type="dxa"/>
            <w:vAlign w:val="center"/>
          </w:tcPr>
          <w:p w14:paraId="67C6D1B9">
            <w:pPr>
              <w:jc w:val="right"/>
            </w:pPr>
            <w:r>
              <w:rPr>
                <w:rFonts w:hint="eastAsia"/>
              </w:rPr>
              <w:t>0.06%</w:t>
            </w:r>
          </w:p>
        </w:tc>
      </w:tr>
      <w:tr w14:paraId="02ED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459F67">
            <w:r>
              <w:rPr>
                <w:rFonts w:hint="eastAsia"/>
              </w:rPr>
              <w:t>过去三年</w:t>
            </w:r>
          </w:p>
        </w:tc>
        <w:tc>
          <w:tcPr>
            <w:tcW w:w="1101" w:type="dxa"/>
            <w:vAlign w:val="center"/>
          </w:tcPr>
          <w:p w14:paraId="7D15C251">
            <w:pPr>
              <w:jc w:val="right"/>
            </w:pPr>
            <w:r>
              <w:rPr>
                <w:rFonts w:hint="eastAsia"/>
              </w:rPr>
              <w:t>11.08%</w:t>
            </w:r>
          </w:p>
        </w:tc>
        <w:tc>
          <w:tcPr>
            <w:tcW w:w="1101" w:type="dxa"/>
            <w:vAlign w:val="center"/>
          </w:tcPr>
          <w:p w14:paraId="0E500EB7">
            <w:pPr>
              <w:jc w:val="right"/>
            </w:pPr>
            <w:r>
              <w:rPr>
                <w:rFonts w:hint="eastAsia"/>
              </w:rPr>
              <w:t>0.08%</w:t>
            </w:r>
          </w:p>
        </w:tc>
        <w:tc>
          <w:tcPr>
            <w:tcW w:w="1101" w:type="dxa"/>
            <w:vAlign w:val="center"/>
          </w:tcPr>
          <w:p w14:paraId="404625DA">
            <w:pPr>
              <w:jc w:val="right"/>
            </w:pPr>
            <w:r>
              <w:rPr>
                <w:rFonts w:hint="eastAsia"/>
              </w:rPr>
              <w:t>2.58%</w:t>
            </w:r>
          </w:p>
        </w:tc>
        <w:tc>
          <w:tcPr>
            <w:tcW w:w="1207" w:type="dxa"/>
            <w:vAlign w:val="center"/>
          </w:tcPr>
          <w:p w14:paraId="511FC88A">
            <w:pPr>
              <w:jc w:val="right"/>
            </w:pPr>
            <w:r>
              <w:rPr>
                <w:rFonts w:hint="eastAsia"/>
              </w:rPr>
              <w:t>0.03%</w:t>
            </w:r>
          </w:p>
        </w:tc>
        <w:tc>
          <w:tcPr>
            <w:tcW w:w="1251" w:type="dxa"/>
            <w:vAlign w:val="center"/>
          </w:tcPr>
          <w:p w14:paraId="4F486E6A">
            <w:pPr>
              <w:jc w:val="right"/>
            </w:pPr>
            <w:r>
              <w:rPr>
                <w:rFonts w:hint="eastAsia"/>
              </w:rPr>
              <w:t>8.50%</w:t>
            </w:r>
          </w:p>
        </w:tc>
        <w:tc>
          <w:tcPr>
            <w:tcW w:w="1218" w:type="dxa"/>
            <w:vAlign w:val="center"/>
          </w:tcPr>
          <w:p w14:paraId="3E710AA9">
            <w:pPr>
              <w:jc w:val="right"/>
            </w:pPr>
            <w:r>
              <w:rPr>
                <w:rFonts w:hint="eastAsia"/>
              </w:rPr>
              <w:t>0.05%</w:t>
            </w:r>
          </w:p>
        </w:tc>
      </w:tr>
      <w:tr w14:paraId="3178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B069B9">
            <w:r>
              <w:rPr>
                <w:rFonts w:hint="eastAsia"/>
              </w:rPr>
              <w:t>自基金合同生效起至今</w:t>
            </w:r>
          </w:p>
        </w:tc>
        <w:tc>
          <w:tcPr>
            <w:tcW w:w="1101" w:type="dxa"/>
            <w:vAlign w:val="center"/>
          </w:tcPr>
          <w:p w14:paraId="27E24552">
            <w:pPr>
              <w:jc w:val="right"/>
            </w:pPr>
            <w:r>
              <w:rPr>
                <w:rFonts w:hint="eastAsia"/>
              </w:rPr>
              <w:t>13.18%</w:t>
            </w:r>
          </w:p>
        </w:tc>
        <w:tc>
          <w:tcPr>
            <w:tcW w:w="1101" w:type="dxa"/>
            <w:vAlign w:val="center"/>
          </w:tcPr>
          <w:p w14:paraId="002772CD">
            <w:pPr>
              <w:jc w:val="right"/>
            </w:pPr>
            <w:r>
              <w:rPr>
                <w:rFonts w:hint="eastAsia"/>
              </w:rPr>
              <w:t>0.08%</w:t>
            </w:r>
          </w:p>
        </w:tc>
        <w:tc>
          <w:tcPr>
            <w:tcW w:w="1101" w:type="dxa"/>
            <w:vAlign w:val="center"/>
          </w:tcPr>
          <w:p w14:paraId="798BF988">
            <w:pPr>
              <w:jc w:val="right"/>
            </w:pPr>
            <w:r>
              <w:rPr>
                <w:rFonts w:hint="eastAsia"/>
              </w:rPr>
              <w:t>3.24%</w:t>
            </w:r>
          </w:p>
        </w:tc>
        <w:tc>
          <w:tcPr>
            <w:tcW w:w="1207" w:type="dxa"/>
            <w:vAlign w:val="center"/>
          </w:tcPr>
          <w:p w14:paraId="6F391812">
            <w:pPr>
              <w:jc w:val="right"/>
            </w:pPr>
            <w:r>
              <w:rPr>
                <w:rFonts w:hint="eastAsia"/>
              </w:rPr>
              <w:t>0.04%</w:t>
            </w:r>
          </w:p>
        </w:tc>
        <w:tc>
          <w:tcPr>
            <w:tcW w:w="1251" w:type="dxa"/>
            <w:vAlign w:val="center"/>
          </w:tcPr>
          <w:p w14:paraId="57534909">
            <w:pPr>
              <w:jc w:val="right"/>
            </w:pPr>
            <w:r>
              <w:rPr>
                <w:rFonts w:hint="eastAsia"/>
              </w:rPr>
              <w:t>9.94%</w:t>
            </w:r>
          </w:p>
        </w:tc>
        <w:tc>
          <w:tcPr>
            <w:tcW w:w="1218" w:type="dxa"/>
            <w:vAlign w:val="center"/>
          </w:tcPr>
          <w:p w14:paraId="0016B52F">
            <w:pPr>
              <w:jc w:val="right"/>
            </w:pPr>
            <w:r>
              <w:rPr>
                <w:rFonts w:hint="eastAsia"/>
              </w:rPr>
              <w:t>0.04%</w:t>
            </w:r>
          </w:p>
        </w:tc>
      </w:tr>
    </w:tbl>
    <w:p w14:paraId="52D8B04C">
      <w:pPr>
        <w:pStyle w:val="28"/>
      </w:pPr>
      <w:bookmarkStart w:id="15" w:name="_Toc15"/>
      <w:r>
        <w:t>自基金合同生效以来基金份额累计净值增长率变动及其与同期业绩比较基准收益率变动的比较</w:t>
      </w:r>
      <w:bookmarkEnd w:id="15"/>
    </w:p>
    <w:p w14:paraId="39A4D67A">
      <w:pPr>
        <w:jc w:val="center"/>
      </w:pPr>
      <w:r>
        <w:drawing>
          <wp:inline distT="0" distB="0" distL="114300" distR="114300">
            <wp:extent cx="5274310" cy="41776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77671"/>
                    </a:xfrm>
                    <a:prstGeom prst="rect">
                      <a:avLst/>
                    </a:prstGeom>
                  </pic:spPr>
                </pic:pic>
              </a:graphicData>
            </a:graphic>
          </wp:inline>
        </w:drawing>
      </w:r>
    </w:p>
    <w:p w14:paraId="24E20FF8">
      <w:pPr>
        <w:pStyle w:val="28"/>
      </w:pPr>
      <w:bookmarkStart w:id="16" w:name="_Toc16"/>
      <w:r>
        <w:t>自基金合同生效以来基金每年净值增长率及其与同期业绩比较基准收益率的比较</w:t>
      </w:r>
      <w:bookmarkEnd w:id="16"/>
    </w:p>
    <w:p w14:paraId="557175CF">
      <w:pPr>
        <w:jc w:val="center"/>
      </w:pPr>
      <w:r>
        <w:drawing>
          <wp:inline distT="0" distB="0" distL="114300" distR="114300">
            <wp:extent cx="5274310" cy="40843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4824"/>
                    </a:xfrm>
                    <a:prstGeom prst="rect">
                      <a:avLst/>
                    </a:prstGeom>
                  </pic:spPr>
                </pic:pic>
              </a:graphicData>
            </a:graphic>
          </wp:inline>
        </w:drawing>
      </w:r>
    </w:p>
    <w:p w14:paraId="10CE75AE">
      <w:pPr>
        <w:pStyle w:val="47"/>
        <w:rPr>
          <w:rFonts w:hint="eastAsia"/>
        </w:rPr>
      </w:pPr>
      <w:r>
        <w:rPr>
          <w:rFonts w:hint="eastAsia"/>
        </w:rPr>
        <w:t>注：基金合同生效当年按实际存续期计算，不按整个自然年度进行折算。</w:t>
      </w:r>
    </w:p>
    <w:p w14:paraId="719873BE">
      <w:pPr>
        <w:pStyle w:val="23"/>
      </w:pPr>
      <w:bookmarkStart w:id="17" w:name="_Toc4963"/>
      <w:r>
        <w:t>过去三年基金的利润分配情况</w:t>
      </w:r>
      <w:bookmarkEnd w:id="17"/>
    </w:p>
    <w:p w14:paraId="7407EE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93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AACE95B">
            <w:pPr>
              <w:jc w:val="center"/>
            </w:pPr>
            <w:r>
              <w:rPr>
                <w:rFonts w:hint="eastAsia"/>
                <w:b/>
              </w:rPr>
              <w:t>年度</w:t>
            </w:r>
          </w:p>
        </w:tc>
        <w:tc>
          <w:tcPr>
            <w:tcW w:w="1384" w:type="dxa"/>
            <w:shd w:val="clear" w:color="auto" w:fill="BFBFBF"/>
            <w:vAlign w:val="center"/>
          </w:tcPr>
          <w:p w14:paraId="568CBBC1">
            <w:pPr>
              <w:jc w:val="center"/>
            </w:pPr>
            <w:r>
              <w:rPr>
                <w:rFonts w:hint="eastAsia"/>
                <w:b/>
              </w:rPr>
              <w:t>每10份基金份额分红数</w:t>
            </w:r>
          </w:p>
        </w:tc>
        <w:tc>
          <w:tcPr>
            <w:tcW w:w="1384" w:type="dxa"/>
            <w:shd w:val="clear" w:color="auto" w:fill="BFBFBF"/>
            <w:vAlign w:val="center"/>
          </w:tcPr>
          <w:p w14:paraId="763B5AB7">
            <w:pPr>
              <w:jc w:val="center"/>
            </w:pPr>
            <w:r>
              <w:rPr>
                <w:rFonts w:hint="eastAsia"/>
                <w:b/>
              </w:rPr>
              <w:t>现金形式发放总额</w:t>
            </w:r>
          </w:p>
        </w:tc>
        <w:tc>
          <w:tcPr>
            <w:tcW w:w="1384" w:type="dxa"/>
            <w:shd w:val="clear" w:color="auto" w:fill="BFBFBF"/>
            <w:vAlign w:val="center"/>
          </w:tcPr>
          <w:p w14:paraId="7785BEEC">
            <w:pPr>
              <w:jc w:val="center"/>
            </w:pPr>
            <w:r>
              <w:rPr>
                <w:rFonts w:hint="eastAsia"/>
                <w:b/>
              </w:rPr>
              <w:t>再投资形式发放总额</w:t>
            </w:r>
          </w:p>
        </w:tc>
        <w:tc>
          <w:tcPr>
            <w:tcW w:w="1384" w:type="dxa"/>
            <w:shd w:val="clear" w:color="auto" w:fill="BFBFBF"/>
            <w:vAlign w:val="center"/>
          </w:tcPr>
          <w:p w14:paraId="4A353A07">
            <w:pPr>
              <w:jc w:val="center"/>
            </w:pPr>
            <w:r>
              <w:rPr>
                <w:rFonts w:hint="eastAsia"/>
                <w:b/>
              </w:rPr>
              <w:t>年度利润分配合计</w:t>
            </w:r>
          </w:p>
        </w:tc>
        <w:tc>
          <w:tcPr>
            <w:tcW w:w="1384" w:type="dxa"/>
            <w:shd w:val="clear" w:color="auto" w:fill="BFBFBF"/>
            <w:vAlign w:val="center"/>
          </w:tcPr>
          <w:p w14:paraId="4D5A93E3">
            <w:pPr>
              <w:jc w:val="center"/>
            </w:pPr>
            <w:r>
              <w:rPr>
                <w:rFonts w:hint="eastAsia"/>
                <w:b/>
              </w:rPr>
              <w:t>备注</w:t>
            </w:r>
          </w:p>
        </w:tc>
      </w:tr>
      <w:tr w14:paraId="25A9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4C17B">
            <w:r>
              <w:rPr>
                <w:rFonts w:hint="eastAsia"/>
              </w:rPr>
              <w:t>2025年</w:t>
            </w:r>
          </w:p>
        </w:tc>
        <w:tc>
          <w:tcPr>
            <w:tcW w:w="1384" w:type="dxa"/>
            <w:vAlign w:val="center"/>
          </w:tcPr>
          <w:p w14:paraId="2BF29B81">
            <w:pPr>
              <w:jc w:val="right"/>
            </w:pPr>
            <w:r>
              <w:rPr>
                <w:rFonts w:hint="eastAsia"/>
              </w:rPr>
              <w:t>0.3500</w:t>
            </w:r>
          </w:p>
        </w:tc>
        <w:tc>
          <w:tcPr>
            <w:tcW w:w="1384" w:type="dxa"/>
            <w:vAlign w:val="center"/>
          </w:tcPr>
          <w:p w14:paraId="65F87362">
            <w:pPr>
              <w:jc w:val="right"/>
            </w:pPr>
            <w:r>
              <w:rPr>
                <w:rFonts w:hint="eastAsia"/>
              </w:rPr>
              <w:t>40,242,210.19</w:t>
            </w:r>
          </w:p>
        </w:tc>
        <w:tc>
          <w:tcPr>
            <w:tcW w:w="1384" w:type="dxa"/>
            <w:vAlign w:val="center"/>
          </w:tcPr>
          <w:p w14:paraId="125844A8">
            <w:pPr>
              <w:jc w:val="right"/>
            </w:pPr>
            <w:r>
              <w:rPr>
                <w:rFonts w:hint="eastAsia"/>
              </w:rPr>
              <w:t>4,296.71</w:t>
            </w:r>
          </w:p>
        </w:tc>
        <w:tc>
          <w:tcPr>
            <w:tcW w:w="1384" w:type="dxa"/>
            <w:vAlign w:val="center"/>
          </w:tcPr>
          <w:p w14:paraId="079050BD">
            <w:pPr>
              <w:jc w:val="right"/>
            </w:pPr>
            <w:r>
              <w:rPr>
                <w:rFonts w:hint="eastAsia"/>
              </w:rPr>
              <w:t>40,246,506.90</w:t>
            </w:r>
          </w:p>
        </w:tc>
        <w:tc>
          <w:tcPr>
            <w:tcW w:w="1384" w:type="dxa"/>
            <w:vAlign w:val="center"/>
          </w:tcPr>
          <w:p w14:paraId="4CFA05A3">
            <w:pPr>
              <w:jc w:val="right"/>
            </w:pPr>
            <w:r>
              <w:rPr>
                <w:rFonts w:hint="eastAsia"/>
              </w:rPr>
              <w:t>-</w:t>
            </w:r>
          </w:p>
        </w:tc>
      </w:tr>
      <w:tr w14:paraId="0A1A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8C6D7">
            <w:r>
              <w:rPr>
                <w:rFonts w:hint="eastAsia"/>
              </w:rPr>
              <w:t>2024年</w:t>
            </w:r>
          </w:p>
        </w:tc>
        <w:tc>
          <w:tcPr>
            <w:tcW w:w="1384" w:type="dxa"/>
            <w:vAlign w:val="center"/>
          </w:tcPr>
          <w:p w14:paraId="1B01F149">
            <w:pPr>
              <w:jc w:val="right"/>
            </w:pPr>
            <w:r>
              <w:rPr>
                <w:rFonts w:hint="eastAsia"/>
              </w:rPr>
              <w:t>0.3620</w:t>
            </w:r>
          </w:p>
        </w:tc>
        <w:tc>
          <w:tcPr>
            <w:tcW w:w="1384" w:type="dxa"/>
            <w:vAlign w:val="center"/>
          </w:tcPr>
          <w:p w14:paraId="58EDC1AE">
            <w:pPr>
              <w:jc w:val="right"/>
            </w:pPr>
            <w:r>
              <w:rPr>
                <w:rFonts w:hint="eastAsia"/>
              </w:rPr>
              <w:t>71,502,925.95</w:t>
            </w:r>
          </w:p>
        </w:tc>
        <w:tc>
          <w:tcPr>
            <w:tcW w:w="1384" w:type="dxa"/>
            <w:vAlign w:val="center"/>
          </w:tcPr>
          <w:p w14:paraId="2E59ABC4">
            <w:pPr>
              <w:jc w:val="right"/>
            </w:pPr>
            <w:r>
              <w:rPr>
                <w:rFonts w:hint="eastAsia"/>
              </w:rPr>
              <w:t>1.68</w:t>
            </w:r>
          </w:p>
        </w:tc>
        <w:tc>
          <w:tcPr>
            <w:tcW w:w="1384" w:type="dxa"/>
            <w:vAlign w:val="center"/>
          </w:tcPr>
          <w:p w14:paraId="2E3249A3">
            <w:pPr>
              <w:jc w:val="right"/>
            </w:pPr>
            <w:r>
              <w:rPr>
                <w:rFonts w:hint="eastAsia"/>
              </w:rPr>
              <w:t>71,502,927.63</w:t>
            </w:r>
          </w:p>
        </w:tc>
        <w:tc>
          <w:tcPr>
            <w:tcW w:w="1384" w:type="dxa"/>
            <w:vAlign w:val="center"/>
          </w:tcPr>
          <w:p w14:paraId="7B2A03D8">
            <w:pPr>
              <w:jc w:val="right"/>
            </w:pPr>
            <w:r>
              <w:rPr>
                <w:rFonts w:hint="eastAsia"/>
              </w:rPr>
              <w:t>-</w:t>
            </w:r>
          </w:p>
        </w:tc>
      </w:tr>
      <w:tr w14:paraId="7C14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A0F91">
            <w:r>
              <w:rPr>
                <w:rFonts w:hint="eastAsia"/>
              </w:rPr>
              <w:t>2023年</w:t>
            </w:r>
          </w:p>
        </w:tc>
        <w:tc>
          <w:tcPr>
            <w:tcW w:w="1384" w:type="dxa"/>
            <w:vAlign w:val="center"/>
          </w:tcPr>
          <w:p w14:paraId="30C8B312">
            <w:pPr>
              <w:jc w:val="right"/>
            </w:pPr>
            <w:r>
              <w:rPr>
                <w:rFonts w:hint="eastAsia"/>
              </w:rPr>
              <w:t>-</w:t>
            </w:r>
          </w:p>
        </w:tc>
        <w:tc>
          <w:tcPr>
            <w:tcW w:w="1384" w:type="dxa"/>
            <w:vAlign w:val="center"/>
          </w:tcPr>
          <w:p w14:paraId="07A811E0">
            <w:pPr>
              <w:jc w:val="right"/>
            </w:pPr>
            <w:r>
              <w:rPr>
                <w:rFonts w:hint="eastAsia"/>
              </w:rPr>
              <w:t>-</w:t>
            </w:r>
          </w:p>
        </w:tc>
        <w:tc>
          <w:tcPr>
            <w:tcW w:w="1384" w:type="dxa"/>
            <w:vAlign w:val="center"/>
          </w:tcPr>
          <w:p w14:paraId="1FC05E9F">
            <w:pPr>
              <w:jc w:val="right"/>
            </w:pPr>
            <w:r>
              <w:rPr>
                <w:rFonts w:hint="eastAsia"/>
              </w:rPr>
              <w:t>-</w:t>
            </w:r>
          </w:p>
        </w:tc>
        <w:tc>
          <w:tcPr>
            <w:tcW w:w="1384" w:type="dxa"/>
            <w:vAlign w:val="center"/>
          </w:tcPr>
          <w:p w14:paraId="05C1E7A6">
            <w:pPr>
              <w:jc w:val="right"/>
            </w:pPr>
            <w:r>
              <w:rPr>
                <w:rFonts w:hint="eastAsia"/>
              </w:rPr>
              <w:t>-</w:t>
            </w:r>
          </w:p>
        </w:tc>
        <w:tc>
          <w:tcPr>
            <w:tcW w:w="1384" w:type="dxa"/>
            <w:vAlign w:val="center"/>
          </w:tcPr>
          <w:p w14:paraId="5B5BEE05">
            <w:pPr>
              <w:jc w:val="right"/>
            </w:pPr>
            <w:r>
              <w:rPr>
                <w:rFonts w:hint="eastAsia"/>
              </w:rPr>
              <w:t>-</w:t>
            </w:r>
          </w:p>
        </w:tc>
      </w:tr>
      <w:tr w14:paraId="086D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9D940">
            <w:r>
              <w:rPr>
                <w:rFonts w:hint="eastAsia"/>
              </w:rPr>
              <w:t>合计</w:t>
            </w:r>
          </w:p>
        </w:tc>
        <w:tc>
          <w:tcPr>
            <w:tcW w:w="1384" w:type="dxa"/>
            <w:vAlign w:val="center"/>
          </w:tcPr>
          <w:p w14:paraId="3CAA2F01">
            <w:pPr>
              <w:jc w:val="right"/>
            </w:pPr>
            <w:r>
              <w:rPr>
                <w:rFonts w:hint="eastAsia"/>
              </w:rPr>
              <w:t>0.7120</w:t>
            </w:r>
          </w:p>
        </w:tc>
        <w:tc>
          <w:tcPr>
            <w:tcW w:w="1384" w:type="dxa"/>
            <w:vAlign w:val="center"/>
          </w:tcPr>
          <w:p w14:paraId="6D3557BF">
            <w:pPr>
              <w:jc w:val="right"/>
            </w:pPr>
            <w:r>
              <w:rPr>
                <w:rFonts w:hint="eastAsia"/>
              </w:rPr>
              <w:t>111,745,136.14</w:t>
            </w:r>
          </w:p>
        </w:tc>
        <w:tc>
          <w:tcPr>
            <w:tcW w:w="1384" w:type="dxa"/>
            <w:vAlign w:val="center"/>
          </w:tcPr>
          <w:p w14:paraId="749BDB00">
            <w:pPr>
              <w:jc w:val="right"/>
            </w:pPr>
            <w:r>
              <w:rPr>
                <w:rFonts w:hint="eastAsia"/>
              </w:rPr>
              <w:t>4,298.39</w:t>
            </w:r>
          </w:p>
        </w:tc>
        <w:tc>
          <w:tcPr>
            <w:tcW w:w="1384" w:type="dxa"/>
            <w:vAlign w:val="center"/>
          </w:tcPr>
          <w:p w14:paraId="676F74C7">
            <w:pPr>
              <w:jc w:val="right"/>
            </w:pPr>
            <w:r>
              <w:rPr>
                <w:rFonts w:hint="eastAsia"/>
              </w:rPr>
              <w:t>111,749,434.53</w:t>
            </w:r>
          </w:p>
        </w:tc>
        <w:tc>
          <w:tcPr>
            <w:tcW w:w="1384" w:type="dxa"/>
            <w:vAlign w:val="center"/>
          </w:tcPr>
          <w:p w14:paraId="11E943A1">
            <w:pPr>
              <w:jc w:val="right"/>
            </w:pPr>
            <w:r>
              <w:rPr>
                <w:rFonts w:hint="eastAsia"/>
              </w:rPr>
              <w:t>-</w:t>
            </w:r>
          </w:p>
        </w:tc>
      </w:tr>
    </w:tbl>
    <w:p w14:paraId="2300AEFC">
      <w:pPr>
        <w:pStyle w:val="26"/>
      </w:pPr>
      <w:bookmarkStart w:id="18" w:name="_Toc32507"/>
      <w:r>
        <w:t>管理人报告</w:t>
      </w:r>
      <w:bookmarkEnd w:id="18"/>
    </w:p>
    <w:p w14:paraId="630E92D8">
      <w:pPr>
        <w:pStyle w:val="23"/>
      </w:pPr>
      <w:bookmarkStart w:id="19" w:name="_Toc25703"/>
      <w:r>
        <w:t>基金管理人及基金经理情况</w:t>
      </w:r>
      <w:bookmarkEnd w:id="19"/>
    </w:p>
    <w:p w14:paraId="62159160">
      <w:pPr>
        <w:pStyle w:val="28"/>
      </w:pPr>
      <w:bookmarkStart w:id="20" w:name="_Toc20"/>
      <w:r>
        <w:t>基金管理人及其管理基金的经验</w:t>
      </w:r>
      <w:bookmarkEnd w:id="20"/>
    </w:p>
    <w:p w14:paraId="05D579E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F83CDE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F7BFC7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5E2FA2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CF6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31BCB77">
            <w:pPr>
              <w:jc w:val="center"/>
            </w:pPr>
            <w:r>
              <w:rPr>
                <w:rFonts w:hint="eastAsia"/>
                <w:b/>
              </w:rPr>
              <w:t>姓名</w:t>
            </w:r>
          </w:p>
        </w:tc>
        <w:tc>
          <w:tcPr>
            <w:tcW w:w="830" w:type="dxa"/>
            <w:vMerge w:val="restart"/>
            <w:shd w:val="clear" w:color="auto" w:fill="BFBFBF"/>
            <w:vAlign w:val="center"/>
          </w:tcPr>
          <w:p w14:paraId="2BBC42F1">
            <w:pPr>
              <w:jc w:val="center"/>
            </w:pPr>
            <w:r>
              <w:rPr>
                <w:rFonts w:hint="eastAsia"/>
                <w:b/>
              </w:rPr>
              <w:t>职务</w:t>
            </w:r>
          </w:p>
        </w:tc>
        <w:tc>
          <w:tcPr>
            <w:tcW w:w="1090" w:type="dxa"/>
            <w:gridSpan w:val="2"/>
            <w:shd w:val="clear" w:color="auto" w:fill="BFBFBF"/>
            <w:vAlign w:val="center"/>
          </w:tcPr>
          <w:p w14:paraId="420FE7C9">
            <w:pPr>
              <w:jc w:val="center"/>
            </w:pPr>
            <w:r>
              <w:rPr>
                <w:rFonts w:hint="eastAsia"/>
                <w:b/>
              </w:rPr>
              <w:t>任本基金的基金经理（助理）期限</w:t>
            </w:r>
          </w:p>
        </w:tc>
        <w:tc>
          <w:tcPr>
            <w:tcW w:w="686" w:type="dxa"/>
            <w:vMerge w:val="restart"/>
            <w:shd w:val="clear" w:color="auto" w:fill="BFBFBF"/>
            <w:vAlign w:val="center"/>
          </w:tcPr>
          <w:p w14:paraId="4862DF0E">
            <w:pPr>
              <w:jc w:val="center"/>
            </w:pPr>
            <w:r>
              <w:rPr>
                <w:rFonts w:hint="eastAsia"/>
                <w:b/>
              </w:rPr>
              <w:t>证券从业年限</w:t>
            </w:r>
          </w:p>
        </w:tc>
        <w:tc>
          <w:tcPr>
            <w:tcW w:w="3765" w:type="dxa"/>
            <w:vMerge w:val="restart"/>
            <w:shd w:val="clear" w:color="auto" w:fill="BFBFBF"/>
            <w:vAlign w:val="center"/>
          </w:tcPr>
          <w:p w14:paraId="2935EA40">
            <w:pPr>
              <w:jc w:val="center"/>
            </w:pPr>
            <w:r>
              <w:rPr>
                <w:rFonts w:hint="eastAsia"/>
                <w:b/>
              </w:rPr>
              <w:t>说明</w:t>
            </w:r>
          </w:p>
        </w:tc>
      </w:tr>
      <w:tr w14:paraId="1EE8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E63D6F9"/>
        </w:tc>
        <w:tc>
          <w:tcPr>
            <w:tcW w:w="830" w:type="dxa"/>
            <w:vMerge w:val="continue"/>
            <w:vAlign w:val="center"/>
          </w:tcPr>
          <w:p w14:paraId="04FCE8E3"/>
        </w:tc>
        <w:tc>
          <w:tcPr>
            <w:tcW w:w="1090" w:type="dxa"/>
            <w:shd w:val="clear" w:color="auto" w:fill="BFBFBF"/>
            <w:vAlign w:val="center"/>
          </w:tcPr>
          <w:p w14:paraId="60B02AB7">
            <w:pPr>
              <w:jc w:val="center"/>
            </w:pPr>
            <w:r>
              <w:rPr>
                <w:rFonts w:hint="eastAsia"/>
                <w:b/>
              </w:rPr>
              <w:t>任职日期</w:t>
            </w:r>
          </w:p>
        </w:tc>
        <w:tc>
          <w:tcPr>
            <w:tcW w:w="1090" w:type="dxa"/>
            <w:shd w:val="clear" w:color="auto" w:fill="BFBFBF"/>
            <w:vAlign w:val="center"/>
          </w:tcPr>
          <w:p w14:paraId="658DE940">
            <w:pPr>
              <w:jc w:val="center"/>
            </w:pPr>
            <w:r>
              <w:rPr>
                <w:rFonts w:hint="eastAsia"/>
                <w:b/>
              </w:rPr>
              <w:t>离任日期</w:t>
            </w:r>
          </w:p>
        </w:tc>
        <w:tc>
          <w:tcPr>
            <w:tcW w:w="686" w:type="dxa"/>
            <w:vMerge w:val="continue"/>
            <w:vAlign w:val="center"/>
          </w:tcPr>
          <w:p w14:paraId="3D348213"/>
        </w:tc>
        <w:tc>
          <w:tcPr>
            <w:tcW w:w="3765" w:type="dxa"/>
            <w:vMerge w:val="continue"/>
            <w:vAlign w:val="center"/>
          </w:tcPr>
          <w:p w14:paraId="1A1722D4"/>
        </w:tc>
      </w:tr>
      <w:tr w14:paraId="029B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33E042C">
            <w:r>
              <w:rPr>
                <w:rFonts w:hint="eastAsia"/>
              </w:rPr>
              <w:t>杜才超</w:t>
            </w:r>
          </w:p>
        </w:tc>
        <w:tc>
          <w:tcPr>
            <w:tcW w:w="830" w:type="dxa"/>
            <w:vAlign w:val="center"/>
          </w:tcPr>
          <w:p w14:paraId="085EF371">
            <w:r>
              <w:rPr>
                <w:rFonts w:hint="eastAsia"/>
              </w:rPr>
              <w:t>本基金基金经理</w:t>
            </w:r>
          </w:p>
        </w:tc>
        <w:tc>
          <w:tcPr>
            <w:tcW w:w="1090" w:type="dxa"/>
            <w:vAlign w:val="center"/>
          </w:tcPr>
          <w:p w14:paraId="32460E26">
            <w:r>
              <w:rPr>
                <w:rFonts w:hint="eastAsia"/>
              </w:rPr>
              <w:t>2023年8月4日</w:t>
            </w:r>
          </w:p>
        </w:tc>
        <w:tc>
          <w:tcPr>
            <w:tcW w:w="1090" w:type="dxa"/>
            <w:vAlign w:val="center"/>
          </w:tcPr>
          <w:p w14:paraId="6221B330">
            <w:pPr>
              <w:jc w:val="right"/>
            </w:pPr>
            <w:r>
              <w:rPr>
                <w:rFonts w:hint="eastAsia"/>
              </w:rPr>
              <w:t>-</w:t>
            </w:r>
          </w:p>
        </w:tc>
        <w:tc>
          <w:tcPr>
            <w:tcW w:w="686" w:type="dxa"/>
            <w:vAlign w:val="center"/>
          </w:tcPr>
          <w:p w14:paraId="12638C28">
            <w:r>
              <w:rPr>
                <w:rFonts w:hint="eastAsia"/>
              </w:rPr>
              <w:t>13年</w:t>
            </w:r>
          </w:p>
        </w:tc>
        <w:tc>
          <w:tcPr>
            <w:tcW w:w="3765" w:type="dxa"/>
            <w:vAlign w:val="center"/>
          </w:tcPr>
          <w:p w14:paraId="25F6BE62">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01E2355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7123AF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A048AD0">
      <w:pPr>
        <w:pStyle w:val="28"/>
      </w:pPr>
      <w:bookmarkStart w:id="22" w:name="_Toc22"/>
      <w:r>
        <w:t>基金经理薪酬机制</w:t>
      </w:r>
      <w:bookmarkEnd w:id="22"/>
    </w:p>
    <w:p w14:paraId="4F83F7E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0862FB3">
      <w:pPr>
        <w:pStyle w:val="23"/>
      </w:pPr>
      <w:bookmarkStart w:id="23" w:name="_Toc28344"/>
      <w:r>
        <w:t>管理人对报告期内本基金运作遵规守信情况的说明</w:t>
      </w:r>
      <w:bookmarkEnd w:id="23"/>
      <w:r>
        <w:t xml:space="preserve"> </w:t>
      </w:r>
    </w:p>
    <w:p w14:paraId="45D3499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B386AFD">
      <w:pPr>
        <w:pStyle w:val="23"/>
      </w:pPr>
      <w:bookmarkStart w:id="24" w:name="_Toc18033"/>
      <w:r>
        <w:t>管理人对报告期内公平交易情况的专项说明</w:t>
      </w:r>
      <w:bookmarkEnd w:id="24"/>
    </w:p>
    <w:p w14:paraId="326F21F3">
      <w:pPr>
        <w:pStyle w:val="28"/>
      </w:pPr>
      <w:bookmarkStart w:id="25" w:name="_Toc25"/>
      <w:r>
        <w:t>公平交易制度和控制方法</w:t>
      </w:r>
      <w:bookmarkEnd w:id="25"/>
    </w:p>
    <w:p w14:paraId="053F7EB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6BA10A">
      <w:pPr>
        <w:pStyle w:val="28"/>
      </w:pPr>
      <w:bookmarkStart w:id="26" w:name="_Toc26"/>
      <w:r>
        <w:t>公平交易制度的执行情况</w:t>
      </w:r>
      <w:bookmarkEnd w:id="26"/>
    </w:p>
    <w:p w14:paraId="0B565C8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8BA5C6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630E208">
      <w:pPr>
        <w:pStyle w:val="35"/>
      </w:pPr>
      <w:bookmarkStart w:id="27" w:name="_Toc27"/>
      <w:r>
        <w:t>增加执行的基金经理公平交易制度执行情况及公平交易管理情况</w:t>
      </w:r>
      <w:bookmarkEnd w:id="27"/>
    </w:p>
    <w:p w14:paraId="4136278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5417A9A">
      <w:pPr>
        <w:pStyle w:val="28"/>
      </w:pPr>
      <w:bookmarkStart w:id="28" w:name="_Toc28"/>
      <w:r>
        <w:t>异常交易行为的专项说明</w:t>
      </w:r>
      <w:bookmarkEnd w:id="28"/>
    </w:p>
    <w:p w14:paraId="545BFF3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ADA8D44">
      <w:pPr>
        <w:pStyle w:val="23"/>
      </w:pPr>
      <w:bookmarkStart w:id="29" w:name="_Toc10229"/>
      <w:r>
        <w:t>管理人对报告期内基金的投资策略和业绩表现的说明</w:t>
      </w:r>
      <w:bookmarkEnd w:id="29"/>
    </w:p>
    <w:p w14:paraId="5E1BD72A">
      <w:pPr>
        <w:pStyle w:val="28"/>
      </w:pPr>
      <w:bookmarkStart w:id="30" w:name="_Toc30"/>
      <w:r>
        <w:t>报告期内基金投资策略和运作分析</w:t>
      </w:r>
      <w:bookmarkEnd w:id="30"/>
    </w:p>
    <w:p w14:paraId="7D612DF5">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4107305E">
      <w:pPr>
        <w:pStyle w:val="18"/>
        <w:rPr>
          <w:rFonts w:hint="eastAsia"/>
        </w:rPr>
      </w:pPr>
      <w:r>
        <w:rPr>
          <w:rFonts w:hint="eastAsia"/>
        </w:rPr>
        <w:t>投资运作上，组合主要以中短期限中高等级信用债持仓为主，获取稳定的票息和骑乘收益，同时参与部分利率波段。2026年，我们将坚持以中短期限中高等级信用债持仓为主，同时进一步优化持仓，并根据市场灵活调整仓位，力争在控制回撤的基础上为持有人提供优异的回报。</w:t>
      </w:r>
    </w:p>
    <w:p w14:paraId="20DE22F1">
      <w:pPr>
        <w:pStyle w:val="28"/>
      </w:pPr>
      <w:bookmarkStart w:id="31" w:name="_Toc31"/>
      <w:r>
        <w:t>报告期内基金的业绩表现</w:t>
      </w:r>
      <w:bookmarkEnd w:id="31"/>
    </w:p>
    <w:p w14:paraId="2E962377">
      <w:pPr>
        <w:pStyle w:val="18"/>
        <w:rPr>
          <w:rFonts w:hint="eastAsia"/>
        </w:rPr>
      </w:pPr>
      <w:r>
        <w:rPr>
          <w:rFonts w:hint="eastAsia"/>
        </w:rPr>
        <w:t>截至报告期末，本基金份额净值为1.0472元，报告期内，份额净值增长率为0.91%，同期业绩基准增长率为-0.50%。</w:t>
      </w:r>
    </w:p>
    <w:p w14:paraId="7B469BDE">
      <w:pPr>
        <w:pStyle w:val="23"/>
      </w:pPr>
      <w:bookmarkStart w:id="32" w:name="_Toc9039"/>
      <w:r>
        <w:t>管理人对宏观经济、证券市场及行业走势的简要展望</w:t>
      </w:r>
      <w:bookmarkEnd w:id="32"/>
    </w:p>
    <w:p w14:paraId="7F2BEF8F">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67413628">
      <w:pPr>
        <w:pStyle w:val="23"/>
      </w:pPr>
      <w:bookmarkStart w:id="33" w:name="_Toc957"/>
      <w:r>
        <w:t>管理人内部有关本基金的监察稽核工作情况</w:t>
      </w:r>
      <w:bookmarkEnd w:id="33"/>
      <w:r>
        <w:t xml:space="preserve"> </w:t>
      </w:r>
    </w:p>
    <w:p w14:paraId="23B8FF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6D9D1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9E4C0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4FD97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2444A7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522E58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DDCC70F">
      <w:pPr>
        <w:pStyle w:val="23"/>
      </w:pPr>
      <w:bookmarkStart w:id="34" w:name="_Toc5232"/>
      <w:r>
        <w:t>管理人对报告期内基金估值程序等事项的说明</w:t>
      </w:r>
      <w:bookmarkEnd w:id="34"/>
    </w:p>
    <w:p w14:paraId="0546260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2C5DE15">
      <w:pPr>
        <w:pStyle w:val="23"/>
      </w:pPr>
      <w:bookmarkStart w:id="35" w:name="_Toc4112"/>
      <w:r>
        <w:t>管理人对报告期内基金利润分配情况的说明</w:t>
      </w:r>
      <w:bookmarkEnd w:id="35"/>
      <w:r>
        <w:t xml:space="preserve"> </w:t>
      </w:r>
    </w:p>
    <w:p w14:paraId="006362BC">
      <w:pPr>
        <w:pStyle w:val="18"/>
        <w:rPr>
          <w:rFonts w:hint="eastAsia"/>
        </w:rPr>
      </w:pPr>
      <w:r>
        <w:rPr>
          <w:rFonts w:hint="eastAsia"/>
        </w:rPr>
        <w:t>本报告期内本基金进行了收益分配，符合法律法规和基金合同约定。具体如下：</w:t>
      </w:r>
    </w:p>
    <w:p w14:paraId="1F30B642">
      <w:pPr>
        <w:pStyle w:val="18"/>
        <w:rPr>
          <w:rFonts w:hint="eastAsia"/>
        </w:rPr>
      </w:pPr>
      <w:r>
        <w:rPr>
          <w:rFonts w:hint="eastAsia"/>
        </w:rPr>
        <w:t>A类份额：</w:t>
      </w:r>
    </w:p>
    <w:p w14:paraId="67018A24">
      <w:pPr>
        <w:pStyle w:val="18"/>
        <w:rPr>
          <w:rFonts w:hint="eastAsia"/>
        </w:rPr>
      </w:pPr>
      <w:r>
        <w:rPr>
          <w:rFonts w:hint="eastAsia"/>
        </w:rPr>
        <w:t>权益登记日2025年7月29日，每10份基金份额分红数0.2500。</w:t>
      </w:r>
    </w:p>
    <w:p w14:paraId="6A02CF5B">
      <w:pPr>
        <w:pStyle w:val="18"/>
        <w:rPr>
          <w:rFonts w:hint="eastAsia"/>
        </w:rPr>
      </w:pPr>
      <w:r>
        <w:rPr>
          <w:rFonts w:hint="eastAsia"/>
        </w:rPr>
        <w:t>权益登记日2025年11月21日，每10份基金份额分红数0.1000。</w:t>
      </w:r>
    </w:p>
    <w:p w14:paraId="23968AA9">
      <w:pPr>
        <w:pStyle w:val="23"/>
      </w:pPr>
      <w:bookmarkStart w:id="36" w:name="_Toc2294"/>
      <w:r>
        <w:t>报告期内基金持有人数或基金资产净值预警说明</w:t>
      </w:r>
      <w:bookmarkEnd w:id="36"/>
    </w:p>
    <w:p w14:paraId="1B43A495">
      <w:pPr>
        <w:pStyle w:val="18"/>
        <w:rPr>
          <w:rFonts w:hint="eastAsia"/>
        </w:rPr>
      </w:pPr>
      <w:r>
        <w:rPr>
          <w:rFonts w:hint="eastAsia"/>
        </w:rPr>
        <w:t>报告期内，本基金未出现连续二十个交易日基金份额持有人数量不满二百人或者基金资产净值低于五千万元的情形。</w:t>
      </w:r>
    </w:p>
    <w:p w14:paraId="2DD560FA">
      <w:pPr>
        <w:pStyle w:val="26"/>
      </w:pPr>
      <w:bookmarkStart w:id="37" w:name="_Toc15393"/>
      <w:r>
        <w:t>托管人报告</w:t>
      </w:r>
      <w:bookmarkEnd w:id="37"/>
    </w:p>
    <w:p w14:paraId="3F17BB25">
      <w:pPr>
        <w:pStyle w:val="23"/>
      </w:pPr>
      <w:bookmarkStart w:id="38" w:name="_Toc25978"/>
      <w:r>
        <w:t>报告期内本基金托管人遵规守信情况声明</w:t>
      </w:r>
      <w:bookmarkEnd w:id="38"/>
    </w:p>
    <w:p w14:paraId="47A0107F">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0BA7129C">
      <w:pPr>
        <w:pStyle w:val="23"/>
      </w:pPr>
      <w:bookmarkStart w:id="39" w:name="_Toc2958"/>
      <w:r>
        <w:t>托管人对报告期内本基金投资运作遵规守信、净值计算、利润分配等情况的说明</w:t>
      </w:r>
      <w:bookmarkEnd w:id="39"/>
      <w:r>
        <w:t xml:space="preserve"> </w:t>
      </w:r>
    </w:p>
    <w:p w14:paraId="23495C86">
      <w:pPr>
        <w:pStyle w:val="18"/>
        <w:rPr>
          <w:rFonts w:hint="eastAsia"/>
        </w:rPr>
      </w:pPr>
      <w:r>
        <w:rPr>
          <w:rFonts w:hint="eastAsia"/>
        </w:rPr>
        <w:t>本托管人认为，南方基金管理股份有限公司在南方信元债券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21798DD">
      <w:pPr>
        <w:pStyle w:val="23"/>
      </w:pPr>
      <w:bookmarkStart w:id="40" w:name="_Toc13029"/>
      <w:r>
        <w:t>托管人对本年度报告中财务信息等内容的真实、准确和完整发表意见</w:t>
      </w:r>
      <w:bookmarkEnd w:id="40"/>
    </w:p>
    <w:p w14:paraId="194D00E3">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19CFB8F">
      <w:pPr>
        <w:pStyle w:val="26"/>
      </w:pPr>
      <w:bookmarkStart w:id="41" w:name="_Toc12377"/>
      <w:r>
        <w:t>审计报告</w:t>
      </w:r>
      <w:bookmarkEnd w:id="41"/>
    </w:p>
    <w:p w14:paraId="7FE7B185">
      <w:pPr>
        <w:pStyle w:val="23"/>
      </w:pPr>
      <w:bookmarkStart w:id="42" w:name="_Toc2380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89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0572A6">
            <w:r>
              <w:rPr>
                <w:rFonts w:hint="eastAsia"/>
              </w:rPr>
              <w:t>财务报表是否经过审计</w:t>
            </w:r>
          </w:p>
        </w:tc>
        <w:tc>
          <w:tcPr>
            <w:tcW w:w="4153" w:type="dxa"/>
            <w:vAlign w:val="center"/>
          </w:tcPr>
          <w:p w14:paraId="1B74C445">
            <w:r>
              <w:rPr>
                <w:rFonts w:hint="eastAsia"/>
              </w:rPr>
              <w:t>是</w:t>
            </w:r>
          </w:p>
        </w:tc>
      </w:tr>
      <w:tr w14:paraId="22ED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5D8E67">
            <w:r>
              <w:rPr>
                <w:rFonts w:hint="eastAsia"/>
              </w:rPr>
              <w:t>审计意见类型</w:t>
            </w:r>
          </w:p>
        </w:tc>
        <w:tc>
          <w:tcPr>
            <w:tcW w:w="4153" w:type="dxa"/>
            <w:vAlign w:val="center"/>
          </w:tcPr>
          <w:p w14:paraId="4EF5DAA2">
            <w:r>
              <w:rPr>
                <w:rFonts w:hint="eastAsia"/>
              </w:rPr>
              <w:t>标准无保留意见</w:t>
            </w:r>
          </w:p>
        </w:tc>
      </w:tr>
      <w:tr w14:paraId="2304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C4577">
            <w:r>
              <w:rPr>
                <w:rFonts w:hint="eastAsia"/>
              </w:rPr>
              <w:t>审计报告编号</w:t>
            </w:r>
          </w:p>
        </w:tc>
        <w:tc>
          <w:tcPr>
            <w:tcW w:w="4153" w:type="dxa"/>
            <w:vAlign w:val="center"/>
          </w:tcPr>
          <w:p w14:paraId="724768C2">
            <w:r>
              <w:rPr>
                <w:rFonts w:hint="eastAsia"/>
              </w:rPr>
              <w:t>德师报(审)字(26)第P00647号</w:t>
            </w:r>
          </w:p>
        </w:tc>
      </w:tr>
    </w:tbl>
    <w:p w14:paraId="10C97C73">
      <w:pPr>
        <w:pStyle w:val="23"/>
      </w:pPr>
      <w:bookmarkStart w:id="43" w:name="_Toc1066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501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31D2C93">
            <w:pPr>
              <w:jc w:val="center"/>
            </w:pPr>
            <w:r>
              <w:rPr>
                <w:rFonts w:hint="eastAsia"/>
                <w:b/>
              </w:rPr>
              <w:t>审计报告标题</w:t>
            </w:r>
          </w:p>
        </w:tc>
        <w:tc>
          <w:tcPr>
            <w:tcW w:w="2491" w:type="dxa"/>
            <w:gridSpan w:val="2"/>
            <w:shd w:val="clear" w:color="auto" w:fill="BFBFBF"/>
            <w:vAlign w:val="center"/>
          </w:tcPr>
          <w:p w14:paraId="79420686">
            <w:pPr>
              <w:jc w:val="center"/>
            </w:pPr>
            <w:r>
              <w:rPr>
                <w:rFonts w:hint="eastAsia"/>
                <w:b/>
              </w:rPr>
              <w:t>审计报告</w:t>
            </w:r>
          </w:p>
        </w:tc>
      </w:tr>
      <w:tr w14:paraId="41EA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059EC9">
            <w:r>
              <w:rPr>
                <w:rFonts w:hint="eastAsia"/>
              </w:rPr>
              <w:t>审计报告收件人</w:t>
            </w:r>
          </w:p>
        </w:tc>
        <w:tc>
          <w:tcPr>
            <w:tcW w:w="2491" w:type="dxa"/>
            <w:gridSpan w:val="2"/>
            <w:vAlign w:val="center"/>
          </w:tcPr>
          <w:p w14:paraId="48626A4A">
            <w:r>
              <w:rPr>
                <w:rFonts w:hint="eastAsia"/>
              </w:rPr>
              <w:t>南方信元债券型证券投资基金全体持有人</w:t>
            </w:r>
          </w:p>
        </w:tc>
      </w:tr>
      <w:tr w14:paraId="702E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7DF7A">
            <w:r>
              <w:rPr>
                <w:rFonts w:hint="eastAsia"/>
              </w:rPr>
              <w:t>审计意见</w:t>
            </w:r>
          </w:p>
        </w:tc>
        <w:tc>
          <w:tcPr>
            <w:tcW w:w="2491" w:type="dxa"/>
            <w:gridSpan w:val="2"/>
            <w:vAlign w:val="center"/>
          </w:tcPr>
          <w:p w14:paraId="7A873A9D">
            <w:pPr>
              <w:jc w:val="both"/>
              <w:rPr>
                <w:rFonts w:hint="eastAsia"/>
              </w:rPr>
            </w:pPr>
            <w:r>
              <w:rPr>
                <w:rFonts w:hint="eastAsia"/>
              </w:rPr>
              <w:t>我们审计了南方信元债券型证券投资基金的财务报表，包括2025年12月31日的资产负债表，2025年度的利润表、净资产变动表以及相关财务报表附注。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信元债券型证券投资基金2025年12月31日的财务状况以及2025年度的经营成果和净资产变动情况。</w:t>
            </w:r>
          </w:p>
        </w:tc>
      </w:tr>
      <w:tr w14:paraId="31E1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20E710">
            <w:r>
              <w:rPr>
                <w:rFonts w:hint="eastAsia"/>
              </w:rPr>
              <w:t>形成审计意见的基础</w:t>
            </w:r>
          </w:p>
        </w:tc>
        <w:tc>
          <w:tcPr>
            <w:tcW w:w="2491" w:type="dxa"/>
            <w:gridSpan w:val="2"/>
            <w:vAlign w:val="center"/>
          </w:tcPr>
          <w:p w14:paraId="3E79460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信元债券型证券投资基金，并履行了职业道德方面的其他责任。我们在审计中遵循了对公众利益实体审计的独立性要求。我们相信，我们获取的审计证据是充分、适当的，为发表审计意见提供了基础。</w:t>
            </w:r>
          </w:p>
        </w:tc>
      </w:tr>
      <w:tr w14:paraId="506C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DA0330">
            <w:r>
              <w:rPr>
                <w:rFonts w:hint="eastAsia"/>
              </w:rPr>
              <w:t>强调事项</w:t>
            </w:r>
          </w:p>
        </w:tc>
        <w:tc>
          <w:tcPr>
            <w:tcW w:w="2491" w:type="dxa"/>
            <w:gridSpan w:val="2"/>
            <w:vAlign w:val="center"/>
          </w:tcPr>
          <w:p w14:paraId="1D98BA29">
            <w:pPr>
              <w:jc w:val="right"/>
            </w:pPr>
            <w:r>
              <w:rPr>
                <w:rFonts w:hint="eastAsia"/>
              </w:rPr>
              <w:t>-</w:t>
            </w:r>
          </w:p>
        </w:tc>
      </w:tr>
      <w:tr w14:paraId="59E1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B0F4CD">
            <w:r>
              <w:rPr>
                <w:rFonts w:hint="eastAsia"/>
              </w:rPr>
              <w:t>其他事项</w:t>
            </w:r>
          </w:p>
        </w:tc>
        <w:tc>
          <w:tcPr>
            <w:tcW w:w="2491" w:type="dxa"/>
            <w:gridSpan w:val="2"/>
            <w:vAlign w:val="center"/>
          </w:tcPr>
          <w:p w14:paraId="569A7F9C">
            <w:pPr>
              <w:jc w:val="right"/>
            </w:pPr>
            <w:r>
              <w:rPr>
                <w:rFonts w:hint="eastAsia"/>
              </w:rPr>
              <w:t>-</w:t>
            </w:r>
          </w:p>
        </w:tc>
      </w:tr>
      <w:tr w14:paraId="2E66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6F8959">
            <w:r>
              <w:rPr>
                <w:rFonts w:hint="eastAsia"/>
              </w:rPr>
              <w:t>其他信息</w:t>
            </w:r>
          </w:p>
        </w:tc>
        <w:tc>
          <w:tcPr>
            <w:tcW w:w="2491" w:type="dxa"/>
            <w:gridSpan w:val="2"/>
            <w:vAlign w:val="center"/>
          </w:tcPr>
          <w:p w14:paraId="66A52C04">
            <w:pPr>
              <w:jc w:val="both"/>
              <w:rPr>
                <w:rFonts w:hint="eastAsia"/>
              </w:rPr>
            </w:pPr>
            <w:r>
              <w:rPr>
                <w:rFonts w:hint="eastAsia"/>
              </w:rPr>
              <w:t>南方基金管理股份有限公司(以下简称“基金管理人”)管理层对其他信息负责。其他信息包括南方信元债券型证券投资基金年度报告中涵盖的信息，但不包括财务报表和我们的审计报告。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963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D1CB2F">
            <w:r>
              <w:rPr>
                <w:rFonts w:hint="eastAsia"/>
              </w:rPr>
              <w:t>管理层和治理层对财务报表的责任</w:t>
            </w:r>
          </w:p>
        </w:tc>
        <w:tc>
          <w:tcPr>
            <w:tcW w:w="2491" w:type="dxa"/>
            <w:gridSpan w:val="2"/>
            <w:vAlign w:val="center"/>
          </w:tcPr>
          <w:p w14:paraId="6FF2C4CA">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信元债券型证券投资基金的持续经营能力，披露与持续经营相关的事项(如适用)，并运用持续经营假设，除非基金管理人管理层计划清算南方信元债券型证券投资基金、终止运营或别无其他现实的选择。
</w:t>
            </w:r>
            <w:r>
              <w:rPr>
                <w:rFonts w:hint="eastAsia"/>
              </w:rPr>
              <w:br w:type="textWrapping"/>
            </w:r>
            <w:r>
              <w:rPr>
                <w:rFonts w:hint="eastAsia"/>
              </w:rPr>
              <w:t>基金管理人治理层负责监督南方信元债券型证券投资基金的财务报告过程。</w:t>
            </w:r>
          </w:p>
        </w:tc>
      </w:tr>
      <w:tr w14:paraId="0581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AEAE61">
            <w:r>
              <w:rPr>
                <w:rFonts w:hint="eastAsia"/>
              </w:rPr>
              <w:t>注册会计师对财务报表审计的责任</w:t>
            </w:r>
          </w:p>
        </w:tc>
        <w:tc>
          <w:tcPr>
            <w:tcW w:w="2491" w:type="dxa"/>
            <w:gridSpan w:val="2"/>
            <w:vAlign w:val="center"/>
          </w:tcPr>
          <w:p w14:paraId="168B8FD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信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信元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6D6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ADC306">
            <w:r>
              <w:rPr>
                <w:rFonts w:hint="eastAsia"/>
              </w:rPr>
              <w:t>会计师事务所的名称</w:t>
            </w:r>
          </w:p>
        </w:tc>
        <w:tc>
          <w:tcPr>
            <w:tcW w:w="2491" w:type="dxa"/>
            <w:gridSpan w:val="2"/>
            <w:vAlign w:val="center"/>
          </w:tcPr>
          <w:p w14:paraId="77FE3CF5">
            <w:r>
              <w:rPr>
                <w:rFonts w:hint="eastAsia"/>
              </w:rPr>
              <w:t>德勤华永会计师事务所（特殊普通合伙）</w:t>
            </w:r>
          </w:p>
        </w:tc>
      </w:tr>
      <w:tr w14:paraId="7DE4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2D2C20">
            <w:r>
              <w:rPr>
                <w:rFonts w:hint="eastAsia"/>
              </w:rPr>
              <w:t>注册会计师的姓名</w:t>
            </w:r>
          </w:p>
        </w:tc>
        <w:tc>
          <w:tcPr>
            <w:tcW w:w="2491" w:type="dxa"/>
            <w:vAlign w:val="center"/>
          </w:tcPr>
          <w:p w14:paraId="2FE31817">
            <w:r>
              <w:rPr>
                <w:rFonts w:hint="eastAsia"/>
              </w:rPr>
              <w:t>汪芳</w:t>
            </w:r>
          </w:p>
        </w:tc>
        <w:tc>
          <w:tcPr>
            <w:tcW w:w="2768" w:type="dxa"/>
            <w:vAlign w:val="center"/>
          </w:tcPr>
          <w:p w14:paraId="35F41174">
            <w:r>
              <w:rPr>
                <w:rFonts w:hint="eastAsia"/>
              </w:rPr>
              <w:t>陈思雨</w:t>
            </w:r>
          </w:p>
        </w:tc>
      </w:tr>
      <w:tr w14:paraId="7B03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2D6D9E">
            <w:r>
              <w:rPr>
                <w:rFonts w:hint="eastAsia"/>
              </w:rPr>
              <w:t>会计师事务所的地址</w:t>
            </w:r>
          </w:p>
        </w:tc>
        <w:tc>
          <w:tcPr>
            <w:tcW w:w="2491" w:type="dxa"/>
            <w:gridSpan w:val="2"/>
            <w:vAlign w:val="center"/>
          </w:tcPr>
          <w:p w14:paraId="3DBCA9BB">
            <w:r>
              <w:rPr>
                <w:rFonts w:hint="eastAsia"/>
              </w:rPr>
              <w:t>上海市黄浦区延安东路222号外滩中心30楼</w:t>
            </w:r>
          </w:p>
        </w:tc>
      </w:tr>
      <w:tr w14:paraId="2E79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FB9294">
            <w:r>
              <w:rPr>
                <w:rFonts w:hint="eastAsia"/>
              </w:rPr>
              <w:t>审计报告日期</w:t>
            </w:r>
          </w:p>
        </w:tc>
        <w:tc>
          <w:tcPr>
            <w:tcW w:w="2491" w:type="dxa"/>
            <w:gridSpan w:val="2"/>
            <w:vAlign w:val="center"/>
          </w:tcPr>
          <w:p w14:paraId="7F4B1FDC">
            <w:r>
              <w:rPr>
                <w:rFonts w:hint="eastAsia"/>
              </w:rPr>
              <w:t>2026年3月27日</w:t>
            </w:r>
          </w:p>
        </w:tc>
      </w:tr>
    </w:tbl>
    <w:p w14:paraId="723CE789">
      <w:pPr>
        <w:pStyle w:val="26"/>
      </w:pPr>
      <w:bookmarkStart w:id="44" w:name="_Toc18103"/>
      <w:r>
        <w:t>年度财务报表</w:t>
      </w:r>
      <w:bookmarkEnd w:id="44"/>
      <w:r>
        <w:t xml:space="preserve"> </w:t>
      </w:r>
    </w:p>
    <w:p w14:paraId="372BB675">
      <w:pPr>
        <w:pStyle w:val="23"/>
      </w:pPr>
      <w:bookmarkStart w:id="45" w:name="_Toc13735"/>
      <w:r>
        <w:t>资产负债表</w:t>
      </w:r>
      <w:bookmarkEnd w:id="45"/>
    </w:p>
    <w:p w14:paraId="1705392E">
      <w:pPr>
        <w:pStyle w:val="18"/>
        <w:rPr>
          <w:rFonts w:hint="eastAsia"/>
        </w:rPr>
      </w:pPr>
      <w:r>
        <w:rPr>
          <w:rFonts w:hint="eastAsia"/>
        </w:rPr>
        <w:t>会计主体：南方信元债券型证券投资基金</w:t>
      </w:r>
    </w:p>
    <w:p w14:paraId="6DAAA082">
      <w:pPr>
        <w:pStyle w:val="18"/>
        <w:rPr>
          <w:rFonts w:hint="eastAsia"/>
        </w:rPr>
      </w:pPr>
      <w:r>
        <w:rPr>
          <w:rFonts w:hint="eastAsia"/>
        </w:rPr>
        <w:t>报告截止日：2025年12月31日</w:t>
      </w:r>
    </w:p>
    <w:p w14:paraId="05C5CA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9D9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6577E">
            <w:r>
              <w:rPr>
                <w:rFonts w:hint="eastAsia"/>
              </w:rPr>
              <w:t>资产</w:t>
            </w:r>
          </w:p>
        </w:tc>
        <w:tc>
          <w:tcPr>
            <w:tcW w:w="1262" w:type="dxa"/>
            <w:vAlign w:val="center"/>
          </w:tcPr>
          <w:p w14:paraId="32AB7E49">
            <w:r>
              <w:rPr>
                <w:rFonts w:hint="eastAsia"/>
              </w:rPr>
              <w:t>附注号</w:t>
            </w:r>
          </w:p>
        </w:tc>
        <w:tc>
          <w:tcPr>
            <w:tcW w:w="2289" w:type="dxa"/>
            <w:vAlign w:val="center"/>
          </w:tcPr>
          <w:p w14:paraId="073B1B1A">
            <w:r>
              <w:rPr>
                <w:rFonts w:hint="eastAsia"/>
              </w:rPr>
              <w:t>本期末2025年12月31日</w:t>
            </w:r>
          </w:p>
        </w:tc>
        <w:tc>
          <w:tcPr>
            <w:tcW w:w="2295" w:type="dxa"/>
            <w:vAlign w:val="center"/>
          </w:tcPr>
          <w:p w14:paraId="1EE1BD91">
            <w:r>
              <w:rPr>
                <w:rFonts w:hint="eastAsia"/>
              </w:rPr>
              <w:t>上年度末2024年12月31日</w:t>
            </w:r>
          </w:p>
        </w:tc>
      </w:tr>
      <w:tr w14:paraId="0C5D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7B78D5">
            <w:r>
              <w:rPr>
                <w:rFonts w:hint="eastAsia"/>
              </w:rPr>
              <w:t>资产：</w:t>
            </w:r>
          </w:p>
        </w:tc>
        <w:tc>
          <w:tcPr>
            <w:tcW w:w="1262" w:type="dxa"/>
            <w:vAlign w:val="center"/>
          </w:tcPr>
          <w:p w14:paraId="0F4CB5A7"/>
        </w:tc>
        <w:tc>
          <w:tcPr>
            <w:tcW w:w="2289" w:type="dxa"/>
            <w:vAlign w:val="center"/>
          </w:tcPr>
          <w:p w14:paraId="5378CC62"/>
        </w:tc>
        <w:tc>
          <w:tcPr>
            <w:tcW w:w="2295" w:type="dxa"/>
            <w:vAlign w:val="center"/>
          </w:tcPr>
          <w:p w14:paraId="4631A2F9"/>
        </w:tc>
      </w:tr>
      <w:tr w14:paraId="75531782">
        <w:tblPrEx>
          <w:tblCellMar>
            <w:top w:w="0" w:type="dxa"/>
            <w:left w:w="108" w:type="dxa"/>
            <w:bottom w:w="0" w:type="dxa"/>
            <w:right w:w="108" w:type="dxa"/>
          </w:tblCellMar>
        </w:tblPrEx>
        <w:trPr>
          <w:jc w:val="center"/>
        </w:trPr>
        <w:tc>
          <w:tcPr>
            <w:tcW w:w="2459" w:type="dxa"/>
            <w:vAlign w:val="center"/>
          </w:tcPr>
          <w:p w14:paraId="4292CF8E">
            <w:r>
              <w:rPr>
                <w:rFonts w:hint="eastAsia"/>
              </w:rPr>
              <w:t>货币资金</w:t>
            </w:r>
          </w:p>
        </w:tc>
        <w:tc>
          <w:tcPr>
            <w:tcW w:w="1262" w:type="dxa"/>
            <w:vAlign w:val="center"/>
          </w:tcPr>
          <w:p w14:paraId="218998F3">
            <w:r>
              <w:rPr>
                <w:rFonts w:hint="eastAsia"/>
              </w:rPr>
              <w:t>7.4.7.1</w:t>
            </w:r>
          </w:p>
        </w:tc>
        <w:tc>
          <w:tcPr>
            <w:tcW w:w="2289" w:type="dxa"/>
            <w:vAlign w:val="center"/>
          </w:tcPr>
          <w:p w14:paraId="28562046">
            <w:pPr>
              <w:jc w:val="right"/>
            </w:pPr>
            <w:r>
              <w:rPr>
                <w:rFonts w:hint="eastAsia"/>
              </w:rPr>
              <w:t>776,517.17</w:t>
            </w:r>
          </w:p>
        </w:tc>
        <w:tc>
          <w:tcPr>
            <w:tcW w:w="2295" w:type="dxa"/>
            <w:vAlign w:val="center"/>
          </w:tcPr>
          <w:p w14:paraId="6331E9EC">
            <w:pPr>
              <w:jc w:val="right"/>
            </w:pPr>
            <w:r>
              <w:rPr>
                <w:rFonts w:hint="eastAsia"/>
              </w:rPr>
              <w:t>305,049.02</w:t>
            </w:r>
          </w:p>
        </w:tc>
      </w:tr>
      <w:tr w14:paraId="704C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84BF5">
            <w:r>
              <w:rPr>
                <w:rFonts w:hint="eastAsia"/>
              </w:rPr>
              <w:t>结算备付金</w:t>
            </w:r>
          </w:p>
        </w:tc>
        <w:tc>
          <w:tcPr>
            <w:tcW w:w="1262" w:type="dxa"/>
            <w:vAlign w:val="center"/>
          </w:tcPr>
          <w:p w14:paraId="6490CC19"/>
        </w:tc>
        <w:tc>
          <w:tcPr>
            <w:tcW w:w="2289" w:type="dxa"/>
            <w:vAlign w:val="center"/>
          </w:tcPr>
          <w:p w14:paraId="2B855C57">
            <w:pPr>
              <w:jc w:val="right"/>
            </w:pPr>
            <w:r>
              <w:rPr>
                <w:rFonts w:hint="eastAsia"/>
              </w:rPr>
              <w:t>-</w:t>
            </w:r>
          </w:p>
        </w:tc>
        <w:tc>
          <w:tcPr>
            <w:tcW w:w="2295" w:type="dxa"/>
            <w:vAlign w:val="center"/>
          </w:tcPr>
          <w:p w14:paraId="7F38F591">
            <w:pPr>
              <w:jc w:val="right"/>
            </w:pPr>
            <w:r>
              <w:rPr>
                <w:rFonts w:hint="eastAsia"/>
              </w:rPr>
              <w:t>286,463.83</w:t>
            </w:r>
          </w:p>
        </w:tc>
      </w:tr>
      <w:tr w14:paraId="11D3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B0122">
            <w:r>
              <w:rPr>
                <w:rFonts w:hint="eastAsia"/>
              </w:rPr>
              <w:t>存出保证金</w:t>
            </w:r>
          </w:p>
        </w:tc>
        <w:tc>
          <w:tcPr>
            <w:tcW w:w="1262" w:type="dxa"/>
            <w:vAlign w:val="center"/>
          </w:tcPr>
          <w:p w14:paraId="4796B96A"/>
        </w:tc>
        <w:tc>
          <w:tcPr>
            <w:tcW w:w="2289" w:type="dxa"/>
            <w:vAlign w:val="center"/>
          </w:tcPr>
          <w:p w14:paraId="24EB240E">
            <w:pPr>
              <w:jc w:val="right"/>
            </w:pPr>
            <w:r>
              <w:rPr>
                <w:rFonts w:hint="eastAsia"/>
              </w:rPr>
              <w:t>27,345.89</w:t>
            </w:r>
          </w:p>
        </w:tc>
        <w:tc>
          <w:tcPr>
            <w:tcW w:w="2295" w:type="dxa"/>
            <w:vAlign w:val="center"/>
          </w:tcPr>
          <w:p w14:paraId="6A364EEB">
            <w:pPr>
              <w:jc w:val="right"/>
            </w:pPr>
            <w:r>
              <w:rPr>
                <w:rFonts w:hint="eastAsia"/>
              </w:rPr>
              <w:t>41,595.41</w:t>
            </w:r>
          </w:p>
        </w:tc>
      </w:tr>
      <w:tr w14:paraId="16D6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CDA47">
            <w:r>
              <w:rPr>
                <w:rFonts w:hint="eastAsia"/>
              </w:rPr>
              <w:t>交易性金融资产</w:t>
            </w:r>
          </w:p>
        </w:tc>
        <w:tc>
          <w:tcPr>
            <w:tcW w:w="1262" w:type="dxa"/>
            <w:vAlign w:val="center"/>
          </w:tcPr>
          <w:p w14:paraId="1A421D4E">
            <w:r>
              <w:rPr>
                <w:rFonts w:hint="eastAsia"/>
              </w:rPr>
              <w:t>7.4.7.2</w:t>
            </w:r>
          </w:p>
        </w:tc>
        <w:tc>
          <w:tcPr>
            <w:tcW w:w="2289" w:type="dxa"/>
            <w:vAlign w:val="center"/>
          </w:tcPr>
          <w:p w14:paraId="12EBE300">
            <w:pPr>
              <w:jc w:val="right"/>
            </w:pPr>
            <w:r>
              <w:rPr>
                <w:rFonts w:hint="eastAsia"/>
              </w:rPr>
              <w:t>52,320,016.45</w:t>
            </w:r>
          </w:p>
        </w:tc>
        <w:tc>
          <w:tcPr>
            <w:tcW w:w="2295" w:type="dxa"/>
            <w:vAlign w:val="center"/>
          </w:tcPr>
          <w:p w14:paraId="305808B1">
            <w:pPr>
              <w:jc w:val="right"/>
            </w:pPr>
            <w:r>
              <w:rPr>
                <w:rFonts w:hint="eastAsia"/>
              </w:rPr>
              <w:t>1,853,314,647.77</w:t>
            </w:r>
          </w:p>
        </w:tc>
      </w:tr>
      <w:tr w14:paraId="09AF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9846D">
            <w:r>
              <w:rPr>
                <w:rFonts w:hint="eastAsia"/>
              </w:rPr>
              <w:t>其中：股票投资</w:t>
            </w:r>
          </w:p>
        </w:tc>
        <w:tc>
          <w:tcPr>
            <w:tcW w:w="1262" w:type="dxa"/>
            <w:vAlign w:val="center"/>
          </w:tcPr>
          <w:p w14:paraId="74BEE26E"/>
        </w:tc>
        <w:tc>
          <w:tcPr>
            <w:tcW w:w="2289" w:type="dxa"/>
            <w:vAlign w:val="center"/>
          </w:tcPr>
          <w:p w14:paraId="1FA0B0AD">
            <w:pPr>
              <w:jc w:val="right"/>
            </w:pPr>
            <w:r>
              <w:rPr>
                <w:rFonts w:hint="eastAsia"/>
              </w:rPr>
              <w:t>-</w:t>
            </w:r>
          </w:p>
        </w:tc>
        <w:tc>
          <w:tcPr>
            <w:tcW w:w="2295" w:type="dxa"/>
            <w:vAlign w:val="center"/>
          </w:tcPr>
          <w:p w14:paraId="762570A2">
            <w:pPr>
              <w:jc w:val="right"/>
            </w:pPr>
            <w:r>
              <w:rPr>
                <w:rFonts w:hint="eastAsia"/>
              </w:rPr>
              <w:t>-</w:t>
            </w:r>
          </w:p>
        </w:tc>
      </w:tr>
      <w:tr w14:paraId="5E45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FDD75">
            <w:r>
              <w:rPr>
                <w:rFonts w:hint="eastAsia"/>
              </w:rPr>
              <w:t xml:space="preserve">      基金投资</w:t>
            </w:r>
          </w:p>
        </w:tc>
        <w:tc>
          <w:tcPr>
            <w:tcW w:w="1262" w:type="dxa"/>
            <w:vAlign w:val="center"/>
          </w:tcPr>
          <w:p w14:paraId="3BB7C673"/>
        </w:tc>
        <w:tc>
          <w:tcPr>
            <w:tcW w:w="2289" w:type="dxa"/>
            <w:vAlign w:val="center"/>
          </w:tcPr>
          <w:p w14:paraId="47E34D44">
            <w:pPr>
              <w:jc w:val="right"/>
            </w:pPr>
            <w:r>
              <w:rPr>
                <w:rFonts w:hint="eastAsia"/>
              </w:rPr>
              <w:t>-</w:t>
            </w:r>
          </w:p>
        </w:tc>
        <w:tc>
          <w:tcPr>
            <w:tcW w:w="2295" w:type="dxa"/>
            <w:vAlign w:val="center"/>
          </w:tcPr>
          <w:p w14:paraId="2BAB5F40">
            <w:pPr>
              <w:jc w:val="right"/>
            </w:pPr>
            <w:r>
              <w:rPr>
                <w:rFonts w:hint="eastAsia"/>
              </w:rPr>
              <w:t>-</w:t>
            </w:r>
          </w:p>
        </w:tc>
      </w:tr>
      <w:tr w14:paraId="6E0C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D5C3D">
            <w:r>
              <w:rPr>
                <w:rFonts w:hint="eastAsia"/>
              </w:rPr>
              <w:t xml:space="preserve">      债券投资</w:t>
            </w:r>
          </w:p>
        </w:tc>
        <w:tc>
          <w:tcPr>
            <w:tcW w:w="1262" w:type="dxa"/>
            <w:vAlign w:val="center"/>
          </w:tcPr>
          <w:p w14:paraId="7EFA8620"/>
        </w:tc>
        <w:tc>
          <w:tcPr>
            <w:tcW w:w="2289" w:type="dxa"/>
            <w:vAlign w:val="center"/>
          </w:tcPr>
          <w:p w14:paraId="4A7BAB95">
            <w:pPr>
              <w:jc w:val="right"/>
            </w:pPr>
            <w:r>
              <w:rPr>
                <w:rFonts w:hint="eastAsia"/>
              </w:rPr>
              <w:t>52,320,016.45</w:t>
            </w:r>
          </w:p>
        </w:tc>
        <w:tc>
          <w:tcPr>
            <w:tcW w:w="2295" w:type="dxa"/>
            <w:vAlign w:val="center"/>
          </w:tcPr>
          <w:p w14:paraId="238565AC">
            <w:pPr>
              <w:jc w:val="right"/>
            </w:pPr>
            <w:r>
              <w:rPr>
                <w:rFonts w:hint="eastAsia"/>
              </w:rPr>
              <w:t>1,853,314,647.77</w:t>
            </w:r>
          </w:p>
        </w:tc>
      </w:tr>
      <w:tr w14:paraId="67A0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0DB5C">
            <w:r>
              <w:rPr>
                <w:rFonts w:hint="eastAsia"/>
              </w:rPr>
              <w:t xml:space="preserve">      资产支持证券投资</w:t>
            </w:r>
          </w:p>
        </w:tc>
        <w:tc>
          <w:tcPr>
            <w:tcW w:w="1262" w:type="dxa"/>
            <w:vAlign w:val="center"/>
          </w:tcPr>
          <w:p w14:paraId="7E4F5DA8"/>
        </w:tc>
        <w:tc>
          <w:tcPr>
            <w:tcW w:w="2289" w:type="dxa"/>
            <w:vAlign w:val="center"/>
          </w:tcPr>
          <w:p w14:paraId="6559D66C">
            <w:pPr>
              <w:jc w:val="right"/>
            </w:pPr>
            <w:r>
              <w:rPr>
                <w:rFonts w:hint="eastAsia"/>
              </w:rPr>
              <w:t>-</w:t>
            </w:r>
          </w:p>
        </w:tc>
        <w:tc>
          <w:tcPr>
            <w:tcW w:w="2295" w:type="dxa"/>
            <w:vAlign w:val="center"/>
          </w:tcPr>
          <w:p w14:paraId="552B6DA9">
            <w:pPr>
              <w:jc w:val="right"/>
            </w:pPr>
            <w:r>
              <w:rPr>
                <w:rFonts w:hint="eastAsia"/>
              </w:rPr>
              <w:t>-</w:t>
            </w:r>
          </w:p>
        </w:tc>
      </w:tr>
      <w:tr w14:paraId="1177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9D84DB">
            <w:r>
              <w:rPr>
                <w:rFonts w:hint="eastAsia"/>
              </w:rPr>
              <w:t xml:space="preserve">      贵金属投资</w:t>
            </w:r>
          </w:p>
        </w:tc>
        <w:tc>
          <w:tcPr>
            <w:tcW w:w="1262" w:type="dxa"/>
            <w:vAlign w:val="center"/>
          </w:tcPr>
          <w:p w14:paraId="587F1DBC"/>
        </w:tc>
        <w:tc>
          <w:tcPr>
            <w:tcW w:w="2289" w:type="dxa"/>
            <w:vAlign w:val="center"/>
          </w:tcPr>
          <w:p w14:paraId="7CDB9AF6">
            <w:pPr>
              <w:jc w:val="right"/>
            </w:pPr>
            <w:r>
              <w:rPr>
                <w:rFonts w:hint="eastAsia"/>
              </w:rPr>
              <w:t>-</w:t>
            </w:r>
          </w:p>
        </w:tc>
        <w:tc>
          <w:tcPr>
            <w:tcW w:w="2295" w:type="dxa"/>
            <w:vAlign w:val="center"/>
          </w:tcPr>
          <w:p w14:paraId="05D7EA50">
            <w:pPr>
              <w:jc w:val="right"/>
            </w:pPr>
            <w:r>
              <w:rPr>
                <w:rFonts w:hint="eastAsia"/>
              </w:rPr>
              <w:t>-</w:t>
            </w:r>
          </w:p>
        </w:tc>
      </w:tr>
      <w:tr w14:paraId="5B87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7546E">
            <w:r>
              <w:rPr>
                <w:rFonts w:hint="eastAsia"/>
              </w:rPr>
              <w:t xml:space="preserve">      其他投资</w:t>
            </w:r>
          </w:p>
        </w:tc>
        <w:tc>
          <w:tcPr>
            <w:tcW w:w="1262" w:type="dxa"/>
            <w:vAlign w:val="center"/>
          </w:tcPr>
          <w:p w14:paraId="1F32B38C"/>
        </w:tc>
        <w:tc>
          <w:tcPr>
            <w:tcW w:w="2289" w:type="dxa"/>
            <w:vAlign w:val="center"/>
          </w:tcPr>
          <w:p w14:paraId="39C1AE50">
            <w:pPr>
              <w:jc w:val="right"/>
            </w:pPr>
            <w:r>
              <w:rPr>
                <w:rFonts w:hint="eastAsia"/>
              </w:rPr>
              <w:t>-</w:t>
            </w:r>
          </w:p>
        </w:tc>
        <w:tc>
          <w:tcPr>
            <w:tcW w:w="2295" w:type="dxa"/>
            <w:vAlign w:val="center"/>
          </w:tcPr>
          <w:p w14:paraId="3196C3D6">
            <w:pPr>
              <w:jc w:val="right"/>
            </w:pPr>
            <w:r>
              <w:rPr>
                <w:rFonts w:hint="eastAsia"/>
              </w:rPr>
              <w:t>-</w:t>
            </w:r>
          </w:p>
        </w:tc>
      </w:tr>
      <w:tr w14:paraId="6BD2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D1992">
            <w:r>
              <w:rPr>
                <w:rFonts w:hint="eastAsia"/>
              </w:rPr>
              <w:t>衍生金融资产</w:t>
            </w:r>
          </w:p>
        </w:tc>
        <w:tc>
          <w:tcPr>
            <w:tcW w:w="1262" w:type="dxa"/>
            <w:vAlign w:val="center"/>
          </w:tcPr>
          <w:p w14:paraId="0A88C7AD">
            <w:r>
              <w:rPr>
                <w:rFonts w:hint="eastAsia"/>
              </w:rPr>
              <w:t>7.4.7.3</w:t>
            </w:r>
          </w:p>
        </w:tc>
        <w:tc>
          <w:tcPr>
            <w:tcW w:w="2289" w:type="dxa"/>
            <w:vAlign w:val="center"/>
          </w:tcPr>
          <w:p w14:paraId="11EF85B8">
            <w:pPr>
              <w:jc w:val="right"/>
            </w:pPr>
            <w:r>
              <w:rPr>
                <w:rFonts w:hint="eastAsia"/>
              </w:rPr>
              <w:t>-</w:t>
            </w:r>
          </w:p>
        </w:tc>
        <w:tc>
          <w:tcPr>
            <w:tcW w:w="2295" w:type="dxa"/>
            <w:vAlign w:val="center"/>
          </w:tcPr>
          <w:p w14:paraId="22FD73DC">
            <w:pPr>
              <w:jc w:val="right"/>
            </w:pPr>
            <w:r>
              <w:rPr>
                <w:rFonts w:hint="eastAsia"/>
              </w:rPr>
              <w:t>-</w:t>
            </w:r>
          </w:p>
        </w:tc>
      </w:tr>
      <w:tr w14:paraId="1EEE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BDB31">
            <w:r>
              <w:rPr>
                <w:rFonts w:hint="eastAsia"/>
              </w:rPr>
              <w:t>买入返售金融资产</w:t>
            </w:r>
          </w:p>
        </w:tc>
        <w:tc>
          <w:tcPr>
            <w:tcW w:w="1262" w:type="dxa"/>
            <w:vAlign w:val="center"/>
          </w:tcPr>
          <w:p w14:paraId="3EB4FCB5">
            <w:r>
              <w:rPr>
                <w:rFonts w:hint="eastAsia"/>
              </w:rPr>
              <w:t>7.4.7.4</w:t>
            </w:r>
          </w:p>
        </w:tc>
        <w:tc>
          <w:tcPr>
            <w:tcW w:w="2289" w:type="dxa"/>
            <w:vAlign w:val="center"/>
          </w:tcPr>
          <w:p w14:paraId="5F5B1824">
            <w:pPr>
              <w:jc w:val="right"/>
            </w:pPr>
            <w:r>
              <w:rPr>
                <w:rFonts w:hint="eastAsia"/>
              </w:rPr>
              <w:t>10,000,683.34</w:t>
            </w:r>
          </w:p>
        </w:tc>
        <w:tc>
          <w:tcPr>
            <w:tcW w:w="2295" w:type="dxa"/>
            <w:vAlign w:val="center"/>
          </w:tcPr>
          <w:p w14:paraId="6ABC7D4C">
            <w:pPr>
              <w:jc w:val="right"/>
            </w:pPr>
            <w:r>
              <w:rPr>
                <w:rFonts w:hint="eastAsia"/>
              </w:rPr>
              <w:t>-</w:t>
            </w:r>
          </w:p>
        </w:tc>
      </w:tr>
      <w:tr w14:paraId="2D88D6A2">
        <w:tblPrEx>
          <w:tblCellMar>
            <w:top w:w="0" w:type="dxa"/>
            <w:left w:w="108" w:type="dxa"/>
            <w:bottom w:w="0" w:type="dxa"/>
            <w:right w:w="108" w:type="dxa"/>
          </w:tblCellMar>
        </w:tblPrEx>
        <w:trPr>
          <w:jc w:val="center"/>
        </w:trPr>
        <w:tc>
          <w:tcPr>
            <w:tcW w:w="2459" w:type="dxa"/>
            <w:vAlign w:val="center"/>
          </w:tcPr>
          <w:p w14:paraId="7EA06AA7">
            <w:r>
              <w:rPr>
                <w:rFonts w:hint="eastAsia"/>
              </w:rPr>
              <w:t>债权投资</w:t>
            </w:r>
          </w:p>
        </w:tc>
        <w:tc>
          <w:tcPr>
            <w:tcW w:w="1262" w:type="dxa"/>
            <w:vAlign w:val="center"/>
          </w:tcPr>
          <w:p w14:paraId="54F3BD00"/>
        </w:tc>
        <w:tc>
          <w:tcPr>
            <w:tcW w:w="2289" w:type="dxa"/>
            <w:vAlign w:val="center"/>
          </w:tcPr>
          <w:p w14:paraId="4C7EA79B">
            <w:pPr>
              <w:jc w:val="right"/>
            </w:pPr>
            <w:r>
              <w:rPr>
                <w:rFonts w:hint="eastAsia"/>
              </w:rPr>
              <w:t>-</w:t>
            </w:r>
          </w:p>
        </w:tc>
        <w:tc>
          <w:tcPr>
            <w:tcW w:w="2295" w:type="dxa"/>
            <w:vAlign w:val="center"/>
          </w:tcPr>
          <w:p w14:paraId="1FC0C496">
            <w:pPr>
              <w:jc w:val="right"/>
            </w:pPr>
            <w:r>
              <w:rPr>
                <w:rFonts w:hint="eastAsia"/>
              </w:rPr>
              <w:t>-</w:t>
            </w:r>
          </w:p>
        </w:tc>
      </w:tr>
      <w:tr w14:paraId="33AE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49AB1">
            <w:r>
              <w:rPr>
                <w:rFonts w:hint="eastAsia"/>
              </w:rPr>
              <w:t>其中：债券投资</w:t>
            </w:r>
          </w:p>
        </w:tc>
        <w:tc>
          <w:tcPr>
            <w:tcW w:w="1262" w:type="dxa"/>
            <w:vAlign w:val="center"/>
          </w:tcPr>
          <w:p w14:paraId="06127B8F"/>
        </w:tc>
        <w:tc>
          <w:tcPr>
            <w:tcW w:w="2289" w:type="dxa"/>
            <w:vAlign w:val="center"/>
          </w:tcPr>
          <w:p w14:paraId="40DD48E8">
            <w:pPr>
              <w:jc w:val="right"/>
            </w:pPr>
            <w:r>
              <w:rPr>
                <w:rFonts w:hint="eastAsia"/>
              </w:rPr>
              <w:t>-</w:t>
            </w:r>
          </w:p>
        </w:tc>
        <w:tc>
          <w:tcPr>
            <w:tcW w:w="2295" w:type="dxa"/>
            <w:vAlign w:val="center"/>
          </w:tcPr>
          <w:p w14:paraId="0587B982">
            <w:pPr>
              <w:jc w:val="right"/>
            </w:pPr>
            <w:r>
              <w:rPr>
                <w:rFonts w:hint="eastAsia"/>
              </w:rPr>
              <w:t>-</w:t>
            </w:r>
          </w:p>
        </w:tc>
      </w:tr>
      <w:tr w14:paraId="60DD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373F46">
            <w:r>
              <w:rPr>
                <w:rFonts w:hint="eastAsia"/>
              </w:rPr>
              <w:t xml:space="preserve">      资产支持证券投资</w:t>
            </w:r>
          </w:p>
        </w:tc>
        <w:tc>
          <w:tcPr>
            <w:tcW w:w="1262" w:type="dxa"/>
            <w:vAlign w:val="center"/>
          </w:tcPr>
          <w:p w14:paraId="5C2E11F0"/>
        </w:tc>
        <w:tc>
          <w:tcPr>
            <w:tcW w:w="2289" w:type="dxa"/>
            <w:vAlign w:val="center"/>
          </w:tcPr>
          <w:p w14:paraId="1FB64968">
            <w:pPr>
              <w:jc w:val="right"/>
            </w:pPr>
            <w:r>
              <w:rPr>
                <w:rFonts w:hint="eastAsia"/>
              </w:rPr>
              <w:t>-</w:t>
            </w:r>
          </w:p>
        </w:tc>
        <w:tc>
          <w:tcPr>
            <w:tcW w:w="2295" w:type="dxa"/>
            <w:vAlign w:val="center"/>
          </w:tcPr>
          <w:p w14:paraId="287058A0">
            <w:pPr>
              <w:jc w:val="right"/>
            </w:pPr>
            <w:r>
              <w:rPr>
                <w:rFonts w:hint="eastAsia"/>
              </w:rPr>
              <w:t>-</w:t>
            </w:r>
          </w:p>
        </w:tc>
      </w:tr>
      <w:tr w14:paraId="5055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7A957">
            <w:r>
              <w:rPr>
                <w:rFonts w:hint="eastAsia"/>
              </w:rPr>
              <w:t xml:space="preserve">      其他投资</w:t>
            </w:r>
          </w:p>
        </w:tc>
        <w:tc>
          <w:tcPr>
            <w:tcW w:w="1262" w:type="dxa"/>
            <w:vAlign w:val="center"/>
          </w:tcPr>
          <w:p w14:paraId="70EF3E91"/>
        </w:tc>
        <w:tc>
          <w:tcPr>
            <w:tcW w:w="2289" w:type="dxa"/>
            <w:vAlign w:val="center"/>
          </w:tcPr>
          <w:p w14:paraId="4A602919">
            <w:pPr>
              <w:jc w:val="right"/>
            </w:pPr>
            <w:r>
              <w:rPr>
                <w:rFonts w:hint="eastAsia"/>
              </w:rPr>
              <w:t>-</w:t>
            </w:r>
          </w:p>
        </w:tc>
        <w:tc>
          <w:tcPr>
            <w:tcW w:w="2295" w:type="dxa"/>
            <w:vAlign w:val="center"/>
          </w:tcPr>
          <w:p w14:paraId="557B06AD">
            <w:pPr>
              <w:jc w:val="right"/>
            </w:pPr>
            <w:r>
              <w:rPr>
                <w:rFonts w:hint="eastAsia"/>
              </w:rPr>
              <w:t>-</w:t>
            </w:r>
          </w:p>
        </w:tc>
      </w:tr>
      <w:tr w14:paraId="6907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986B0">
            <w:r>
              <w:rPr>
                <w:rFonts w:hint="eastAsia"/>
              </w:rPr>
              <w:t>其他债权投资</w:t>
            </w:r>
          </w:p>
        </w:tc>
        <w:tc>
          <w:tcPr>
            <w:tcW w:w="1262" w:type="dxa"/>
            <w:vAlign w:val="center"/>
          </w:tcPr>
          <w:p w14:paraId="50B055F0"/>
        </w:tc>
        <w:tc>
          <w:tcPr>
            <w:tcW w:w="2289" w:type="dxa"/>
            <w:vAlign w:val="center"/>
          </w:tcPr>
          <w:p w14:paraId="5FB3BF95">
            <w:pPr>
              <w:jc w:val="right"/>
            </w:pPr>
            <w:r>
              <w:rPr>
                <w:rFonts w:hint="eastAsia"/>
              </w:rPr>
              <w:t>-</w:t>
            </w:r>
          </w:p>
        </w:tc>
        <w:tc>
          <w:tcPr>
            <w:tcW w:w="2295" w:type="dxa"/>
            <w:vAlign w:val="center"/>
          </w:tcPr>
          <w:p w14:paraId="6EC832A8">
            <w:pPr>
              <w:jc w:val="right"/>
            </w:pPr>
            <w:r>
              <w:rPr>
                <w:rFonts w:hint="eastAsia"/>
              </w:rPr>
              <w:t>-</w:t>
            </w:r>
          </w:p>
        </w:tc>
      </w:tr>
      <w:tr w14:paraId="0DAE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BE612">
            <w:r>
              <w:rPr>
                <w:rFonts w:hint="eastAsia"/>
              </w:rPr>
              <w:t>其他权益工具投资</w:t>
            </w:r>
          </w:p>
        </w:tc>
        <w:tc>
          <w:tcPr>
            <w:tcW w:w="1262" w:type="dxa"/>
            <w:vAlign w:val="center"/>
          </w:tcPr>
          <w:p w14:paraId="4F296A9F"/>
        </w:tc>
        <w:tc>
          <w:tcPr>
            <w:tcW w:w="2289" w:type="dxa"/>
            <w:vAlign w:val="center"/>
          </w:tcPr>
          <w:p w14:paraId="3FB7183C">
            <w:pPr>
              <w:jc w:val="right"/>
            </w:pPr>
            <w:r>
              <w:rPr>
                <w:rFonts w:hint="eastAsia"/>
              </w:rPr>
              <w:t>-</w:t>
            </w:r>
          </w:p>
        </w:tc>
        <w:tc>
          <w:tcPr>
            <w:tcW w:w="2295" w:type="dxa"/>
            <w:vAlign w:val="center"/>
          </w:tcPr>
          <w:p w14:paraId="4360F938">
            <w:pPr>
              <w:jc w:val="right"/>
            </w:pPr>
            <w:r>
              <w:rPr>
                <w:rFonts w:hint="eastAsia"/>
              </w:rPr>
              <w:t>-</w:t>
            </w:r>
          </w:p>
        </w:tc>
      </w:tr>
      <w:tr w14:paraId="6798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21474">
            <w:r>
              <w:rPr>
                <w:rFonts w:hint="eastAsia"/>
              </w:rPr>
              <w:t>应收清算款</w:t>
            </w:r>
          </w:p>
        </w:tc>
        <w:tc>
          <w:tcPr>
            <w:tcW w:w="1262" w:type="dxa"/>
            <w:vAlign w:val="center"/>
          </w:tcPr>
          <w:p w14:paraId="5A78E38B"/>
        </w:tc>
        <w:tc>
          <w:tcPr>
            <w:tcW w:w="2289" w:type="dxa"/>
            <w:vAlign w:val="center"/>
          </w:tcPr>
          <w:p w14:paraId="4B42EC10">
            <w:pPr>
              <w:jc w:val="right"/>
            </w:pPr>
            <w:r>
              <w:rPr>
                <w:rFonts w:hint="eastAsia"/>
              </w:rPr>
              <w:t>-</w:t>
            </w:r>
          </w:p>
        </w:tc>
        <w:tc>
          <w:tcPr>
            <w:tcW w:w="2295" w:type="dxa"/>
            <w:vAlign w:val="center"/>
          </w:tcPr>
          <w:p w14:paraId="471E7EED">
            <w:pPr>
              <w:jc w:val="right"/>
            </w:pPr>
            <w:r>
              <w:rPr>
                <w:rFonts w:hint="eastAsia"/>
              </w:rPr>
              <w:t>31,585,997.52</w:t>
            </w:r>
          </w:p>
        </w:tc>
      </w:tr>
      <w:tr w14:paraId="5711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95664">
            <w:r>
              <w:rPr>
                <w:rFonts w:hint="eastAsia"/>
              </w:rPr>
              <w:t>应收股利</w:t>
            </w:r>
          </w:p>
        </w:tc>
        <w:tc>
          <w:tcPr>
            <w:tcW w:w="1262" w:type="dxa"/>
            <w:vAlign w:val="center"/>
          </w:tcPr>
          <w:p w14:paraId="7D80DA22"/>
        </w:tc>
        <w:tc>
          <w:tcPr>
            <w:tcW w:w="2289" w:type="dxa"/>
            <w:vAlign w:val="center"/>
          </w:tcPr>
          <w:p w14:paraId="25F1AA1B">
            <w:pPr>
              <w:jc w:val="right"/>
            </w:pPr>
            <w:r>
              <w:rPr>
                <w:rFonts w:hint="eastAsia"/>
              </w:rPr>
              <w:t>-</w:t>
            </w:r>
          </w:p>
        </w:tc>
        <w:tc>
          <w:tcPr>
            <w:tcW w:w="2295" w:type="dxa"/>
            <w:vAlign w:val="center"/>
          </w:tcPr>
          <w:p w14:paraId="1DF831E4">
            <w:pPr>
              <w:jc w:val="right"/>
            </w:pPr>
            <w:r>
              <w:rPr>
                <w:rFonts w:hint="eastAsia"/>
              </w:rPr>
              <w:t>-</w:t>
            </w:r>
          </w:p>
        </w:tc>
      </w:tr>
      <w:tr w14:paraId="7B77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FAB7A">
            <w:r>
              <w:rPr>
                <w:rFonts w:hint="eastAsia"/>
              </w:rPr>
              <w:t>应收申购款</w:t>
            </w:r>
          </w:p>
        </w:tc>
        <w:tc>
          <w:tcPr>
            <w:tcW w:w="1262" w:type="dxa"/>
            <w:vAlign w:val="center"/>
          </w:tcPr>
          <w:p w14:paraId="04E6E41E"/>
        </w:tc>
        <w:tc>
          <w:tcPr>
            <w:tcW w:w="2289" w:type="dxa"/>
            <w:vAlign w:val="center"/>
          </w:tcPr>
          <w:p w14:paraId="63B1F540">
            <w:pPr>
              <w:jc w:val="right"/>
            </w:pPr>
            <w:r>
              <w:rPr>
                <w:rFonts w:hint="eastAsia"/>
              </w:rPr>
              <w:t>-</w:t>
            </w:r>
          </w:p>
        </w:tc>
        <w:tc>
          <w:tcPr>
            <w:tcW w:w="2295" w:type="dxa"/>
            <w:vAlign w:val="center"/>
          </w:tcPr>
          <w:p w14:paraId="56BF284F">
            <w:pPr>
              <w:jc w:val="right"/>
            </w:pPr>
            <w:r>
              <w:rPr>
                <w:rFonts w:hint="eastAsia"/>
              </w:rPr>
              <w:t>-</w:t>
            </w:r>
          </w:p>
        </w:tc>
      </w:tr>
      <w:tr w14:paraId="1A4C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4EBEF">
            <w:r>
              <w:rPr>
                <w:rFonts w:hint="eastAsia"/>
              </w:rPr>
              <w:t>递延所得税资产</w:t>
            </w:r>
          </w:p>
        </w:tc>
        <w:tc>
          <w:tcPr>
            <w:tcW w:w="1262" w:type="dxa"/>
            <w:vAlign w:val="center"/>
          </w:tcPr>
          <w:p w14:paraId="52182195"/>
        </w:tc>
        <w:tc>
          <w:tcPr>
            <w:tcW w:w="2289" w:type="dxa"/>
            <w:vAlign w:val="center"/>
          </w:tcPr>
          <w:p w14:paraId="2857FD55">
            <w:pPr>
              <w:jc w:val="right"/>
            </w:pPr>
            <w:r>
              <w:rPr>
                <w:rFonts w:hint="eastAsia"/>
              </w:rPr>
              <w:t>-</w:t>
            </w:r>
          </w:p>
        </w:tc>
        <w:tc>
          <w:tcPr>
            <w:tcW w:w="2295" w:type="dxa"/>
            <w:vAlign w:val="center"/>
          </w:tcPr>
          <w:p w14:paraId="6974D9CD">
            <w:pPr>
              <w:jc w:val="right"/>
            </w:pPr>
            <w:r>
              <w:rPr>
                <w:rFonts w:hint="eastAsia"/>
              </w:rPr>
              <w:t>-</w:t>
            </w:r>
          </w:p>
        </w:tc>
      </w:tr>
      <w:tr w14:paraId="36FB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A2492">
            <w:r>
              <w:rPr>
                <w:rFonts w:hint="eastAsia"/>
              </w:rPr>
              <w:t>其他资产</w:t>
            </w:r>
          </w:p>
        </w:tc>
        <w:tc>
          <w:tcPr>
            <w:tcW w:w="1262" w:type="dxa"/>
            <w:vAlign w:val="center"/>
          </w:tcPr>
          <w:p w14:paraId="2BB8C6C3">
            <w:r>
              <w:rPr>
                <w:rFonts w:hint="eastAsia"/>
              </w:rPr>
              <w:t>7.4.7.5</w:t>
            </w:r>
          </w:p>
        </w:tc>
        <w:tc>
          <w:tcPr>
            <w:tcW w:w="2289" w:type="dxa"/>
            <w:vAlign w:val="center"/>
          </w:tcPr>
          <w:p w14:paraId="787C5765">
            <w:pPr>
              <w:jc w:val="right"/>
            </w:pPr>
            <w:r>
              <w:rPr>
                <w:rFonts w:hint="eastAsia"/>
              </w:rPr>
              <w:t>-</w:t>
            </w:r>
          </w:p>
        </w:tc>
        <w:tc>
          <w:tcPr>
            <w:tcW w:w="2295" w:type="dxa"/>
            <w:vAlign w:val="center"/>
          </w:tcPr>
          <w:p w14:paraId="5E555142">
            <w:pPr>
              <w:jc w:val="right"/>
            </w:pPr>
            <w:r>
              <w:rPr>
                <w:rFonts w:hint="eastAsia"/>
              </w:rPr>
              <w:t>-</w:t>
            </w:r>
          </w:p>
        </w:tc>
      </w:tr>
      <w:tr w14:paraId="4DB3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E53F1">
            <w:r>
              <w:rPr>
                <w:rFonts w:hint="eastAsia"/>
              </w:rPr>
              <w:t>资产总计</w:t>
            </w:r>
          </w:p>
        </w:tc>
        <w:tc>
          <w:tcPr>
            <w:tcW w:w="1262" w:type="dxa"/>
            <w:vAlign w:val="center"/>
          </w:tcPr>
          <w:p w14:paraId="66B8EEBE"/>
        </w:tc>
        <w:tc>
          <w:tcPr>
            <w:tcW w:w="2289" w:type="dxa"/>
            <w:vAlign w:val="center"/>
          </w:tcPr>
          <w:p w14:paraId="2D08829C">
            <w:pPr>
              <w:jc w:val="right"/>
            </w:pPr>
            <w:r>
              <w:rPr>
                <w:rFonts w:hint="eastAsia"/>
              </w:rPr>
              <w:t>63,124,562.85</w:t>
            </w:r>
          </w:p>
        </w:tc>
        <w:tc>
          <w:tcPr>
            <w:tcW w:w="2295" w:type="dxa"/>
            <w:vAlign w:val="center"/>
          </w:tcPr>
          <w:p w14:paraId="045F92CB">
            <w:pPr>
              <w:jc w:val="right"/>
            </w:pPr>
            <w:r>
              <w:rPr>
                <w:rFonts w:hint="eastAsia"/>
              </w:rPr>
              <w:t>1,885,533,753.55</w:t>
            </w:r>
          </w:p>
        </w:tc>
      </w:tr>
      <w:tr w14:paraId="6F98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A66E9">
            <w:r>
              <w:rPr>
                <w:rFonts w:hint="eastAsia"/>
              </w:rPr>
              <w:t>负债和净资产</w:t>
            </w:r>
          </w:p>
        </w:tc>
        <w:tc>
          <w:tcPr>
            <w:tcW w:w="1262" w:type="dxa"/>
            <w:vAlign w:val="center"/>
          </w:tcPr>
          <w:p w14:paraId="5B56C388">
            <w:r>
              <w:rPr>
                <w:rFonts w:hint="eastAsia"/>
              </w:rPr>
              <w:t>附注号</w:t>
            </w:r>
          </w:p>
        </w:tc>
        <w:tc>
          <w:tcPr>
            <w:tcW w:w="2289" w:type="dxa"/>
            <w:vAlign w:val="center"/>
          </w:tcPr>
          <w:p w14:paraId="3EFE256B">
            <w:r>
              <w:rPr>
                <w:rFonts w:hint="eastAsia"/>
              </w:rPr>
              <w:t>本期末2025年12月31日</w:t>
            </w:r>
          </w:p>
        </w:tc>
        <w:tc>
          <w:tcPr>
            <w:tcW w:w="2295" w:type="dxa"/>
            <w:vAlign w:val="center"/>
          </w:tcPr>
          <w:p w14:paraId="534CFE88">
            <w:r>
              <w:rPr>
                <w:rFonts w:hint="eastAsia"/>
              </w:rPr>
              <w:t>上年度末2024年12月31日</w:t>
            </w:r>
          </w:p>
        </w:tc>
      </w:tr>
      <w:tr w14:paraId="7C6B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EC196">
            <w:r>
              <w:rPr>
                <w:rFonts w:hint="eastAsia"/>
              </w:rPr>
              <w:t>负债：</w:t>
            </w:r>
          </w:p>
        </w:tc>
        <w:tc>
          <w:tcPr>
            <w:tcW w:w="1262" w:type="dxa"/>
            <w:vAlign w:val="center"/>
          </w:tcPr>
          <w:p w14:paraId="3506BB3F"/>
        </w:tc>
        <w:tc>
          <w:tcPr>
            <w:tcW w:w="2289" w:type="dxa"/>
            <w:vAlign w:val="center"/>
          </w:tcPr>
          <w:p w14:paraId="159C9A6C"/>
        </w:tc>
        <w:tc>
          <w:tcPr>
            <w:tcW w:w="2295" w:type="dxa"/>
            <w:vAlign w:val="center"/>
          </w:tcPr>
          <w:p w14:paraId="618B04F4"/>
        </w:tc>
      </w:tr>
      <w:tr w14:paraId="6811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EB51B">
            <w:r>
              <w:rPr>
                <w:rFonts w:hint="eastAsia"/>
              </w:rPr>
              <w:t>短期借款</w:t>
            </w:r>
          </w:p>
        </w:tc>
        <w:tc>
          <w:tcPr>
            <w:tcW w:w="1262" w:type="dxa"/>
            <w:vAlign w:val="center"/>
          </w:tcPr>
          <w:p w14:paraId="2CA84A7F"/>
        </w:tc>
        <w:tc>
          <w:tcPr>
            <w:tcW w:w="2289" w:type="dxa"/>
            <w:vAlign w:val="center"/>
          </w:tcPr>
          <w:p w14:paraId="138A785C">
            <w:pPr>
              <w:jc w:val="right"/>
            </w:pPr>
            <w:r>
              <w:rPr>
                <w:rFonts w:hint="eastAsia"/>
              </w:rPr>
              <w:t>-</w:t>
            </w:r>
          </w:p>
        </w:tc>
        <w:tc>
          <w:tcPr>
            <w:tcW w:w="2295" w:type="dxa"/>
            <w:vAlign w:val="center"/>
          </w:tcPr>
          <w:p w14:paraId="776B2E0F">
            <w:pPr>
              <w:jc w:val="right"/>
            </w:pPr>
            <w:r>
              <w:rPr>
                <w:rFonts w:hint="eastAsia"/>
              </w:rPr>
              <w:t>-</w:t>
            </w:r>
          </w:p>
        </w:tc>
      </w:tr>
      <w:tr w14:paraId="1510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6AA51">
            <w:r>
              <w:rPr>
                <w:rFonts w:hint="eastAsia"/>
              </w:rPr>
              <w:t>交易性金融负债</w:t>
            </w:r>
          </w:p>
        </w:tc>
        <w:tc>
          <w:tcPr>
            <w:tcW w:w="1262" w:type="dxa"/>
            <w:vAlign w:val="center"/>
          </w:tcPr>
          <w:p w14:paraId="5242743A"/>
        </w:tc>
        <w:tc>
          <w:tcPr>
            <w:tcW w:w="2289" w:type="dxa"/>
            <w:vAlign w:val="center"/>
          </w:tcPr>
          <w:p w14:paraId="6FFA8F00">
            <w:pPr>
              <w:jc w:val="right"/>
            </w:pPr>
            <w:r>
              <w:rPr>
                <w:rFonts w:hint="eastAsia"/>
              </w:rPr>
              <w:t>-</w:t>
            </w:r>
          </w:p>
        </w:tc>
        <w:tc>
          <w:tcPr>
            <w:tcW w:w="2295" w:type="dxa"/>
            <w:vAlign w:val="center"/>
          </w:tcPr>
          <w:p w14:paraId="1352565B">
            <w:pPr>
              <w:jc w:val="right"/>
            </w:pPr>
            <w:r>
              <w:rPr>
                <w:rFonts w:hint="eastAsia"/>
              </w:rPr>
              <w:t>-</w:t>
            </w:r>
          </w:p>
        </w:tc>
      </w:tr>
      <w:tr w14:paraId="03B1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40316">
            <w:r>
              <w:rPr>
                <w:rFonts w:hint="eastAsia"/>
              </w:rPr>
              <w:t>衍生金融负债</w:t>
            </w:r>
          </w:p>
        </w:tc>
        <w:tc>
          <w:tcPr>
            <w:tcW w:w="1262" w:type="dxa"/>
            <w:vAlign w:val="center"/>
          </w:tcPr>
          <w:p w14:paraId="1205E22F">
            <w:r>
              <w:rPr>
                <w:rFonts w:hint="eastAsia"/>
              </w:rPr>
              <w:t>7.4.7.3</w:t>
            </w:r>
          </w:p>
        </w:tc>
        <w:tc>
          <w:tcPr>
            <w:tcW w:w="2289" w:type="dxa"/>
            <w:vAlign w:val="center"/>
          </w:tcPr>
          <w:p w14:paraId="35976BC3">
            <w:pPr>
              <w:jc w:val="right"/>
            </w:pPr>
            <w:r>
              <w:rPr>
                <w:rFonts w:hint="eastAsia"/>
              </w:rPr>
              <w:t>-</w:t>
            </w:r>
          </w:p>
        </w:tc>
        <w:tc>
          <w:tcPr>
            <w:tcW w:w="2295" w:type="dxa"/>
            <w:vAlign w:val="center"/>
          </w:tcPr>
          <w:p w14:paraId="71312DB8">
            <w:pPr>
              <w:jc w:val="right"/>
            </w:pPr>
            <w:r>
              <w:rPr>
                <w:rFonts w:hint="eastAsia"/>
              </w:rPr>
              <w:t>-</w:t>
            </w:r>
          </w:p>
        </w:tc>
      </w:tr>
      <w:tr w14:paraId="6A75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D1DF0">
            <w:r>
              <w:rPr>
                <w:rFonts w:hint="eastAsia"/>
              </w:rPr>
              <w:t>卖出回购金融资产款</w:t>
            </w:r>
          </w:p>
        </w:tc>
        <w:tc>
          <w:tcPr>
            <w:tcW w:w="1262" w:type="dxa"/>
            <w:vAlign w:val="center"/>
          </w:tcPr>
          <w:p w14:paraId="3D61C044"/>
        </w:tc>
        <w:tc>
          <w:tcPr>
            <w:tcW w:w="2289" w:type="dxa"/>
            <w:vAlign w:val="center"/>
          </w:tcPr>
          <w:p w14:paraId="68BBDBB4">
            <w:pPr>
              <w:jc w:val="right"/>
            </w:pPr>
            <w:r>
              <w:rPr>
                <w:rFonts w:hint="eastAsia"/>
              </w:rPr>
              <w:t>4,998,916.63</w:t>
            </w:r>
          </w:p>
        </w:tc>
        <w:tc>
          <w:tcPr>
            <w:tcW w:w="2295" w:type="dxa"/>
            <w:vAlign w:val="center"/>
          </w:tcPr>
          <w:p w14:paraId="3AA8A9EC">
            <w:pPr>
              <w:jc w:val="right"/>
            </w:pPr>
            <w:r>
              <w:rPr>
                <w:rFonts w:hint="eastAsia"/>
              </w:rPr>
              <w:t>186,803,202.02</w:t>
            </w:r>
          </w:p>
        </w:tc>
      </w:tr>
      <w:tr w14:paraId="410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4857C">
            <w:r>
              <w:rPr>
                <w:rFonts w:hint="eastAsia"/>
              </w:rPr>
              <w:t>应付清算款</w:t>
            </w:r>
          </w:p>
        </w:tc>
        <w:tc>
          <w:tcPr>
            <w:tcW w:w="1262" w:type="dxa"/>
            <w:vAlign w:val="center"/>
          </w:tcPr>
          <w:p w14:paraId="75A79B19"/>
        </w:tc>
        <w:tc>
          <w:tcPr>
            <w:tcW w:w="2289" w:type="dxa"/>
            <w:vAlign w:val="center"/>
          </w:tcPr>
          <w:p w14:paraId="1C8AF8F6">
            <w:pPr>
              <w:jc w:val="right"/>
            </w:pPr>
            <w:r>
              <w:rPr>
                <w:rFonts w:hint="eastAsia"/>
              </w:rPr>
              <w:t>1,354.21</w:t>
            </w:r>
          </w:p>
        </w:tc>
        <w:tc>
          <w:tcPr>
            <w:tcW w:w="2295" w:type="dxa"/>
            <w:vAlign w:val="center"/>
          </w:tcPr>
          <w:p w14:paraId="166A6BDF">
            <w:pPr>
              <w:jc w:val="right"/>
            </w:pPr>
            <w:r>
              <w:rPr>
                <w:rFonts w:hint="eastAsia"/>
              </w:rPr>
              <w:t>432,113,782.86</w:t>
            </w:r>
          </w:p>
        </w:tc>
      </w:tr>
      <w:tr w14:paraId="0172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3AC41">
            <w:r>
              <w:rPr>
                <w:rFonts w:hint="eastAsia"/>
              </w:rPr>
              <w:t>应付赎回款</w:t>
            </w:r>
          </w:p>
        </w:tc>
        <w:tc>
          <w:tcPr>
            <w:tcW w:w="1262" w:type="dxa"/>
            <w:vAlign w:val="center"/>
          </w:tcPr>
          <w:p w14:paraId="3E3E9360"/>
        </w:tc>
        <w:tc>
          <w:tcPr>
            <w:tcW w:w="2289" w:type="dxa"/>
            <w:vAlign w:val="center"/>
          </w:tcPr>
          <w:p w14:paraId="02D06540">
            <w:pPr>
              <w:jc w:val="right"/>
            </w:pPr>
            <w:r>
              <w:rPr>
                <w:rFonts w:hint="eastAsia"/>
              </w:rPr>
              <w:t>239.84</w:t>
            </w:r>
          </w:p>
        </w:tc>
        <w:tc>
          <w:tcPr>
            <w:tcW w:w="2295" w:type="dxa"/>
            <w:vAlign w:val="center"/>
          </w:tcPr>
          <w:p w14:paraId="1B7385BD">
            <w:pPr>
              <w:jc w:val="right"/>
            </w:pPr>
            <w:r>
              <w:rPr>
                <w:rFonts w:hint="eastAsia"/>
              </w:rPr>
              <w:t>-</w:t>
            </w:r>
          </w:p>
        </w:tc>
      </w:tr>
      <w:tr w14:paraId="6381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BF66E">
            <w:r>
              <w:rPr>
                <w:rFonts w:hint="eastAsia"/>
              </w:rPr>
              <w:t>应付管理人报酬</w:t>
            </w:r>
          </w:p>
        </w:tc>
        <w:tc>
          <w:tcPr>
            <w:tcW w:w="1262" w:type="dxa"/>
            <w:vAlign w:val="center"/>
          </w:tcPr>
          <w:p w14:paraId="3D3DE155"/>
        </w:tc>
        <w:tc>
          <w:tcPr>
            <w:tcW w:w="2289" w:type="dxa"/>
            <w:vAlign w:val="center"/>
          </w:tcPr>
          <w:p w14:paraId="62F14951">
            <w:pPr>
              <w:jc w:val="right"/>
            </w:pPr>
            <w:r>
              <w:rPr>
                <w:rFonts w:hint="eastAsia"/>
              </w:rPr>
              <w:t>122,343.78</w:t>
            </w:r>
          </w:p>
        </w:tc>
        <w:tc>
          <w:tcPr>
            <w:tcW w:w="2295" w:type="dxa"/>
            <w:vAlign w:val="center"/>
          </w:tcPr>
          <w:p w14:paraId="635AEB63">
            <w:pPr>
              <w:jc w:val="right"/>
            </w:pPr>
            <w:r>
              <w:rPr>
                <w:rFonts w:hint="eastAsia"/>
              </w:rPr>
              <w:t>320,480.74</w:t>
            </w:r>
          </w:p>
        </w:tc>
      </w:tr>
      <w:tr w14:paraId="547E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40878">
            <w:r>
              <w:rPr>
                <w:rFonts w:hint="eastAsia"/>
              </w:rPr>
              <w:t>应付托管费</w:t>
            </w:r>
          </w:p>
        </w:tc>
        <w:tc>
          <w:tcPr>
            <w:tcW w:w="1262" w:type="dxa"/>
            <w:vAlign w:val="center"/>
          </w:tcPr>
          <w:p w14:paraId="497F22A9"/>
        </w:tc>
        <w:tc>
          <w:tcPr>
            <w:tcW w:w="2289" w:type="dxa"/>
            <w:vAlign w:val="center"/>
          </w:tcPr>
          <w:p w14:paraId="3855B7D1">
            <w:pPr>
              <w:jc w:val="right"/>
            </w:pPr>
            <w:r>
              <w:rPr>
                <w:rFonts w:hint="eastAsia"/>
              </w:rPr>
              <w:t>40,781.28</w:t>
            </w:r>
          </w:p>
        </w:tc>
        <w:tc>
          <w:tcPr>
            <w:tcW w:w="2295" w:type="dxa"/>
            <w:vAlign w:val="center"/>
          </w:tcPr>
          <w:p w14:paraId="278F126F">
            <w:pPr>
              <w:jc w:val="right"/>
            </w:pPr>
            <w:r>
              <w:rPr>
                <w:rFonts w:hint="eastAsia"/>
              </w:rPr>
              <w:t>106,826.91</w:t>
            </w:r>
          </w:p>
        </w:tc>
      </w:tr>
      <w:tr w14:paraId="26EA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416A7">
            <w:r>
              <w:rPr>
                <w:rFonts w:hint="eastAsia"/>
              </w:rPr>
              <w:t>应付销售服务费</w:t>
            </w:r>
          </w:p>
        </w:tc>
        <w:tc>
          <w:tcPr>
            <w:tcW w:w="1262" w:type="dxa"/>
            <w:vAlign w:val="center"/>
          </w:tcPr>
          <w:p w14:paraId="32EA8B72"/>
        </w:tc>
        <w:tc>
          <w:tcPr>
            <w:tcW w:w="2289" w:type="dxa"/>
            <w:vAlign w:val="center"/>
          </w:tcPr>
          <w:p w14:paraId="47F36CC7">
            <w:pPr>
              <w:jc w:val="right"/>
            </w:pPr>
            <w:r>
              <w:rPr>
                <w:rFonts w:hint="eastAsia"/>
              </w:rPr>
              <w:t>-</w:t>
            </w:r>
          </w:p>
        </w:tc>
        <w:tc>
          <w:tcPr>
            <w:tcW w:w="2295" w:type="dxa"/>
            <w:vAlign w:val="center"/>
          </w:tcPr>
          <w:p w14:paraId="18217878">
            <w:pPr>
              <w:jc w:val="right"/>
            </w:pPr>
            <w:r>
              <w:rPr>
                <w:rFonts w:hint="eastAsia"/>
              </w:rPr>
              <w:t>-</w:t>
            </w:r>
          </w:p>
        </w:tc>
      </w:tr>
      <w:tr w14:paraId="6B8A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57A44">
            <w:r>
              <w:rPr>
                <w:rFonts w:hint="eastAsia"/>
              </w:rPr>
              <w:t>应付投资顾问费</w:t>
            </w:r>
          </w:p>
        </w:tc>
        <w:tc>
          <w:tcPr>
            <w:tcW w:w="1262" w:type="dxa"/>
            <w:vAlign w:val="center"/>
          </w:tcPr>
          <w:p w14:paraId="7C452040"/>
        </w:tc>
        <w:tc>
          <w:tcPr>
            <w:tcW w:w="2289" w:type="dxa"/>
            <w:vAlign w:val="center"/>
          </w:tcPr>
          <w:p w14:paraId="24D754BA">
            <w:pPr>
              <w:jc w:val="right"/>
            </w:pPr>
            <w:r>
              <w:rPr>
                <w:rFonts w:hint="eastAsia"/>
              </w:rPr>
              <w:t>-</w:t>
            </w:r>
          </w:p>
        </w:tc>
        <w:tc>
          <w:tcPr>
            <w:tcW w:w="2295" w:type="dxa"/>
            <w:vAlign w:val="center"/>
          </w:tcPr>
          <w:p w14:paraId="2919A7C6">
            <w:pPr>
              <w:jc w:val="right"/>
            </w:pPr>
            <w:r>
              <w:rPr>
                <w:rFonts w:hint="eastAsia"/>
              </w:rPr>
              <w:t>-</w:t>
            </w:r>
          </w:p>
        </w:tc>
      </w:tr>
      <w:tr w14:paraId="6FDD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BE47F">
            <w:r>
              <w:rPr>
                <w:rFonts w:hint="eastAsia"/>
              </w:rPr>
              <w:t>应交税费</w:t>
            </w:r>
          </w:p>
        </w:tc>
        <w:tc>
          <w:tcPr>
            <w:tcW w:w="1262" w:type="dxa"/>
            <w:vAlign w:val="center"/>
          </w:tcPr>
          <w:p w14:paraId="7E4EFA3B"/>
        </w:tc>
        <w:tc>
          <w:tcPr>
            <w:tcW w:w="2289" w:type="dxa"/>
            <w:vAlign w:val="center"/>
          </w:tcPr>
          <w:p w14:paraId="6BE5AE80">
            <w:pPr>
              <w:jc w:val="right"/>
            </w:pPr>
            <w:r>
              <w:rPr>
                <w:rFonts w:hint="eastAsia"/>
              </w:rPr>
              <w:t>22,221.21</w:t>
            </w:r>
          </w:p>
        </w:tc>
        <w:tc>
          <w:tcPr>
            <w:tcW w:w="2295" w:type="dxa"/>
            <w:vAlign w:val="center"/>
          </w:tcPr>
          <w:p w14:paraId="1A259E95">
            <w:pPr>
              <w:jc w:val="right"/>
            </w:pPr>
            <w:r>
              <w:rPr>
                <w:rFonts w:hint="eastAsia"/>
              </w:rPr>
              <w:t>5,685.44</w:t>
            </w:r>
          </w:p>
        </w:tc>
      </w:tr>
      <w:tr w14:paraId="23EF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7B4E1">
            <w:r>
              <w:rPr>
                <w:rFonts w:hint="eastAsia"/>
              </w:rPr>
              <w:t>应付利润</w:t>
            </w:r>
          </w:p>
        </w:tc>
        <w:tc>
          <w:tcPr>
            <w:tcW w:w="1262" w:type="dxa"/>
            <w:vAlign w:val="center"/>
          </w:tcPr>
          <w:p w14:paraId="13180917"/>
        </w:tc>
        <w:tc>
          <w:tcPr>
            <w:tcW w:w="2289" w:type="dxa"/>
            <w:vAlign w:val="center"/>
          </w:tcPr>
          <w:p w14:paraId="0ABF591E">
            <w:pPr>
              <w:jc w:val="right"/>
            </w:pPr>
            <w:r>
              <w:rPr>
                <w:rFonts w:hint="eastAsia"/>
              </w:rPr>
              <w:t>-</w:t>
            </w:r>
          </w:p>
        </w:tc>
        <w:tc>
          <w:tcPr>
            <w:tcW w:w="2295" w:type="dxa"/>
            <w:vAlign w:val="center"/>
          </w:tcPr>
          <w:p w14:paraId="063FDF33">
            <w:pPr>
              <w:jc w:val="right"/>
            </w:pPr>
            <w:r>
              <w:rPr>
                <w:rFonts w:hint="eastAsia"/>
              </w:rPr>
              <w:t>-</w:t>
            </w:r>
          </w:p>
        </w:tc>
      </w:tr>
      <w:tr w14:paraId="5357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BEE46">
            <w:r>
              <w:rPr>
                <w:rFonts w:hint="eastAsia"/>
              </w:rPr>
              <w:t>递延所得税负债</w:t>
            </w:r>
          </w:p>
        </w:tc>
        <w:tc>
          <w:tcPr>
            <w:tcW w:w="1262" w:type="dxa"/>
            <w:vAlign w:val="center"/>
          </w:tcPr>
          <w:p w14:paraId="3268BDBA"/>
        </w:tc>
        <w:tc>
          <w:tcPr>
            <w:tcW w:w="2289" w:type="dxa"/>
            <w:vAlign w:val="center"/>
          </w:tcPr>
          <w:p w14:paraId="011C1183">
            <w:pPr>
              <w:jc w:val="right"/>
            </w:pPr>
            <w:r>
              <w:rPr>
                <w:rFonts w:hint="eastAsia"/>
              </w:rPr>
              <w:t>-</w:t>
            </w:r>
          </w:p>
        </w:tc>
        <w:tc>
          <w:tcPr>
            <w:tcW w:w="2295" w:type="dxa"/>
            <w:vAlign w:val="center"/>
          </w:tcPr>
          <w:p w14:paraId="12FF05F8">
            <w:pPr>
              <w:jc w:val="right"/>
            </w:pPr>
            <w:r>
              <w:rPr>
                <w:rFonts w:hint="eastAsia"/>
              </w:rPr>
              <w:t>-</w:t>
            </w:r>
          </w:p>
        </w:tc>
      </w:tr>
      <w:tr w14:paraId="7527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F5E3C">
            <w:r>
              <w:rPr>
                <w:rFonts w:hint="eastAsia"/>
              </w:rPr>
              <w:t>其他负债</w:t>
            </w:r>
          </w:p>
        </w:tc>
        <w:tc>
          <w:tcPr>
            <w:tcW w:w="1262" w:type="dxa"/>
            <w:vAlign w:val="center"/>
          </w:tcPr>
          <w:p w14:paraId="6FE7AABC">
            <w:r>
              <w:rPr>
                <w:rFonts w:hint="eastAsia"/>
              </w:rPr>
              <w:t>7.4.7.6</w:t>
            </w:r>
          </w:p>
        </w:tc>
        <w:tc>
          <w:tcPr>
            <w:tcW w:w="2289" w:type="dxa"/>
            <w:vAlign w:val="center"/>
          </w:tcPr>
          <w:p w14:paraId="45F912D1">
            <w:pPr>
              <w:jc w:val="right"/>
            </w:pPr>
            <w:r>
              <w:rPr>
                <w:rFonts w:hint="eastAsia"/>
              </w:rPr>
              <w:t>216,314.76</w:t>
            </w:r>
          </w:p>
        </w:tc>
        <w:tc>
          <w:tcPr>
            <w:tcW w:w="2295" w:type="dxa"/>
            <w:vAlign w:val="center"/>
          </w:tcPr>
          <w:p w14:paraId="338C491E">
            <w:pPr>
              <w:jc w:val="right"/>
            </w:pPr>
            <w:r>
              <w:rPr>
                <w:rFonts w:hint="eastAsia"/>
              </w:rPr>
              <w:t>221,716.05</w:t>
            </w:r>
          </w:p>
        </w:tc>
      </w:tr>
      <w:tr w14:paraId="7DCA3B67">
        <w:tblPrEx>
          <w:tblCellMar>
            <w:top w:w="0" w:type="dxa"/>
            <w:left w:w="108" w:type="dxa"/>
            <w:bottom w:w="0" w:type="dxa"/>
            <w:right w:w="108" w:type="dxa"/>
          </w:tblCellMar>
        </w:tblPrEx>
        <w:trPr>
          <w:jc w:val="center"/>
        </w:trPr>
        <w:tc>
          <w:tcPr>
            <w:tcW w:w="2459" w:type="dxa"/>
            <w:vAlign w:val="center"/>
          </w:tcPr>
          <w:p w14:paraId="61ABABD1">
            <w:r>
              <w:rPr>
                <w:rFonts w:hint="eastAsia"/>
              </w:rPr>
              <w:t>负债合计</w:t>
            </w:r>
          </w:p>
        </w:tc>
        <w:tc>
          <w:tcPr>
            <w:tcW w:w="1262" w:type="dxa"/>
            <w:vAlign w:val="center"/>
          </w:tcPr>
          <w:p w14:paraId="5CD9725C"/>
        </w:tc>
        <w:tc>
          <w:tcPr>
            <w:tcW w:w="2289" w:type="dxa"/>
            <w:vAlign w:val="center"/>
          </w:tcPr>
          <w:p w14:paraId="14832A06">
            <w:pPr>
              <w:jc w:val="right"/>
            </w:pPr>
            <w:r>
              <w:rPr>
                <w:rFonts w:hint="eastAsia"/>
              </w:rPr>
              <w:t>5,402,171.71</w:t>
            </w:r>
          </w:p>
        </w:tc>
        <w:tc>
          <w:tcPr>
            <w:tcW w:w="2295" w:type="dxa"/>
            <w:vAlign w:val="center"/>
          </w:tcPr>
          <w:p w14:paraId="094702CF">
            <w:pPr>
              <w:jc w:val="right"/>
            </w:pPr>
            <w:r>
              <w:rPr>
                <w:rFonts w:hint="eastAsia"/>
              </w:rPr>
              <w:t>619,571,694.02</w:t>
            </w:r>
          </w:p>
        </w:tc>
      </w:tr>
      <w:tr w14:paraId="38EA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DA367">
            <w:r>
              <w:rPr>
                <w:rFonts w:hint="eastAsia"/>
              </w:rPr>
              <w:t>净资产：</w:t>
            </w:r>
          </w:p>
        </w:tc>
        <w:tc>
          <w:tcPr>
            <w:tcW w:w="1262" w:type="dxa"/>
            <w:vAlign w:val="center"/>
          </w:tcPr>
          <w:p w14:paraId="27F73F69"/>
        </w:tc>
        <w:tc>
          <w:tcPr>
            <w:tcW w:w="2289" w:type="dxa"/>
            <w:vAlign w:val="center"/>
          </w:tcPr>
          <w:p w14:paraId="7AF17847"/>
        </w:tc>
        <w:tc>
          <w:tcPr>
            <w:tcW w:w="2295" w:type="dxa"/>
            <w:vAlign w:val="center"/>
          </w:tcPr>
          <w:p w14:paraId="29904A24"/>
        </w:tc>
      </w:tr>
      <w:tr w14:paraId="260B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68778">
            <w:r>
              <w:rPr>
                <w:rFonts w:hint="eastAsia"/>
              </w:rPr>
              <w:t>实收基金</w:t>
            </w:r>
          </w:p>
        </w:tc>
        <w:tc>
          <w:tcPr>
            <w:tcW w:w="1262" w:type="dxa"/>
            <w:vAlign w:val="center"/>
          </w:tcPr>
          <w:p w14:paraId="4AD3DE62">
            <w:r>
              <w:rPr>
                <w:rFonts w:hint="eastAsia"/>
              </w:rPr>
              <w:t>7.4.7.7</w:t>
            </w:r>
          </w:p>
        </w:tc>
        <w:tc>
          <w:tcPr>
            <w:tcW w:w="2289" w:type="dxa"/>
            <w:vAlign w:val="center"/>
          </w:tcPr>
          <w:p w14:paraId="03225D1E">
            <w:pPr>
              <w:jc w:val="right"/>
            </w:pPr>
            <w:r>
              <w:rPr>
                <w:rFonts w:hint="eastAsia"/>
              </w:rPr>
              <w:t>55,118,845.81</w:t>
            </w:r>
          </w:p>
        </w:tc>
        <w:tc>
          <w:tcPr>
            <w:tcW w:w="2295" w:type="dxa"/>
            <w:vAlign w:val="center"/>
          </w:tcPr>
          <w:p w14:paraId="71CDC4A6">
            <w:pPr>
              <w:jc w:val="right"/>
            </w:pPr>
            <w:r>
              <w:rPr>
                <w:rFonts w:hint="eastAsia"/>
              </w:rPr>
              <w:t>1,180,523,882.43</w:t>
            </w:r>
          </w:p>
        </w:tc>
      </w:tr>
      <w:tr w14:paraId="0831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68A88">
            <w:r>
              <w:rPr>
                <w:rFonts w:hint="eastAsia"/>
              </w:rPr>
              <w:t>其他综合收益</w:t>
            </w:r>
          </w:p>
        </w:tc>
        <w:tc>
          <w:tcPr>
            <w:tcW w:w="1262" w:type="dxa"/>
            <w:vAlign w:val="center"/>
          </w:tcPr>
          <w:p w14:paraId="000C4096"/>
        </w:tc>
        <w:tc>
          <w:tcPr>
            <w:tcW w:w="2289" w:type="dxa"/>
            <w:vAlign w:val="center"/>
          </w:tcPr>
          <w:p w14:paraId="1FB27C5A">
            <w:pPr>
              <w:jc w:val="right"/>
            </w:pPr>
            <w:r>
              <w:rPr>
                <w:rFonts w:hint="eastAsia"/>
              </w:rPr>
              <w:t>-</w:t>
            </w:r>
          </w:p>
        </w:tc>
        <w:tc>
          <w:tcPr>
            <w:tcW w:w="2295" w:type="dxa"/>
            <w:vAlign w:val="center"/>
          </w:tcPr>
          <w:p w14:paraId="487EC5BE">
            <w:pPr>
              <w:jc w:val="right"/>
            </w:pPr>
            <w:r>
              <w:rPr>
                <w:rFonts w:hint="eastAsia"/>
              </w:rPr>
              <w:t>-</w:t>
            </w:r>
          </w:p>
        </w:tc>
      </w:tr>
      <w:tr w14:paraId="1D1C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52469">
            <w:r>
              <w:rPr>
                <w:rFonts w:hint="eastAsia"/>
              </w:rPr>
              <w:t>未分配利润</w:t>
            </w:r>
          </w:p>
        </w:tc>
        <w:tc>
          <w:tcPr>
            <w:tcW w:w="1262" w:type="dxa"/>
            <w:vAlign w:val="center"/>
          </w:tcPr>
          <w:p w14:paraId="2095BDE4">
            <w:r>
              <w:rPr>
                <w:rFonts w:hint="eastAsia"/>
              </w:rPr>
              <w:t>7.4.7.8</w:t>
            </w:r>
          </w:p>
        </w:tc>
        <w:tc>
          <w:tcPr>
            <w:tcW w:w="2289" w:type="dxa"/>
            <w:vAlign w:val="center"/>
          </w:tcPr>
          <w:p w14:paraId="2BC073A1">
            <w:pPr>
              <w:jc w:val="right"/>
            </w:pPr>
            <w:r>
              <w:rPr>
                <w:rFonts w:hint="eastAsia"/>
              </w:rPr>
              <w:t>2,603,545.33</w:t>
            </w:r>
          </w:p>
        </w:tc>
        <w:tc>
          <w:tcPr>
            <w:tcW w:w="2295" w:type="dxa"/>
            <w:vAlign w:val="center"/>
          </w:tcPr>
          <w:p w14:paraId="404A02A6">
            <w:pPr>
              <w:jc w:val="right"/>
            </w:pPr>
            <w:r>
              <w:rPr>
                <w:rFonts w:hint="eastAsia"/>
              </w:rPr>
              <w:t>85,438,177.10</w:t>
            </w:r>
          </w:p>
        </w:tc>
      </w:tr>
      <w:tr w14:paraId="6108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FE9E30">
            <w:r>
              <w:rPr>
                <w:rFonts w:hint="eastAsia"/>
              </w:rPr>
              <w:t>净资产合计</w:t>
            </w:r>
          </w:p>
        </w:tc>
        <w:tc>
          <w:tcPr>
            <w:tcW w:w="1262" w:type="dxa"/>
            <w:vAlign w:val="center"/>
          </w:tcPr>
          <w:p w14:paraId="2DB13FB3"/>
        </w:tc>
        <w:tc>
          <w:tcPr>
            <w:tcW w:w="2289" w:type="dxa"/>
            <w:vAlign w:val="center"/>
          </w:tcPr>
          <w:p w14:paraId="1587B5C0">
            <w:pPr>
              <w:jc w:val="right"/>
            </w:pPr>
            <w:r>
              <w:rPr>
                <w:rFonts w:hint="eastAsia"/>
              </w:rPr>
              <w:t>57,722,391.14</w:t>
            </w:r>
          </w:p>
        </w:tc>
        <w:tc>
          <w:tcPr>
            <w:tcW w:w="2295" w:type="dxa"/>
            <w:vAlign w:val="center"/>
          </w:tcPr>
          <w:p w14:paraId="15A15BF5">
            <w:pPr>
              <w:jc w:val="right"/>
            </w:pPr>
            <w:r>
              <w:rPr>
                <w:rFonts w:hint="eastAsia"/>
              </w:rPr>
              <w:t>1,265,962,059.53</w:t>
            </w:r>
          </w:p>
        </w:tc>
      </w:tr>
      <w:tr w14:paraId="6951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EF1A4">
            <w:r>
              <w:rPr>
                <w:rFonts w:hint="eastAsia"/>
              </w:rPr>
              <w:t>负债和净资产总计</w:t>
            </w:r>
          </w:p>
        </w:tc>
        <w:tc>
          <w:tcPr>
            <w:tcW w:w="1262" w:type="dxa"/>
            <w:vAlign w:val="center"/>
          </w:tcPr>
          <w:p w14:paraId="24BD4CB7"/>
        </w:tc>
        <w:tc>
          <w:tcPr>
            <w:tcW w:w="2289" w:type="dxa"/>
            <w:vAlign w:val="center"/>
          </w:tcPr>
          <w:p w14:paraId="4B563B66">
            <w:pPr>
              <w:jc w:val="right"/>
            </w:pPr>
            <w:r>
              <w:rPr>
                <w:rFonts w:hint="eastAsia"/>
              </w:rPr>
              <w:t>63,124,562.85</w:t>
            </w:r>
          </w:p>
        </w:tc>
        <w:tc>
          <w:tcPr>
            <w:tcW w:w="2295" w:type="dxa"/>
            <w:vAlign w:val="center"/>
          </w:tcPr>
          <w:p w14:paraId="7298C143">
            <w:pPr>
              <w:jc w:val="right"/>
            </w:pPr>
            <w:r>
              <w:rPr>
                <w:rFonts w:hint="eastAsia"/>
              </w:rPr>
              <w:t>1,885,533,753.55</w:t>
            </w:r>
          </w:p>
        </w:tc>
      </w:tr>
    </w:tbl>
    <w:p w14:paraId="54D535A9">
      <w:pPr>
        <w:pStyle w:val="47"/>
        <w:rPr>
          <w:rFonts w:hint="eastAsia"/>
        </w:rPr>
      </w:pPr>
      <w:r>
        <w:rPr>
          <w:rFonts w:hint="eastAsia"/>
        </w:rPr>
        <w:t>注：报告截止日2025年12月31日，基金份额净值1.0472元，基金份额总额55,118,845.81份。</w:t>
      </w:r>
    </w:p>
    <w:p w14:paraId="6ED1C144">
      <w:pPr>
        <w:pStyle w:val="23"/>
      </w:pPr>
      <w:bookmarkStart w:id="46" w:name="_Toc26897"/>
      <w:r>
        <w:t>利润表</w:t>
      </w:r>
      <w:bookmarkEnd w:id="46"/>
    </w:p>
    <w:p w14:paraId="3B0DEE45">
      <w:pPr>
        <w:pStyle w:val="18"/>
        <w:rPr>
          <w:rFonts w:hint="eastAsia"/>
        </w:rPr>
      </w:pPr>
      <w:r>
        <w:rPr>
          <w:rFonts w:hint="eastAsia"/>
        </w:rPr>
        <w:t>会计主体：南方信元债券型证券投资基金</w:t>
      </w:r>
    </w:p>
    <w:p w14:paraId="53988ECF">
      <w:pPr>
        <w:pStyle w:val="18"/>
        <w:rPr>
          <w:rFonts w:hint="eastAsia"/>
        </w:rPr>
      </w:pPr>
      <w:r>
        <w:rPr>
          <w:rFonts w:hint="eastAsia"/>
        </w:rPr>
        <w:t>本报告期：2025年1月1日至2025年12月31日</w:t>
      </w:r>
    </w:p>
    <w:p w14:paraId="3F84B4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BA0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4C0A85D">
            <w:pPr>
              <w:jc w:val="center"/>
            </w:pPr>
            <w:r>
              <w:rPr>
                <w:rFonts w:hint="eastAsia"/>
                <w:b/>
              </w:rPr>
              <w:t>项目</w:t>
            </w:r>
          </w:p>
        </w:tc>
        <w:tc>
          <w:tcPr>
            <w:tcW w:w="1262" w:type="dxa"/>
            <w:shd w:val="clear" w:color="auto" w:fill="BFBFBF"/>
            <w:vAlign w:val="center"/>
          </w:tcPr>
          <w:p w14:paraId="7DD2A9B9">
            <w:pPr>
              <w:jc w:val="center"/>
            </w:pPr>
            <w:r>
              <w:rPr>
                <w:rFonts w:hint="eastAsia"/>
                <w:b/>
              </w:rPr>
              <w:t>附注号</w:t>
            </w:r>
          </w:p>
        </w:tc>
        <w:tc>
          <w:tcPr>
            <w:tcW w:w="2289" w:type="dxa"/>
            <w:shd w:val="clear" w:color="auto" w:fill="BFBFBF"/>
            <w:vAlign w:val="center"/>
          </w:tcPr>
          <w:p w14:paraId="79118162">
            <w:pPr>
              <w:jc w:val="center"/>
            </w:pPr>
            <w:r>
              <w:rPr>
                <w:rFonts w:hint="eastAsia"/>
                <w:b/>
              </w:rPr>
              <w:t>本期2025年1月1日至2025年12月31日</w:t>
            </w:r>
          </w:p>
        </w:tc>
        <w:tc>
          <w:tcPr>
            <w:tcW w:w="2295" w:type="dxa"/>
            <w:shd w:val="clear" w:color="auto" w:fill="BFBFBF"/>
            <w:vAlign w:val="center"/>
          </w:tcPr>
          <w:p w14:paraId="15689F62">
            <w:pPr>
              <w:jc w:val="center"/>
            </w:pPr>
            <w:r>
              <w:rPr>
                <w:rFonts w:hint="eastAsia"/>
                <w:b/>
              </w:rPr>
              <w:t>上年度可比期间2024年1月1日至2024年12月31日</w:t>
            </w:r>
          </w:p>
        </w:tc>
      </w:tr>
      <w:tr w14:paraId="03E4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6FDC1">
            <w:r>
              <w:rPr>
                <w:rFonts w:hint="eastAsia"/>
              </w:rPr>
              <w:t>一、营业总收入</w:t>
            </w:r>
          </w:p>
        </w:tc>
        <w:tc>
          <w:tcPr>
            <w:tcW w:w="1262" w:type="dxa"/>
            <w:vAlign w:val="center"/>
          </w:tcPr>
          <w:p w14:paraId="56FE26B5"/>
        </w:tc>
        <w:tc>
          <w:tcPr>
            <w:tcW w:w="2289" w:type="dxa"/>
            <w:vAlign w:val="center"/>
          </w:tcPr>
          <w:p w14:paraId="5630E1BE">
            <w:pPr>
              <w:jc w:val="right"/>
            </w:pPr>
            <w:r>
              <w:rPr>
                <w:rFonts w:hint="eastAsia"/>
              </w:rPr>
              <w:t>20,572,021.80</w:t>
            </w:r>
          </w:p>
        </w:tc>
        <w:tc>
          <w:tcPr>
            <w:tcW w:w="2295" w:type="dxa"/>
            <w:vAlign w:val="center"/>
          </w:tcPr>
          <w:p w14:paraId="0061B498">
            <w:pPr>
              <w:jc w:val="right"/>
            </w:pPr>
            <w:r>
              <w:rPr>
                <w:rFonts w:hint="eastAsia"/>
              </w:rPr>
              <w:t>71,946,255.02</w:t>
            </w:r>
          </w:p>
        </w:tc>
      </w:tr>
      <w:tr w14:paraId="6073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5148D">
            <w:r>
              <w:rPr>
                <w:rFonts w:hint="eastAsia"/>
              </w:rPr>
              <w:t>1.利息收入</w:t>
            </w:r>
          </w:p>
        </w:tc>
        <w:tc>
          <w:tcPr>
            <w:tcW w:w="1262" w:type="dxa"/>
            <w:vAlign w:val="center"/>
          </w:tcPr>
          <w:p w14:paraId="7B94C682"/>
        </w:tc>
        <w:tc>
          <w:tcPr>
            <w:tcW w:w="2289" w:type="dxa"/>
            <w:vAlign w:val="center"/>
          </w:tcPr>
          <w:p w14:paraId="5E8828BB">
            <w:pPr>
              <w:jc w:val="right"/>
            </w:pPr>
            <w:r>
              <w:rPr>
                <w:rFonts w:hint="eastAsia"/>
              </w:rPr>
              <w:t>322,962.95</w:t>
            </w:r>
          </w:p>
        </w:tc>
        <w:tc>
          <w:tcPr>
            <w:tcW w:w="2295" w:type="dxa"/>
            <w:vAlign w:val="center"/>
          </w:tcPr>
          <w:p w14:paraId="4F923937">
            <w:pPr>
              <w:jc w:val="right"/>
            </w:pPr>
            <w:r>
              <w:rPr>
                <w:rFonts w:hint="eastAsia"/>
              </w:rPr>
              <w:t>531,469.39</w:t>
            </w:r>
          </w:p>
        </w:tc>
      </w:tr>
      <w:tr w14:paraId="1D7A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F4C9A">
            <w:r>
              <w:rPr>
                <w:rFonts w:hint="eastAsia"/>
              </w:rPr>
              <w:t>其中：存款利息收入</w:t>
            </w:r>
          </w:p>
        </w:tc>
        <w:tc>
          <w:tcPr>
            <w:tcW w:w="1262" w:type="dxa"/>
            <w:vAlign w:val="center"/>
          </w:tcPr>
          <w:p w14:paraId="15DCC64C">
            <w:r>
              <w:rPr>
                <w:rFonts w:hint="eastAsia"/>
              </w:rPr>
              <w:t>7.4.7.9</w:t>
            </w:r>
          </w:p>
        </w:tc>
        <w:tc>
          <w:tcPr>
            <w:tcW w:w="2289" w:type="dxa"/>
            <w:vAlign w:val="center"/>
          </w:tcPr>
          <w:p w14:paraId="21E7C09C">
            <w:pPr>
              <w:jc w:val="right"/>
            </w:pPr>
            <w:r>
              <w:rPr>
                <w:rFonts w:hint="eastAsia"/>
              </w:rPr>
              <w:t>48,535.74</w:t>
            </w:r>
          </w:p>
        </w:tc>
        <w:tc>
          <w:tcPr>
            <w:tcW w:w="2295" w:type="dxa"/>
            <w:vAlign w:val="center"/>
          </w:tcPr>
          <w:p w14:paraId="1F22A668">
            <w:pPr>
              <w:jc w:val="right"/>
            </w:pPr>
            <w:r>
              <w:rPr>
                <w:rFonts w:hint="eastAsia"/>
              </w:rPr>
              <w:t>97,465.28</w:t>
            </w:r>
          </w:p>
        </w:tc>
      </w:tr>
      <w:tr w14:paraId="48EB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E9DDE">
            <w:r>
              <w:rPr>
                <w:rFonts w:hint="eastAsia"/>
              </w:rPr>
              <w:t xml:space="preserve">      债券利息收入</w:t>
            </w:r>
          </w:p>
        </w:tc>
        <w:tc>
          <w:tcPr>
            <w:tcW w:w="1262" w:type="dxa"/>
            <w:vAlign w:val="center"/>
          </w:tcPr>
          <w:p w14:paraId="44D4455D"/>
        </w:tc>
        <w:tc>
          <w:tcPr>
            <w:tcW w:w="2289" w:type="dxa"/>
            <w:vAlign w:val="center"/>
          </w:tcPr>
          <w:p w14:paraId="67061AC1">
            <w:pPr>
              <w:jc w:val="right"/>
            </w:pPr>
            <w:r>
              <w:rPr>
                <w:rFonts w:hint="eastAsia"/>
              </w:rPr>
              <w:t>-</w:t>
            </w:r>
          </w:p>
        </w:tc>
        <w:tc>
          <w:tcPr>
            <w:tcW w:w="2295" w:type="dxa"/>
            <w:vAlign w:val="center"/>
          </w:tcPr>
          <w:p w14:paraId="487B71F9">
            <w:pPr>
              <w:jc w:val="right"/>
            </w:pPr>
            <w:r>
              <w:rPr>
                <w:rFonts w:hint="eastAsia"/>
              </w:rPr>
              <w:t>-</w:t>
            </w:r>
          </w:p>
        </w:tc>
      </w:tr>
      <w:tr w14:paraId="446E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F9E70">
            <w:r>
              <w:rPr>
                <w:rFonts w:hint="eastAsia"/>
              </w:rPr>
              <w:t xml:space="preserve">      资产支持证券利息收入</w:t>
            </w:r>
          </w:p>
        </w:tc>
        <w:tc>
          <w:tcPr>
            <w:tcW w:w="1262" w:type="dxa"/>
            <w:vAlign w:val="center"/>
          </w:tcPr>
          <w:p w14:paraId="155C119F"/>
        </w:tc>
        <w:tc>
          <w:tcPr>
            <w:tcW w:w="2289" w:type="dxa"/>
            <w:vAlign w:val="center"/>
          </w:tcPr>
          <w:p w14:paraId="4DC07EEF">
            <w:pPr>
              <w:jc w:val="right"/>
            </w:pPr>
            <w:r>
              <w:rPr>
                <w:rFonts w:hint="eastAsia"/>
              </w:rPr>
              <w:t>-</w:t>
            </w:r>
          </w:p>
        </w:tc>
        <w:tc>
          <w:tcPr>
            <w:tcW w:w="2295" w:type="dxa"/>
            <w:vAlign w:val="center"/>
          </w:tcPr>
          <w:p w14:paraId="07A095DE">
            <w:pPr>
              <w:jc w:val="right"/>
            </w:pPr>
            <w:r>
              <w:rPr>
                <w:rFonts w:hint="eastAsia"/>
              </w:rPr>
              <w:t>-</w:t>
            </w:r>
          </w:p>
        </w:tc>
      </w:tr>
      <w:tr w14:paraId="3406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8072E">
            <w:r>
              <w:rPr>
                <w:rFonts w:hint="eastAsia"/>
              </w:rPr>
              <w:t xml:space="preserve">      买入返售金融资产收入</w:t>
            </w:r>
          </w:p>
        </w:tc>
        <w:tc>
          <w:tcPr>
            <w:tcW w:w="1262" w:type="dxa"/>
            <w:vAlign w:val="center"/>
          </w:tcPr>
          <w:p w14:paraId="7F31904C"/>
        </w:tc>
        <w:tc>
          <w:tcPr>
            <w:tcW w:w="2289" w:type="dxa"/>
            <w:vAlign w:val="center"/>
          </w:tcPr>
          <w:p w14:paraId="32A0BE4B">
            <w:pPr>
              <w:jc w:val="right"/>
            </w:pPr>
            <w:r>
              <w:rPr>
                <w:rFonts w:hint="eastAsia"/>
              </w:rPr>
              <w:t>274,427.21</w:t>
            </w:r>
          </w:p>
        </w:tc>
        <w:tc>
          <w:tcPr>
            <w:tcW w:w="2295" w:type="dxa"/>
            <w:vAlign w:val="center"/>
          </w:tcPr>
          <w:p w14:paraId="7E9B8411">
            <w:pPr>
              <w:jc w:val="right"/>
            </w:pPr>
            <w:r>
              <w:rPr>
                <w:rFonts w:hint="eastAsia"/>
              </w:rPr>
              <w:t>434,004.11</w:t>
            </w:r>
          </w:p>
        </w:tc>
      </w:tr>
      <w:tr w14:paraId="4DA1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10B6C">
            <w:r>
              <w:rPr>
                <w:rFonts w:hint="eastAsia"/>
              </w:rPr>
              <w:t xml:space="preserve">      其他利息收入</w:t>
            </w:r>
          </w:p>
        </w:tc>
        <w:tc>
          <w:tcPr>
            <w:tcW w:w="1262" w:type="dxa"/>
            <w:vAlign w:val="center"/>
          </w:tcPr>
          <w:p w14:paraId="4B209EE9"/>
        </w:tc>
        <w:tc>
          <w:tcPr>
            <w:tcW w:w="2289" w:type="dxa"/>
            <w:vAlign w:val="center"/>
          </w:tcPr>
          <w:p w14:paraId="0DE1B538">
            <w:pPr>
              <w:jc w:val="right"/>
            </w:pPr>
            <w:r>
              <w:rPr>
                <w:rFonts w:hint="eastAsia"/>
              </w:rPr>
              <w:t>-</w:t>
            </w:r>
          </w:p>
        </w:tc>
        <w:tc>
          <w:tcPr>
            <w:tcW w:w="2295" w:type="dxa"/>
            <w:vAlign w:val="center"/>
          </w:tcPr>
          <w:p w14:paraId="04805F41">
            <w:pPr>
              <w:jc w:val="right"/>
            </w:pPr>
            <w:r>
              <w:rPr>
                <w:rFonts w:hint="eastAsia"/>
              </w:rPr>
              <w:t>-</w:t>
            </w:r>
          </w:p>
        </w:tc>
      </w:tr>
      <w:tr w14:paraId="40AD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598AD">
            <w:r>
              <w:rPr>
                <w:rFonts w:hint="eastAsia"/>
              </w:rPr>
              <w:t>2.投资收益（损失以“-”填列）</w:t>
            </w:r>
          </w:p>
        </w:tc>
        <w:tc>
          <w:tcPr>
            <w:tcW w:w="1262" w:type="dxa"/>
            <w:vAlign w:val="center"/>
          </w:tcPr>
          <w:p w14:paraId="397E7621"/>
        </w:tc>
        <w:tc>
          <w:tcPr>
            <w:tcW w:w="2289" w:type="dxa"/>
            <w:vAlign w:val="center"/>
          </w:tcPr>
          <w:p w14:paraId="6E3E8D63">
            <w:pPr>
              <w:jc w:val="right"/>
            </w:pPr>
            <w:r>
              <w:rPr>
                <w:rFonts w:hint="eastAsia"/>
              </w:rPr>
              <w:t>21,742,030.72</w:t>
            </w:r>
          </w:p>
        </w:tc>
        <w:tc>
          <w:tcPr>
            <w:tcW w:w="2295" w:type="dxa"/>
            <w:vAlign w:val="center"/>
          </w:tcPr>
          <w:p w14:paraId="4863EC15">
            <w:pPr>
              <w:jc w:val="right"/>
            </w:pPr>
            <w:r>
              <w:rPr>
                <w:rFonts w:hint="eastAsia"/>
              </w:rPr>
              <w:t>71,828,524.06</w:t>
            </w:r>
          </w:p>
        </w:tc>
      </w:tr>
      <w:tr w14:paraId="6B08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A151C">
            <w:r>
              <w:rPr>
                <w:rFonts w:hint="eastAsia"/>
              </w:rPr>
              <w:t>其中：股票投资收益</w:t>
            </w:r>
          </w:p>
        </w:tc>
        <w:tc>
          <w:tcPr>
            <w:tcW w:w="1262" w:type="dxa"/>
            <w:vAlign w:val="center"/>
          </w:tcPr>
          <w:p w14:paraId="7CCC60B7">
            <w:r>
              <w:rPr>
                <w:rFonts w:hint="eastAsia"/>
              </w:rPr>
              <w:t>7.4.7.10</w:t>
            </w:r>
          </w:p>
        </w:tc>
        <w:tc>
          <w:tcPr>
            <w:tcW w:w="2289" w:type="dxa"/>
            <w:vAlign w:val="center"/>
          </w:tcPr>
          <w:p w14:paraId="3884D725">
            <w:pPr>
              <w:jc w:val="right"/>
            </w:pPr>
            <w:r>
              <w:rPr>
                <w:rFonts w:hint="eastAsia"/>
              </w:rPr>
              <w:t>-</w:t>
            </w:r>
          </w:p>
        </w:tc>
        <w:tc>
          <w:tcPr>
            <w:tcW w:w="2295" w:type="dxa"/>
            <w:vAlign w:val="center"/>
          </w:tcPr>
          <w:p w14:paraId="245C72F1">
            <w:pPr>
              <w:jc w:val="right"/>
            </w:pPr>
            <w:r>
              <w:rPr>
                <w:rFonts w:hint="eastAsia"/>
              </w:rPr>
              <w:t>-</w:t>
            </w:r>
          </w:p>
        </w:tc>
      </w:tr>
      <w:tr w14:paraId="5289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8C22D">
            <w:r>
              <w:rPr>
                <w:rFonts w:hint="eastAsia"/>
              </w:rPr>
              <w:t xml:space="preserve">      基金投资收益</w:t>
            </w:r>
          </w:p>
        </w:tc>
        <w:tc>
          <w:tcPr>
            <w:tcW w:w="1262" w:type="dxa"/>
            <w:vAlign w:val="center"/>
          </w:tcPr>
          <w:p w14:paraId="29AB8D46">
            <w:r>
              <w:rPr>
                <w:rFonts w:hint="eastAsia"/>
              </w:rPr>
              <w:t>7.4.7.11</w:t>
            </w:r>
          </w:p>
        </w:tc>
        <w:tc>
          <w:tcPr>
            <w:tcW w:w="2289" w:type="dxa"/>
            <w:vAlign w:val="center"/>
          </w:tcPr>
          <w:p w14:paraId="19698DAB">
            <w:pPr>
              <w:jc w:val="right"/>
            </w:pPr>
            <w:r>
              <w:rPr>
                <w:rFonts w:hint="eastAsia"/>
              </w:rPr>
              <w:t>-</w:t>
            </w:r>
          </w:p>
        </w:tc>
        <w:tc>
          <w:tcPr>
            <w:tcW w:w="2295" w:type="dxa"/>
            <w:vAlign w:val="center"/>
          </w:tcPr>
          <w:p w14:paraId="31B84500">
            <w:pPr>
              <w:jc w:val="right"/>
            </w:pPr>
            <w:r>
              <w:rPr>
                <w:rFonts w:hint="eastAsia"/>
              </w:rPr>
              <w:t>-</w:t>
            </w:r>
          </w:p>
        </w:tc>
      </w:tr>
      <w:tr w14:paraId="38CB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8DDC8">
            <w:r>
              <w:rPr>
                <w:rFonts w:hint="eastAsia"/>
              </w:rPr>
              <w:t xml:space="preserve">      债券投资收益</w:t>
            </w:r>
          </w:p>
        </w:tc>
        <w:tc>
          <w:tcPr>
            <w:tcW w:w="1262" w:type="dxa"/>
            <w:vAlign w:val="center"/>
          </w:tcPr>
          <w:p w14:paraId="5EE4FE36">
            <w:r>
              <w:rPr>
                <w:rFonts w:hint="eastAsia"/>
              </w:rPr>
              <w:t>7.4.7.12</w:t>
            </w:r>
          </w:p>
        </w:tc>
        <w:tc>
          <w:tcPr>
            <w:tcW w:w="2289" w:type="dxa"/>
            <w:vAlign w:val="center"/>
          </w:tcPr>
          <w:p w14:paraId="094E8A25">
            <w:pPr>
              <w:jc w:val="right"/>
            </w:pPr>
            <w:r>
              <w:rPr>
                <w:rFonts w:hint="eastAsia"/>
              </w:rPr>
              <w:t>21,742,030.72</w:t>
            </w:r>
          </w:p>
        </w:tc>
        <w:tc>
          <w:tcPr>
            <w:tcW w:w="2295" w:type="dxa"/>
            <w:vAlign w:val="center"/>
          </w:tcPr>
          <w:p w14:paraId="2DA1F86F">
            <w:pPr>
              <w:jc w:val="right"/>
            </w:pPr>
            <w:r>
              <w:rPr>
                <w:rFonts w:hint="eastAsia"/>
              </w:rPr>
              <w:t>71,828,524.06</w:t>
            </w:r>
          </w:p>
        </w:tc>
      </w:tr>
      <w:tr w14:paraId="46C770A1">
        <w:tblPrEx>
          <w:tblCellMar>
            <w:top w:w="0" w:type="dxa"/>
            <w:left w:w="108" w:type="dxa"/>
            <w:bottom w:w="0" w:type="dxa"/>
            <w:right w:w="108" w:type="dxa"/>
          </w:tblCellMar>
        </w:tblPrEx>
        <w:trPr>
          <w:jc w:val="center"/>
        </w:trPr>
        <w:tc>
          <w:tcPr>
            <w:tcW w:w="2459" w:type="dxa"/>
            <w:vAlign w:val="center"/>
          </w:tcPr>
          <w:p w14:paraId="229EC7D7">
            <w:r>
              <w:rPr>
                <w:rFonts w:hint="eastAsia"/>
              </w:rPr>
              <w:t xml:space="preserve">      资产支持证券投资收益</w:t>
            </w:r>
          </w:p>
        </w:tc>
        <w:tc>
          <w:tcPr>
            <w:tcW w:w="1262" w:type="dxa"/>
            <w:vAlign w:val="center"/>
          </w:tcPr>
          <w:p w14:paraId="403355A1">
            <w:r>
              <w:rPr>
                <w:rFonts w:hint="eastAsia"/>
              </w:rPr>
              <w:t>7.4.7.13</w:t>
            </w:r>
          </w:p>
        </w:tc>
        <w:tc>
          <w:tcPr>
            <w:tcW w:w="2289" w:type="dxa"/>
            <w:vAlign w:val="center"/>
          </w:tcPr>
          <w:p w14:paraId="56DEC4CF">
            <w:pPr>
              <w:jc w:val="right"/>
            </w:pPr>
            <w:r>
              <w:rPr>
                <w:rFonts w:hint="eastAsia"/>
              </w:rPr>
              <w:t>-</w:t>
            </w:r>
          </w:p>
        </w:tc>
        <w:tc>
          <w:tcPr>
            <w:tcW w:w="2295" w:type="dxa"/>
            <w:vAlign w:val="center"/>
          </w:tcPr>
          <w:p w14:paraId="54948E48">
            <w:pPr>
              <w:jc w:val="right"/>
            </w:pPr>
            <w:r>
              <w:rPr>
                <w:rFonts w:hint="eastAsia"/>
              </w:rPr>
              <w:t>-</w:t>
            </w:r>
          </w:p>
        </w:tc>
      </w:tr>
      <w:tr w14:paraId="4857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C9849">
            <w:r>
              <w:rPr>
                <w:rFonts w:hint="eastAsia"/>
              </w:rPr>
              <w:t xml:space="preserve">      贵金属投资收益</w:t>
            </w:r>
          </w:p>
        </w:tc>
        <w:tc>
          <w:tcPr>
            <w:tcW w:w="1262" w:type="dxa"/>
            <w:vAlign w:val="center"/>
          </w:tcPr>
          <w:p w14:paraId="2CD6746E"/>
        </w:tc>
        <w:tc>
          <w:tcPr>
            <w:tcW w:w="2289" w:type="dxa"/>
            <w:vAlign w:val="center"/>
          </w:tcPr>
          <w:p w14:paraId="702B28ED">
            <w:pPr>
              <w:jc w:val="right"/>
            </w:pPr>
            <w:r>
              <w:rPr>
                <w:rFonts w:hint="eastAsia"/>
              </w:rPr>
              <w:t>-</w:t>
            </w:r>
          </w:p>
        </w:tc>
        <w:tc>
          <w:tcPr>
            <w:tcW w:w="2295" w:type="dxa"/>
            <w:vAlign w:val="center"/>
          </w:tcPr>
          <w:p w14:paraId="3A9F5DB2">
            <w:pPr>
              <w:jc w:val="right"/>
            </w:pPr>
            <w:r>
              <w:rPr>
                <w:rFonts w:hint="eastAsia"/>
              </w:rPr>
              <w:t>-</w:t>
            </w:r>
          </w:p>
        </w:tc>
      </w:tr>
      <w:tr w14:paraId="7225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16FAF">
            <w:r>
              <w:rPr>
                <w:rFonts w:hint="eastAsia"/>
              </w:rPr>
              <w:t xml:space="preserve">      衍生工具收益</w:t>
            </w:r>
          </w:p>
        </w:tc>
        <w:tc>
          <w:tcPr>
            <w:tcW w:w="1262" w:type="dxa"/>
            <w:vAlign w:val="center"/>
          </w:tcPr>
          <w:p w14:paraId="5B70DCA2">
            <w:r>
              <w:rPr>
                <w:rFonts w:hint="eastAsia"/>
              </w:rPr>
              <w:t>7.4.7.14</w:t>
            </w:r>
          </w:p>
        </w:tc>
        <w:tc>
          <w:tcPr>
            <w:tcW w:w="2289" w:type="dxa"/>
            <w:vAlign w:val="center"/>
          </w:tcPr>
          <w:p w14:paraId="249F1664">
            <w:pPr>
              <w:jc w:val="right"/>
            </w:pPr>
            <w:r>
              <w:rPr>
                <w:rFonts w:hint="eastAsia"/>
              </w:rPr>
              <w:t>-</w:t>
            </w:r>
          </w:p>
        </w:tc>
        <w:tc>
          <w:tcPr>
            <w:tcW w:w="2295" w:type="dxa"/>
            <w:vAlign w:val="center"/>
          </w:tcPr>
          <w:p w14:paraId="250C97A4">
            <w:pPr>
              <w:jc w:val="right"/>
            </w:pPr>
            <w:r>
              <w:rPr>
                <w:rFonts w:hint="eastAsia"/>
              </w:rPr>
              <w:t>-</w:t>
            </w:r>
          </w:p>
        </w:tc>
      </w:tr>
      <w:tr w14:paraId="6FB4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A1E09">
            <w:r>
              <w:rPr>
                <w:rFonts w:hint="eastAsia"/>
              </w:rPr>
              <w:t xml:space="preserve">      股利收益</w:t>
            </w:r>
          </w:p>
        </w:tc>
        <w:tc>
          <w:tcPr>
            <w:tcW w:w="1262" w:type="dxa"/>
            <w:vAlign w:val="center"/>
          </w:tcPr>
          <w:p w14:paraId="09B613C9">
            <w:r>
              <w:rPr>
                <w:rFonts w:hint="eastAsia"/>
              </w:rPr>
              <w:t>7.4.7.15</w:t>
            </w:r>
          </w:p>
        </w:tc>
        <w:tc>
          <w:tcPr>
            <w:tcW w:w="2289" w:type="dxa"/>
            <w:vAlign w:val="center"/>
          </w:tcPr>
          <w:p w14:paraId="45DBEC3C">
            <w:pPr>
              <w:jc w:val="right"/>
            </w:pPr>
            <w:r>
              <w:rPr>
                <w:rFonts w:hint="eastAsia"/>
              </w:rPr>
              <w:t>-</w:t>
            </w:r>
          </w:p>
        </w:tc>
        <w:tc>
          <w:tcPr>
            <w:tcW w:w="2295" w:type="dxa"/>
            <w:vAlign w:val="center"/>
          </w:tcPr>
          <w:p w14:paraId="310DA87A">
            <w:pPr>
              <w:jc w:val="right"/>
            </w:pPr>
            <w:r>
              <w:rPr>
                <w:rFonts w:hint="eastAsia"/>
              </w:rPr>
              <w:t>-</w:t>
            </w:r>
          </w:p>
        </w:tc>
      </w:tr>
      <w:tr w14:paraId="63954ABC">
        <w:tblPrEx>
          <w:tblCellMar>
            <w:top w:w="0" w:type="dxa"/>
            <w:left w:w="108" w:type="dxa"/>
            <w:bottom w:w="0" w:type="dxa"/>
            <w:right w:w="108" w:type="dxa"/>
          </w:tblCellMar>
        </w:tblPrEx>
        <w:trPr>
          <w:jc w:val="center"/>
        </w:trPr>
        <w:tc>
          <w:tcPr>
            <w:tcW w:w="2459" w:type="dxa"/>
            <w:vAlign w:val="center"/>
          </w:tcPr>
          <w:p w14:paraId="0E87B635">
            <w:r>
              <w:rPr>
                <w:rFonts w:hint="eastAsia"/>
              </w:rPr>
              <w:t xml:space="preserve">      以摊余成本计量的金融资产终止确认产生的收益</w:t>
            </w:r>
          </w:p>
        </w:tc>
        <w:tc>
          <w:tcPr>
            <w:tcW w:w="1262" w:type="dxa"/>
            <w:vAlign w:val="center"/>
          </w:tcPr>
          <w:p w14:paraId="0DAFC1C6"/>
        </w:tc>
        <w:tc>
          <w:tcPr>
            <w:tcW w:w="2289" w:type="dxa"/>
            <w:vAlign w:val="center"/>
          </w:tcPr>
          <w:p w14:paraId="6FA4BDB7">
            <w:pPr>
              <w:jc w:val="right"/>
            </w:pPr>
            <w:r>
              <w:rPr>
                <w:rFonts w:hint="eastAsia"/>
              </w:rPr>
              <w:t>-</w:t>
            </w:r>
          </w:p>
        </w:tc>
        <w:tc>
          <w:tcPr>
            <w:tcW w:w="2295" w:type="dxa"/>
            <w:vAlign w:val="center"/>
          </w:tcPr>
          <w:p w14:paraId="7DC603C3">
            <w:pPr>
              <w:jc w:val="right"/>
            </w:pPr>
            <w:r>
              <w:rPr>
                <w:rFonts w:hint="eastAsia"/>
              </w:rPr>
              <w:t>-</w:t>
            </w:r>
          </w:p>
        </w:tc>
      </w:tr>
      <w:tr w14:paraId="5765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993D7">
            <w:r>
              <w:rPr>
                <w:rFonts w:hint="eastAsia"/>
              </w:rPr>
              <w:t xml:space="preserve">      其他投资收益</w:t>
            </w:r>
          </w:p>
        </w:tc>
        <w:tc>
          <w:tcPr>
            <w:tcW w:w="1262" w:type="dxa"/>
            <w:vAlign w:val="center"/>
          </w:tcPr>
          <w:p w14:paraId="6E896977"/>
        </w:tc>
        <w:tc>
          <w:tcPr>
            <w:tcW w:w="2289" w:type="dxa"/>
            <w:vAlign w:val="center"/>
          </w:tcPr>
          <w:p w14:paraId="63203FC6">
            <w:pPr>
              <w:jc w:val="right"/>
            </w:pPr>
            <w:r>
              <w:rPr>
                <w:rFonts w:hint="eastAsia"/>
              </w:rPr>
              <w:t>-</w:t>
            </w:r>
          </w:p>
        </w:tc>
        <w:tc>
          <w:tcPr>
            <w:tcW w:w="2295" w:type="dxa"/>
            <w:vAlign w:val="center"/>
          </w:tcPr>
          <w:p w14:paraId="2E9CD41E">
            <w:pPr>
              <w:jc w:val="right"/>
            </w:pPr>
            <w:r>
              <w:rPr>
                <w:rFonts w:hint="eastAsia"/>
              </w:rPr>
              <w:t>-</w:t>
            </w:r>
          </w:p>
        </w:tc>
      </w:tr>
      <w:tr w14:paraId="03CA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376A1">
            <w:r>
              <w:rPr>
                <w:rFonts w:hint="eastAsia"/>
              </w:rPr>
              <w:t>3.公允价值变动收益（损失以“-”号填列）</w:t>
            </w:r>
          </w:p>
        </w:tc>
        <w:tc>
          <w:tcPr>
            <w:tcW w:w="1262" w:type="dxa"/>
            <w:vAlign w:val="center"/>
          </w:tcPr>
          <w:p w14:paraId="23735255">
            <w:r>
              <w:rPr>
                <w:rFonts w:hint="eastAsia"/>
              </w:rPr>
              <w:t>7.4.7.16</w:t>
            </w:r>
          </w:p>
        </w:tc>
        <w:tc>
          <w:tcPr>
            <w:tcW w:w="2289" w:type="dxa"/>
            <w:vAlign w:val="center"/>
          </w:tcPr>
          <w:p w14:paraId="2857A6CF">
            <w:pPr>
              <w:jc w:val="right"/>
            </w:pPr>
            <w:r>
              <w:rPr>
                <w:rFonts w:hint="eastAsia"/>
              </w:rPr>
              <w:t>-1,492,971.87</w:t>
            </w:r>
          </w:p>
        </w:tc>
        <w:tc>
          <w:tcPr>
            <w:tcW w:w="2295" w:type="dxa"/>
            <w:vAlign w:val="center"/>
          </w:tcPr>
          <w:p w14:paraId="79C88BE8">
            <w:pPr>
              <w:jc w:val="right"/>
            </w:pPr>
            <w:r>
              <w:rPr>
                <w:rFonts w:hint="eastAsia"/>
              </w:rPr>
              <w:t>-413,738.47</w:t>
            </w:r>
          </w:p>
        </w:tc>
      </w:tr>
      <w:tr w14:paraId="18C3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5B9AD">
            <w:r>
              <w:rPr>
                <w:rFonts w:hint="eastAsia"/>
              </w:rPr>
              <w:t>4.汇兑收益（损失以“－”号填列）</w:t>
            </w:r>
          </w:p>
        </w:tc>
        <w:tc>
          <w:tcPr>
            <w:tcW w:w="1262" w:type="dxa"/>
            <w:vAlign w:val="center"/>
          </w:tcPr>
          <w:p w14:paraId="5C19BD57"/>
        </w:tc>
        <w:tc>
          <w:tcPr>
            <w:tcW w:w="2289" w:type="dxa"/>
            <w:vAlign w:val="center"/>
          </w:tcPr>
          <w:p w14:paraId="6E8A8E70">
            <w:pPr>
              <w:jc w:val="right"/>
            </w:pPr>
            <w:r>
              <w:rPr>
                <w:rFonts w:hint="eastAsia"/>
              </w:rPr>
              <w:t>-</w:t>
            </w:r>
          </w:p>
        </w:tc>
        <w:tc>
          <w:tcPr>
            <w:tcW w:w="2295" w:type="dxa"/>
            <w:vAlign w:val="center"/>
          </w:tcPr>
          <w:p w14:paraId="75F63E0D">
            <w:pPr>
              <w:jc w:val="right"/>
            </w:pPr>
            <w:r>
              <w:rPr>
                <w:rFonts w:hint="eastAsia"/>
              </w:rPr>
              <w:t>-</w:t>
            </w:r>
          </w:p>
        </w:tc>
      </w:tr>
      <w:tr w14:paraId="58F9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CC266">
            <w:r>
              <w:rPr>
                <w:rFonts w:hint="eastAsia"/>
              </w:rPr>
              <w:t>5.其他收入（损失以“-”号填列）</w:t>
            </w:r>
          </w:p>
        </w:tc>
        <w:tc>
          <w:tcPr>
            <w:tcW w:w="1262" w:type="dxa"/>
            <w:vAlign w:val="center"/>
          </w:tcPr>
          <w:p w14:paraId="18DDAB33">
            <w:r>
              <w:rPr>
                <w:rFonts w:hint="eastAsia"/>
              </w:rPr>
              <w:t>7.4.7.17</w:t>
            </w:r>
          </w:p>
        </w:tc>
        <w:tc>
          <w:tcPr>
            <w:tcW w:w="2289" w:type="dxa"/>
            <w:vAlign w:val="center"/>
          </w:tcPr>
          <w:p w14:paraId="3BF2C039">
            <w:pPr>
              <w:jc w:val="right"/>
            </w:pPr>
            <w:r>
              <w:rPr>
                <w:rFonts w:hint="eastAsia"/>
              </w:rPr>
              <w:t>-</w:t>
            </w:r>
          </w:p>
        </w:tc>
        <w:tc>
          <w:tcPr>
            <w:tcW w:w="2295" w:type="dxa"/>
            <w:vAlign w:val="center"/>
          </w:tcPr>
          <w:p w14:paraId="5B1F6687">
            <w:pPr>
              <w:jc w:val="right"/>
            </w:pPr>
            <w:r>
              <w:rPr>
                <w:rFonts w:hint="eastAsia"/>
              </w:rPr>
              <w:t>0.04</w:t>
            </w:r>
          </w:p>
        </w:tc>
      </w:tr>
      <w:tr w14:paraId="7002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1949A">
            <w:r>
              <w:rPr>
                <w:rFonts w:hint="eastAsia"/>
              </w:rPr>
              <w:t>减：二、营业总支出</w:t>
            </w:r>
          </w:p>
        </w:tc>
        <w:tc>
          <w:tcPr>
            <w:tcW w:w="1262" w:type="dxa"/>
            <w:vAlign w:val="center"/>
          </w:tcPr>
          <w:p w14:paraId="587C783F"/>
        </w:tc>
        <w:tc>
          <w:tcPr>
            <w:tcW w:w="2289" w:type="dxa"/>
            <w:vAlign w:val="center"/>
          </w:tcPr>
          <w:p w14:paraId="52D2DC38">
            <w:pPr>
              <w:jc w:val="right"/>
            </w:pPr>
            <w:r>
              <w:rPr>
                <w:rFonts w:hint="eastAsia"/>
              </w:rPr>
              <w:t>8,945,155.03</w:t>
            </w:r>
          </w:p>
        </w:tc>
        <w:tc>
          <w:tcPr>
            <w:tcW w:w="2295" w:type="dxa"/>
            <w:vAlign w:val="center"/>
          </w:tcPr>
          <w:p w14:paraId="1F0DD51C">
            <w:pPr>
              <w:jc w:val="right"/>
            </w:pPr>
            <w:r>
              <w:rPr>
                <w:rFonts w:hint="eastAsia"/>
              </w:rPr>
              <w:t>11,979,297.17</w:t>
            </w:r>
          </w:p>
        </w:tc>
      </w:tr>
      <w:tr w14:paraId="7B3E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44926">
            <w:r>
              <w:rPr>
                <w:rFonts w:hint="eastAsia"/>
              </w:rPr>
              <w:t>1.管理人报酬</w:t>
            </w:r>
          </w:p>
        </w:tc>
        <w:tc>
          <w:tcPr>
            <w:tcW w:w="1262" w:type="dxa"/>
            <w:vAlign w:val="center"/>
          </w:tcPr>
          <w:p w14:paraId="5793163F">
            <w:r>
              <w:rPr>
                <w:rFonts w:hint="eastAsia"/>
              </w:rPr>
              <w:t>7.4.10.2.1</w:t>
            </w:r>
          </w:p>
        </w:tc>
        <w:tc>
          <w:tcPr>
            <w:tcW w:w="2289" w:type="dxa"/>
            <w:vAlign w:val="center"/>
          </w:tcPr>
          <w:p w14:paraId="6CBCDF72">
            <w:pPr>
              <w:jc w:val="right"/>
            </w:pPr>
            <w:r>
              <w:rPr>
                <w:rFonts w:hint="eastAsia"/>
              </w:rPr>
              <w:t>3,504,210.24</w:t>
            </w:r>
          </w:p>
        </w:tc>
        <w:tc>
          <w:tcPr>
            <w:tcW w:w="2295" w:type="dxa"/>
            <w:vAlign w:val="center"/>
          </w:tcPr>
          <w:p w14:paraId="08F17B86">
            <w:pPr>
              <w:jc w:val="right"/>
            </w:pPr>
            <w:r>
              <w:rPr>
                <w:rFonts w:hint="eastAsia"/>
              </w:rPr>
              <w:t>3,907,473.60</w:t>
            </w:r>
          </w:p>
        </w:tc>
      </w:tr>
      <w:tr w14:paraId="6AC5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A6A69">
            <w:r>
              <w:rPr>
                <w:rFonts w:hint="eastAsia"/>
              </w:rPr>
              <w:t>其中：暂估管理人报酬</w:t>
            </w:r>
          </w:p>
        </w:tc>
        <w:tc>
          <w:tcPr>
            <w:tcW w:w="1262" w:type="dxa"/>
            <w:vAlign w:val="center"/>
          </w:tcPr>
          <w:p w14:paraId="3645BB5F"/>
        </w:tc>
        <w:tc>
          <w:tcPr>
            <w:tcW w:w="2289" w:type="dxa"/>
            <w:vAlign w:val="center"/>
          </w:tcPr>
          <w:p w14:paraId="087909C2">
            <w:pPr>
              <w:jc w:val="right"/>
            </w:pPr>
            <w:r>
              <w:rPr>
                <w:rFonts w:hint="eastAsia"/>
              </w:rPr>
              <w:t>-</w:t>
            </w:r>
          </w:p>
        </w:tc>
        <w:tc>
          <w:tcPr>
            <w:tcW w:w="2295" w:type="dxa"/>
            <w:vAlign w:val="center"/>
          </w:tcPr>
          <w:p w14:paraId="7423A808">
            <w:pPr>
              <w:jc w:val="right"/>
            </w:pPr>
            <w:r>
              <w:rPr>
                <w:rFonts w:hint="eastAsia"/>
              </w:rPr>
              <w:t>-</w:t>
            </w:r>
          </w:p>
        </w:tc>
      </w:tr>
      <w:tr w14:paraId="419C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73B5B">
            <w:r>
              <w:rPr>
                <w:rFonts w:hint="eastAsia"/>
              </w:rPr>
              <w:t>2.托管费</w:t>
            </w:r>
          </w:p>
        </w:tc>
        <w:tc>
          <w:tcPr>
            <w:tcW w:w="1262" w:type="dxa"/>
            <w:vAlign w:val="center"/>
          </w:tcPr>
          <w:p w14:paraId="1A599478">
            <w:r>
              <w:rPr>
                <w:rFonts w:hint="eastAsia"/>
              </w:rPr>
              <w:t>7.4.10.2.2</w:t>
            </w:r>
          </w:p>
        </w:tc>
        <w:tc>
          <w:tcPr>
            <w:tcW w:w="2289" w:type="dxa"/>
            <w:vAlign w:val="center"/>
          </w:tcPr>
          <w:p w14:paraId="1A1D247D">
            <w:pPr>
              <w:jc w:val="right"/>
            </w:pPr>
            <w:r>
              <w:rPr>
                <w:rFonts w:hint="eastAsia"/>
              </w:rPr>
              <w:t>1,168,070.10</w:t>
            </w:r>
          </w:p>
        </w:tc>
        <w:tc>
          <w:tcPr>
            <w:tcW w:w="2295" w:type="dxa"/>
            <w:vAlign w:val="center"/>
          </w:tcPr>
          <w:p w14:paraId="74689D9D">
            <w:pPr>
              <w:jc w:val="right"/>
            </w:pPr>
            <w:r>
              <w:rPr>
                <w:rFonts w:hint="eastAsia"/>
              </w:rPr>
              <w:t>1,302,491.22</w:t>
            </w:r>
          </w:p>
        </w:tc>
      </w:tr>
      <w:tr w14:paraId="14ED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53309">
            <w:r>
              <w:rPr>
                <w:rFonts w:hint="eastAsia"/>
              </w:rPr>
              <w:t>3.销售服务费</w:t>
            </w:r>
          </w:p>
        </w:tc>
        <w:tc>
          <w:tcPr>
            <w:tcW w:w="1262" w:type="dxa"/>
            <w:vAlign w:val="center"/>
          </w:tcPr>
          <w:p w14:paraId="3B467F75">
            <w:r>
              <w:rPr>
                <w:rFonts w:hint="eastAsia"/>
              </w:rPr>
              <w:t>7.4.10.2.3</w:t>
            </w:r>
          </w:p>
        </w:tc>
        <w:tc>
          <w:tcPr>
            <w:tcW w:w="2289" w:type="dxa"/>
            <w:vAlign w:val="center"/>
          </w:tcPr>
          <w:p w14:paraId="0C771B96">
            <w:pPr>
              <w:jc w:val="right"/>
            </w:pPr>
            <w:r>
              <w:rPr>
                <w:rFonts w:hint="eastAsia"/>
              </w:rPr>
              <w:t>-</w:t>
            </w:r>
          </w:p>
        </w:tc>
        <w:tc>
          <w:tcPr>
            <w:tcW w:w="2295" w:type="dxa"/>
            <w:vAlign w:val="center"/>
          </w:tcPr>
          <w:p w14:paraId="790C2D8E">
            <w:pPr>
              <w:jc w:val="right"/>
            </w:pPr>
            <w:r>
              <w:rPr>
                <w:rFonts w:hint="eastAsia"/>
              </w:rPr>
              <w:t>-</w:t>
            </w:r>
          </w:p>
        </w:tc>
      </w:tr>
      <w:tr w14:paraId="65D6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7BA05">
            <w:r>
              <w:rPr>
                <w:rFonts w:hint="eastAsia"/>
              </w:rPr>
              <w:t>4.投资顾问费</w:t>
            </w:r>
          </w:p>
        </w:tc>
        <w:tc>
          <w:tcPr>
            <w:tcW w:w="1262" w:type="dxa"/>
            <w:vAlign w:val="center"/>
          </w:tcPr>
          <w:p w14:paraId="270A3167"/>
        </w:tc>
        <w:tc>
          <w:tcPr>
            <w:tcW w:w="2289" w:type="dxa"/>
            <w:vAlign w:val="center"/>
          </w:tcPr>
          <w:p w14:paraId="31EF99A4">
            <w:pPr>
              <w:jc w:val="right"/>
            </w:pPr>
            <w:r>
              <w:rPr>
                <w:rFonts w:hint="eastAsia"/>
              </w:rPr>
              <w:t>-</w:t>
            </w:r>
          </w:p>
        </w:tc>
        <w:tc>
          <w:tcPr>
            <w:tcW w:w="2295" w:type="dxa"/>
            <w:vAlign w:val="center"/>
          </w:tcPr>
          <w:p w14:paraId="1010039F">
            <w:pPr>
              <w:jc w:val="right"/>
            </w:pPr>
            <w:r>
              <w:rPr>
                <w:rFonts w:hint="eastAsia"/>
              </w:rPr>
              <w:t>-</w:t>
            </w:r>
          </w:p>
        </w:tc>
      </w:tr>
      <w:tr w14:paraId="4998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BC22F">
            <w:r>
              <w:rPr>
                <w:rFonts w:hint="eastAsia"/>
              </w:rPr>
              <w:t>5.利息支出</w:t>
            </w:r>
          </w:p>
        </w:tc>
        <w:tc>
          <w:tcPr>
            <w:tcW w:w="1262" w:type="dxa"/>
            <w:vAlign w:val="center"/>
          </w:tcPr>
          <w:p w14:paraId="048E03F3"/>
        </w:tc>
        <w:tc>
          <w:tcPr>
            <w:tcW w:w="2289" w:type="dxa"/>
            <w:vAlign w:val="center"/>
          </w:tcPr>
          <w:p w14:paraId="2F598BD4">
            <w:pPr>
              <w:jc w:val="right"/>
            </w:pPr>
            <w:r>
              <w:rPr>
                <w:rFonts w:hint="eastAsia"/>
              </w:rPr>
              <w:t>3,981,241.45</w:t>
            </w:r>
          </w:p>
        </w:tc>
        <w:tc>
          <w:tcPr>
            <w:tcW w:w="2295" w:type="dxa"/>
            <w:vAlign w:val="center"/>
          </w:tcPr>
          <w:p w14:paraId="1428862F">
            <w:pPr>
              <w:jc w:val="right"/>
            </w:pPr>
            <w:r>
              <w:rPr>
                <w:rFonts w:hint="eastAsia"/>
              </w:rPr>
              <w:t>6,518,675.43</w:t>
            </w:r>
          </w:p>
        </w:tc>
      </w:tr>
      <w:tr w14:paraId="7090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42D51">
            <w:r>
              <w:rPr>
                <w:rFonts w:hint="eastAsia"/>
              </w:rPr>
              <w:t>其中：卖出回购金融资产支出</w:t>
            </w:r>
          </w:p>
        </w:tc>
        <w:tc>
          <w:tcPr>
            <w:tcW w:w="1262" w:type="dxa"/>
            <w:vAlign w:val="center"/>
          </w:tcPr>
          <w:p w14:paraId="178E9E73"/>
        </w:tc>
        <w:tc>
          <w:tcPr>
            <w:tcW w:w="2289" w:type="dxa"/>
            <w:vAlign w:val="center"/>
          </w:tcPr>
          <w:p w14:paraId="677F4FDE">
            <w:pPr>
              <w:jc w:val="right"/>
            </w:pPr>
            <w:r>
              <w:rPr>
                <w:rFonts w:hint="eastAsia"/>
              </w:rPr>
              <w:t>3,981,241.45</w:t>
            </w:r>
          </w:p>
        </w:tc>
        <w:tc>
          <w:tcPr>
            <w:tcW w:w="2295" w:type="dxa"/>
            <w:vAlign w:val="center"/>
          </w:tcPr>
          <w:p w14:paraId="30A7EBB8">
            <w:pPr>
              <w:jc w:val="right"/>
            </w:pPr>
            <w:r>
              <w:rPr>
                <w:rFonts w:hint="eastAsia"/>
              </w:rPr>
              <w:t>6,518,675.43</w:t>
            </w:r>
          </w:p>
        </w:tc>
      </w:tr>
      <w:tr w14:paraId="0480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DB7C8">
            <w:r>
              <w:rPr>
                <w:rFonts w:hint="eastAsia"/>
              </w:rPr>
              <w:t>6.信用减值损失</w:t>
            </w:r>
          </w:p>
        </w:tc>
        <w:tc>
          <w:tcPr>
            <w:tcW w:w="1262" w:type="dxa"/>
            <w:vAlign w:val="center"/>
          </w:tcPr>
          <w:p w14:paraId="7561DC99"/>
        </w:tc>
        <w:tc>
          <w:tcPr>
            <w:tcW w:w="2289" w:type="dxa"/>
            <w:vAlign w:val="center"/>
          </w:tcPr>
          <w:p w14:paraId="1A5DD6EC">
            <w:pPr>
              <w:jc w:val="right"/>
            </w:pPr>
            <w:r>
              <w:rPr>
                <w:rFonts w:hint="eastAsia"/>
              </w:rPr>
              <w:t>-</w:t>
            </w:r>
          </w:p>
        </w:tc>
        <w:tc>
          <w:tcPr>
            <w:tcW w:w="2295" w:type="dxa"/>
            <w:vAlign w:val="center"/>
          </w:tcPr>
          <w:p w14:paraId="0208ED44">
            <w:pPr>
              <w:jc w:val="right"/>
            </w:pPr>
            <w:r>
              <w:rPr>
                <w:rFonts w:hint="eastAsia"/>
              </w:rPr>
              <w:t>-</w:t>
            </w:r>
          </w:p>
        </w:tc>
      </w:tr>
      <w:tr w14:paraId="49A5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A73E6">
            <w:r>
              <w:rPr>
                <w:rFonts w:hint="eastAsia"/>
              </w:rPr>
              <w:t>7.税金及附加</w:t>
            </w:r>
          </w:p>
        </w:tc>
        <w:tc>
          <w:tcPr>
            <w:tcW w:w="1262" w:type="dxa"/>
            <w:vAlign w:val="center"/>
          </w:tcPr>
          <w:p w14:paraId="60B8ADE5"/>
        </w:tc>
        <w:tc>
          <w:tcPr>
            <w:tcW w:w="2289" w:type="dxa"/>
            <w:vAlign w:val="center"/>
          </w:tcPr>
          <w:p w14:paraId="32B34E0F">
            <w:pPr>
              <w:jc w:val="right"/>
            </w:pPr>
            <w:r>
              <w:rPr>
                <w:rFonts w:hint="eastAsia"/>
              </w:rPr>
              <w:t>43,157.38</w:t>
            </w:r>
          </w:p>
        </w:tc>
        <w:tc>
          <w:tcPr>
            <w:tcW w:w="2295" w:type="dxa"/>
            <w:vAlign w:val="center"/>
          </w:tcPr>
          <w:p w14:paraId="5BDC4483">
            <w:pPr>
              <w:jc w:val="right"/>
            </w:pPr>
            <w:r>
              <w:rPr>
                <w:rFonts w:hint="eastAsia"/>
              </w:rPr>
              <w:t>18,530.01</w:t>
            </w:r>
          </w:p>
        </w:tc>
      </w:tr>
      <w:tr w14:paraId="580D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7610A">
            <w:r>
              <w:rPr>
                <w:rFonts w:hint="eastAsia"/>
              </w:rPr>
              <w:t>8.其他费用</w:t>
            </w:r>
          </w:p>
        </w:tc>
        <w:tc>
          <w:tcPr>
            <w:tcW w:w="1262" w:type="dxa"/>
            <w:vAlign w:val="center"/>
          </w:tcPr>
          <w:p w14:paraId="147AC258">
            <w:r>
              <w:rPr>
                <w:rFonts w:hint="eastAsia"/>
              </w:rPr>
              <w:t>7.4.7.18</w:t>
            </w:r>
          </w:p>
        </w:tc>
        <w:tc>
          <w:tcPr>
            <w:tcW w:w="2289" w:type="dxa"/>
            <w:vAlign w:val="center"/>
          </w:tcPr>
          <w:p w14:paraId="0C2C371B">
            <w:pPr>
              <w:jc w:val="right"/>
            </w:pPr>
            <w:r>
              <w:rPr>
                <w:rFonts w:hint="eastAsia"/>
              </w:rPr>
              <w:t>248,475.86</w:t>
            </w:r>
          </w:p>
        </w:tc>
        <w:tc>
          <w:tcPr>
            <w:tcW w:w="2295" w:type="dxa"/>
            <w:vAlign w:val="center"/>
          </w:tcPr>
          <w:p w14:paraId="68567647">
            <w:pPr>
              <w:jc w:val="right"/>
            </w:pPr>
            <w:r>
              <w:rPr>
                <w:rFonts w:hint="eastAsia"/>
              </w:rPr>
              <w:t>232,126.91</w:t>
            </w:r>
          </w:p>
        </w:tc>
      </w:tr>
      <w:tr w14:paraId="7C65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FF57D">
            <w:r>
              <w:rPr>
                <w:rFonts w:hint="eastAsia"/>
              </w:rPr>
              <w:t>三、利润总额（亏损总额以“-”号填列）</w:t>
            </w:r>
          </w:p>
        </w:tc>
        <w:tc>
          <w:tcPr>
            <w:tcW w:w="1262" w:type="dxa"/>
            <w:vAlign w:val="center"/>
          </w:tcPr>
          <w:p w14:paraId="59928665"/>
        </w:tc>
        <w:tc>
          <w:tcPr>
            <w:tcW w:w="2289" w:type="dxa"/>
            <w:vAlign w:val="center"/>
          </w:tcPr>
          <w:p w14:paraId="674D5997">
            <w:pPr>
              <w:jc w:val="right"/>
            </w:pPr>
            <w:r>
              <w:rPr>
                <w:rFonts w:hint="eastAsia"/>
              </w:rPr>
              <w:t>11,626,866.77</w:t>
            </w:r>
          </w:p>
        </w:tc>
        <w:tc>
          <w:tcPr>
            <w:tcW w:w="2295" w:type="dxa"/>
            <w:vAlign w:val="center"/>
          </w:tcPr>
          <w:p w14:paraId="52AD35ED">
            <w:pPr>
              <w:jc w:val="right"/>
            </w:pPr>
            <w:r>
              <w:rPr>
                <w:rFonts w:hint="eastAsia"/>
              </w:rPr>
              <w:t>59,966,957.85</w:t>
            </w:r>
          </w:p>
        </w:tc>
      </w:tr>
      <w:tr w14:paraId="4C8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ED617">
            <w:r>
              <w:rPr>
                <w:rFonts w:hint="eastAsia"/>
              </w:rPr>
              <w:t>减：所得税费用</w:t>
            </w:r>
          </w:p>
        </w:tc>
        <w:tc>
          <w:tcPr>
            <w:tcW w:w="1262" w:type="dxa"/>
            <w:vAlign w:val="center"/>
          </w:tcPr>
          <w:p w14:paraId="33667750"/>
        </w:tc>
        <w:tc>
          <w:tcPr>
            <w:tcW w:w="2289" w:type="dxa"/>
            <w:vAlign w:val="center"/>
          </w:tcPr>
          <w:p w14:paraId="6FB42B0B">
            <w:pPr>
              <w:jc w:val="right"/>
            </w:pPr>
            <w:r>
              <w:rPr>
                <w:rFonts w:hint="eastAsia"/>
              </w:rPr>
              <w:t>-</w:t>
            </w:r>
          </w:p>
        </w:tc>
        <w:tc>
          <w:tcPr>
            <w:tcW w:w="2295" w:type="dxa"/>
            <w:vAlign w:val="center"/>
          </w:tcPr>
          <w:p w14:paraId="137EF234">
            <w:pPr>
              <w:jc w:val="right"/>
            </w:pPr>
            <w:r>
              <w:rPr>
                <w:rFonts w:hint="eastAsia"/>
              </w:rPr>
              <w:t>-</w:t>
            </w:r>
          </w:p>
        </w:tc>
      </w:tr>
      <w:tr w14:paraId="07BC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3B86E">
            <w:r>
              <w:rPr>
                <w:rFonts w:hint="eastAsia"/>
              </w:rPr>
              <w:t>四、净利润（净亏损以“-”号填列）</w:t>
            </w:r>
          </w:p>
        </w:tc>
        <w:tc>
          <w:tcPr>
            <w:tcW w:w="1262" w:type="dxa"/>
            <w:vAlign w:val="center"/>
          </w:tcPr>
          <w:p w14:paraId="04C75C87"/>
        </w:tc>
        <w:tc>
          <w:tcPr>
            <w:tcW w:w="2289" w:type="dxa"/>
            <w:vAlign w:val="center"/>
          </w:tcPr>
          <w:p w14:paraId="2E14BB77">
            <w:pPr>
              <w:jc w:val="right"/>
            </w:pPr>
            <w:r>
              <w:rPr>
                <w:rFonts w:hint="eastAsia"/>
              </w:rPr>
              <w:t>11,626,866.77</w:t>
            </w:r>
          </w:p>
        </w:tc>
        <w:tc>
          <w:tcPr>
            <w:tcW w:w="2295" w:type="dxa"/>
            <w:vAlign w:val="center"/>
          </w:tcPr>
          <w:p w14:paraId="44A14F51">
            <w:pPr>
              <w:jc w:val="right"/>
            </w:pPr>
            <w:r>
              <w:rPr>
                <w:rFonts w:hint="eastAsia"/>
              </w:rPr>
              <w:t>59,966,957.85</w:t>
            </w:r>
          </w:p>
        </w:tc>
      </w:tr>
      <w:tr w14:paraId="7FED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30C41">
            <w:r>
              <w:rPr>
                <w:rFonts w:hint="eastAsia"/>
              </w:rPr>
              <w:t>五、其他综合收益的税后净额</w:t>
            </w:r>
          </w:p>
        </w:tc>
        <w:tc>
          <w:tcPr>
            <w:tcW w:w="1262" w:type="dxa"/>
            <w:vAlign w:val="center"/>
          </w:tcPr>
          <w:p w14:paraId="3AAF66E0"/>
        </w:tc>
        <w:tc>
          <w:tcPr>
            <w:tcW w:w="2289" w:type="dxa"/>
            <w:vAlign w:val="center"/>
          </w:tcPr>
          <w:p w14:paraId="4936FD33">
            <w:pPr>
              <w:jc w:val="right"/>
            </w:pPr>
            <w:r>
              <w:rPr>
                <w:rFonts w:hint="eastAsia"/>
              </w:rPr>
              <w:t>-</w:t>
            </w:r>
          </w:p>
        </w:tc>
        <w:tc>
          <w:tcPr>
            <w:tcW w:w="2295" w:type="dxa"/>
            <w:vAlign w:val="center"/>
          </w:tcPr>
          <w:p w14:paraId="688BE5D7">
            <w:pPr>
              <w:jc w:val="right"/>
            </w:pPr>
            <w:r>
              <w:rPr>
                <w:rFonts w:hint="eastAsia"/>
              </w:rPr>
              <w:t>-</w:t>
            </w:r>
          </w:p>
        </w:tc>
      </w:tr>
      <w:tr w14:paraId="52C5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8382B4">
            <w:r>
              <w:rPr>
                <w:rFonts w:hint="eastAsia"/>
              </w:rPr>
              <w:t>六、综合收益总额</w:t>
            </w:r>
          </w:p>
        </w:tc>
        <w:tc>
          <w:tcPr>
            <w:tcW w:w="1262" w:type="dxa"/>
            <w:vAlign w:val="center"/>
          </w:tcPr>
          <w:p w14:paraId="715C143C"/>
        </w:tc>
        <w:tc>
          <w:tcPr>
            <w:tcW w:w="2289" w:type="dxa"/>
            <w:vAlign w:val="center"/>
          </w:tcPr>
          <w:p w14:paraId="1F7D3BAA">
            <w:pPr>
              <w:jc w:val="right"/>
            </w:pPr>
            <w:r>
              <w:rPr>
                <w:rFonts w:hint="eastAsia"/>
              </w:rPr>
              <w:t>11,626,866.77</w:t>
            </w:r>
          </w:p>
        </w:tc>
        <w:tc>
          <w:tcPr>
            <w:tcW w:w="2295" w:type="dxa"/>
            <w:vAlign w:val="center"/>
          </w:tcPr>
          <w:p w14:paraId="6658CCB8">
            <w:pPr>
              <w:jc w:val="right"/>
            </w:pPr>
            <w:r>
              <w:rPr>
                <w:rFonts w:hint="eastAsia"/>
              </w:rPr>
              <w:t>59,966,957.85</w:t>
            </w:r>
          </w:p>
        </w:tc>
      </w:tr>
    </w:tbl>
    <w:p w14:paraId="51146758">
      <w:pPr>
        <w:pStyle w:val="23"/>
      </w:pPr>
      <w:bookmarkStart w:id="47" w:name="_Toc5843"/>
      <w:r>
        <w:t>净资产变动表</w:t>
      </w:r>
      <w:bookmarkEnd w:id="47"/>
    </w:p>
    <w:p w14:paraId="03C3787F">
      <w:pPr>
        <w:pStyle w:val="18"/>
        <w:rPr>
          <w:rFonts w:hint="eastAsia"/>
        </w:rPr>
      </w:pPr>
      <w:r>
        <w:rPr>
          <w:rFonts w:hint="eastAsia"/>
        </w:rPr>
        <w:t>会计主体：南方信元债券型证券投资基金</w:t>
      </w:r>
    </w:p>
    <w:p w14:paraId="5D3939EC">
      <w:pPr>
        <w:pStyle w:val="18"/>
        <w:rPr>
          <w:rFonts w:hint="eastAsia"/>
        </w:rPr>
      </w:pPr>
      <w:r>
        <w:rPr>
          <w:rFonts w:hint="eastAsia"/>
        </w:rPr>
        <w:t>本报告期：2025年1月1日至2025年12月31日</w:t>
      </w:r>
    </w:p>
    <w:p w14:paraId="55BDD6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24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5B651E">
            <w:r>
              <w:rPr>
                <w:rFonts w:hint="eastAsia"/>
              </w:rPr>
              <w:t>项目</w:t>
            </w:r>
          </w:p>
        </w:tc>
        <w:tc>
          <w:tcPr>
            <w:tcW w:w="1661" w:type="dxa"/>
            <w:gridSpan w:val="4"/>
            <w:vAlign w:val="center"/>
          </w:tcPr>
          <w:p w14:paraId="60E67232">
            <w:r>
              <w:rPr>
                <w:rFonts w:hint="eastAsia"/>
              </w:rPr>
              <w:t>本期2025年1月1日至2025年12月31日</w:t>
            </w:r>
          </w:p>
        </w:tc>
      </w:tr>
      <w:tr w14:paraId="258E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5B13BE"/>
        </w:tc>
        <w:tc>
          <w:tcPr>
            <w:tcW w:w="1661" w:type="dxa"/>
            <w:vAlign w:val="center"/>
          </w:tcPr>
          <w:p w14:paraId="4845D588">
            <w:r>
              <w:rPr>
                <w:rFonts w:hint="eastAsia"/>
              </w:rPr>
              <w:t>实收基金</w:t>
            </w:r>
          </w:p>
        </w:tc>
        <w:tc>
          <w:tcPr>
            <w:tcW w:w="1661" w:type="dxa"/>
            <w:vAlign w:val="center"/>
          </w:tcPr>
          <w:p w14:paraId="41E276CC">
            <w:r>
              <w:rPr>
                <w:rFonts w:hint="eastAsia"/>
              </w:rPr>
              <w:t>其他综合收益</w:t>
            </w:r>
          </w:p>
        </w:tc>
        <w:tc>
          <w:tcPr>
            <w:tcW w:w="1661" w:type="dxa"/>
            <w:vAlign w:val="center"/>
          </w:tcPr>
          <w:p w14:paraId="524B77CC">
            <w:r>
              <w:rPr>
                <w:rFonts w:hint="eastAsia"/>
              </w:rPr>
              <w:t>未分配利润</w:t>
            </w:r>
          </w:p>
        </w:tc>
        <w:tc>
          <w:tcPr>
            <w:tcW w:w="1661" w:type="dxa"/>
            <w:vAlign w:val="center"/>
          </w:tcPr>
          <w:p w14:paraId="2A66D3AE">
            <w:r>
              <w:rPr>
                <w:rFonts w:hint="eastAsia"/>
              </w:rPr>
              <w:t>净资产合计</w:t>
            </w:r>
          </w:p>
        </w:tc>
      </w:tr>
      <w:tr w14:paraId="789B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F6946F">
            <w:r>
              <w:rPr>
                <w:rFonts w:hint="eastAsia"/>
              </w:rPr>
              <w:t>一、上期期末净资产</w:t>
            </w:r>
          </w:p>
        </w:tc>
        <w:tc>
          <w:tcPr>
            <w:tcW w:w="1661" w:type="dxa"/>
            <w:vAlign w:val="center"/>
          </w:tcPr>
          <w:p w14:paraId="123C3663">
            <w:pPr>
              <w:jc w:val="right"/>
            </w:pPr>
            <w:r>
              <w:rPr>
                <w:rFonts w:hint="eastAsia"/>
              </w:rPr>
              <w:t>1,180,523,882.43</w:t>
            </w:r>
          </w:p>
        </w:tc>
        <w:tc>
          <w:tcPr>
            <w:tcW w:w="1661" w:type="dxa"/>
            <w:vAlign w:val="center"/>
          </w:tcPr>
          <w:p w14:paraId="48686E62">
            <w:pPr>
              <w:jc w:val="right"/>
            </w:pPr>
            <w:r>
              <w:rPr>
                <w:rFonts w:hint="eastAsia"/>
              </w:rPr>
              <w:t>-</w:t>
            </w:r>
          </w:p>
        </w:tc>
        <w:tc>
          <w:tcPr>
            <w:tcW w:w="1661" w:type="dxa"/>
            <w:vAlign w:val="center"/>
          </w:tcPr>
          <w:p w14:paraId="17FD8392">
            <w:pPr>
              <w:jc w:val="right"/>
            </w:pPr>
            <w:r>
              <w:rPr>
                <w:rFonts w:hint="eastAsia"/>
              </w:rPr>
              <w:t>85,438,177.10</w:t>
            </w:r>
          </w:p>
        </w:tc>
        <w:tc>
          <w:tcPr>
            <w:tcW w:w="1661" w:type="dxa"/>
            <w:vAlign w:val="center"/>
          </w:tcPr>
          <w:p w14:paraId="1BF10316">
            <w:pPr>
              <w:jc w:val="right"/>
            </w:pPr>
            <w:r>
              <w:rPr>
                <w:rFonts w:hint="eastAsia"/>
              </w:rPr>
              <w:t>1,265,962,059.53</w:t>
            </w:r>
          </w:p>
        </w:tc>
      </w:tr>
      <w:tr w14:paraId="216B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0C1E1">
            <w:r>
              <w:rPr>
                <w:rFonts w:hint="eastAsia"/>
              </w:rPr>
              <w:t>加：会计政策变更</w:t>
            </w:r>
          </w:p>
        </w:tc>
        <w:tc>
          <w:tcPr>
            <w:tcW w:w="1661" w:type="dxa"/>
            <w:vAlign w:val="center"/>
          </w:tcPr>
          <w:p w14:paraId="3D9EDF91">
            <w:pPr>
              <w:jc w:val="right"/>
            </w:pPr>
            <w:r>
              <w:rPr>
                <w:rFonts w:hint="eastAsia"/>
              </w:rPr>
              <w:t>-</w:t>
            </w:r>
          </w:p>
        </w:tc>
        <w:tc>
          <w:tcPr>
            <w:tcW w:w="1661" w:type="dxa"/>
            <w:vAlign w:val="center"/>
          </w:tcPr>
          <w:p w14:paraId="38F9C48B">
            <w:pPr>
              <w:jc w:val="right"/>
            </w:pPr>
            <w:r>
              <w:rPr>
                <w:rFonts w:hint="eastAsia"/>
              </w:rPr>
              <w:t>-</w:t>
            </w:r>
          </w:p>
        </w:tc>
        <w:tc>
          <w:tcPr>
            <w:tcW w:w="1661" w:type="dxa"/>
            <w:vAlign w:val="center"/>
          </w:tcPr>
          <w:p w14:paraId="6CAE6F5E">
            <w:pPr>
              <w:jc w:val="right"/>
            </w:pPr>
            <w:r>
              <w:rPr>
                <w:rFonts w:hint="eastAsia"/>
              </w:rPr>
              <w:t>-</w:t>
            </w:r>
          </w:p>
        </w:tc>
        <w:tc>
          <w:tcPr>
            <w:tcW w:w="1661" w:type="dxa"/>
            <w:vAlign w:val="center"/>
          </w:tcPr>
          <w:p w14:paraId="006FCD7D">
            <w:pPr>
              <w:jc w:val="right"/>
            </w:pPr>
            <w:r>
              <w:rPr>
                <w:rFonts w:hint="eastAsia"/>
              </w:rPr>
              <w:t>-</w:t>
            </w:r>
          </w:p>
        </w:tc>
      </w:tr>
      <w:tr w14:paraId="6970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55A1B">
            <w:r>
              <w:rPr>
                <w:rFonts w:hint="eastAsia"/>
              </w:rPr>
              <w:t xml:space="preserve">    前期差错更正</w:t>
            </w:r>
          </w:p>
        </w:tc>
        <w:tc>
          <w:tcPr>
            <w:tcW w:w="1661" w:type="dxa"/>
            <w:vAlign w:val="center"/>
          </w:tcPr>
          <w:p w14:paraId="4F100D1F">
            <w:pPr>
              <w:jc w:val="right"/>
            </w:pPr>
            <w:r>
              <w:rPr>
                <w:rFonts w:hint="eastAsia"/>
              </w:rPr>
              <w:t>-</w:t>
            </w:r>
          </w:p>
        </w:tc>
        <w:tc>
          <w:tcPr>
            <w:tcW w:w="1661" w:type="dxa"/>
            <w:vAlign w:val="center"/>
          </w:tcPr>
          <w:p w14:paraId="10C9B86C">
            <w:pPr>
              <w:jc w:val="right"/>
            </w:pPr>
            <w:r>
              <w:rPr>
                <w:rFonts w:hint="eastAsia"/>
              </w:rPr>
              <w:t>-</w:t>
            </w:r>
          </w:p>
        </w:tc>
        <w:tc>
          <w:tcPr>
            <w:tcW w:w="1661" w:type="dxa"/>
            <w:vAlign w:val="center"/>
          </w:tcPr>
          <w:p w14:paraId="68C0DE91">
            <w:pPr>
              <w:jc w:val="right"/>
            </w:pPr>
            <w:r>
              <w:rPr>
                <w:rFonts w:hint="eastAsia"/>
              </w:rPr>
              <w:t>-</w:t>
            </w:r>
          </w:p>
        </w:tc>
        <w:tc>
          <w:tcPr>
            <w:tcW w:w="1661" w:type="dxa"/>
            <w:vAlign w:val="center"/>
          </w:tcPr>
          <w:p w14:paraId="2D370574">
            <w:pPr>
              <w:jc w:val="right"/>
            </w:pPr>
            <w:r>
              <w:rPr>
                <w:rFonts w:hint="eastAsia"/>
              </w:rPr>
              <w:t>-</w:t>
            </w:r>
          </w:p>
        </w:tc>
      </w:tr>
      <w:tr w14:paraId="2581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B2A8D">
            <w:r>
              <w:rPr>
                <w:rFonts w:hint="eastAsia"/>
              </w:rPr>
              <w:t xml:space="preserve">    其他</w:t>
            </w:r>
          </w:p>
        </w:tc>
        <w:tc>
          <w:tcPr>
            <w:tcW w:w="1661" w:type="dxa"/>
            <w:vAlign w:val="center"/>
          </w:tcPr>
          <w:p w14:paraId="6040CBCF">
            <w:pPr>
              <w:jc w:val="right"/>
            </w:pPr>
            <w:r>
              <w:rPr>
                <w:rFonts w:hint="eastAsia"/>
              </w:rPr>
              <w:t>-</w:t>
            </w:r>
          </w:p>
        </w:tc>
        <w:tc>
          <w:tcPr>
            <w:tcW w:w="1661" w:type="dxa"/>
            <w:vAlign w:val="center"/>
          </w:tcPr>
          <w:p w14:paraId="06D39C60">
            <w:pPr>
              <w:jc w:val="right"/>
            </w:pPr>
            <w:r>
              <w:rPr>
                <w:rFonts w:hint="eastAsia"/>
              </w:rPr>
              <w:t>-</w:t>
            </w:r>
          </w:p>
        </w:tc>
        <w:tc>
          <w:tcPr>
            <w:tcW w:w="1661" w:type="dxa"/>
            <w:vAlign w:val="center"/>
          </w:tcPr>
          <w:p w14:paraId="3F7680FD">
            <w:pPr>
              <w:jc w:val="right"/>
            </w:pPr>
            <w:r>
              <w:rPr>
                <w:rFonts w:hint="eastAsia"/>
              </w:rPr>
              <w:t>-</w:t>
            </w:r>
          </w:p>
        </w:tc>
        <w:tc>
          <w:tcPr>
            <w:tcW w:w="1661" w:type="dxa"/>
            <w:vAlign w:val="center"/>
          </w:tcPr>
          <w:p w14:paraId="7E5D729F">
            <w:pPr>
              <w:jc w:val="right"/>
            </w:pPr>
            <w:r>
              <w:rPr>
                <w:rFonts w:hint="eastAsia"/>
              </w:rPr>
              <w:t>-</w:t>
            </w:r>
          </w:p>
        </w:tc>
      </w:tr>
      <w:tr w14:paraId="4EC0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DADE7">
            <w:r>
              <w:rPr>
                <w:rFonts w:hint="eastAsia"/>
              </w:rPr>
              <w:t>二、本期期初净资产</w:t>
            </w:r>
          </w:p>
        </w:tc>
        <w:tc>
          <w:tcPr>
            <w:tcW w:w="1661" w:type="dxa"/>
            <w:vAlign w:val="center"/>
          </w:tcPr>
          <w:p w14:paraId="10E2A19B">
            <w:pPr>
              <w:jc w:val="right"/>
            </w:pPr>
            <w:r>
              <w:rPr>
                <w:rFonts w:hint="eastAsia"/>
              </w:rPr>
              <w:t>1,180,523,882.43</w:t>
            </w:r>
          </w:p>
        </w:tc>
        <w:tc>
          <w:tcPr>
            <w:tcW w:w="1661" w:type="dxa"/>
            <w:vAlign w:val="center"/>
          </w:tcPr>
          <w:p w14:paraId="4802E8AE">
            <w:pPr>
              <w:jc w:val="right"/>
            </w:pPr>
            <w:r>
              <w:rPr>
                <w:rFonts w:hint="eastAsia"/>
              </w:rPr>
              <w:t>-</w:t>
            </w:r>
          </w:p>
        </w:tc>
        <w:tc>
          <w:tcPr>
            <w:tcW w:w="1661" w:type="dxa"/>
            <w:vAlign w:val="center"/>
          </w:tcPr>
          <w:p w14:paraId="6398071E">
            <w:pPr>
              <w:jc w:val="right"/>
            </w:pPr>
            <w:r>
              <w:rPr>
                <w:rFonts w:hint="eastAsia"/>
              </w:rPr>
              <w:t>85,438,177.10</w:t>
            </w:r>
          </w:p>
        </w:tc>
        <w:tc>
          <w:tcPr>
            <w:tcW w:w="1661" w:type="dxa"/>
            <w:vAlign w:val="center"/>
          </w:tcPr>
          <w:p w14:paraId="734DCD4B">
            <w:pPr>
              <w:jc w:val="right"/>
            </w:pPr>
            <w:r>
              <w:rPr>
                <w:rFonts w:hint="eastAsia"/>
              </w:rPr>
              <w:t>1,265,962,059.53</w:t>
            </w:r>
          </w:p>
        </w:tc>
      </w:tr>
      <w:tr w14:paraId="1E4E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6E718">
            <w:r>
              <w:rPr>
                <w:rFonts w:hint="eastAsia"/>
              </w:rPr>
              <w:t>三、本期增减变动额（减少以“-”号填列）</w:t>
            </w:r>
          </w:p>
        </w:tc>
        <w:tc>
          <w:tcPr>
            <w:tcW w:w="1661" w:type="dxa"/>
            <w:vAlign w:val="center"/>
          </w:tcPr>
          <w:p w14:paraId="6501520D">
            <w:pPr>
              <w:jc w:val="right"/>
            </w:pPr>
            <w:r>
              <w:rPr>
                <w:rFonts w:hint="eastAsia"/>
              </w:rPr>
              <w:t>-1,125,405,036.62</w:t>
            </w:r>
          </w:p>
        </w:tc>
        <w:tc>
          <w:tcPr>
            <w:tcW w:w="1661" w:type="dxa"/>
            <w:vAlign w:val="center"/>
          </w:tcPr>
          <w:p w14:paraId="371960D3">
            <w:pPr>
              <w:jc w:val="right"/>
            </w:pPr>
            <w:r>
              <w:rPr>
                <w:rFonts w:hint="eastAsia"/>
              </w:rPr>
              <w:t>-</w:t>
            </w:r>
          </w:p>
        </w:tc>
        <w:tc>
          <w:tcPr>
            <w:tcW w:w="1661" w:type="dxa"/>
            <w:vAlign w:val="center"/>
          </w:tcPr>
          <w:p w14:paraId="72379813">
            <w:pPr>
              <w:jc w:val="right"/>
            </w:pPr>
            <w:r>
              <w:rPr>
                <w:rFonts w:hint="eastAsia"/>
              </w:rPr>
              <w:t>-82,834,631.77</w:t>
            </w:r>
          </w:p>
        </w:tc>
        <w:tc>
          <w:tcPr>
            <w:tcW w:w="1661" w:type="dxa"/>
            <w:vAlign w:val="center"/>
          </w:tcPr>
          <w:p w14:paraId="1D08F655">
            <w:pPr>
              <w:jc w:val="right"/>
            </w:pPr>
            <w:r>
              <w:rPr>
                <w:rFonts w:hint="eastAsia"/>
              </w:rPr>
              <w:t>-1,208,239,668.39</w:t>
            </w:r>
          </w:p>
        </w:tc>
      </w:tr>
      <w:tr w14:paraId="1F0B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CFEE2">
            <w:r>
              <w:rPr>
                <w:rFonts w:hint="eastAsia"/>
              </w:rPr>
              <w:t>（一）、综合收益总额</w:t>
            </w:r>
          </w:p>
        </w:tc>
        <w:tc>
          <w:tcPr>
            <w:tcW w:w="1661" w:type="dxa"/>
            <w:vAlign w:val="center"/>
          </w:tcPr>
          <w:p w14:paraId="309E426C">
            <w:pPr>
              <w:jc w:val="right"/>
            </w:pPr>
            <w:r>
              <w:rPr>
                <w:rFonts w:hint="eastAsia"/>
              </w:rPr>
              <w:t>-</w:t>
            </w:r>
          </w:p>
        </w:tc>
        <w:tc>
          <w:tcPr>
            <w:tcW w:w="1661" w:type="dxa"/>
            <w:vAlign w:val="center"/>
          </w:tcPr>
          <w:p w14:paraId="0AE36E5D">
            <w:pPr>
              <w:jc w:val="right"/>
            </w:pPr>
            <w:r>
              <w:rPr>
                <w:rFonts w:hint="eastAsia"/>
              </w:rPr>
              <w:t>-</w:t>
            </w:r>
          </w:p>
        </w:tc>
        <w:tc>
          <w:tcPr>
            <w:tcW w:w="1661" w:type="dxa"/>
            <w:vAlign w:val="center"/>
          </w:tcPr>
          <w:p w14:paraId="33C2F318">
            <w:pPr>
              <w:jc w:val="right"/>
            </w:pPr>
            <w:r>
              <w:rPr>
                <w:rFonts w:hint="eastAsia"/>
              </w:rPr>
              <w:t>11,626,866.77</w:t>
            </w:r>
          </w:p>
        </w:tc>
        <w:tc>
          <w:tcPr>
            <w:tcW w:w="1661" w:type="dxa"/>
            <w:vAlign w:val="center"/>
          </w:tcPr>
          <w:p w14:paraId="69FB8B75">
            <w:pPr>
              <w:jc w:val="right"/>
            </w:pPr>
            <w:r>
              <w:rPr>
                <w:rFonts w:hint="eastAsia"/>
              </w:rPr>
              <w:t>11,626,866.77</w:t>
            </w:r>
          </w:p>
        </w:tc>
      </w:tr>
      <w:tr w14:paraId="521A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D113C">
            <w:r>
              <w:rPr>
                <w:rFonts w:hint="eastAsia"/>
              </w:rPr>
              <w:t>（二）、本期基金份额交易产生的净资产变动数（净资产减少以“-”号填列）</w:t>
            </w:r>
          </w:p>
        </w:tc>
        <w:tc>
          <w:tcPr>
            <w:tcW w:w="1661" w:type="dxa"/>
            <w:vAlign w:val="center"/>
          </w:tcPr>
          <w:p w14:paraId="15F6AD9A">
            <w:pPr>
              <w:jc w:val="right"/>
            </w:pPr>
            <w:r>
              <w:rPr>
                <w:rFonts w:hint="eastAsia"/>
              </w:rPr>
              <w:t>-1,125,405,036.62</w:t>
            </w:r>
          </w:p>
        </w:tc>
        <w:tc>
          <w:tcPr>
            <w:tcW w:w="1661" w:type="dxa"/>
            <w:vAlign w:val="center"/>
          </w:tcPr>
          <w:p w14:paraId="7F57A27F">
            <w:pPr>
              <w:jc w:val="right"/>
            </w:pPr>
            <w:r>
              <w:rPr>
                <w:rFonts w:hint="eastAsia"/>
              </w:rPr>
              <w:t>-</w:t>
            </w:r>
          </w:p>
        </w:tc>
        <w:tc>
          <w:tcPr>
            <w:tcW w:w="1661" w:type="dxa"/>
            <w:vAlign w:val="center"/>
          </w:tcPr>
          <w:p w14:paraId="28F00CBE">
            <w:pPr>
              <w:jc w:val="right"/>
            </w:pPr>
            <w:r>
              <w:rPr>
                <w:rFonts w:hint="eastAsia"/>
              </w:rPr>
              <w:t>-54,214,991.64</w:t>
            </w:r>
          </w:p>
        </w:tc>
        <w:tc>
          <w:tcPr>
            <w:tcW w:w="1661" w:type="dxa"/>
            <w:vAlign w:val="center"/>
          </w:tcPr>
          <w:p w14:paraId="198B9FEB">
            <w:pPr>
              <w:jc w:val="right"/>
            </w:pPr>
            <w:r>
              <w:rPr>
                <w:rFonts w:hint="eastAsia"/>
              </w:rPr>
              <w:t>-1,179,620,028.26</w:t>
            </w:r>
          </w:p>
        </w:tc>
      </w:tr>
      <w:tr w14:paraId="690F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CE63B">
            <w:r>
              <w:rPr>
                <w:rFonts w:hint="eastAsia"/>
              </w:rPr>
              <w:t>其中：1.基金申购款</w:t>
            </w:r>
          </w:p>
        </w:tc>
        <w:tc>
          <w:tcPr>
            <w:tcW w:w="1661" w:type="dxa"/>
            <w:vAlign w:val="center"/>
          </w:tcPr>
          <w:p w14:paraId="084A4DC6">
            <w:pPr>
              <w:jc w:val="right"/>
            </w:pPr>
            <w:r>
              <w:rPr>
                <w:rFonts w:hint="eastAsia"/>
              </w:rPr>
              <w:t>4,662,565.49</w:t>
            </w:r>
          </w:p>
        </w:tc>
        <w:tc>
          <w:tcPr>
            <w:tcW w:w="1661" w:type="dxa"/>
            <w:vAlign w:val="center"/>
          </w:tcPr>
          <w:p w14:paraId="31FFBB3E">
            <w:pPr>
              <w:jc w:val="right"/>
            </w:pPr>
            <w:r>
              <w:rPr>
                <w:rFonts w:hint="eastAsia"/>
              </w:rPr>
              <w:t>-</w:t>
            </w:r>
          </w:p>
        </w:tc>
        <w:tc>
          <w:tcPr>
            <w:tcW w:w="1661" w:type="dxa"/>
            <w:vAlign w:val="center"/>
          </w:tcPr>
          <w:p w14:paraId="2B2E0850">
            <w:pPr>
              <w:jc w:val="right"/>
            </w:pPr>
            <w:r>
              <w:rPr>
                <w:rFonts w:hint="eastAsia"/>
              </w:rPr>
              <w:t>354,490.72</w:t>
            </w:r>
          </w:p>
        </w:tc>
        <w:tc>
          <w:tcPr>
            <w:tcW w:w="1661" w:type="dxa"/>
            <w:vAlign w:val="center"/>
          </w:tcPr>
          <w:p w14:paraId="392C1889">
            <w:pPr>
              <w:jc w:val="right"/>
            </w:pPr>
            <w:r>
              <w:rPr>
                <w:rFonts w:hint="eastAsia"/>
              </w:rPr>
              <w:t>5,017,056.21</w:t>
            </w:r>
          </w:p>
        </w:tc>
      </w:tr>
      <w:tr w14:paraId="2156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EE4707">
            <w:r>
              <w:rPr>
                <w:rFonts w:hint="eastAsia"/>
              </w:rPr>
              <w:t xml:space="preserve">      2.基金赎回款</w:t>
            </w:r>
          </w:p>
        </w:tc>
        <w:tc>
          <w:tcPr>
            <w:tcW w:w="1661" w:type="dxa"/>
            <w:vAlign w:val="center"/>
          </w:tcPr>
          <w:p w14:paraId="45502022">
            <w:pPr>
              <w:jc w:val="right"/>
            </w:pPr>
            <w:r>
              <w:rPr>
                <w:rFonts w:hint="eastAsia"/>
              </w:rPr>
              <w:t>-1,130,067,602.11</w:t>
            </w:r>
          </w:p>
        </w:tc>
        <w:tc>
          <w:tcPr>
            <w:tcW w:w="1661" w:type="dxa"/>
            <w:vAlign w:val="center"/>
          </w:tcPr>
          <w:p w14:paraId="791DBA91">
            <w:pPr>
              <w:jc w:val="right"/>
            </w:pPr>
            <w:r>
              <w:rPr>
                <w:rFonts w:hint="eastAsia"/>
              </w:rPr>
              <w:t>-</w:t>
            </w:r>
          </w:p>
        </w:tc>
        <w:tc>
          <w:tcPr>
            <w:tcW w:w="1661" w:type="dxa"/>
            <w:vAlign w:val="center"/>
          </w:tcPr>
          <w:p w14:paraId="2CC2A8F8">
            <w:pPr>
              <w:jc w:val="right"/>
            </w:pPr>
            <w:r>
              <w:rPr>
                <w:rFonts w:hint="eastAsia"/>
              </w:rPr>
              <w:t>-54,569,482.36</w:t>
            </w:r>
          </w:p>
        </w:tc>
        <w:tc>
          <w:tcPr>
            <w:tcW w:w="1661" w:type="dxa"/>
            <w:vAlign w:val="center"/>
          </w:tcPr>
          <w:p w14:paraId="6E4B7DB8">
            <w:pPr>
              <w:jc w:val="right"/>
            </w:pPr>
            <w:r>
              <w:rPr>
                <w:rFonts w:hint="eastAsia"/>
              </w:rPr>
              <w:t>-1,184,637,084.47</w:t>
            </w:r>
          </w:p>
        </w:tc>
      </w:tr>
      <w:tr w14:paraId="0CB7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F98FFE">
            <w:r>
              <w:rPr>
                <w:rFonts w:hint="eastAsia"/>
              </w:rPr>
              <w:t>（三）、本期向基金份额持有人分配利润产生的净资产变动（净资产减少以“-”号填列）</w:t>
            </w:r>
          </w:p>
        </w:tc>
        <w:tc>
          <w:tcPr>
            <w:tcW w:w="1661" w:type="dxa"/>
            <w:vAlign w:val="center"/>
          </w:tcPr>
          <w:p w14:paraId="0BB035EB">
            <w:pPr>
              <w:jc w:val="right"/>
            </w:pPr>
            <w:r>
              <w:rPr>
                <w:rFonts w:hint="eastAsia"/>
              </w:rPr>
              <w:t>-</w:t>
            </w:r>
          </w:p>
        </w:tc>
        <w:tc>
          <w:tcPr>
            <w:tcW w:w="1661" w:type="dxa"/>
            <w:vAlign w:val="center"/>
          </w:tcPr>
          <w:p w14:paraId="6FD237E6">
            <w:pPr>
              <w:jc w:val="right"/>
            </w:pPr>
            <w:r>
              <w:rPr>
                <w:rFonts w:hint="eastAsia"/>
              </w:rPr>
              <w:t>-</w:t>
            </w:r>
          </w:p>
        </w:tc>
        <w:tc>
          <w:tcPr>
            <w:tcW w:w="1661" w:type="dxa"/>
            <w:vAlign w:val="center"/>
          </w:tcPr>
          <w:p w14:paraId="2019A00B">
            <w:pPr>
              <w:jc w:val="right"/>
            </w:pPr>
            <w:r>
              <w:rPr>
                <w:rFonts w:hint="eastAsia"/>
              </w:rPr>
              <w:t>-40,246,506.90</w:t>
            </w:r>
          </w:p>
        </w:tc>
        <w:tc>
          <w:tcPr>
            <w:tcW w:w="1661" w:type="dxa"/>
            <w:vAlign w:val="center"/>
          </w:tcPr>
          <w:p w14:paraId="0C14A2DD">
            <w:pPr>
              <w:jc w:val="right"/>
            </w:pPr>
            <w:r>
              <w:rPr>
                <w:rFonts w:hint="eastAsia"/>
              </w:rPr>
              <w:t>-40,246,506.90</w:t>
            </w:r>
          </w:p>
        </w:tc>
      </w:tr>
      <w:tr w14:paraId="4884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D78F06">
            <w:r>
              <w:rPr>
                <w:rFonts w:hint="eastAsia"/>
              </w:rPr>
              <w:t>（四）、其他综合收益结转留存收益</w:t>
            </w:r>
          </w:p>
        </w:tc>
        <w:tc>
          <w:tcPr>
            <w:tcW w:w="1661" w:type="dxa"/>
            <w:vAlign w:val="center"/>
          </w:tcPr>
          <w:p w14:paraId="78894B27">
            <w:pPr>
              <w:jc w:val="right"/>
            </w:pPr>
            <w:r>
              <w:rPr>
                <w:rFonts w:hint="eastAsia"/>
              </w:rPr>
              <w:t>-</w:t>
            </w:r>
          </w:p>
        </w:tc>
        <w:tc>
          <w:tcPr>
            <w:tcW w:w="1661" w:type="dxa"/>
            <w:vAlign w:val="center"/>
          </w:tcPr>
          <w:p w14:paraId="17E3C879">
            <w:pPr>
              <w:jc w:val="right"/>
            </w:pPr>
            <w:r>
              <w:rPr>
                <w:rFonts w:hint="eastAsia"/>
              </w:rPr>
              <w:t>-</w:t>
            </w:r>
          </w:p>
        </w:tc>
        <w:tc>
          <w:tcPr>
            <w:tcW w:w="1661" w:type="dxa"/>
            <w:vAlign w:val="center"/>
          </w:tcPr>
          <w:p w14:paraId="4C9B53C2">
            <w:pPr>
              <w:jc w:val="right"/>
            </w:pPr>
            <w:r>
              <w:rPr>
                <w:rFonts w:hint="eastAsia"/>
              </w:rPr>
              <w:t>-</w:t>
            </w:r>
          </w:p>
        </w:tc>
        <w:tc>
          <w:tcPr>
            <w:tcW w:w="1661" w:type="dxa"/>
            <w:vAlign w:val="center"/>
          </w:tcPr>
          <w:p w14:paraId="2FD2733A">
            <w:pPr>
              <w:jc w:val="right"/>
            </w:pPr>
            <w:r>
              <w:rPr>
                <w:rFonts w:hint="eastAsia"/>
              </w:rPr>
              <w:t>-</w:t>
            </w:r>
          </w:p>
        </w:tc>
      </w:tr>
      <w:tr w14:paraId="19DA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A53B6">
            <w:r>
              <w:rPr>
                <w:rFonts w:hint="eastAsia"/>
              </w:rPr>
              <w:t>四、本期期末净资产</w:t>
            </w:r>
          </w:p>
        </w:tc>
        <w:tc>
          <w:tcPr>
            <w:tcW w:w="1661" w:type="dxa"/>
            <w:vAlign w:val="center"/>
          </w:tcPr>
          <w:p w14:paraId="5B2A8C9F">
            <w:pPr>
              <w:jc w:val="right"/>
            </w:pPr>
            <w:r>
              <w:rPr>
                <w:rFonts w:hint="eastAsia"/>
              </w:rPr>
              <w:t>55,118,845.81</w:t>
            </w:r>
          </w:p>
        </w:tc>
        <w:tc>
          <w:tcPr>
            <w:tcW w:w="1661" w:type="dxa"/>
            <w:vAlign w:val="center"/>
          </w:tcPr>
          <w:p w14:paraId="5D2CFAFB">
            <w:pPr>
              <w:jc w:val="right"/>
            </w:pPr>
            <w:r>
              <w:rPr>
                <w:rFonts w:hint="eastAsia"/>
              </w:rPr>
              <w:t>-</w:t>
            </w:r>
          </w:p>
        </w:tc>
        <w:tc>
          <w:tcPr>
            <w:tcW w:w="1661" w:type="dxa"/>
            <w:vAlign w:val="center"/>
          </w:tcPr>
          <w:p w14:paraId="1D0A1F91">
            <w:pPr>
              <w:jc w:val="right"/>
            </w:pPr>
            <w:r>
              <w:rPr>
                <w:rFonts w:hint="eastAsia"/>
              </w:rPr>
              <w:t>2,603,545.33</w:t>
            </w:r>
          </w:p>
        </w:tc>
        <w:tc>
          <w:tcPr>
            <w:tcW w:w="1661" w:type="dxa"/>
            <w:vAlign w:val="center"/>
          </w:tcPr>
          <w:p w14:paraId="2B2CC154">
            <w:pPr>
              <w:jc w:val="right"/>
            </w:pPr>
            <w:r>
              <w:rPr>
                <w:rFonts w:hint="eastAsia"/>
              </w:rPr>
              <w:t>57,722,391.14</w:t>
            </w:r>
          </w:p>
        </w:tc>
      </w:tr>
      <w:tr w14:paraId="1AF3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D52DEB">
            <w:r>
              <w:rPr>
                <w:rFonts w:hint="eastAsia"/>
              </w:rPr>
              <w:t>项目</w:t>
            </w:r>
          </w:p>
        </w:tc>
        <w:tc>
          <w:tcPr>
            <w:tcW w:w="1661" w:type="dxa"/>
            <w:gridSpan w:val="4"/>
            <w:vAlign w:val="center"/>
          </w:tcPr>
          <w:p w14:paraId="4B8E9527">
            <w:r>
              <w:rPr>
                <w:rFonts w:hint="eastAsia"/>
              </w:rPr>
              <w:t>上年度可比期间2024年1月1日至2024年12月31日</w:t>
            </w:r>
          </w:p>
        </w:tc>
      </w:tr>
      <w:tr w14:paraId="005C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8E4F35"/>
        </w:tc>
        <w:tc>
          <w:tcPr>
            <w:tcW w:w="1661" w:type="dxa"/>
            <w:vAlign w:val="center"/>
          </w:tcPr>
          <w:p w14:paraId="435E867D">
            <w:r>
              <w:rPr>
                <w:rFonts w:hint="eastAsia"/>
              </w:rPr>
              <w:t>实收基金</w:t>
            </w:r>
          </w:p>
        </w:tc>
        <w:tc>
          <w:tcPr>
            <w:tcW w:w="1661" w:type="dxa"/>
            <w:vAlign w:val="center"/>
          </w:tcPr>
          <w:p w14:paraId="26577BAF">
            <w:r>
              <w:rPr>
                <w:rFonts w:hint="eastAsia"/>
              </w:rPr>
              <w:t>其他综合收益</w:t>
            </w:r>
          </w:p>
        </w:tc>
        <w:tc>
          <w:tcPr>
            <w:tcW w:w="1661" w:type="dxa"/>
            <w:vAlign w:val="center"/>
          </w:tcPr>
          <w:p w14:paraId="455FB4DD">
            <w:r>
              <w:rPr>
                <w:rFonts w:hint="eastAsia"/>
              </w:rPr>
              <w:t>未分配利润</w:t>
            </w:r>
          </w:p>
        </w:tc>
        <w:tc>
          <w:tcPr>
            <w:tcW w:w="1661" w:type="dxa"/>
            <w:vAlign w:val="center"/>
          </w:tcPr>
          <w:p w14:paraId="48059BC5">
            <w:r>
              <w:rPr>
                <w:rFonts w:hint="eastAsia"/>
              </w:rPr>
              <w:t>净资产合计</w:t>
            </w:r>
          </w:p>
        </w:tc>
      </w:tr>
      <w:tr w14:paraId="354C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5BAE7">
            <w:r>
              <w:rPr>
                <w:rFonts w:hint="eastAsia"/>
              </w:rPr>
              <w:t>一、上期期末净资产</w:t>
            </w:r>
          </w:p>
        </w:tc>
        <w:tc>
          <w:tcPr>
            <w:tcW w:w="1661" w:type="dxa"/>
            <w:vAlign w:val="center"/>
          </w:tcPr>
          <w:p w14:paraId="7F0FDCD4">
            <w:pPr>
              <w:jc w:val="right"/>
            </w:pPr>
            <w:r>
              <w:rPr>
                <w:rFonts w:hint="eastAsia"/>
              </w:rPr>
              <w:t>1,975,219,028.94</w:t>
            </w:r>
          </w:p>
        </w:tc>
        <w:tc>
          <w:tcPr>
            <w:tcW w:w="1661" w:type="dxa"/>
            <w:vAlign w:val="center"/>
          </w:tcPr>
          <w:p w14:paraId="46CDDFB2">
            <w:pPr>
              <w:jc w:val="right"/>
            </w:pPr>
            <w:r>
              <w:rPr>
                <w:rFonts w:hint="eastAsia"/>
              </w:rPr>
              <w:t>-</w:t>
            </w:r>
          </w:p>
        </w:tc>
        <w:tc>
          <w:tcPr>
            <w:tcW w:w="1661" w:type="dxa"/>
            <w:vAlign w:val="center"/>
          </w:tcPr>
          <w:p w14:paraId="6119BEDD">
            <w:pPr>
              <w:jc w:val="right"/>
            </w:pPr>
            <w:r>
              <w:rPr>
                <w:rFonts w:hint="eastAsia"/>
              </w:rPr>
              <w:t>78,727,821.29</w:t>
            </w:r>
          </w:p>
        </w:tc>
        <w:tc>
          <w:tcPr>
            <w:tcW w:w="1661" w:type="dxa"/>
            <w:vAlign w:val="center"/>
          </w:tcPr>
          <w:p w14:paraId="68F802F3">
            <w:pPr>
              <w:jc w:val="right"/>
            </w:pPr>
            <w:r>
              <w:rPr>
                <w:rFonts w:hint="eastAsia"/>
              </w:rPr>
              <w:t>2,053,946,850.23</w:t>
            </w:r>
          </w:p>
        </w:tc>
      </w:tr>
      <w:tr w14:paraId="7595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8ABCE">
            <w:r>
              <w:rPr>
                <w:rFonts w:hint="eastAsia"/>
              </w:rPr>
              <w:t>加：会计政策变更</w:t>
            </w:r>
          </w:p>
        </w:tc>
        <w:tc>
          <w:tcPr>
            <w:tcW w:w="1661" w:type="dxa"/>
            <w:vAlign w:val="center"/>
          </w:tcPr>
          <w:p w14:paraId="5D629D1A">
            <w:pPr>
              <w:jc w:val="right"/>
            </w:pPr>
            <w:r>
              <w:rPr>
                <w:rFonts w:hint="eastAsia"/>
              </w:rPr>
              <w:t>-</w:t>
            </w:r>
          </w:p>
        </w:tc>
        <w:tc>
          <w:tcPr>
            <w:tcW w:w="1661" w:type="dxa"/>
            <w:vAlign w:val="center"/>
          </w:tcPr>
          <w:p w14:paraId="3DC819A7">
            <w:pPr>
              <w:jc w:val="right"/>
            </w:pPr>
            <w:r>
              <w:rPr>
                <w:rFonts w:hint="eastAsia"/>
              </w:rPr>
              <w:t>-</w:t>
            </w:r>
          </w:p>
        </w:tc>
        <w:tc>
          <w:tcPr>
            <w:tcW w:w="1661" w:type="dxa"/>
            <w:vAlign w:val="center"/>
          </w:tcPr>
          <w:p w14:paraId="679508BD">
            <w:pPr>
              <w:jc w:val="right"/>
            </w:pPr>
            <w:r>
              <w:rPr>
                <w:rFonts w:hint="eastAsia"/>
              </w:rPr>
              <w:t>-</w:t>
            </w:r>
          </w:p>
        </w:tc>
        <w:tc>
          <w:tcPr>
            <w:tcW w:w="1661" w:type="dxa"/>
            <w:vAlign w:val="center"/>
          </w:tcPr>
          <w:p w14:paraId="26C010B6">
            <w:pPr>
              <w:jc w:val="right"/>
            </w:pPr>
            <w:r>
              <w:rPr>
                <w:rFonts w:hint="eastAsia"/>
              </w:rPr>
              <w:t>-</w:t>
            </w:r>
          </w:p>
        </w:tc>
      </w:tr>
      <w:tr w14:paraId="534F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FC549">
            <w:r>
              <w:rPr>
                <w:rFonts w:hint="eastAsia"/>
              </w:rPr>
              <w:t xml:space="preserve">    前期差错更正</w:t>
            </w:r>
          </w:p>
        </w:tc>
        <w:tc>
          <w:tcPr>
            <w:tcW w:w="1661" w:type="dxa"/>
            <w:vAlign w:val="center"/>
          </w:tcPr>
          <w:p w14:paraId="200C9FC6">
            <w:pPr>
              <w:jc w:val="right"/>
            </w:pPr>
            <w:r>
              <w:rPr>
                <w:rFonts w:hint="eastAsia"/>
              </w:rPr>
              <w:t>-</w:t>
            </w:r>
          </w:p>
        </w:tc>
        <w:tc>
          <w:tcPr>
            <w:tcW w:w="1661" w:type="dxa"/>
            <w:vAlign w:val="center"/>
          </w:tcPr>
          <w:p w14:paraId="31919883">
            <w:pPr>
              <w:jc w:val="right"/>
            </w:pPr>
            <w:r>
              <w:rPr>
                <w:rFonts w:hint="eastAsia"/>
              </w:rPr>
              <w:t>-</w:t>
            </w:r>
          </w:p>
        </w:tc>
        <w:tc>
          <w:tcPr>
            <w:tcW w:w="1661" w:type="dxa"/>
            <w:vAlign w:val="center"/>
          </w:tcPr>
          <w:p w14:paraId="289EB310">
            <w:pPr>
              <w:jc w:val="right"/>
            </w:pPr>
            <w:r>
              <w:rPr>
                <w:rFonts w:hint="eastAsia"/>
              </w:rPr>
              <w:t>-</w:t>
            </w:r>
          </w:p>
        </w:tc>
        <w:tc>
          <w:tcPr>
            <w:tcW w:w="1661" w:type="dxa"/>
            <w:vAlign w:val="center"/>
          </w:tcPr>
          <w:p w14:paraId="77F0A1ED">
            <w:pPr>
              <w:jc w:val="right"/>
            </w:pPr>
            <w:r>
              <w:rPr>
                <w:rFonts w:hint="eastAsia"/>
              </w:rPr>
              <w:t>-</w:t>
            </w:r>
          </w:p>
        </w:tc>
      </w:tr>
      <w:tr w14:paraId="1278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91A80">
            <w:r>
              <w:rPr>
                <w:rFonts w:hint="eastAsia"/>
              </w:rPr>
              <w:t xml:space="preserve">    其他</w:t>
            </w:r>
          </w:p>
        </w:tc>
        <w:tc>
          <w:tcPr>
            <w:tcW w:w="1661" w:type="dxa"/>
            <w:vAlign w:val="center"/>
          </w:tcPr>
          <w:p w14:paraId="4CC09497">
            <w:pPr>
              <w:jc w:val="right"/>
            </w:pPr>
            <w:r>
              <w:rPr>
                <w:rFonts w:hint="eastAsia"/>
              </w:rPr>
              <w:t>-</w:t>
            </w:r>
          </w:p>
        </w:tc>
        <w:tc>
          <w:tcPr>
            <w:tcW w:w="1661" w:type="dxa"/>
            <w:vAlign w:val="center"/>
          </w:tcPr>
          <w:p w14:paraId="19C32956">
            <w:pPr>
              <w:jc w:val="right"/>
            </w:pPr>
            <w:r>
              <w:rPr>
                <w:rFonts w:hint="eastAsia"/>
              </w:rPr>
              <w:t>-</w:t>
            </w:r>
          </w:p>
        </w:tc>
        <w:tc>
          <w:tcPr>
            <w:tcW w:w="1661" w:type="dxa"/>
            <w:vAlign w:val="center"/>
          </w:tcPr>
          <w:p w14:paraId="1B4DC480">
            <w:pPr>
              <w:jc w:val="right"/>
            </w:pPr>
            <w:r>
              <w:rPr>
                <w:rFonts w:hint="eastAsia"/>
              </w:rPr>
              <w:t>-</w:t>
            </w:r>
          </w:p>
        </w:tc>
        <w:tc>
          <w:tcPr>
            <w:tcW w:w="1661" w:type="dxa"/>
            <w:vAlign w:val="center"/>
          </w:tcPr>
          <w:p w14:paraId="16D76BE7">
            <w:pPr>
              <w:jc w:val="right"/>
            </w:pPr>
            <w:r>
              <w:rPr>
                <w:rFonts w:hint="eastAsia"/>
              </w:rPr>
              <w:t>-</w:t>
            </w:r>
          </w:p>
        </w:tc>
      </w:tr>
      <w:tr w14:paraId="4FA4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85C1C">
            <w:r>
              <w:rPr>
                <w:rFonts w:hint="eastAsia"/>
              </w:rPr>
              <w:t>二、本期期初净资产</w:t>
            </w:r>
          </w:p>
        </w:tc>
        <w:tc>
          <w:tcPr>
            <w:tcW w:w="1661" w:type="dxa"/>
            <w:vAlign w:val="center"/>
          </w:tcPr>
          <w:p w14:paraId="7C77245B">
            <w:pPr>
              <w:jc w:val="right"/>
            </w:pPr>
            <w:r>
              <w:rPr>
                <w:rFonts w:hint="eastAsia"/>
              </w:rPr>
              <w:t>1,975,219,028.94</w:t>
            </w:r>
          </w:p>
        </w:tc>
        <w:tc>
          <w:tcPr>
            <w:tcW w:w="1661" w:type="dxa"/>
            <w:vAlign w:val="center"/>
          </w:tcPr>
          <w:p w14:paraId="1ED4AF2F">
            <w:pPr>
              <w:jc w:val="right"/>
            </w:pPr>
            <w:r>
              <w:rPr>
                <w:rFonts w:hint="eastAsia"/>
              </w:rPr>
              <w:t>-</w:t>
            </w:r>
          </w:p>
        </w:tc>
        <w:tc>
          <w:tcPr>
            <w:tcW w:w="1661" w:type="dxa"/>
            <w:vAlign w:val="center"/>
          </w:tcPr>
          <w:p w14:paraId="160BD8FF">
            <w:pPr>
              <w:jc w:val="right"/>
            </w:pPr>
            <w:r>
              <w:rPr>
                <w:rFonts w:hint="eastAsia"/>
              </w:rPr>
              <w:t>78,727,821.29</w:t>
            </w:r>
          </w:p>
        </w:tc>
        <w:tc>
          <w:tcPr>
            <w:tcW w:w="1661" w:type="dxa"/>
            <w:vAlign w:val="center"/>
          </w:tcPr>
          <w:p w14:paraId="5CC81762">
            <w:pPr>
              <w:jc w:val="right"/>
            </w:pPr>
            <w:r>
              <w:rPr>
                <w:rFonts w:hint="eastAsia"/>
              </w:rPr>
              <w:t>2,053,946,850.23</w:t>
            </w:r>
          </w:p>
        </w:tc>
      </w:tr>
      <w:tr w14:paraId="6853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AD2B14">
            <w:r>
              <w:rPr>
                <w:rFonts w:hint="eastAsia"/>
              </w:rPr>
              <w:t>三、本期增减变动额（减少以“-”号填列）</w:t>
            </w:r>
          </w:p>
        </w:tc>
        <w:tc>
          <w:tcPr>
            <w:tcW w:w="1661" w:type="dxa"/>
            <w:vAlign w:val="center"/>
          </w:tcPr>
          <w:p w14:paraId="11D2EA6A">
            <w:pPr>
              <w:jc w:val="right"/>
            </w:pPr>
            <w:r>
              <w:rPr>
                <w:rFonts w:hint="eastAsia"/>
              </w:rPr>
              <w:t>-794,695,146.51</w:t>
            </w:r>
          </w:p>
        </w:tc>
        <w:tc>
          <w:tcPr>
            <w:tcW w:w="1661" w:type="dxa"/>
            <w:vAlign w:val="center"/>
          </w:tcPr>
          <w:p w14:paraId="109559C1">
            <w:pPr>
              <w:jc w:val="right"/>
            </w:pPr>
            <w:r>
              <w:rPr>
                <w:rFonts w:hint="eastAsia"/>
              </w:rPr>
              <w:t>-</w:t>
            </w:r>
          </w:p>
        </w:tc>
        <w:tc>
          <w:tcPr>
            <w:tcW w:w="1661" w:type="dxa"/>
            <w:vAlign w:val="center"/>
          </w:tcPr>
          <w:p w14:paraId="04017372">
            <w:pPr>
              <w:jc w:val="right"/>
            </w:pPr>
            <w:r>
              <w:rPr>
                <w:rFonts w:hint="eastAsia"/>
              </w:rPr>
              <w:t>6,710,355.81</w:t>
            </w:r>
          </w:p>
        </w:tc>
        <w:tc>
          <w:tcPr>
            <w:tcW w:w="1661" w:type="dxa"/>
            <w:vAlign w:val="center"/>
          </w:tcPr>
          <w:p w14:paraId="41B435A3">
            <w:pPr>
              <w:jc w:val="right"/>
            </w:pPr>
            <w:r>
              <w:rPr>
                <w:rFonts w:hint="eastAsia"/>
              </w:rPr>
              <w:t>-787,984,790.70</w:t>
            </w:r>
          </w:p>
        </w:tc>
      </w:tr>
      <w:tr w14:paraId="6867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981EEA">
            <w:r>
              <w:rPr>
                <w:rFonts w:hint="eastAsia"/>
              </w:rPr>
              <w:t>（一）、综合收益总额</w:t>
            </w:r>
          </w:p>
        </w:tc>
        <w:tc>
          <w:tcPr>
            <w:tcW w:w="1661" w:type="dxa"/>
            <w:vAlign w:val="center"/>
          </w:tcPr>
          <w:p w14:paraId="5ABCAD5D">
            <w:pPr>
              <w:jc w:val="right"/>
            </w:pPr>
            <w:r>
              <w:rPr>
                <w:rFonts w:hint="eastAsia"/>
              </w:rPr>
              <w:t>-</w:t>
            </w:r>
          </w:p>
        </w:tc>
        <w:tc>
          <w:tcPr>
            <w:tcW w:w="1661" w:type="dxa"/>
            <w:vAlign w:val="center"/>
          </w:tcPr>
          <w:p w14:paraId="58E29D70">
            <w:pPr>
              <w:jc w:val="right"/>
            </w:pPr>
            <w:r>
              <w:rPr>
                <w:rFonts w:hint="eastAsia"/>
              </w:rPr>
              <w:t>-</w:t>
            </w:r>
          </w:p>
        </w:tc>
        <w:tc>
          <w:tcPr>
            <w:tcW w:w="1661" w:type="dxa"/>
            <w:vAlign w:val="center"/>
          </w:tcPr>
          <w:p w14:paraId="47C75A7D">
            <w:pPr>
              <w:jc w:val="right"/>
            </w:pPr>
            <w:r>
              <w:rPr>
                <w:rFonts w:hint="eastAsia"/>
              </w:rPr>
              <w:t>59,966,957.85</w:t>
            </w:r>
          </w:p>
        </w:tc>
        <w:tc>
          <w:tcPr>
            <w:tcW w:w="1661" w:type="dxa"/>
            <w:vAlign w:val="center"/>
          </w:tcPr>
          <w:p w14:paraId="03253E9D">
            <w:pPr>
              <w:jc w:val="right"/>
            </w:pPr>
            <w:r>
              <w:rPr>
                <w:rFonts w:hint="eastAsia"/>
              </w:rPr>
              <w:t>59,966,957.85</w:t>
            </w:r>
          </w:p>
        </w:tc>
      </w:tr>
      <w:tr w14:paraId="4487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9BF55">
            <w:r>
              <w:rPr>
                <w:rFonts w:hint="eastAsia"/>
              </w:rPr>
              <w:t>（二）、本期基金份额交易产生的净资产变动数（净资产减少以“-”号填列）</w:t>
            </w:r>
          </w:p>
        </w:tc>
        <w:tc>
          <w:tcPr>
            <w:tcW w:w="1661" w:type="dxa"/>
            <w:vAlign w:val="center"/>
          </w:tcPr>
          <w:p w14:paraId="6247DDE2">
            <w:pPr>
              <w:jc w:val="right"/>
            </w:pPr>
            <w:r>
              <w:rPr>
                <w:rFonts w:hint="eastAsia"/>
              </w:rPr>
              <w:t>-794,695,146.51</w:t>
            </w:r>
          </w:p>
        </w:tc>
        <w:tc>
          <w:tcPr>
            <w:tcW w:w="1661" w:type="dxa"/>
            <w:vAlign w:val="center"/>
          </w:tcPr>
          <w:p w14:paraId="3D084FE5">
            <w:pPr>
              <w:jc w:val="right"/>
            </w:pPr>
            <w:r>
              <w:rPr>
                <w:rFonts w:hint="eastAsia"/>
              </w:rPr>
              <w:t>-</w:t>
            </w:r>
          </w:p>
        </w:tc>
        <w:tc>
          <w:tcPr>
            <w:tcW w:w="1661" w:type="dxa"/>
            <w:vAlign w:val="center"/>
          </w:tcPr>
          <w:p w14:paraId="6940F66B">
            <w:pPr>
              <w:jc w:val="right"/>
            </w:pPr>
            <w:r>
              <w:rPr>
                <w:rFonts w:hint="eastAsia"/>
              </w:rPr>
              <w:t>18,246,325.59</w:t>
            </w:r>
          </w:p>
        </w:tc>
        <w:tc>
          <w:tcPr>
            <w:tcW w:w="1661" w:type="dxa"/>
            <w:vAlign w:val="center"/>
          </w:tcPr>
          <w:p w14:paraId="2858B405">
            <w:pPr>
              <w:jc w:val="right"/>
            </w:pPr>
            <w:r>
              <w:rPr>
                <w:rFonts w:hint="eastAsia"/>
              </w:rPr>
              <w:t>-776,448,820.92</w:t>
            </w:r>
          </w:p>
        </w:tc>
      </w:tr>
      <w:tr w14:paraId="7DFA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188F87">
            <w:r>
              <w:rPr>
                <w:rFonts w:hint="eastAsia"/>
              </w:rPr>
              <w:t>其中：1.基金申购款</w:t>
            </w:r>
          </w:p>
        </w:tc>
        <w:tc>
          <w:tcPr>
            <w:tcW w:w="1661" w:type="dxa"/>
            <w:vAlign w:val="center"/>
          </w:tcPr>
          <w:p w14:paraId="62B416F8">
            <w:pPr>
              <w:jc w:val="right"/>
            </w:pPr>
            <w:r>
              <w:rPr>
                <w:rFonts w:hint="eastAsia"/>
              </w:rPr>
              <w:t>2,541,989,601.57</w:t>
            </w:r>
          </w:p>
        </w:tc>
        <w:tc>
          <w:tcPr>
            <w:tcW w:w="1661" w:type="dxa"/>
            <w:vAlign w:val="center"/>
          </w:tcPr>
          <w:p w14:paraId="1A4FD18E">
            <w:pPr>
              <w:jc w:val="right"/>
            </w:pPr>
            <w:r>
              <w:rPr>
                <w:rFonts w:hint="eastAsia"/>
              </w:rPr>
              <w:t>-</w:t>
            </w:r>
          </w:p>
        </w:tc>
        <w:tc>
          <w:tcPr>
            <w:tcW w:w="1661" w:type="dxa"/>
            <w:vAlign w:val="center"/>
          </w:tcPr>
          <w:p w14:paraId="57B4328D">
            <w:pPr>
              <w:jc w:val="right"/>
            </w:pPr>
            <w:r>
              <w:rPr>
                <w:rFonts w:hint="eastAsia"/>
              </w:rPr>
              <w:t>121,215,050.54</w:t>
            </w:r>
          </w:p>
        </w:tc>
        <w:tc>
          <w:tcPr>
            <w:tcW w:w="1661" w:type="dxa"/>
            <w:vAlign w:val="center"/>
          </w:tcPr>
          <w:p w14:paraId="6B14B103">
            <w:pPr>
              <w:jc w:val="right"/>
            </w:pPr>
            <w:r>
              <w:rPr>
                <w:rFonts w:hint="eastAsia"/>
              </w:rPr>
              <w:t>2,663,204,652.11</w:t>
            </w:r>
          </w:p>
        </w:tc>
      </w:tr>
      <w:tr w14:paraId="6400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514B2">
            <w:r>
              <w:rPr>
                <w:rFonts w:hint="eastAsia"/>
              </w:rPr>
              <w:t xml:space="preserve">      2.基金赎回款</w:t>
            </w:r>
          </w:p>
        </w:tc>
        <w:tc>
          <w:tcPr>
            <w:tcW w:w="1661" w:type="dxa"/>
            <w:vAlign w:val="center"/>
          </w:tcPr>
          <w:p w14:paraId="26259298">
            <w:pPr>
              <w:jc w:val="right"/>
            </w:pPr>
            <w:r>
              <w:rPr>
                <w:rFonts w:hint="eastAsia"/>
              </w:rPr>
              <w:t>-3,336,684,748.08</w:t>
            </w:r>
          </w:p>
        </w:tc>
        <w:tc>
          <w:tcPr>
            <w:tcW w:w="1661" w:type="dxa"/>
            <w:vAlign w:val="center"/>
          </w:tcPr>
          <w:p w14:paraId="2A68EEE8">
            <w:pPr>
              <w:jc w:val="right"/>
            </w:pPr>
            <w:r>
              <w:rPr>
                <w:rFonts w:hint="eastAsia"/>
              </w:rPr>
              <w:t>-</w:t>
            </w:r>
          </w:p>
        </w:tc>
        <w:tc>
          <w:tcPr>
            <w:tcW w:w="1661" w:type="dxa"/>
            <w:vAlign w:val="center"/>
          </w:tcPr>
          <w:p w14:paraId="46AF364A">
            <w:pPr>
              <w:jc w:val="right"/>
            </w:pPr>
            <w:r>
              <w:rPr>
                <w:rFonts w:hint="eastAsia"/>
              </w:rPr>
              <w:t>-102,968,724.95</w:t>
            </w:r>
          </w:p>
        </w:tc>
        <w:tc>
          <w:tcPr>
            <w:tcW w:w="1661" w:type="dxa"/>
            <w:vAlign w:val="center"/>
          </w:tcPr>
          <w:p w14:paraId="60674DC0">
            <w:pPr>
              <w:jc w:val="right"/>
            </w:pPr>
            <w:r>
              <w:rPr>
                <w:rFonts w:hint="eastAsia"/>
              </w:rPr>
              <w:t>-3,439,653,473.03</w:t>
            </w:r>
          </w:p>
        </w:tc>
      </w:tr>
      <w:tr w14:paraId="4A46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513438">
            <w:r>
              <w:rPr>
                <w:rFonts w:hint="eastAsia"/>
              </w:rPr>
              <w:t>（三）、本期向基金份额持有人分配利润产生的净资产变动（净资产减少以“-”号填列）</w:t>
            </w:r>
          </w:p>
        </w:tc>
        <w:tc>
          <w:tcPr>
            <w:tcW w:w="1661" w:type="dxa"/>
            <w:vAlign w:val="center"/>
          </w:tcPr>
          <w:p w14:paraId="11CACEAA">
            <w:pPr>
              <w:jc w:val="right"/>
            </w:pPr>
            <w:r>
              <w:rPr>
                <w:rFonts w:hint="eastAsia"/>
              </w:rPr>
              <w:t>-</w:t>
            </w:r>
          </w:p>
        </w:tc>
        <w:tc>
          <w:tcPr>
            <w:tcW w:w="1661" w:type="dxa"/>
            <w:vAlign w:val="center"/>
          </w:tcPr>
          <w:p w14:paraId="5A601317">
            <w:pPr>
              <w:jc w:val="right"/>
            </w:pPr>
            <w:r>
              <w:rPr>
                <w:rFonts w:hint="eastAsia"/>
              </w:rPr>
              <w:t>-</w:t>
            </w:r>
          </w:p>
        </w:tc>
        <w:tc>
          <w:tcPr>
            <w:tcW w:w="1661" w:type="dxa"/>
            <w:vAlign w:val="center"/>
          </w:tcPr>
          <w:p w14:paraId="2524FD3B">
            <w:pPr>
              <w:jc w:val="right"/>
            </w:pPr>
            <w:r>
              <w:rPr>
                <w:rFonts w:hint="eastAsia"/>
              </w:rPr>
              <w:t>-71,502,927.63</w:t>
            </w:r>
          </w:p>
        </w:tc>
        <w:tc>
          <w:tcPr>
            <w:tcW w:w="1661" w:type="dxa"/>
            <w:vAlign w:val="center"/>
          </w:tcPr>
          <w:p w14:paraId="109701D3">
            <w:pPr>
              <w:jc w:val="right"/>
            </w:pPr>
            <w:r>
              <w:rPr>
                <w:rFonts w:hint="eastAsia"/>
              </w:rPr>
              <w:t>-71,502,927.63</w:t>
            </w:r>
          </w:p>
        </w:tc>
      </w:tr>
      <w:tr w14:paraId="1141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791044">
            <w:r>
              <w:rPr>
                <w:rFonts w:hint="eastAsia"/>
              </w:rPr>
              <w:t>（四）、其他综合收益结转留存收益</w:t>
            </w:r>
          </w:p>
        </w:tc>
        <w:tc>
          <w:tcPr>
            <w:tcW w:w="1661" w:type="dxa"/>
            <w:vAlign w:val="center"/>
          </w:tcPr>
          <w:p w14:paraId="70E01852">
            <w:pPr>
              <w:jc w:val="right"/>
            </w:pPr>
            <w:r>
              <w:rPr>
                <w:rFonts w:hint="eastAsia"/>
              </w:rPr>
              <w:t>-</w:t>
            </w:r>
          </w:p>
        </w:tc>
        <w:tc>
          <w:tcPr>
            <w:tcW w:w="1661" w:type="dxa"/>
            <w:vAlign w:val="center"/>
          </w:tcPr>
          <w:p w14:paraId="74C2583B">
            <w:pPr>
              <w:jc w:val="right"/>
            </w:pPr>
            <w:r>
              <w:rPr>
                <w:rFonts w:hint="eastAsia"/>
              </w:rPr>
              <w:t>-</w:t>
            </w:r>
          </w:p>
        </w:tc>
        <w:tc>
          <w:tcPr>
            <w:tcW w:w="1661" w:type="dxa"/>
            <w:vAlign w:val="center"/>
          </w:tcPr>
          <w:p w14:paraId="74D29FF5">
            <w:pPr>
              <w:jc w:val="right"/>
            </w:pPr>
            <w:r>
              <w:rPr>
                <w:rFonts w:hint="eastAsia"/>
              </w:rPr>
              <w:t>-</w:t>
            </w:r>
          </w:p>
        </w:tc>
        <w:tc>
          <w:tcPr>
            <w:tcW w:w="1661" w:type="dxa"/>
            <w:vAlign w:val="center"/>
          </w:tcPr>
          <w:p w14:paraId="58DEE906">
            <w:pPr>
              <w:jc w:val="right"/>
            </w:pPr>
            <w:r>
              <w:rPr>
                <w:rFonts w:hint="eastAsia"/>
              </w:rPr>
              <w:t>-</w:t>
            </w:r>
          </w:p>
        </w:tc>
      </w:tr>
      <w:tr w14:paraId="28387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68C00">
            <w:r>
              <w:rPr>
                <w:rFonts w:hint="eastAsia"/>
              </w:rPr>
              <w:t>四、本期期末净资产</w:t>
            </w:r>
          </w:p>
        </w:tc>
        <w:tc>
          <w:tcPr>
            <w:tcW w:w="1661" w:type="dxa"/>
            <w:vAlign w:val="center"/>
          </w:tcPr>
          <w:p w14:paraId="7716EBAF">
            <w:pPr>
              <w:jc w:val="right"/>
            </w:pPr>
            <w:r>
              <w:rPr>
                <w:rFonts w:hint="eastAsia"/>
              </w:rPr>
              <w:t>1,180,523,882.43</w:t>
            </w:r>
          </w:p>
        </w:tc>
        <w:tc>
          <w:tcPr>
            <w:tcW w:w="1661" w:type="dxa"/>
            <w:vAlign w:val="center"/>
          </w:tcPr>
          <w:p w14:paraId="6EC36860">
            <w:pPr>
              <w:jc w:val="right"/>
            </w:pPr>
            <w:r>
              <w:rPr>
                <w:rFonts w:hint="eastAsia"/>
              </w:rPr>
              <w:t>-</w:t>
            </w:r>
          </w:p>
        </w:tc>
        <w:tc>
          <w:tcPr>
            <w:tcW w:w="1661" w:type="dxa"/>
            <w:vAlign w:val="center"/>
          </w:tcPr>
          <w:p w14:paraId="02501447">
            <w:pPr>
              <w:jc w:val="right"/>
            </w:pPr>
            <w:r>
              <w:rPr>
                <w:rFonts w:hint="eastAsia"/>
              </w:rPr>
              <w:t>85,438,177.10</w:t>
            </w:r>
          </w:p>
        </w:tc>
        <w:tc>
          <w:tcPr>
            <w:tcW w:w="1661" w:type="dxa"/>
            <w:vAlign w:val="center"/>
          </w:tcPr>
          <w:p w14:paraId="393E2E34">
            <w:pPr>
              <w:jc w:val="right"/>
            </w:pPr>
            <w:r>
              <w:rPr>
                <w:rFonts w:hint="eastAsia"/>
              </w:rPr>
              <w:t>1,265,962,059.53</w:t>
            </w:r>
          </w:p>
        </w:tc>
      </w:tr>
    </w:tbl>
    <w:p w14:paraId="6C2EF615">
      <w:pPr>
        <w:pStyle w:val="18"/>
        <w:rPr>
          <w:rFonts w:hint="eastAsia"/>
        </w:rPr>
      </w:pPr>
      <w:r>
        <w:rPr>
          <w:rFonts w:hint="eastAsia"/>
        </w:rPr>
        <w:t>报表附注为财务报表的组成部分。</w:t>
      </w:r>
    </w:p>
    <w:p w14:paraId="72260CBA">
      <w:pPr>
        <w:pStyle w:val="18"/>
        <w:rPr>
          <w:rFonts w:hint="eastAsia"/>
        </w:rPr>
      </w:pPr>
      <w:r>
        <w:rPr>
          <w:rFonts w:hint="eastAsia"/>
        </w:rPr>
        <w:t>本报告 7.1 至 7.4 财务报表由下列负责人签署：</w:t>
      </w:r>
    </w:p>
    <w:p w14:paraId="4312D4F1">
      <w:pPr>
        <w:pStyle w:val="18"/>
        <w:rPr>
          <w:rFonts w:hint="eastAsia"/>
        </w:rPr>
      </w:pPr>
      <w:r>
        <w:rPr>
          <w:rFonts w:hint="eastAsia"/>
        </w:rPr>
        <w:t>____杨小松___           ____蔡忠评______          ____徐超____</w:t>
      </w:r>
    </w:p>
    <w:p w14:paraId="505631D9">
      <w:pPr>
        <w:pStyle w:val="18"/>
        <w:rPr>
          <w:rFonts w:hint="eastAsia"/>
        </w:rPr>
      </w:pPr>
      <w:r>
        <w:rPr>
          <w:rFonts w:hint="eastAsia"/>
        </w:rPr>
        <w:t>基金管理人负责人     主管会计工作负责人         会计机构负责人</w:t>
      </w:r>
    </w:p>
    <w:p w14:paraId="3B567003">
      <w:pPr>
        <w:pStyle w:val="23"/>
      </w:pPr>
      <w:bookmarkStart w:id="48" w:name="_Toc7035"/>
      <w:r>
        <w:t>报表附注</w:t>
      </w:r>
      <w:bookmarkEnd w:id="48"/>
      <w:r>
        <w:t xml:space="preserve"> </w:t>
      </w:r>
    </w:p>
    <w:p w14:paraId="161D99E7">
      <w:pPr>
        <w:pStyle w:val="28"/>
      </w:pPr>
      <w:bookmarkStart w:id="49" w:name="_Toc49"/>
      <w:r>
        <w:t>基金基本情况</w:t>
      </w:r>
      <w:bookmarkEnd w:id="49"/>
    </w:p>
    <w:p w14:paraId="48B096B6">
      <w:pPr>
        <w:pStyle w:val="18"/>
        <w:rPr>
          <w:rFonts w:hint="eastAsia"/>
        </w:rPr>
      </w:pPr>
      <w:r>
        <w:rPr>
          <w:rFonts w:hint="eastAsia"/>
        </w:rPr>
        <w:t>南方信元债券型证券投资基金(以下简称“本基金”)经中国证券监督管理委员会(以下简称“中国证监会”)证监许可[2021]4185号《关于准予南方信元债券型证券投资基金注册的批复》注册，由南方基金管理股份有限公司依照《中华人民共和国证券投资基金法》和《南方信元债券型证券投资基金基金合同》负责公开募集。本基金为契约型开放式，存续期限不定，首次设立募集不包括认购资金利息共募集2,100,353,246.01元，经德勤华永会计师事务所(特殊普通合伙)德师报(验)字(22)第00157号验资报告予以验证。经向中国证监会备案，《南方信元债券型证券投资基金基金合同》于2022年3月24日正式生效，基金合同生效日的基金份额总额为2,100,410,245.32份，其中认购资金利息折合56,999.31份基金份额。本基金的基金管理人为南方基金管理股份有限公司，基金托管人为中信银行股份有限公司。</w:t>
      </w:r>
    </w:p>
    <w:p w14:paraId="2FE3CC34">
      <w:pPr>
        <w:pStyle w:val="18"/>
        <w:rPr>
          <w:rFonts w:hint="eastAsia"/>
        </w:rPr>
      </w:pPr>
      <w:r>
        <w:rPr>
          <w:rFonts w:hint="eastAsia"/>
        </w:rPr>
        <w:t>根据本基金的基金管理人南方基金管理股份有限公司于2024年12月20日发布的《南方信元债券型证券投资基金新增C类份额并修订相关法律文件的公告》以及更新后的《南方信元债券型证券投资基金基金合同》的有关规定，自2024年12月20日起，本基金增设C类基金份额。本基金根据申购费用、销售服务费收取方式的不同，将基金份额分为不同的类别。其中A类基金份额为在投资人申购时收取前端申购费用，且不从本类别基金资产净值中计提销售服务费的基金份额；C类基金份额为从本类别基金资产净值中计提销售服务费，且不收取申购费用的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DA2E44D">
      <w:pPr>
        <w:pStyle w:val="18"/>
        <w:rPr>
          <w:rFonts w:hint="eastAsia"/>
        </w:rPr>
      </w:pPr>
      <w:r>
        <w:rPr>
          <w:rFonts w:hint="eastAsia"/>
        </w:rPr>
        <w:t>根据《中华人民共和国证券投资基金法》和《南方信元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以及经中国证监会允许基金投资的其他金融工具，但需符合中国证监会的相关规定。本基金不投资股票、可转换债券、可交换债券和国债期货。基金的投资组合比例为：本基金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固定利率债券全价(1-3年)指数收益率。</w:t>
      </w:r>
    </w:p>
    <w:p w14:paraId="050F3F3A">
      <w:pPr>
        <w:pStyle w:val="18"/>
        <w:rPr>
          <w:rFonts w:hint="eastAsia"/>
        </w:rPr>
      </w:pPr>
      <w:r>
        <w:rPr>
          <w:rFonts w:hint="eastAsia"/>
        </w:rPr>
        <w:t>本财务报表由本基金的基金管理人南方基金管理股份有限公司于2026年3月27日批准报出。</w:t>
      </w:r>
    </w:p>
    <w:p w14:paraId="1915C32C">
      <w:pPr>
        <w:pStyle w:val="28"/>
      </w:pPr>
      <w:bookmarkStart w:id="50" w:name="_Toc50"/>
      <w:r>
        <w:t xml:space="preserve"> 会计报表的编制基础 </w:t>
      </w:r>
      <w:bookmarkEnd w:id="50"/>
    </w:p>
    <w:p w14:paraId="1C13FF8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2C24F3A">
      <w:pPr>
        <w:pStyle w:val="18"/>
        <w:rPr>
          <w:rFonts w:hint="eastAsia"/>
        </w:rPr>
      </w:pPr>
      <w:r>
        <w:rPr>
          <w:rFonts w:hint="eastAsia"/>
        </w:rPr>
        <w:t>本财务报表以持续经营为基础编制。</w:t>
      </w:r>
    </w:p>
    <w:p w14:paraId="09CD8DCC">
      <w:pPr>
        <w:pStyle w:val="28"/>
      </w:pPr>
      <w:bookmarkStart w:id="51" w:name="_Toc51"/>
      <w:r>
        <w:t xml:space="preserve"> 遵循企业会计准则及其他有关规定的声明</w:t>
      </w:r>
      <w:bookmarkEnd w:id="51"/>
    </w:p>
    <w:p w14:paraId="6712482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88BC38C">
      <w:pPr>
        <w:pStyle w:val="28"/>
      </w:pPr>
      <w:bookmarkStart w:id="52" w:name="_Toc52"/>
      <w:r>
        <w:t xml:space="preserve">重要会计政策和会计估计 </w:t>
      </w:r>
      <w:bookmarkEnd w:id="52"/>
    </w:p>
    <w:p w14:paraId="235344C6">
      <w:pPr>
        <w:pStyle w:val="35"/>
      </w:pPr>
      <w:bookmarkStart w:id="53" w:name="_Toc53"/>
      <w:r>
        <w:t>会计年度</w:t>
      </w:r>
      <w:bookmarkEnd w:id="53"/>
    </w:p>
    <w:p w14:paraId="587FC308">
      <w:pPr>
        <w:pStyle w:val="18"/>
        <w:rPr>
          <w:rFonts w:hint="eastAsia"/>
        </w:rPr>
      </w:pPr>
      <w:r>
        <w:rPr>
          <w:rFonts w:hint="eastAsia"/>
        </w:rPr>
        <w:t>本基金的会计年度为公历年度，即每年1月1日起至12月31日止。</w:t>
      </w:r>
    </w:p>
    <w:p w14:paraId="475E627F">
      <w:pPr>
        <w:pStyle w:val="35"/>
      </w:pPr>
      <w:bookmarkStart w:id="54" w:name="_Toc54"/>
      <w:r>
        <w:t>记账本位币</w:t>
      </w:r>
      <w:bookmarkEnd w:id="54"/>
    </w:p>
    <w:p w14:paraId="7D96767D">
      <w:pPr>
        <w:pStyle w:val="18"/>
        <w:rPr>
          <w:rFonts w:hint="eastAsia"/>
        </w:rPr>
      </w:pPr>
      <w:r>
        <w:rPr>
          <w:rFonts w:hint="eastAsia"/>
        </w:rPr>
        <w:t>本基金以人民币为记账本位币。</w:t>
      </w:r>
    </w:p>
    <w:p w14:paraId="63E158F6">
      <w:pPr>
        <w:pStyle w:val="35"/>
      </w:pPr>
      <w:bookmarkStart w:id="55" w:name="_Toc55"/>
      <w:r>
        <w:t>金融资产和金融负债的分类</w:t>
      </w:r>
      <w:bookmarkEnd w:id="55"/>
    </w:p>
    <w:p w14:paraId="6C5B62E2">
      <w:pPr>
        <w:pStyle w:val="18"/>
        <w:rPr>
          <w:rFonts w:hint="eastAsia"/>
        </w:rPr>
      </w:pPr>
      <w:r>
        <w:rPr>
          <w:rFonts w:hint="eastAsia"/>
        </w:rPr>
        <w:t>(1)金融资产的分类</w:t>
      </w:r>
    </w:p>
    <w:p w14:paraId="0846A7A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8E6FDE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323D450">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96C7503">
      <w:pPr>
        <w:pStyle w:val="18"/>
        <w:rPr>
          <w:rFonts w:hint="eastAsia"/>
        </w:rPr>
      </w:pPr>
      <w:r>
        <w:rPr>
          <w:rFonts w:hint="eastAsia"/>
        </w:rPr>
        <w:t>(2)金融负债的分类</w:t>
      </w:r>
    </w:p>
    <w:p w14:paraId="4E8C4B0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6632B98">
      <w:pPr>
        <w:pStyle w:val="18"/>
        <w:rPr>
          <w:rFonts w:hint="eastAsia"/>
        </w:rPr>
      </w:pPr>
      <w:r>
        <w:rPr>
          <w:rFonts w:hint="eastAsia"/>
        </w:rPr>
        <w:t>其他金融负债包括各类应付款项、卖出回购金融资产款等。</w:t>
      </w:r>
    </w:p>
    <w:p w14:paraId="7B09873C">
      <w:pPr>
        <w:pStyle w:val="35"/>
      </w:pPr>
      <w:bookmarkStart w:id="56" w:name="_Toc56"/>
      <w:r>
        <w:t xml:space="preserve">金融资产和金融负债的初始确认、后续计量和终止确认 </w:t>
      </w:r>
      <w:bookmarkEnd w:id="56"/>
    </w:p>
    <w:p w14:paraId="1413937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A9A089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905F11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CEB601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D66C5F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1390B9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99F38D2">
      <w:pPr>
        <w:pStyle w:val="35"/>
      </w:pPr>
      <w:bookmarkStart w:id="57" w:name="_Toc57"/>
      <w:r>
        <w:t>金融资产和金融负债的估值原则</w:t>
      </w:r>
      <w:bookmarkEnd w:id="57"/>
    </w:p>
    <w:p w14:paraId="4771DF1F">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D2F316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66E5546">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D13A9B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12F28DD">
      <w:pPr>
        <w:pStyle w:val="35"/>
      </w:pPr>
      <w:bookmarkStart w:id="58" w:name="_Toc58"/>
      <w:r>
        <w:t>金融资产和金融负债的抵销</w:t>
      </w:r>
      <w:bookmarkEnd w:id="58"/>
    </w:p>
    <w:p w14:paraId="20921C30">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8871C8B">
      <w:pPr>
        <w:pStyle w:val="35"/>
      </w:pPr>
      <w:bookmarkStart w:id="59" w:name="_Toc59"/>
      <w:r>
        <w:t>实收基金</w:t>
      </w:r>
      <w:bookmarkEnd w:id="59"/>
    </w:p>
    <w:p w14:paraId="4CA74BC3">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031139F">
      <w:pPr>
        <w:pStyle w:val="35"/>
      </w:pPr>
      <w:bookmarkStart w:id="60" w:name="_Toc60"/>
      <w:r>
        <w:t>损益平准金</w:t>
      </w:r>
      <w:bookmarkEnd w:id="60"/>
    </w:p>
    <w:p w14:paraId="2DE03951">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C8388B8">
      <w:pPr>
        <w:pStyle w:val="35"/>
      </w:pPr>
      <w:bookmarkStart w:id="61" w:name="_Toc61"/>
      <w:r>
        <w:t>收入/（损失）的确认和计量</w:t>
      </w:r>
      <w:bookmarkEnd w:id="61"/>
    </w:p>
    <w:p w14:paraId="7D95B052">
      <w:pPr>
        <w:pStyle w:val="18"/>
        <w:rPr>
          <w:rFonts w:hint="eastAsia"/>
        </w:rPr>
      </w:pPr>
      <w:r>
        <w:rPr>
          <w:rFonts w:hint="eastAsia"/>
        </w:rPr>
        <w:t>(1)利息收入</w:t>
      </w:r>
    </w:p>
    <w:p w14:paraId="3DD48873">
      <w:pPr>
        <w:pStyle w:val="18"/>
        <w:rPr>
          <w:rFonts w:hint="eastAsia"/>
        </w:rPr>
      </w:pPr>
      <w:r>
        <w:rPr>
          <w:rFonts w:hint="eastAsia"/>
        </w:rPr>
        <w:t>存款利息收入按存款的本金与适用利率逐日计提。</w:t>
      </w:r>
    </w:p>
    <w:p w14:paraId="47580A37">
      <w:pPr>
        <w:pStyle w:val="18"/>
        <w:rPr>
          <w:rFonts w:hint="eastAsia"/>
        </w:rPr>
      </w:pPr>
      <w:r>
        <w:rPr>
          <w:rFonts w:hint="eastAsia"/>
        </w:rPr>
        <w:t>买入返售金融资产收入按买入返售金融资产的摊余成本在返售期内以实际利率法逐日计提。</w:t>
      </w:r>
    </w:p>
    <w:p w14:paraId="59E9E60F">
      <w:pPr>
        <w:pStyle w:val="18"/>
        <w:rPr>
          <w:rFonts w:hint="eastAsia"/>
        </w:rPr>
      </w:pPr>
      <w:r>
        <w:rPr>
          <w:rFonts w:hint="eastAsia"/>
        </w:rPr>
        <w:t>(2)投资收益</w:t>
      </w:r>
    </w:p>
    <w:p w14:paraId="2FFAF031">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2A5276D">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7DC2B2F">
      <w:pPr>
        <w:pStyle w:val="18"/>
        <w:rPr>
          <w:rFonts w:hint="eastAsia"/>
        </w:rPr>
      </w:pPr>
      <w:r>
        <w:rPr>
          <w:rFonts w:hint="eastAsia"/>
        </w:rPr>
        <w:t>(3)公允价值变动收益</w:t>
      </w:r>
    </w:p>
    <w:p w14:paraId="797539D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5F035C6">
      <w:pPr>
        <w:pStyle w:val="18"/>
        <w:rPr>
          <w:rFonts w:hint="eastAsia"/>
        </w:rPr>
      </w:pPr>
      <w:r>
        <w:rPr>
          <w:rFonts w:hint="eastAsia"/>
        </w:rPr>
        <w:t>(4)信用减值损失</w:t>
      </w:r>
    </w:p>
    <w:p w14:paraId="7946A94A">
      <w:pPr>
        <w:pStyle w:val="18"/>
        <w:rPr>
          <w:rFonts w:hint="eastAsia"/>
        </w:rPr>
      </w:pPr>
      <w:r>
        <w:rPr>
          <w:rFonts w:hint="eastAsia"/>
        </w:rPr>
        <w:t>本基金对于以摊余成本计量的金融资产，以预期信用损失为基础确认信用损失准备。本基金所计提的信用减值损失计入当期损益。</w:t>
      </w:r>
    </w:p>
    <w:p w14:paraId="5B7E3EEE">
      <w:pPr>
        <w:pStyle w:val="35"/>
      </w:pPr>
      <w:bookmarkStart w:id="62" w:name="_Toc62"/>
      <w:r>
        <w:t>费用的确认和计量</w:t>
      </w:r>
      <w:bookmarkEnd w:id="62"/>
    </w:p>
    <w:p w14:paraId="38ED1DDA">
      <w:pPr>
        <w:pStyle w:val="18"/>
        <w:rPr>
          <w:rFonts w:hint="eastAsia"/>
        </w:rPr>
      </w:pPr>
      <w:r>
        <w:rPr>
          <w:rFonts w:hint="eastAsia"/>
        </w:rPr>
        <w:t>本基金的管理人报酬、托管费和销售服务费在费用涵盖期间按基金合同或相关公告约定的费率和计算方法逐日确认。</w:t>
      </w:r>
    </w:p>
    <w:p w14:paraId="6257C105">
      <w:pPr>
        <w:pStyle w:val="18"/>
        <w:rPr>
          <w:rFonts w:hint="eastAsia"/>
        </w:rPr>
      </w:pPr>
      <w:r>
        <w:rPr>
          <w:rFonts w:hint="eastAsia"/>
        </w:rPr>
        <w:t>卖出回购金融资产支出，按卖出回购金融资产的摊余成本及实际利率在回购期内逐日计提。</w:t>
      </w:r>
    </w:p>
    <w:p w14:paraId="500A56AA">
      <w:pPr>
        <w:pStyle w:val="35"/>
      </w:pPr>
      <w:bookmarkStart w:id="63" w:name="_Toc63"/>
      <w:r>
        <w:t>基金的收益分配政策</w:t>
      </w:r>
      <w:bookmarkEnd w:id="63"/>
    </w:p>
    <w:p w14:paraId="3DF8DFBB">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B654CDF">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64918266">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4854A2BB">
      <w:pPr>
        <w:pStyle w:val="18"/>
        <w:rPr>
          <w:rFonts w:hint="eastAsia"/>
        </w:rPr>
      </w:pPr>
      <w:r>
        <w:rPr>
          <w:rFonts w:hint="eastAsia"/>
        </w:rPr>
        <w:t>(4)除法律法规另有规定或《基金合同》另有约定外，本基金同一类别每一基金份额享有同等分配权；</w:t>
      </w:r>
    </w:p>
    <w:p w14:paraId="456B0375">
      <w:pPr>
        <w:pStyle w:val="18"/>
        <w:rPr>
          <w:rFonts w:hint="eastAsia"/>
        </w:rPr>
      </w:pPr>
      <w:r>
        <w:rPr>
          <w:rFonts w:hint="eastAsia"/>
        </w:rPr>
        <w:t>(5)由于本基金A类基金份额不收取销售服务费，而C类基金份额收取销售服务费，各基金份额类别对应的可供分配利润将有所不同；</w:t>
      </w:r>
    </w:p>
    <w:p w14:paraId="18FF2A75">
      <w:pPr>
        <w:pStyle w:val="18"/>
        <w:rPr>
          <w:rFonts w:hint="eastAsia"/>
        </w:rPr>
      </w:pPr>
      <w:r>
        <w:rPr>
          <w:rFonts w:hint="eastAsia"/>
        </w:rPr>
        <w:t>(6)法律法规或监管机关另有规定的，从其规定。</w:t>
      </w:r>
    </w:p>
    <w:p w14:paraId="5DE39886">
      <w:pPr>
        <w:pStyle w:val="35"/>
      </w:pPr>
      <w:bookmarkStart w:id="64" w:name="_Toc64"/>
      <w:r>
        <w:t xml:space="preserve"> 分部报告</w:t>
      </w:r>
      <w:bookmarkEnd w:id="64"/>
    </w:p>
    <w:p w14:paraId="11290CD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E57C407">
      <w:pPr>
        <w:pStyle w:val="35"/>
      </w:pPr>
      <w:bookmarkStart w:id="65" w:name="_Toc65"/>
      <w:r>
        <w:t>其他重要的会计政策和会计估计</w:t>
      </w:r>
      <w:bookmarkEnd w:id="65"/>
    </w:p>
    <w:p w14:paraId="6660BBE2">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6F5E50D0">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C517EE1">
      <w:pPr>
        <w:pStyle w:val="28"/>
      </w:pPr>
      <w:bookmarkStart w:id="66" w:name="_Toc66"/>
      <w:r>
        <w:t xml:space="preserve">会计政策和会计估计变更以及差错更正的说明 </w:t>
      </w:r>
      <w:bookmarkEnd w:id="66"/>
    </w:p>
    <w:p w14:paraId="2A4BCEAC">
      <w:pPr>
        <w:pStyle w:val="35"/>
      </w:pPr>
      <w:bookmarkStart w:id="67" w:name="_Toc67"/>
      <w:r>
        <w:t xml:space="preserve">会计政策变更的说明 </w:t>
      </w:r>
      <w:bookmarkEnd w:id="67"/>
    </w:p>
    <w:p w14:paraId="49855B60">
      <w:pPr>
        <w:pStyle w:val="18"/>
        <w:rPr>
          <w:rFonts w:hint="eastAsia"/>
        </w:rPr>
      </w:pPr>
      <w:r>
        <w:rPr>
          <w:rFonts w:hint="eastAsia"/>
        </w:rPr>
        <w:t>本基金本报告期内无需要说明的重大会计政策变更。</w:t>
      </w:r>
    </w:p>
    <w:p w14:paraId="4D274649">
      <w:pPr>
        <w:pStyle w:val="35"/>
      </w:pPr>
      <w:bookmarkStart w:id="68" w:name="_Toc68"/>
      <w:r>
        <w:t>会计估计变更的说明</w:t>
      </w:r>
      <w:bookmarkEnd w:id="68"/>
    </w:p>
    <w:p w14:paraId="28D1A0A7">
      <w:pPr>
        <w:pStyle w:val="18"/>
        <w:rPr>
          <w:rFonts w:hint="eastAsia"/>
        </w:rPr>
      </w:pPr>
      <w:r>
        <w:rPr>
          <w:rFonts w:hint="eastAsia"/>
        </w:rPr>
        <w:t>本基金本报告期内无需要说明的重大会计估计变更。</w:t>
      </w:r>
    </w:p>
    <w:p w14:paraId="4DB87911">
      <w:pPr>
        <w:pStyle w:val="35"/>
      </w:pPr>
      <w:bookmarkStart w:id="69" w:name="_Toc69"/>
      <w:r>
        <w:t>差错更正的说明</w:t>
      </w:r>
      <w:bookmarkEnd w:id="69"/>
    </w:p>
    <w:p w14:paraId="0987E4EA">
      <w:pPr>
        <w:pStyle w:val="18"/>
        <w:rPr>
          <w:rFonts w:hint="eastAsia"/>
        </w:rPr>
      </w:pPr>
      <w:r>
        <w:rPr>
          <w:rFonts w:hint="eastAsia"/>
        </w:rPr>
        <w:t>本基金本报告期内无需要说明的重大会计差错更正。</w:t>
      </w:r>
    </w:p>
    <w:p w14:paraId="2FDD88AC">
      <w:pPr>
        <w:pStyle w:val="28"/>
      </w:pPr>
      <w:bookmarkStart w:id="70" w:name="_Toc70"/>
      <w:r>
        <w:t>税项</w:t>
      </w:r>
      <w:bookmarkEnd w:id="70"/>
    </w:p>
    <w:p w14:paraId="11B88299">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6A53F383">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B16DED8">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9E7CE25">
      <w:pPr>
        <w:pStyle w:val="18"/>
        <w:rPr>
          <w:rFonts w:hint="eastAsia"/>
        </w:rPr>
      </w:pPr>
      <w:r>
        <w:rPr>
          <w:rFonts w:hint="eastAsia"/>
        </w:rPr>
        <w:t>(2)对基金从证券市场中取得的收入，包括买卖债券的差价收入，债券的利息收入及其他收入，暂不缴纳企业所得税。</w:t>
      </w:r>
    </w:p>
    <w:p w14:paraId="3C5D998D">
      <w:pPr>
        <w:pStyle w:val="18"/>
        <w:rPr>
          <w:rFonts w:hint="eastAsia"/>
        </w:rPr>
      </w:pPr>
      <w:r>
        <w:rPr>
          <w:rFonts w:hint="eastAsia"/>
        </w:rPr>
        <w:t>(3)本基金的城市维护建设税、教育费附加和地方教育附加等税费按照实际缴纳增值税额的适用比例计算缴纳。</w:t>
      </w:r>
    </w:p>
    <w:p w14:paraId="79504B3C">
      <w:pPr>
        <w:pStyle w:val="28"/>
      </w:pPr>
      <w:bookmarkStart w:id="71" w:name="_Toc71"/>
      <w:r>
        <w:t xml:space="preserve">重要财务报表项目的说明 </w:t>
      </w:r>
      <w:bookmarkEnd w:id="71"/>
    </w:p>
    <w:p w14:paraId="62CC29B3">
      <w:pPr>
        <w:pStyle w:val="35"/>
      </w:pPr>
      <w:bookmarkStart w:id="72" w:name="_Toc72"/>
      <w:r>
        <w:t>货币资金</w:t>
      </w:r>
      <w:bookmarkEnd w:id="72"/>
    </w:p>
    <w:p w14:paraId="127CE4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91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C7BCF4">
            <w:pPr>
              <w:jc w:val="center"/>
            </w:pPr>
            <w:r>
              <w:rPr>
                <w:rFonts w:hint="eastAsia"/>
                <w:b/>
              </w:rPr>
              <w:t>项目</w:t>
            </w:r>
          </w:p>
        </w:tc>
        <w:tc>
          <w:tcPr>
            <w:tcW w:w="2768" w:type="dxa"/>
            <w:shd w:val="clear" w:color="auto" w:fill="BFBFBF"/>
            <w:vAlign w:val="center"/>
          </w:tcPr>
          <w:p w14:paraId="429B094F">
            <w:pPr>
              <w:jc w:val="center"/>
            </w:pPr>
            <w:r>
              <w:rPr>
                <w:rFonts w:hint="eastAsia"/>
                <w:b/>
              </w:rPr>
              <w:t>本期末2025年12月31日</w:t>
            </w:r>
          </w:p>
        </w:tc>
        <w:tc>
          <w:tcPr>
            <w:tcW w:w="2768" w:type="dxa"/>
            <w:shd w:val="clear" w:color="auto" w:fill="BFBFBF"/>
            <w:vAlign w:val="center"/>
          </w:tcPr>
          <w:p w14:paraId="35710D60">
            <w:pPr>
              <w:jc w:val="center"/>
            </w:pPr>
            <w:r>
              <w:rPr>
                <w:rFonts w:hint="eastAsia"/>
                <w:b/>
              </w:rPr>
              <w:t>上年度末2024年12月31日</w:t>
            </w:r>
          </w:p>
        </w:tc>
      </w:tr>
      <w:tr w14:paraId="7E5B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CD8AD">
            <w:r>
              <w:rPr>
                <w:rFonts w:hint="eastAsia"/>
              </w:rPr>
              <w:t>活期存款</w:t>
            </w:r>
          </w:p>
        </w:tc>
        <w:tc>
          <w:tcPr>
            <w:tcW w:w="2768" w:type="dxa"/>
            <w:vAlign w:val="center"/>
          </w:tcPr>
          <w:p w14:paraId="28D899AF">
            <w:pPr>
              <w:jc w:val="right"/>
            </w:pPr>
            <w:r>
              <w:rPr>
                <w:rFonts w:hint="eastAsia"/>
              </w:rPr>
              <w:t>776,517.17</w:t>
            </w:r>
          </w:p>
        </w:tc>
        <w:tc>
          <w:tcPr>
            <w:tcW w:w="2768" w:type="dxa"/>
            <w:vAlign w:val="center"/>
          </w:tcPr>
          <w:p w14:paraId="0845F187">
            <w:pPr>
              <w:jc w:val="right"/>
            </w:pPr>
            <w:r>
              <w:rPr>
                <w:rFonts w:hint="eastAsia"/>
              </w:rPr>
              <w:t>305,049.02</w:t>
            </w:r>
          </w:p>
        </w:tc>
      </w:tr>
      <w:tr w14:paraId="5B7E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075AE">
            <w:r>
              <w:rPr>
                <w:rFonts w:hint="eastAsia"/>
              </w:rPr>
              <w:t>等于：本金</w:t>
            </w:r>
          </w:p>
        </w:tc>
        <w:tc>
          <w:tcPr>
            <w:tcW w:w="2768" w:type="dxa"/>
            <w:vAlign w:val="center"/>
          </w:tcPr>
          <w:p w14:paraId="3F808327">
            <w:pPr>
              <w:jc w:val="right"/>
            </w:pPr>
            <w:r>
              <w:rPr>
                <w:rFonts w:hint="eastAsia"/>
              </w:rPr>
              <w:t>776,139.25</w:t>
            </w:r>
          </w:p>
        </w:tc>
        <w:tc>
          <w:tcPr>
            <w:tcW w:w="2768" w:type="dxa"/>
            <w:vAlign w:val="center"/>
          </w:tcPr>
          <w:p w14:paraId="4D0745E4">
            <w:pPr>
              <w:jc w:val="right"/>
            </w:pPr>
            <w:r>
              <w:rPr>
                <w:rFonts w:hint="eastAsia"/>
              </w:rPr>
              <w:t>303,145.02</w:t>
            </w:r>
          </w:p>
        </w:tc>
      </w:tr>
      <w:tr w14:paraId="339D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392CF">
            <w:r>
              <w:rPr>
                <w:rFonts w:hint="eastAsia"/>
              </w:rPr>
              <w:t xml:space="preserve">      加：应计利息</w:t>
            </w:r>
          </w:p>
        </w:tc>
        <w:tc>
          <w:tcPr>
            <w:tcW w:w="2768" w:type="dxa"/>
            <w:vAlign w:val="center"/>
          </w:tcPr>
          <w:p w14:paraId="16504FF9">
            <w:pPr>
              <w:jc w:val="right"/>
            </w:pPr>
            <w:r>
              <w:rPr>
                <w:rFonts w:hint="eastAsia"/>
              </w:rPr>
              <w:t>377.92</w:t>
            </w:r>
          </w:p>
        </w:tc>
        <w:tc>
          <w:tcPr>
            <w:tcW w:w="2768" w:type="dxa"/>
            <w:vAlign w:val="center"/>
          </w:tcPr>
          <w:p w14:paraId="012FC9EB">
            <w:pPr>
              <w:jc w:val="right"/>
            </w:pPr>
            <w:r>
              <w:rPr>
                <w:rFonts w:hint="eastAsia"/>
              </w:rPr>
              <w:t>1,904.00</w:t>
            </w:r>
          </w:p>
        </w:tc>
      </w:tr>
      <w:tr w14:paraId="4B98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9D2B2">
            <w:r>
              <w:rPr>
                <w:rFonts w:hint="eastAsia"/>
              </w:rPr>
              <w:t xml:space="preserve">      减：坏账准备</w:t>
            </w:r>
          </w:p>
        </w:tc>
        <w:tc>
          <w:tcPr>
            <w:tcW w:w="2768" w:type="dxa"/>
            <w:vAlign w:val="center"/>
          </w:tcPr>
          <w:p w14:paraId="25DD5086">
            <w:pPr>
              <w:jc w:val="right"/>
            </w:pPr>
            <w:r>
              <w:rPr>
                <w:rFonts w:hint="eastAsia"/>
              </w:rPr>
              <w:t>-</w:t>
            </w:r>
          </w:p>
        </w:tc>
        <w:tc>
          <w:tcPr>
            <w:tcW w:w="2768" w:type="dxa"/>
            <w:vAlign w:val="center"/>
          </w:tcPr>
          <w:p w14:paraId="3998EEAE">
            <w:pPr>
              <w:jc w:val="right"/>
            </w:pPr>
            <w:r>
              <w:rPr>
                <w:rFonts w:hint="eastAsia"/>
              </w:rPr>
              <w:t>-</w:t>
            </w:r>
          </w:p>
        </w:tc>
      </w:tr>
      <w:tr w14:paraId="1985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A7104">
            <w:r>
              <w:rPr>
                <w:rFonts w:hint="eastAsia"/>
              </w:rPr>
              <w:t>定期存款</w:t>
            </w:r>
          </w:p>
        </w:tc>
        <w:tc>
          <w:tcPr>
            <w:tcW w:w="2768" w:type="dxa"/>
            <w:vAlign w:val="center"/>
          </w:tcPr>
          <w:p w14:paraId="25E9D18B">
            <w:pPr>
              <w:jc w:val="right"/>
            </w:pPr>
            <w:r>
              <w:rPr>
                <w:rFonts w:hint="eastAsia"/>
              </w:rPr>
              <w:t>-</w:t>
            </w:r>
          </w:p>
        </w:tc>
        <w:tc>
          <w:tcPr>
            <w:tcW w:w="2768" w:type="dxa"/>
            <w:vAlign w:val="center"/>
          </w:tcPr>
          <w:p w14:paraId="5C1A4D14">
            <w:pPr>
              <w:jc w:val="right"/>
            </w:pPr>
            <w:r>
              <w:rPr>
                <w:rFonts w:hint="eastAsia"/>
              </w:rPr>
              <w:t>-</w:t>
            </w:r>
          </w:p>
        </w:tc>
      </w:tr>
      <w:tr w14:paraId="4756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4072E">
            <w:r>
              <w:rPr>
                <w:rFonts w:hint="eastAsia"/>
              </w:rPr>
              <w:t>等于：本金</w:t>
            </w:r>
          </w:p>
        </w:tc>
        <w:tc>
          <w:tcPr>
            <w:tcW w:w="2768" w:type="dxa"/>
            <w:vAlign w:val="center"/>
          </w:tcPr>
          <w:p w14:paraId="3A66C429">
            <w:pPr>
              <w:jc w:val="right"/>
            </w:pPr>
            <w:r>
              <w:rPr>
                <w:rFonts w:hint="eastAsia"/>
              </w:rPr>
              <w:t>-</w:t>
            </w:r>
          </w:p>
        </w:tc>
        <w:tc>
          <w:tcPr>
            <w:tcW w:w="2768" w:type="dxa"/>
            <w:vAlign w:val="center"/>
          </w:tcPr>
          <w:p w14:paraId="5150B51B">
            <w:pPr>
              <w:jc w:val="right"/>
            </w:pPr>
            <w:r>
              <w:rPr>
                <w:rFonts w:hint="eastAsia"/>
              </w:rPr>
              <w:t>-</w:t>
            </w:r>
          </w:p>
        </w:tc>
      </w:tr>
      <w:tr w14:paraId="23FB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CC696">
            <w:r>
              <w:rPr>
                <w:rFonts w:hint="eastAsia"/>
              </w:rPr>
              <w:t xml:space="preserve">      加：应计利息</w:t>
            </w:r>
          </w:p>
        </w:tc>
        <w:tc>
          <w:tcPr>
            <w:tcW w:w="2768" w:type="dxa"/>
            <w:vAlign w:val="center"/>
          </w:tcPr>
          <w:p w14:paraId="25FCA540">
            <w:pPr>
              <w:jc w:val="right"/>
            </w:pPr>
            <w:r>
              <w:rPr>
                <w:rFonts w:hint="eastAsia"/>
              </w:rPr>
              <w:t>-</w:t>
            </w:r>
          </w:p>
        </w:tc>
        <w:tc>
          <w:tcPr>
            <w:tcW w:w="2768" w:type="dxa"/>
            <w:vAlign w:val="center"/>
          </w:tcPr>
          <w:p w14:paraId="52C0DFE1">
            <w:pPr>
              <w:jc w:val="right"/>
            </w:pPr>
            <w:r>
              <w:rPr>
                <w:rFonts w:hint="eastAsia"/>
              </w:rPr>
              <w:t>-</w:t>
            </w:r>
          </w:p>
        </w:tc>
      </w:tr>
      <w:tr w14:paraId="67BB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2D33F">
            <w:r>
              <w:rPr>
                <w:rFonts w:hint="eastAsia"/>
              </w:rPr>
              <w:t xml:space="preserve">      减：坏账准备</w:t>
            </w:r>
          </w:p>
        </w:tc>
        <w:tc>
          <w:tcPr>
            <w:tcW w:w="2768" w:type="dxa"/>
            <w:vAlign w:val="center"/>
          </w:tcPr>
          <w:p w14:paraId="798DD7ED">
            <w:pPr>
              <w:jc w:val="right"/>
            </w:pPr>
            <w:r>
              <w:rPr>
                <w:rFonts w:hint="eastAsia"/>
              </w:rPr>
              <w:t>-</w:t>
            </w:r>
          </w:p>
        </w:tc>
        <w:tc>
          <w:tcPr>
            <w:tcW w:w="2768" w:type="dxa"/>
            <w:vAlign w:val="center"/>
          </w:tcPr>
          <w:p w14:paraId="7CBFB5D2">
            <w:pPr>
              <w:jc w:val="right"/>
            </w:pPr>
            <w:r>
              <w:rPr>
                <w:rFonts w:hint="eastAsia"/>
              </w:rPr>
              <w:t>-</w:t>
            </w:r>
          </w:p>
        </w:tc>
      </w:tr>
      <w:tr w14:paraId="48A2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87321">
            <w:r>
              <w:rPr>
                <w:rFonts w:hint="eastAsia"/>
              </w:rPr>
              <w:t>其中：存款期限1个月以内</w:t>
            </w:r>
          </w:p>
        </w:tc>
        <w:tc>
          <w:tcPr>
            <w:tcW w:w="2768" w:type="dxa"/>
            <w:vAlign w:val="center"/>
          </w:tcPr>
          <w:p w14:paraId="663EB1C1">
            <w:pPr>
              <w:jc w:val="right"/>
            </w:pPr>
            <w:r>
              <w:rPr>
                <w:rFonts w:hint="eastAsia"/>
              </w:rPr>
              <w:t>-</w:t>
            </w:r>
          </w:p>
        </w:tc>
        <w:tc>
          <w:tcPr>
            <w:tcW w:w="2768" w:type="dxa"/>
            <w:vAlign w:val="center"/>
          </w:tcPr>
          <w:p w14:paraId="2A5A8363">
            <w:pPr>
              <w:jc w:val="right"/>
            </w:pPr>
            <w:r>
              <w:rPr>
                <w:rFonts w:hint="eastAsia"/>
              </w:rPr>
              <w:t>-</w:t>
            </w:r>
          </w:p>
        </w:tc>
      </w:tr>
      <w:tr w14:paraId="0679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79D27">
            <w:r>
              <w:rPr>
                <w:rFonts w:hint="eastAsia"/>
              </w:rPr>
              <w:t xml:space="preserve">      存款期限1-3个月</w:t>
            </w:r>
          </w:p>
        </w:tc>
        <w:tc>
          <w:tcPr>
            <w:tcW w:w="2768" w:type="dxa"/>
            <w:vAlign w:val="center"/>
          </w:tcPr>
          <w:p w14:paraId="51DB7C3E">
            <w:pPr>
              <w:jc w:val="right"/>
            </w:pPr>
            <w:r>
              <w:rPr>
                <w:rFonts w:hint="eastAsia"/>
              </w:rPr>
              <w:t>-</w:t>
            </w:r>
          </w:p>
        </w:tc>
        <w:tc>
          <w:tcPr>
            <w:tcW w:w="2768" w:type="dxa"/>
            <w:vAlign w:val="center"/>
          </w:tcPr>
          <w:p w14:paraId="55ADB260">
            <w:pPr>
              <w:jc w:val="right"/>
            </w:pPr>
            <w:r>
              <w:rPr>
                <w:rFonts w:hint="eastAsia"/>
              </w:rPr>
              <w:t>-</w:t>
            </w:r>
          </w:p>
        </w:tc>
      </w:tr>
      <w:tr w14:paraId="172D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AF9A3">
            <w:r>
              <w:rPr>
                <w:rFonts w:hint="eastAsia"/>
              </w:rPr>
              <w:t xml:space="preserve">      存款期限3个月以上</w:t>
            </w:r>
          </w:p>
        </w:tc>
        <w:tc>
          <w:tcPr>
            <w:tcW w:w="2768" w:type="dxa"/>
            <w:vAlign w:val="center"/>
          </w:tcPr>
          <w:p w14:paraId="5685C204">
            <w:pPr>
              <w:jc w:val="right"/>
            </w:pPr>
            <w:r>
              <w:rPr>
                <w:rFonts w:hint="eastAsia"/>
              </w:rPr>
              <w:t>-</w:t>
            </w:r>
          </w:p>
        </w:tc>
        <w:tc>
          <w:tcPr>
            <w:tcW w:w="2768" w:type="dxa"/>
            <w:vAlign w:val="center"/>
          </w:tcPr>
          <w:p w14:paraId="383A437E">
            <w:pPr>
              <w:jc w:val="right"/>
            </w:pPr>
            <w:r>
              <w:rPr>
                <w:rFonts w:hint="eastAsia"/>
              </w:rPr>
              <w:t>-</w:t>
            </w:r>
          </w:p>
        </w:tc>
      </w:tr>
      <w:tr w14:paraId="2AF3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ACC7D">
            <w:r>
              <w:rPr>
                <w:rFonts w:hint="eastAsia"/>
              </w:rPr>
              <w:t>其他存款</w:t>
            </w:r>
          </w:p>
        </w:tc>
        <w:tc>
          <w:tcPr>
            <w:tcW w:w="2768" w:type="dxa"/>
            <w:vAlign w:val="center"/>
          </w:tcPr>
          <w:p w14:paraId="28F8E6CC">
            <w:pPr>
              <w:jc w:val="right"/>
            </w:pPr>
            <w:r>
              <w:rPr>
                <w:rFonts w:hint="eastAsia"/>
              </w:rPr>
              <w:t>-</w:t>
            </w:r>
          </w:p>
        </w:tc>
        <w:tc>
          <w:tcPr>
            <w:tcW w:w="2768" w:type="dxa"/>
            <w:vAlign w:val="center"/>
          </w:tcPr>
          <w:p w14:paraId="21262BDF">
            <w:pPr>
              <w:jc w:val="right"/>
            </w:pPr>
            <w:r>
              <w:rPr>
                <w:rFonts w:hint="eastAsia"/>
              </w:rPr>
              <w:t>-</w:t>
            </w:r>
          </w:p>
        </w:tc>
      </w:tr>
      <w:tr w14:paraId="04E2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693F6">
            <w:r>
              <w:rPr>
                <w:rFonts w:hint="eastAsia"/>
              </w:rPr>
              <w:t>等于：本金</w:t>
            </w:r>
          </w:p>
        </w:tc>
        <w:tc>
          <w:tcPr>
            <w:tcW w:w="2768" w:type="dxa"/>
            <w:vAlign w:val="center"/>
          </w:tcPr>
          <w:p w14:paraId="64FD80B0">
            <w:pPr>
              <w:jc w:val="right"/>
            </w:pPr>
            <w:r>
              <w:rPr>
                <w:rFonts w:hint="eastAsia"/>
              </w:rPr>
              <w:t>-</w:t>
            </w:r>
          </w:p>
        </w:tc>
        <w:tc>
          <w:tcPr>
            <w:tcW w:w="2768" w:type="dxa"/>
            <w:vAlign w:val="center"/>
          </w:tcPr>
          <w:p w14:paraId="72CD811D">
            <w:pPr>
              <w:jc w:val="right"/>
            </w:pPr>
            <w:r>
              <w:rPr>
                <w:rFonts w:hint="eastAsia"/>
              </w:rPr>
              <w:t>-</w:t>
            </w:r>
          </w:p>
        </w:tc>
      </w:tr>
      <w:tr w14:paraId="65DB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DE7C4">
            <w:r>
              <w:rPr>
                <w:rFonts w:hint="eastAsia"/>
              </w:rPr>
              <w:t xml:space="preserve">      加：应计利息</w:t>
            </w:r>
          </w:p>
        </w:tc>
        <w:tc>
          <w:tcPr>
            <w:tcW w:w="2768" w:type="dxa"/>
            <w:vAlign w:val="center"/>
          </w:tcPr>
          <w:p w14:paraId="01616C1B">
            <w:pPr>
              <w:jc w:val="right"/>
            </w:pPr>
            <w:r>
              <w:rPr>
                <w:rFonts w:hint="eastAsia"/>
              </w:rPr>
              <w:t>-</w:t>
            </w:r>
          </w:p>
        </w:tc>
        <w:tc>
          <w:tcPr>
            <w:tcW w:w="2768" w:type="dxa"/>
            <w:vAlign w:val="center"/>
          </w:tcPr>
          <w:p w14:paraId="07107BE9">
            <w:pPr>
              <w:jc w:val="right"/>
            </w:pPr>
            <w:r>
              <w:rPr>
                <w:rFonts w:hint="eastAsia"/>
              </w:rPr>
              <w:t>-</w:t>
            </w:r>
          </w:p>
        </w:tc>
      </w:tr>
      <w:tr w14:paraId="521E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DF7F6">
            <w:r>
              <w:rPr>
                <w:rFonts w:hint="eastAsia"/>
              </w:rPr>
              <w:t xml:space="preserve">      减：坏账准备</w:t>
            </w:r>
          </w:p>
        </w:tc>
        <w:tc>
          <w:tcPr>
            <w:tcW w:w="2768" w:type="dxa"/>
            <w:vAlign w:val="center"/>
          </w:tcPr>
          <w:p w14:paraId="5BDAF7CA">
            <w:pPr>
              <w:jc w:val="right"/>
            </w:pPr>
            <w:r>
              <w:rPr>
                <w:rFonts w:hint="eastAsia"/>
              </w:rPr>
              <w:t>-</w:t>
            </w:r>
          </w:p>
        </w:tc>
        <w:tc>
          <w:tcPr>
            <w:tcW w:w="2768" w:type="dxa"/>
            <w:vAlign w:val="center"/>
          </w:tcPr>
          <w:p w14:paraId="479BE56D">
            <w:pPr>
              <w:jc w:val="right"/>
            </w:pPr>
            <w:r>
              <w:rPr>
                <w:rFonts w:hint="eastAsia"/>
              </w:rPr>
              <w:t>-</w:t>
            </w:r>
          </w:p>
        </w:tc>
      </w:tr>
      <w:tr w14:paraId="4112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EB8FB">
            <w:r>
              <w:rPr>
                <w:rFonts w:hint="eastAsia"/>
              </w:rPr>
              <w:t>合计</w:t>
            </w:r>
          </w:p>
        </w:tc>
        <w:tc>
          <w:tcPr>
            <w:tcW w:w="2768" w:type="dxa"/>
            <w:vAlign w:val="center"/>
          </w:tcPr>
          <w:p w14:paraId="116355AD">
            <w:pPr>
              <w:jc w:val="right"/>
            </w:pPr>
            <w:r>
              <w:rPr>
                <w:rFonts w:hint="eastAsia"/>
              </w:rPr>
              <w:t>776,517.17</w:t>
            </w:r>
          </w:p>
        </w:tc>
        <w:tc>
          <w:tcPr>
            <w:tcW w:w="2768" w:type="dxa"/>
            <w:vAlign w:val="center"/>
          </w:tcPr>
          <w:p w14:paraId="70D967D5">
            <w:pPr>
              <w:jc w:val="right"/>
            </w:pPr>
            <w:r>
              <w:rPr>
                <w:rFonts w:hint="eastAsia"/>
              </w:rPr>
              <w:t>305,049.02</w:t>
            </w:r>
          </w:p>
        </w:tc>
      </w:tr>
    </w:tbl>
    <w:p w14:paraId="198217E8">
      <w:pPr>
        <w:pStyle w:val="35"/>
      </w:pPr>
      <w:bookmarkStart w:id="73" w:name="_Toc73"/>
      <w:r>
        <w:t>交易性金融资产</w:t>
      </w:r>
      <w:bookmarkEnd w:id="73"/>
    </w:p>
    <w:p w14:paraId="64D03D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6C3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C68FC07">
            <w:r>
              <w:rPr>
                <w:rFonts w:hint="eastAsia"/>
              </w:rPr>
              <w:t>项目</w:t>
            </w:r>
          </w:p>
        </w:tc>
        <w:tc>
          <w:tcPr>
            <w:tcW w:w="1860" w:type="dxa"/>
            <w:gridSpan w:val="4"/>
            <w:vAlign w:val="center"/>
          </w:tcPr>
          <w:p w14:paraId="76718F51">
            <w:r>
              <w:rPr>
                <w:rFonts w:hint="eastAsia"/>
              </w:rPr>
              <w:t>本期末2025年12月31日</w:t>
            </w:r>
          </w:p>
        </w:tc>
      </w:tr>
      <w:tr w14:paraId="7960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F0C12A"/>
        </w:tc>
        <w:tc>
          <w:tcPr>
            <w:tcW w:w="1860" w:type="dxa"/>
            <w:vAlign w:val="center"/>
          </w:tcPr>
          <w:p w14:paraId="29593FFC">
            <w:r>
              <w:rPr>
                <w:rFonts w:hint="eastAsia"/>
              </w:rPr>
              <w:t>成本</w:t>
            </w:r>
          </w:p>
        </w:tc>
        <w:tc>
          <w:tcPr>
            <w:tcW w:w="1517" w:type="dxa"/>
            <w:vAlign w:val="center"/>
          </w:tcPr>
          <w:p w14:paraId="3FB33055">
            <w:r>
              <w:rPr>
                <w:rFonts w:hint="eastAsia"/>
              </w:rPr>
              <w:t>应计利息</w:t>
            </w:r>
          </w:p>
        </w:tc>
        <w:tc>
          <w:tcPr>
            <w:tcW w:w="1860" w:type="dxa"/>
            <w:vAlign w:val="center"/>
          </w:tcPr>
          <w:p w14:paraId="3897FF31">
            <w:r>
              <w:rPr>
                <w:rFonts w:hint="eastAsia"/>
              </w:rPr>
              <w:t>公允价值</w:t>
            </w:r>
          </w:p>
        </w:tc>
        <w:tc>
          <w:tcPr>
            <w:tcW w:w="1517" w:type="dxa"/>
            <w:vAlign w:val="center"/>
          </w:tcPr>
          <w:p w14:paraId="7D7F0E40">
            <w:r>
              <w:rPr>
                <w:rFonts w:hint="eastAsia"/>
              </w:rPr>
              <w:t>公允价值变动</w:t>
            </w:r>
          </w:p>
        </w:tc>
      </w:tr>
      <w:tr w14:paraId="5F4A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41D283">
            <w:r>
              <w:rPr>
                <w:rFonts w:hint="eastAsia"/>
              </w:rPr>
              <w:t>股票</w:t>
            </w:r>
          </w:p>
        </w:tc>
        <w:tc>
          <w:tcPr>
            <w:tcW w:w="1860" w:type="dxa"/>
            <w:vAlign w:val="center"/>
          </w:tcPr>
          <w:p w14:paraId="0030ADB5">
            <w:pPr>
              <w:jc w:val="right"/>
            </w:pPr>
            <w:r>
              <w:rPr>
                <w:rFonts w:hint="eastAsia"/>
              </w:rPr>
              <w:t>-</w:t>
            </w:r>
          </w:p>
        </w:tc>
        <w:tc>
          <w:tcPr>
            <w:tcW w:w="1517" w:type="dxa"/>
            <w:vAlign w:val="center"/>
          </w:tcPr>
          <w:p w14:paraId="6A2789BF">
            <w:pPr>
              <w:jc w:val="right"/>
            </w:pPr>
            <w:r>
              <w:rPr>
                <w:rFonts w:hint="eastAsia"/>
              </w:rPr>
              <w:t>-</w:t>
            </w:r>
          </w:p>
        </w:tc>
        <w:tc>
          <w:tcPr>
            <w:tcW w:w="1860" w:type="dxa"/>
            <w:vAlign w:val="center"/>
          </w:tcPr>
          <w:p w14:paraId="43598CAA">
            <w:pPr>
              <w:jc w:val="right"/>
            </w:pPr>
            <w:r>
              <w:rPr>
                <w:rFonts w:hint="eastAsia"/>
              </w:rPr>
              <w:t>-</w:t>
            </w:r>
          </w:p>
        </w:tc>
        <w:tc>
          <w:tcPr>
            <w:tcW w:w="1517" w:type="dxa"/>
            <w:vAlign w:val="center"/>
          </w:tcPr>
          <w:p w14:paraId="7F6096F1">
            <w:pPr>
              <w:jc w:val="right"/>
            </w:pPr>
            <w:r>
              <w:rPr>
                <w:rFonts w:hint="eastAsia"/>
              </w:rPr>
              <w:t>-</w:t>
            </w:r>
          </w:p>
        </w:tc>
      </w:tr>
      <w:tr w14:paraId="7007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41BC5F">
            <w:r>
              <w:rPr>
                <w:rFonts w:hint="eastAsia"/>
              </w:rPr>
              <w:t>贵金属投资-金交所黄金合约</w:t>
            </w:r>
          </w:p>
        </w:tc>
        <w:tc>
          <w:tcPr>
            <w:tcW w:w="1860" w:type="dxa"/>
            <w:vAlign w:val="center"/>
          </w:tcPr>
          <w:p w14:paraId="7C795B64">
            <w:pPr>
              <w:jc w:val="right"/>
            </w:pPr>
            <w:r>
              <w:rPr>
                <w:rFonts w:hint="eastAsia"/>
              </w:rPr>
              <w:t>-</w:t>
            </w:r>
          </w:p>
        </w:tc>
        <w:tc>
          <w:tcPr>
            <w:tcW w:w="1517" w:type="dxa"/>
            <w:vAlign w:val="center"/>
          </w:tcPr>
          <w:p w14:paraId="06B28A5F">
            <w:pPr>
              <w:jc w:val="right"/>
            </w:pPr>
            <w:r>
              <w:rPr>
                <w:rFonts w:hint="eastAsia"/>
              </w:rPr>
              <w:t>-</w:t>
            </w:r>
          </w:p>
        </w:tc>
        <w:tc>
          <w:tcPr>
            <w:tcW w:w="1860" w:type="dxa"/>
            <w:vAlign w:val="center"/>
          </w:tcPr>
          <w:p w14:paraId="66122F18">
            <w:pPr>
              <w:jc w:val="right"/>
            </w:pPr>
            <w:r>
              <w:rPr>
                <w:rFonts w:hint="eastAsia"/>
              </w:rPr>
              <w:t>-</w:t>
            </w:r>
          </w:p>
        </w:tc>
        <w:tc>
          <w:tcPr>
            <w:tcW w:w="1517" w:type="dxa"/>
            <w:vAlign w:val="center"/>
          </w:tcPr>
          <w:p w14:paraId="6619F43C">
            <w:pPr>
              <w:jc w:val="right"/>
            </w:pPr>
            <w:r>
              <w:rPr>
                <w:rFonts w:hint="eastAsia"/>
              </w:rPr>
              <w:t>-</w:t>
            </w:r>
          </w:p>
        </w:tc>
      </w:tr>
      <w:tr w14:paraId="37D7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993ABE3">
            <w:r>
              <w:rPr>
                <w:rFonts w:hint="eastAsia"/>
              </w:rPr>
              <w:t>债券</w:t>
            </w:r>
          </w:p>
        </w:tc>
        <w:tc>
          <w:tcPr>
            <w:tcW w:w="897" w:type="dxa"/>
            <w:vAlign w:val="center"/>
          </w:tcPr>
          <w:p w14:paraId="6A137E03">
            <w:r>
              <w:rPr>
                <w:rFonts w:hint="eastAsia"/>
              </w:rPr>
              <w:t>交易所市场</w:t>
            </w:r>
          </w:p>
        </w:tc>
        <w:tc>
          <w:tcPr>
            <w:tcW w:w="1860" w:type="dxa"/>
            <w:vAlign w:val="center"/>
          </w:tcPr>
          <w:p w14:paraId="1D32FA33">
            <w:pPr>
              <w:jc w:val="right"/>
            </w:pPr>
            <w:r>
              <w:rPr>
                <w:rFonts w:hint="eastAsia"/>
              </w:rPr>
              <w:t>25,206,976.45</w:t>
            </w:r>
          </w:p>
        </w:tc>
        <w:tc>
          <w:tcPr>
            <w:tcW w:w="1517" w:type="dxa"/>
            <w:vAlign w:val="center"/>
          </w:tcPr>
          <w:p w14:paraId="6129FA6B">
            <w:pPr>
              <w:jc w:val="right"/>
            </w:pPr>
            <w:r>
              <w:rPr>
                <w:rFonts w:hint="eastAsia"/>
              </w:rPr>
              <w:t>442,049.32</w:t>
            </w:r>
          </w:p>
        </w:tc>
        <w:tc>
          <w:tcPr>
            <w:tcW w:w="1860" w:type="dxa"/>
            <w:vAlign w:val="center"/>
          </w:tcPr>
          <w:p w14:paraId="7405F4B7">
            <w:pPr>
              <w:jc w:val="right"/>
            </w:pPr>
            <w:r>
              <w:rPr>
                <w:rFonts w:hint="eastAsia"/>
              </w:rPr>
              <w:t>25,536,049.32</w:t>
            </w:r>
          </w:p>
        </w:tc>
        <w:tc>
          <w:tcPr>
            <w:tcW w:w="1517" w:type="dxa"/>
            <w:vAlign w:val="center"/>
          </w:tcPr>
          <w:p w14:paraId="4ABFD0CA">
            <w:pPr>
              <w:jc w:val="right"/>
            </w:pPr>
            <w:r>
              <w:rPr>
                <w:rFonts w:hint="eastAsia"/>
              </w:rPr>
              <w:t>-112,976.45</w:t>
            </w:r>
          </w:p>
        </w:tc>
      </w:tr>
      <w:tr w14:paraId="02AC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694D17"/>
        </w:tc>
        <w:tc>
          <w:tcPr>
            <w:tcW w:w="897" w:type="dxa"/>
            <w:vAlign w:val="center"/>
          </w:tcPr>
          <w:p w14:paraId="43E70EF6">
            <w:r>
              <w:rPr>
                <w:rFonts w:hint="eastAsia"/>
              </w:rPr>
              <w:t>银行间市场</w:t>
            </w:r>
          </w:p>
        </w:tc>
        <w:tc>
          <w:tcPr>
            <w:tcW w:w="1860" w:type="dxa"/>
            <w:vAlign w:val="center"/>
          </w:tcPr>
          <w:p w14:paraId="4CDFAD83">
            <w:pPr>
              <w:jc w:val="right"/>
            </w:pPr>
            <w:r>
              <w:rPr>
                <w:rFonts w:hint="eastAsia"/>
              </w:rPr>
              <w:t>26,377,124.61</w:t>
            </w:r>
          </w:p>
        </w:tc>
        <w:tc>
          <w:tcPr>
            <w:tcW w:w="1517" w:type="dxa"/>
            <w:vAlign w:val="center"/>
          </w:tcPr>
          <w:p w14:paraId="1FE0D7A3">
            <w:pPr>
              <w:jc w:val="right"/>
            </w:pPr>
            <w:r>
              <w:rPr>
                <w:rFonts w:hint="eastAsia"/>
              </w:rPr>
              <w:t>412,467.13</w:t>
            </w:r>
          </w:p>
        </w:tc>
        <w:tc>
          <w:tcPr>
            <w:tcW w:w="1860" w:type="dxa"/>
            <w:vAlign w:val="center"/>
          </w:tcPr>
          <w:p w14:paraId="36E927F6">
            <w:pPr>
              <w:jc w:val="right"/>
            </w:pPr>
            <w:r>
              <w:rPr>
                <w:rFonts w:hint="eastAsia"/>
              </w:rPr>
              <w:t>26,783,967.13</w:t>
            </w:r>
          </w:p>
        </w:tc>
        <w:tc>
          <w:tcPr>
            <w:tcW w:w="1517" w:type="dxa"/>
            <w:vAlign w:val="center"/>
          </w:tcPr>
          <w:p w14:paraId="25C942C5">
            <w:pPr>
              <w:jc w:val="right"/>
            </w:pPr>
            <w:r>
              <w:rPr>
                <w:rFonts w:hint="eastAsia"/>
              </w:rPr>
              <w:t>-5,624.61</w:t>
            </w:r>
          </w:p>
        </w:tc>
      </w:tr>
      <w:tr w14:paraId="0DD9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4666F0"/>
        </w:tc>
        <w:tc>
          <w:tcPr>
            <w:tcW w:w="897" w:type="dxa"/>
            <w:vAlign w:val="center"/>
          </w:tcPr>
          <w:p w14:paraId="7EA71C38">
            <w:r>
              <w:rPr>
                <w:rFonts w:hint="eastAsia"/>
              </w:rPr>
              <w:t>合计</w:t>
            </w:r>
          </w:p>
        </w:tc>
        <w:tc>
          <w:tcPr>
            <w:tcW w:w="1860" w:type="dxa"/>
            <w:vAlign w:val="center"/>
          </w:tcPr>
          <w:p w14:paraId="26632624">
            <w:pPr>
              <w:jc w:val="right"/>
            </w:pPr>
            <w:r>
              <w:rPr>
                <w:rFonts w:hint="eastAsia"/>
              </w:rPr>
              <w:t>51,584,101.06</w:t>
            </w:r>
          </w:p>
        </w:tc>
        <w:tc>
          <w:tcPr>
            <w:tcW w:w="1517" w:type="dxa"/>
            <w:vAlign w:val="center"/>
          </w:tcPr>
          <w:p w14:paraId="01864BA5">
            <w:pPr>
              <w:jc w:val="right"/>
            </w:pPr>
            <w:r>
              <w:rPr>
                <w:rFonts w:hint="eastAsia"/>
              </w:rPr>
              <w:t>854,516.45</w:t>
            </w:r>
          </w:p>
        </w:tc>
        <w:tc>
          <w:tcPr>
            <w:tcW w:w="1860" w:type="dxa"/>
            <w:vAlign w:val="center"/>
          </w:tcPr>
          <w:p w14:paraId="190ECF5A">
            <w:pPr>
              <w:jc w:val="right"/>
            </w:pPr>
            <w:r>
              <w:rPr>
                <w:rFonts w:hint="eastAsia"/>
              </w:rPr>
              <w:t>52,320,016.45</w:t>
            </w:r>
          </w:p>
        </w:tc>
        <w:tc>
          <w:tcPr>
            <w:tcW w:w="1517" w:type="dxa"/>
            <w:vAlign w:val="center"/>
          </w:tcPr>
          <w:p w14:paraId="3941CE20">
            <w:pPr>
              <w:jc w:val="right"/>
            </w:pPr>
            <w:r>
              <w:rPr>
                <w:rFonts w:hint="eastAsia"/>
              </w:rPr>
              <w:t>-118,601.06</w:t>
            </w:r>
          </w:p>
        </w:tc>
      </w:tr>
      <w:tr w14:paraId="2279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43405F">
            <w:r>
              <w:rPr>
                <w:rFonts w:hint="eastAsia"/>
              </w:rPr>
              <w:t>资产支持证券</w:t>
            </w:r>
          </w:p>
        </w:tc>
        <w:tc>
          <w:tcPr>
            <w:tcW w:w="1860" w:type="dxa"/>
            <w:vAlign w:val="center"/>
          </w:tcPr>
          <w:p w14:paraId="5BB9D46D">
            <w:pPr>
              <w:jc w:val="right"/>
            </w:pPr>
            <w:r>
              <w:rPr>
                <w:rFonts w:hint="eastAsia"/>
              </w:rPr>
              <w:t>-</w:t>
            </w:r>
          </w:p>
        </w:tc>
        <w:tc>
          <w:tcPr>
            <w:tcW w:w="1517" w:type="dxa"/>
            <w:vAlign w:val="center"/>
          </w:tcPr>
          <w:p w14:paraId="4B0B9AA6">
            <w:pPr>
              <w:jc w:val="right"/>
            </w:pPr>
            <w:r>
              <w:rPr>
                <w:rFonts w:hint="eastAsia"/>
              </w:rPr>
              <w:t>-</w:t>
            </w:r>
          </w:p>
        </w:tc>
        <w:tc>
          <w:tcPr>
            <w:tcW w:w="1860" w:type="dxa"/>
            <w:vAlign w:val="center"/>
          </w:tcPr>
          <w:p w14:paraId="7289F608">
            <w:pPr>
              <w:jc w:val="right"/>
            </w:pPr>
            <w:r>
              <w:rPr>
                <w:rFonts w:hint="eastAsia"/>
              </w:rPr>
              <w:t>-</w:t>
            </w:r>
          </w:p>
        </w:tc>
        <w:tc>
          <w:tcPr>
            <w:tcW w:w="1517" w:type="dxa"/>
            <w:vAlign w:val="center"/>
          </w:tcPr>
          <w:p w14:paraId="209D4EBD">
            <w:pPr>
              <w:jc w:val="right"/>
            </w:pPr>
            <w:r>
              <w:rPr>
                <w:rFonts w:hint="eastAsia"/>
              </w:rPr>
              <w:t>-</w:t>
            </w:r>
          </w:p>
        </w:tc>
      </w:tr>
      <w:tr w14:paraId="610C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3D9D71">
            <w:r>
              <w:rPr>
                <w:rFonts w:hint="eastAsia"/>
              </w:rPr>
              <w:t>基金</w:t>
            </w:r>
          </w:p>
        </w:tc>
        <w:tc>
          <w:tcPr>
            <w:tcW w:w="1860" w:type="dxa"/>
            <w:vAlign w:val="center"/>
          </w:tcPr>
          <w:p w14:paraId="40DD6B77">
            <w:pPr>
              <w:jc w:val="right"/>
            </w:pPr>
            <w:r>
              <w:rPr>
                <w:rFonts w:hint="eastAsia"/>
              </w:rPr>
              <w:t>-</w:t>
            </w:r>
          </w:p>
        </w:tc>
        <w:tc>
          <w:tcPr>
            <w:tcW w:w="1517" w:type="dxa"/>
            <w:vAlign w:val="center"/>
          </w:tcPr>
          <w:p w14:paraId="4275688C">
            <w:pPr>
              <w:jc w:val="right"/>
            </w:pPr>
            <w:r>
              <w:rPr>
                <w:rFonts w:hint="eastAsia"/>
              </w:rPr>
              <w:t>-</w:t>
            </w:r>
          </w:p>
        </w:tc>
        <w:tc>
          <w:tcPr>
            <w:tcW w:w="1860" w:type="dxa"/>
            <w:vAlign w:val="center"/>
          </w:tcPr>
          <w:p w14:paraId="66176F02">
            <w:pPr>
              <w:jc w:val="right"/>
            </w:pPr>
            <w:r>
              <w:rPr>
                <w:rFonts w:hint="eastAsia"/>
              </w:rPr>
              <w:t>-</w:t>
            </w:r>
          </w:p>
        </w:tc>
        <w:tc>
          <w:tcPr>
            <w:tcW w:w="1517" w:type="dxa"/>
            <w:vAlign w:val="center"/>
          </w:tcPr>
          <w:p w14:paraId="5331975C">
            <w:pPr>
              <w:jc w:val="right"/>
            </w:pPr>
            <w:r>
              <w:rPr>
                <w:rFonts w:hint="eastAsia"/>
              </w:rPr>
              <w:t>-</w:t>
            </w:r>
          </w:p>
        </w:tc>
      </w:tr>
      <w:tr w14:paraId="18BC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5AA629">
            <w:r>
              <w:rPr>
                <w:rFonts w:hint="eastAsia"/>
              </w:rPr>
              <w:t>其他</w:t>
            </w:r>
          </w:p>
        </w:tc>
        <w:tc>
          <w:tcPr>
            <w:tcW w:w="1860" w:type="dxa"/>
            <w:vAlign w:val="center"/>
          </w:tcPr>
          <w:p w14:paraId="73145FE0">
            <w:pPr>
              <w:jc w:val="right"/>
            </w:pPr>
            <w:r>
              <w:rPr>
                <w:rFonts w:hint="eastAsia"/>
              </w:rPr>
              <w:t>-</w:t>
            </w:r>
          </w:p>
        </w:tc>
        <w:tc>
          <w:tcPr>
            <w:tcW w:w="1517" w:type="dxa"/>
            <w:vAlign w:val="center"/>
          </w:tcPr>
          <w:p w14:paraId="1102FE10">
            <w:pPr>
              <w:jc w:val="right"/>
            </w:pPr>
            <w:r>
              <w:rPr>
                <w:rFonts w:hint="eastAsia"/>
              </w:rPr>
              <w:t>-</w:t>
            </w:r>
          </w:p>
        </w:tc>
        <w:tc>
          <w:tcPr>
            <w:tcW w:w="1860" w:type="dxa"/>
            <w:vAlign w:val="center"/>
          </w:tcPr>
          <w:p w14:paraId="6001FFFF">
            <w:pPr>
              <w:jc w:val="right"/>
            </w:pPr>
            <w:r>
              <w:rPr>
                <w:rFonts w:hint="eastAsia"/>
              </w:rPr>
              <w:t>-</w:t>
            </w:r>
          </w:p>
        </w:tc>
        <w:tc>
          <w:tcPr>
            <w:tcW w:w="1517" w:type="dxa"/>
            <w:vAlign w:val="center"/>
          </w:tcPr>
          <w:p w14:paraId="678B672C">
            <w:pPr>
              <w:jc w:val="right"/>
            </w:pPr>
            <w:r>
              <w:rPr>
                <w:rFonts w:hint="eastAsia"/>
              </w:rPr>
              <w:t>-</w:t>
            </w:r>
          </w:p>
        </w:tc>
      </w:tr>
      <w:tr w14:paraId="5615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8D00E2">
            <w:r>
              <w:rPr>
                <w:rFonts w:hint="eastAsia"/>
              </w:rPr>
              <w:t>合计</w:t>
            </w:r>
          </w:p>
        </w:tc>
        <w:tc>
          <w:tcPr>
            <w:tcW w:w="1860" w:type="dxa"/>
            <w:vAlign w:val="center"/>
          </w:tcPr>
          <w:p w14:paraId="0C05B80C">
            <w:pPr>
              <w:jc w:val="right"/>
            </w:pPr>
            <w:r>
              <w:rPr>
                <w:rFonts w:hint="eastAsia"/>
              </w:rPr>
              <w:t>51,584,101.06</w:t>
            </w:r>
          </w:p>
        </w:tc>
        <w:tc>
          <w:tcPr>
            <w:tcW w:w="1517" w:type="dxa"/>
            <w:vAlign w:val="center"/>
          </w:tcPr>
          <w:p w14:paraId="1C704F1B">
            <w:pPr>
              <w:jc w:val="right"/>
            </w:pPr>
            <w:r>
              <w:rPr>
                <w:rFonts w:hint="eastAsia"/>
              </w:rPr>
              <w:t>854,516.45</w:t>
            </w:r>
          </w:p>
        </w:tc>
        <w:tc>
          <w:tcPr>
            <w:tcW w:w="1860" w:type="dxa"/>
            <w:vAlign w:val="center"/>
          </w:tcPr>
          <w:p w14:paraId="00266C80">
            <w:pPr>
              <w:jc w:val="right"/>
            </w:pPr>
            <w:r>
              <w:rPr>
                <w:rFonts w:hint="eastAsia"/>
              </w:rPr>
              <w:t>52,320,016.45</w:t>
            </w:r>
          </w:p>
        </w:tc>
        <w:tc>
          <w:tcPr>
            <w:tcW w:w="1517" w:type="dxa"/>
            <w:vAlign w:val="center"/>
          </w:tcPr>
          <w:p w14:paraId="12D76040">
            <w:pPr>
              <w:jc w:val="right"/>
            </w:pPr>
            <w:r>
              <w:rPr>
                <w:rFonts w:hint="eastAsia"/>
              </w:rPr>
              <w:t>-118,601.06</w:t>
            </w:r>
          </w:p>
        </w:tc>
      </w:tr>
      <w:tr w14:paraId="645C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BEFB5D2">
            <w:r>
              <w:rPr>
                <w:rFonts w:hint="eastAsia"/>
              </w:rPr>
              <w:t>项目</w:t>
            </w:r>
          </w:p>
        </w:tc>
        <w:tc>
          <w:tcPr>
            <w:tcW w:w="1860" w:type="dxa"/>
            <w:gridSpan w:val="4"/>
            <w:vAlign w:val="center"/>
          </w:tcPr>
          <w:p w14:paraId="3816E69C">
            <w:r>
              <w:rPr>
                <w:rFonts w:hint="eastAsia"/>
              </w:rPr>
              <w:t>上年度末2024年12月31日</w:t>
            </w:r>
          </w:p>
        </w:tc>
      </w:tr>
      <w:tr w14:paraId="3A6E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412B8F"/>
        </w:tc>
        <w:tc>
          <w:tcPr>
            <w:tcW w:w="1860" w:type="dxa"/>
            <w:vAlign w:val="center"/>
          </w:tcPr>
          <w:p w14:paraId="477685C2">
            <w:r>
              <w:rPr>
                <w:rFonts w:hint="eastAsia"/>
              </w:rPr>
              <w:t>成本</w:t>
            </w:r>
          </w:p>
        </w:tc>
        <w:tc>
          <w:tcPr>
            <w:tcW w:w="1517" w:type="dxa"/>
            <w:vAlign w:val="center"/>
          </w:tcPr>
          <w:p w14:paraId="7BEB28B9">
            <w:r>
              <w:rPr>
                <w:rFonts w:hint="eastAsia"/>
              </w:rPr>
              <w:t>应计利息</w:t>
            </w:r>
          </w:p>
        </w:tc>
        <w:tc>
          <w:tcPr>
            <w:tcW w:w="1860" w:type="dxa"/>
            <w:vAlign w:val="center"/>
          </w:tcPr>
          <w:p w14:paraId="2986B8C7">
            <w:r>
              <w:rPr>
                <w:rFonts w:hint="eastAsia"/>
              </w:rPr>
              <w:t>公允价值</w:t>
            </w:r>
          </w:p>
        </w:tc>
        <w:tc>
          <w:tcPr>
            <w:tcW w:w="1517" w:type="dxa"/>
            <w:vAlign w:val="center"/>
          </w:tcPr>
          <w:p w14:paraId="6DCAD43E">
            <w:r>
              <w:rPr>
                <w:rFonts w:hint="eastAsia"/>
              </w:rPr>
              <w:t>公允价值变动</w:t>
            </w:r>
          </w:p>
        </w:tc>
      </w:tr>
      <w:tr w14:paraId="3941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80DCB0">
            <w:r>
              <w:rPr>
                <w:rFonts w:hint="eastAsia"/>
              </w:rPr>
              <w:t>股票</w:t>
            </w:r>
          </w:p>
        </w:tc>
        <w:tc>
          <w:tcPr>
            <w:tcW w:w="1860" w:type="dxa"/>
            <w:vAlign w:val="center"/>
          </w:tcPr>
          <w:p w14:paraId="132E07C9">
            <w:pPr>
              <w:jc w:val="right"/>
            </w:pPr>
            <w:r>
              <w:rPr>
                <w:rFonts w:hint="eastAsia"/>
              </w:rPr>
              <w:t>-</w:t>
            </w:r>
          </w:p>
        </w:tc>
        <w:tc>
          <w:tcPr>
            <w:tcW w:w="1517" w:type="dxa"/>
            <w:vAlign w:val="center"/>
          </w:tcPr>
          <w:p w14:paraId="4714C1EA">
            <w:pPr>
              <w:jc w:val="right"/>
            </w:pPr>
            <w:r>
              <w:rPr>
                <w:rFonts w:hint="eastAsia"/>
              </w:rPr>
              <w:t>-</w:t>
            </w:r>
          </w:p>
        </w:tc>
        <w:tc>
          <w:tcPr>
            <w:tcW w:w="1860" w:type="dxa"/>
            <w:vAlign w:val="center"/>
          </w:tcPr>
          <w:p w14:paraId="3191E88A">
            <w:pPr>
              <w:jc w:val="right"/>
            </w:pPr>
            <w:r>
              <w:rPr>
                <w:rFonts w:hint="eastAsia"/>
              </w:rPr>
              <w:t>-</w:t>
            </w:r>
          </w:p>
        </w:tc>
        <w:tc>
          <w:tcPr>
            <w:tcW w:w="1517" w:type="dxa"/>
            <w:vAlign w:val="center"/>
          </w:tcPr>
          <w:p w14:paraId="26A83910">
            <w:pPr>
              <w:jc w:val="right"/>
            </w:pPr>
            <w:r>
              <w:rPr>
                <w:rFonts w:hint="eastAsia"/>
              </w:rPr>
              <w:t>-</w:t>
            </w:r>
          </w:p>
        </w:tc>
      </w:tr>
      <w:tr w14:paraId="6050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20B032">
            <w:r>
              <w:rPr>
                <w:rFonts w:hint="eastAsia"/>
              </w:rPr>
              <w:t>贵金属投资-金交所黄金合约</w:t>
            </w:r>
          </w:p>
        </w:tc>
        <w:tc>
          <w:tcPr>
            <w:tcW w:w="1860" w:type="dxa"/>
            <w:vAlign w:val="center"/>
          </w:tcPr>
          <w:p w14:paraId="4CC9994A">
            <w:pPr>
              <w:jc w:val="right"/>
            </w:pPr>
            <w:r>
              <w:rPr>
                <w:rFonts w:hint="eastAsia"/>
              </w:rPr>
              <w:t>-</w:t>
            </w:r>
          </w:p>
        </w:tc>
        <w:tc>
          <w:tcPr>
            <w:tcW w:w="1517" w:type="dxa"/>
            <w:vAlign w:val="center"/>
          </w:tcPr>
          <w:p w14:paraId="53F5B891">
            <w:pPr>
              <w:jc w:val="right"/>
            </w:pPr>
            <w:r>
              <w:rPr>
                <w:rFonts w:hint="eastAsia"/>
              </w:rPr>
              <w:t>-</w:t>
            </w:r>
          </w:p>
        </w:tc>
        <w:tc>
          <w:tcPr>
            <w:tcW w:w="1860" w:type="dxa"/>
            <w:vAlign w:val="center"/>
          </w:tcPr>
          <w:p w14:paraId="31403B59">
            <w:pPr>
              <w:jc w:val="right"/>
            </w:pPr>
            <w:r>
              <w:rPr>
                <w:rFonts w:hint="eastAsia"/>
              </w:rPr>
              <w:t>-</w:t>
            </w:r>
          </w:p>
        </w:tc>
        <w:tc>
          <w:tcPr>
            <w:tcW w:w="1517" w:type="dxa"/>
            <w:vAlign w:val="center"/>
          </w:tcPr>
          <w:p w14:paraId="660D763D">
            <w:pPr>
              <w:jc w:val="right"/>
            </w:pPr>
            <w:r>
              <w:rPr>
                <w:rFonts w:hint="eastAsia"/>
              </w:rPr>
              <w:t>-</w:t>
            </w:r>
          </w:p>
        </w:tc>
      </w:tr>
      <w:tr w14:paraId="0F97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39D06C0">
            <w:r>
              <w:rPr>
                <w:rFonts w:hint="eastAsia"/>
              </w:rPr>
              <w:t>债券</w:t>
            </w:r>
          </w:p>
        </w:tc>
        <w:tc>
          <w:tcPr>
            <w:tcW w:w="897" w:type="dxa"/>
            <w:vAlign w:val="center"/>
          </w:tcPr>
          <w:p w14:paraId="6690145A">
            <w:r>
              <w:rPr>
                <w:rFonts w:hint="eastAsia"/>
              </w:rPr>
              <w:t>交易所市场</w:t>
            </w:r>
          </w:p>
        </w:tc>
        <w:tc>
          <w:tcPr>
            <w:tcW w:w="1860" w:type="dxa"/>
            <w:vAlign w:val="center"/>
          </w:tcPr>
          <w:p w14:paraId="4151443B">
            <w:pPr>
              <w:jc w:val="right"/>
            </w:pPr>
            <w:r>
              <w:rPr>
                <w:rFonts w:hint="eastAsia"/>
              </w:rPr>
              <w:t>221,250,972.60</w:t>
            </w:r>
          </w:p>
        </w:tc>
        <w:tc>
          <w:tcPr>
            <w:tcW w:w="1517" w:type="dxa"/>
            <w:vAlign w:val="center"/>
          </w:tcPr>
          <w:p w14:paraId="507BF982">
            <w:pPr>
              <w:jc w:val="right"/>
            </w:pPr>
            <w:r>
              <w:rPr>
                <w:rFonts w:hint="eastAsia"/>
              </w:rPr>
              <w:t>821,391.98</w:t>
            </w:r>
          </w:p>
        </w:tc>
        <w:tc>
          <w:tcPr>
            <w:tcW w:w="1860" w:type="dxa"/>
            <w:vAlign w:val="center"/>
          </w:tcPr>
          <w:p w14:paraId="100343B0">
            <w:pPr>
              <w:jc w:val="right"/>
            </w:pPr>
            <w:r>
              <w:rPr>
                <w:rFonts w:hint="eastAsia"/>
              </w:rPr>
              <w:t>222,893,363.98</w:t>
            </w:r>
          </w:p>
        </w:tc>
        <w:tc>
          <w:tcPr>
            <w:tcW w:w="1517" w:type="dxa"/>
            <w:vAlign w:val="center"/>
          </w:tcPr>
          <w:p w14:paraId="66F1E478">
            <w:pPr>
              <w:jc w:val="right"/>
            </w:pPr>
            <w:r>
              <w:rPr>
                <w:rFonts w:hint="eastAsia"/>
              </w:rPr>
              <w:t>820,999.40</w:t>
            </w:r>
          </w:p>
        </w:tc>
      </w:tr>
      <w:tr w14:paraId="5560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E23954"/>
        </w:tc>
        <w:tc>
          <w:tcPr>
            <w:tcW w:w="897" w:type="dxa"/>
            <w:vAlign w:val="center"/>
          </w:tcPr>
          <w:p w14:paraId="0D5E4B0F">
            <w:r>
              <w:rPr>
                <w:rFonts w:hint="eastAsia"/>
              </w:rPr>
              <w:t>银行间市场</w:t>
            </w:r>
          </w:p>
        </w:tc>
        <w:tc>
          <w:tcPr>
            <w:tcW w:w="1860" w:type="dxa"/>
            <w:vAlign w:val="center"/>
          </w:tcPr>
          <w:p w14:paraId="4DE4FD77">
            <w:pPr>
              <w:jc w:val="right"/>
            </w:pPr>
            <w:r>
              <w:rPr>
                <w:rFonts w:hint="eastAsia"/>
              </w:rPr>
              <w:t>1,614,706,628.59</w:t>
            </w:r>
          </w:p>
        </w:tc>
        <w:tc>
          <w:tcPr>
            <w:tcW w:w="1517" w:type="dxa"/>
            <w:vAlign w:val="center"/>
          </w:tcPr>
          <w:p w14:paraId="6F4B2878">
            <w:pPr>
              <w:jc w:val="right"/>
            </w:pPr>
            <w:r>
              <w:rPr>
                <w:rFonts w:hint="eastAsia"/>
              </w:rPr>
              <w:t>15,161,283.79</w:t>
            </w:r>
          </w:p>
        </w:tc>
        <w:tc>
          <w:tcPr>
            <w:tcW w:w="1860" w:type="dxa"/>
            <w:vAlign w:val="center"/>
          </w:tcPr>
          <w:p w14:paraId="0AC1D9E9">
            <w:pPr>
              <w:jc w:val="right"/>
            </w:pPr>
            <w:r>
              <w:rPr>
                <w:rFonts w:hint="eastAsia"/>
              </w:rPr>
              <w:t>1,630,421,283.79</w:t>
            </w:r>
          </w:p>
        </w:tc>
        <w:tc>
          <w:tcPr>
            <w:tcW w:w="1517" w:type="dxa"/>
            <w:vAlign w:val="center"/>
          </w:tcPr>
          <w:p w14:paraId="700E2E98">
            <w:pPr>
              <w:jc w:val="right"/>
            </w:pPr>
            <w:r>
              <w:rPr>
                <w:rFonts w:hint="eastAsia"/>
              </w:rPr>
              <w:t>553,371.41</w:t>
            </w:r>
          </w:p>
        </w:tc>
      </w:tr>
      <w:tr w14:paraId="7C48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FBE8DC"/>
        </w:tc>
        <w:tc>
          <w:tcPr>
            <w:tcW w:w="897" w:type="dxa"/>
            <w:vAlign w:val="center"/>
          </w:tcPr>
          <w:p w14:paraId="31621336">
            <w:r>
              <w:rPr>
                <w:rFonts w:hint="eastAsia"/>
              </w:rPr>
              <w:t>合计</w:t>
            </w:r>
          </w:p>
        </w:tc>
        <w:tc>
          <w:tcPr>
            <w:tcW w:w="1860" w:type="dxa"/>
            <w:vAlign w:val="center"/>
          </w:tcPr>
          <w:p w14:paraId="653A0396">
            <w:pPr>
              <w:jc w:val="right"/>
            </w:pPr>
            <w:r>
              <w:rPr>
                <w:rFonts w:hint="eastAsia"/>
              </w:rPr>
              <w:t>1,835,957,601.19</w:t>
            </w:r>
          </w:p>
        </w:tc>
        <w:tc>
          <w:tcPr>
            <w:tcW w:w="1517" w:type="dxa"/>
            <w:vAlign w:val="center"/>
          </w:tcPr>
          <w:p w14:paraId="1C531E36">
            <w:pPr>
              <w:jc w:val="right"/>
            </w:pPr>
            <w:r>
              <w:rPr>
                <w:rFonts w:hint="eastAsia"/>
              </w:rPr>
              <w:t>15,982,675.77</w:t>
            </w:r>
          </w:p>
        </w:tc>
        <w:tc>
          <w:tcPr>
            <w:tcW w:w="1860" w:type="dxa"/>
            <w:vAlign w:val="center"/>
          </w:tcPr>
          <w:p w14:paraId="1842E413">
            <w:pPr>
              <w:jc w:val="right"/>
            </w:pPr>
            <w:r>
              <w:rPr>
                <w:rFonts w:hint="eastAsia"/>
              </w:rPr>
              <w:t>1,853,314,647.77</w:t>
            </w:r>
          </w:p>
        </w:tc>
        <w:tc>
          <w:tcPr>
            <w:tcW w:w="1517" w:type="dxa"/>
            <w:vAlign w:val="center"/>
          </w:tcPr>
          <w:p w14:paraId="1FBC6D6F">
            <w:pPr>
              <w:jc w:val="right"/>
            </w:pPr>
            <w:r>
              <w:rPr>
                <w:rFonts w:hint="eastAsia"/>
              </w:rPr>
              <w:t>1,374,370.81</w:t>
            </w:r>
          </w:p>
        </w:tc>
      </w:tr>
      <w:tr w14:paraId="2ABC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05659C">
            <w:r>
              <w:rPr>
                <w:rFonts w:hint="eastAsia"/>
              </w:rPr>
              <w:t>资产支持证券</w:t>
            </w:r>
          </w:p>
        </w:tc>
        <w:tc>
          <w:tcPr>
            <w:tcW w:w="1860" w:type="dxa"/>
            <w:vAlign w:val="center"/>
          </w:tcPr>
          <w:p w14:paraId="19499C69">
            <w:pPr>
              <w:jc w:val="right"/>
            </w:pPr>
            <w:r>
              <w:rPr>
                <w:rFonts w:hint="eastAsia"/>
              </w:rPr>
              <w:t>-</w:t>
            </w:r>
          </w:p>
        </w:tc>
        <w:tc>
          <w:tcPr>
            <w:tcW w:w="1517" w:type="dxa"/>
            <w:vAlign w:val="center"/>
          </w:tcPr>
          <w:p w14:paraId="491A8A14">
            <w:pPr>
              <w:jc w:val="right"/>
            </w:pPr>
            <w:r>
              <w:rPr>
                <w:rFonts w:hint="eastAsia"/>
              </w:rPr>
              <w:t>-</w:t>
            </w:r>
          </w:p>
        </w:tc>
        <w:tc>
          <w:tcPr>
            <w:tcW w:w="1860" w:type="dxa"/>
            <w:vAlign w:val="center"/>
          </w:tcPr>
          <w:p w14:paraId="18235DAF">
            <w:pPr>
              <w:jc w:val="right"/>
            </w:pPr>
            <w:r>
              <w:rPr>
                <w:rFonts w:hint="eastAsia"/>
              </w:rPr>
              <w:t>-</w:t>
            </w:r>
          </w:p>
        </w:tc>
        <w:tc>
          <w:tcPr>
            <w:tcW w:w="1517" w:type="dxa"/>
            <w:vAlign w:val="center"/>
          </w:tcPr>
          <w:p w14:paraId="1A607DFE">
            <w:pPr>
              <w:jc w:val="right"/>
            </w:pPr>
            <w:r>
              <w:rPr>
                <w:rFonts w:hint="eastAsia"/>
              </w:rPr>
              <w:t>-</w:t>
            </w:r>
          </w:p>
        </w:tc>
      </w:tr>
      <w:tr w14:paraId="14E1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10FE44">
            <w:r>
              <w:rPr>
                <w:rFonts w:hint="eastAsia"/>
              </w:rPr>
              <w:t>基金</w:t>
            </w:r>
          </w:p>
        </w:tc>
        <w:tc>
          <w:tcPr>
            <w:tcW w:w="1860" w:type="dxa"/>
            <w:vAlign w:val="center"/>
          </w:tcPr>
          <w:p w14:paraId="3C1F1E5E">
            <w:pPr>
              <w:jc w:val="right"/>
            </w:pPr>
            <w:r>
              <w:rPr>
                <w:rFonts w:hint="eastAsia"/>
              </w:rPr>
              <w:t>-</w:t>
            </w:r>
          </w:p>
        </w:tc>
        <w:tc>
          <w:tcPr>
            <w:tcW w:w="1517" w:type="dxa"/>
            <w:vAlign w:val="center"/>
          </w:tcPr>
          <w:p w14:paraId="3C54D45B">
            <w:pPr>
              <w:jc w:val="right"/>
            </w:pPr>
            <w:r>
              <w:rPr>
                <w:rFonts w:hint="eastAsia"/>
              </w:rPr>
              <w:t>-</w:t>
            </w:r>
          </w:p>
        </w:tc>
        <w:tc>
          <w:tcPr>
            <w:tcW w:w="1860" w:type="dxa"/>
            <w:vAlign w:val="center"/>
          </w:tcPr>
          <w:p w14:paraId="54189C36">
            <w:pPr>
              <w:jc w:val="right"/>
            </w:pPr>
            <w:r>
              <w:rPr>
                <w:rFonts w:hint="eastAsia"/>
              </w:rPr>
              <w:t>-</w:t>
            </w:r>
          </w:p>
        </w:tc>
        <w:tc>
          <w:tcPr>
            <w:tcW w:w="1517" w:type="dxa"/>
            <w:vAlign w:val="center"/>
          </w:tcPr>
          <w:p w14:paraId="1BA43182">
            <w:pPr>
              <w:jc w:val="right"/>
            </w:pPr>
            <w:r>
              <w:rPr>
                <w:rFonts w:hint="eastAsia"/>
              </w:rPr>
              <w:t>-</w:t>
            </w:r>
          </w:p>
        </w:tc>
      </w:tr>
      <w:tr w14:paraId="43F7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920A23">
            <w:r>
              <w:rPr>
                <w:rFonts w:hint="eastAsia"/>
              </w:rPr>
              <w:t>其他</w:t>
            </w:r>
          </w:p>
        </w:tc>
        <w:tc>
          <w:tcPr>
            <w:tcW w:w="1860" w:type="dxa"/>
            <w:vAlign w:val="center"/>
          </w:tcPr>
          <w:p w14:paraId="4B57860E">
            <w:pPr>
              <w:jc w:val="right"/>
            </w:pPr>
            <w:r>
              <w:rPr>
                <w:rFonts w:hint="eastAsia"/>
              </w:rPr>
              <w:t>-</w:t>
            </w:r>
          </w:p>
        </w:tc>
        <w:tc>
          <w:tcPr>
            <w:tcW w:w="1517" w:type="dxa"/>
            <w:vAlign w:val="center"/>
          </w:tcPr>
          <w:p w14:paraId="48D01AB3">
            <w:pPr>
              <w:jc w:val="right"/>
            </w:pPr>
            <w:r>
              <w:rPr>
                <w:rFonts w:hint="eastAsia"/>
              </w:rPr>
              <w:t>-</w:t>
            </w:r>
          </w:p>
        </w:tc>
        <w:tc>
          <w:tcPr>
            <w:tcW w:w="1860" w:type="dxa"/>
            <w:vAlign w:val="center"/>
          </w:tcPr>
          <w:p w14:paraId="3A4B3DD2">
            <w:pPr>
              <w:jc w:val="right"/>
            </w:pPr>
            <w:r>
              <w:rPr>
                <w:rFonts w:hint="eastAsia"/>
              </w:rPr>
              <w:t>-</w:t>
            </w:r>
          </w:p>
        </w:tc>
        <w:tc>
          <w:tcPr>
            <w:tcW w:w="1517" w:type="dxa"/>
            <w:vAlign w:val="center"/>
          </w:tcPr>
          <w:p w14:paraId="186FA862">
            <w:pPr>
              <w:jc w:val="right"/>
            </w:pPr>
            <w:r>
              <w:rPr>
                <w:rFonts w:hint="eastAsia"/>
              </w:rPr>
              <w:t>-</w:t>
            </w:r>
          </w:p>
        </w:tc>
      </w:tr>
      <w:tr w14:paraId="6FAB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203D6A">
            <w:r>
              <w:rPr>
                <w:rFonts w:hint="eastAsia"/>
              </w:rPr>
              <w:t>合计</w:t>
            </w:r>
          </w:p>
        </w:tc>
        <w:tc>
          <w:tcPr>
            <w:tcW w:w="1860" w:type="dxa"/>
            <w:vAlign w:val="center"/>
          </w:tcPr>
          <w:p w14:paraId="1D58BC2A">
            <w:pPr>
              <w:jc w:val="right"/>
            </w:pPr>
            <w:r>
              <w:rPr>
                <w:rFonts w:hint="eastAsia"/>
              </w:rPr>
              <w:t>1,835,957,601.19</w:t>
            </w:r>
          </w:p>
        </w:tc>
        <w:tc>
          <w:tcPr>
            <w:tcW w:w="1517" w:type="dxa"/>
            <w:vAlign w:val="center"/>
          </w:tcPr>
          <w:p w14:paraId="77603376">
            <w:pPr>
              <w:jc w:val="right"/>
            </w:pPr>
            <w:r>
              <w:rPr>
                <w:rFonts w:hint="eastAsia"/>
              </w:rPr>
              <w:t>15,982,675.77</w:t>
            </w:r>
          </w:p>
        </w:tc>
        <w:tc>
          <w:tcPr>
            <w:tcW w:w="1860" w:type="dxa"/>
            <w:vAlign w:val="center"/>
          </w:tcPr>
          <w:p w14:paraId="3440CE44">
            <w:pPr>
              <w:jc w:val="right"/>
            </w:pPr>
            <w:r>
              <w:rPr>
                <w:rFonts w:hint="eastAsia"/>
              </w:rPr>
              <w:t>1,853,314,647.77</w:t>
            </w:r>
          </w:p>
        </w:tc>
        <w:tc>
          <w:tcPr>
            <w:tcW w:w="1517" w:type="dxa"/>
            <w:vAlign w:val="center"/>
          </w:tcPr>
          <w:p w14:paraId="68659FC6">
            <w:pPr>
              <w:jc w:val="right"/>
            </w:pPr>
            <w:r>
              <w:rPr>
                <w:rFonts w:hint="eastAsia"/>
              </w:rPr>
              <w:t>1,374,370.81</w:t>
            </w:r>
          </w:p>
        </w:tc>
      </w:tr>
    </w:tbl>
    <w:p w14:paraId="4CDD5F90">
      <w:pPr>
        <w:pStyle w:val="35"/>
      </w:pPr>
      <w:bookmarkStart w:id="74" w:name="_Toc74"/>
      <w:r>
        <w:t>衍生金融资产/负债</w:t>
      </w:r>
      <w:bookmarkEnd w:id="74"/>
    </w:p>
    <w:p w14:paraId="72F947EF">
      <w:pPr>
        <w:pStyle w:val="36"/>
      </w:pPr>
      <w:bookmarkStart w:id="75" w:name="_Toc75"/>
      <w:r>
        <w:t>衍生金融资产/负债期末余额</w:t>
      </w:r>
      <w:bookmarkEnd w:id="75"/>
    </w:p>
    <w:p w14:paraId="7E731F93">
      <w:pPr>
        <w:pStyle w:val="18"/>
        <w:rPr>
          <w:rFonts w:hint="eastAsia"/>
        </w:rPr>
      </w:pPr>
      <w:r>
        <w:rPr>
          <w:rFonts w:hint="eastAsia"/>
        </w:rPr>
        <w:t>无。</w:t>
      </w:r>
    </w:p>
    <w:p w14:paraId="6BDDCC76">
      <w:pPr>
        <w:pStyle w:val="35"/>
      </w:pPr>
      <w:bookmarkStart w:id="76" w:name="_Toc76"/>
      <w:r>
        <w:t xml:space="preserve"> 买入返售金融资产</w:t>
      </w:r>
      <w:bookmarkEnd w:id="76"/>
    </w:p>
    <w:p w14:paraId="55645285">
      <w:pPr>
        <w:pStyle w:val="36"/>
      </w:pPr>
      <w:bookmarkStart w:id="77" w:name="_Toc77"/>
      <w:r>
        <w:t>各项买入返售金融资产期末余额</w:t>
      </w:r>
      <w:bookmarkEnd w:id="77"/>
    </w:p>
    <w:p w14:paraId="0F034E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E6C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05C7515">
            <w:r>
              <w:rPr>
                <w:rFonts w:hint="eastAsia"/>
              </w:rPr>
              <w:t>项目</w:t>
            </w:r>
          </w:p>
        </w:tc>
        <w:tc>
          <w:tcPr>
            <w:tcW w:w="2519" w:type="dxa"/>
            <w:gridSpan w:val="2"/>
            <w:vAlign w:val="center"/>
          </w:tcPr>
          <w:p w14:paraId="0F9B9D50">
            <w:r>
              <w:rPr>
                <w:rFonts w:hint="eastAsia"/>
              </w:rPr>
              <w:t>本期末2025年12月31日</w:t>
            </w:r>
          </w:p>
        </w:tc>
      </w:tr>
      <w:tr w14:paraId="5459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1C27894"/>
        </w:tc>
        <w:tc>
          <w:tcPr>
            <w:tcW w:w="2519" w:type="dxa"/>
            <w:vAlign w:val="center"/>
          </w:tcPr>
          <w:p w14:paraId="3E716394">
            <w:r>
              <w:rPr>
                <w:rFonts w:hint="eastAsia"/>
              </w:rPr>
              <w:t>账面余额</w:t>
            </w:r>
          </w:p>
        </w:tc>
        <w:tc>
          <w:tcPr>
            <w:tcW w:w="3322" w:type="dxa"/>
            <w:vAlign w:val="center"/>
          </w:tcPr>
          <w:p w14:paraId="4F777505">
            <w:r>
              <w:rPr>
                <w:rFonts w:hint="eastAsia"/>
              </w:rPr>
              <w:t>其中：买断式逆回购</w:t>
            </w:r>
          </w:p>
        </w:tc>
      </w:tr>
      <w:tr w14:paraId="1ACF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6597F98">
            <w:r>
              <w:rPr>
                <w:rFonts w:hint="eastAsia"/>
              </w:rPr>
              <w:t>交易所市场</w:t>
            </w:r>
          </w:p>
        </w:tc>
        <w:tc>
          <w:tcPr>
            <w:tcW w:w="2519" w:type="dxa"/>
            <w:vAlign w:val="center"/>
          </w:tcPr>
          <w:p w14:paraId="568B97F0">
            <w:pPr>
              <w:jc w:val="right"/>
            </w:pPr>
            <w:r>
              <w:rPr>
                <w:rFonts w:hint="eastAsia"/>
              </w:rPr>
              <w:t>-</w:t>
            </w:r>
          </w:p>
        </w:tc>
        <w:tc>
          <w:tcPr>
            <w:tcW w:w="3322" w:type="dxa"/>
            <w:vAlign w:val="center"/>
          </w:tcPr>
          <w:p w14:paraId="07ECB641">
            <w:pPr>
              <w:jc w:val="right"/>
            </w:pPr>
            <w:r>
              <w:rPr>
                <w:rFonts w:hint="eastAsia"/>
              </w:rPr>
              <w:t>-</w:t>
            </w:r>
          </w:p>
        </w:tc>
      </w:tr>
      <w:tr w14:paraId="0A80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84F0CCF">
            <w:r>
              <w:rPr>
                <w:rFonts w:hint="eastAsia"/>
              </w:rPr>
              <w:t>银行间市场</w:t>
            </w:r>
          </w:p>
        </w:tc>
        <w:tc>
          <w:tcPr>
            <w:tcW w:w="2519" w:type="dxa"/>
            <w:vAlign w:val="center"/>
          </w:tcPr>
          <w:p w14:paraId="403D793C">
            <w:pPr>
              <w:jc w:val="right"/>
            </w:pPr>
            <w:r>
              <w:rPr>
                <w:rFonts w:hint="eastAsia"/>
              </w:rPr>
              <w:t>10,000,683.34</w:t>
            </w:r>
          </w:p>
        </w:tc>
        <w:tc>
          <w:tcPr>
            <w:tcW w:w="3322" w:type="dxa"/>
            <w:vAlign w:val="center"/>
          </w:tcPr>
          <w:p w14:paraId="109BDD69">
            <w:pPr>
              <w:jc w:val="right"/>
            </w:pPr>
            <w:r>
              <w:rPr>
                <w:rFonts w:hint="eastAsia"/>
              </w:rPr>
              <w:t>-</w:t>
            </w:r>
          </w:p>
        </w:tc>
      </w:tr>
      <w:tr w14:paraId="23E5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96874F">
            <w:r>
              <w:rPr>
                <w:rFonts w:hint="eastAsia"/>
              </w:rPr>
              <w:t>合计</w:t>
            </w:r>
          </w:p>
        </w:tc>
        <w:tc>
          <w:tcPr>
            <w:tcW w:w="2519" w:type="dxa"/>
            <w:vAlign w:val="center"/>
          </w:tcPr>
          <w:p w14:paraId="21C657B9">
            <w:pPr>
              <w:jc w:val="right"/>
            </w:pPr>
            <w:r>
              <w:rPr>
                <w:rFonts w:hint="eastAsia"/>
              </w:rPr>
              <w:t>10,000,683.34</w:t>
            </w:r>
          </w:p>
        </w:tc>
        <w:tc>
          <w:tcPr>
            <w:tcW w:w="3322" w:type="dxa"/>
            <w:vAlign w:val="center"/>
          </w:tcPr>
          <w:p w14:paraId="28A7C38E">
            <w:pPr>
              <w:jc w:val="right"/>
            </w:pPr>
            <w:r>
              <w:rPr>
                <w:rFonts w:hint="eastAsia"/>
              </w:rPr>
              <w:t>-</w:t>
            </w:r>
          </w:p>
        </w:tc>
      </w:tr>
      <w:tr w14:paraId="2B51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252AA34">
            <w:r>
              <w:rPr>
                <w:rFonts w:hint="eastAsia"/>
              </w:rPr>
              <w:t>项目</w:t>
            </w:r>
          </w:p>
        </w:tc>
        <w:tc>
          <w:tcPr>
            <w:tcW w:w="2519" w:type="dxa"/>
            <w:gridSpan w:val="2"/>
            <w:vAlign w:val="center"/>
          </w:tcPr>
          <w:p w14:paraId="7C82CB72">
            <w:r>
              <w:rPr>
                <w:rFonts w:hint="eastAsia"/>
              </w:rPr>
              <w:t>上年度末2024年12月31日</w:t>
            </w:r>
          </w:p>
        </w:tc>
      </w:tr>
      <w:tr w14:paraId="4EE2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D81B185"/>
        </w:tc>
        <w:tc>
          <w:tcPr>
            <w:tcW w:w="2519" w:type="dxa"/>
            <w:vAlign w:val="center"/>
          </w:tcPr>
          <w:p w14:paraId="108A6DFD">
            <w:r>
              <w:rPr>
                <w:rFonts w:hint="eastAsia"/>
              </w:rPr>
              <w:t>账面余额</w:t>
            </w:r>
          </w:p>
        </w:tc>
        <w:tc>
          <w:tcPr>
            <w:tcW w:w="3322" w:type="dxa"/>
            <w:vAlign w:val="center"/>
          </w:tcPr>
          <w:p w14:paraId="4FD741EA">
            <w:r>
              <w:rPr>
                <w:rFonts w:hint="eastAsia"/>
              </w:rPr>
              <w:t>其中：买断式逆回购</w:t>
            </w:r>
          </w:p>
        </w:tc>
      </w:tr>
      <w:tr w14:paraId="6054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BBD9206">
            <w:r>
              <w:rPr>
                <w:rFonts w:hint="eastAsia"/>
              </w:rPr>
              <w:t>交易所市场</w:t>
            </w:r>
          </w:p>
        </w:tc>
        <w:tc>
          <w:tcPr>
            <w:tcW w:w="2519" w:type="dxa"/>
            <w:vAlign w:val="center"/>
          </w:tcPr>
          <w:p w14:paraId="10D8B2FD">
            <w:pPr>
              <w:jc w:val="right"/>
            </w:pPr>
            <w:r>
              <w:rPr>
                <w:rFonts w:hint="eastAsia"/>
              </w:rPr>
              <w:t>-</w:t>
            </w:r>
          </w:p>
        </w:tc>
        <w:tc>
          <w:tcPr>
            <w:tcW w:w="3322" w:type="dxa"/>
            <w:vAlign w:val="center"/>
          </w:tcPr>
          <w:p w14:paraId="4BEE48C6">
            <w:pPr>
              <w:jc w:val="right"/>
            </w:pPr>
            <w:r>
              <w:rPr>
                <w:rFonts w:hint="eastAsia"/>
              </w:rPr>
              <w:t>-</w:t>
            </w:r>
          </w:p>
        </w:tc>
      </w:tr>
      <w:tr w14:paraId="57B6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A9DC0B3">
            <w:r>
              <w:rPr>
                <w:rFonts w:hint="eastAsia"/>
              </w:rPr>
              <w:t>银行间市场</w:t>
            </w:r>
          </w:p>
        </w:tc>
        <w:tc>
          <w:tcPr>
            <w:tcW w:w="2519" w:type="dxa"/>
            <w:vAlign w:val="center"/>
          </w:tcPr>
          <w:p w14:paraId="24F8FA8B">
            <w:pPr>
              <w:jc w:val="right"/>
            </w:pPr>
            <w:r>
              <w:rPr>
                <w:rFonts w:hint="eastAsia"/>
              </w:rPr>
              <w:t>-</w:t>
            </w:r>
          </w:p>
        </w:tc>
        <w:tc>
          <w:tcPr>
            <w:tcW w:w="3322" w:type="dxa"/>
            <w:vAlign w:val="center"/>
          </w:tcPr>
          <w:p w14:paraId="35182D4F">
            <w:pPr>
              <w:jc w:val="right"/>
            </w:pPr>
            <w:r>
              <w:rPr>
                <w:rFonts w:hint="eastAsia"/>
              </w:rPr>
              <w:t>-</w:t>
            </w:r>
          </w:p>
        </w:tc>
      </w:tr>
      <w:tr w14:paraId="079A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932349F">
            <w:r>
              <w:rPr>
                <w:rFonts w:hint="eastAsia"/>
              </w:rPr>
              <w:t>合计</w:t>
            </w:r>
          </w:p>
        </w:tc>
        <w:tc>
          <w:tcPr>
            <w:tcW w:w="2519" w:type="dxa"/>
            <w:vAlign w:val="center"/>
          </w:tcPr>
          <w:p w14:paraId="4E72DB3F">
            <w:pPr>
              <w:jc w:val="right"/>
            </w:pPr>
            <w:r>
              <w:rPr>
                <w:rFonts w:hint="eastAsia"/>
              </w:rPr>
              <w:t>-</w:t>
            </w:r>
          </w:p>
        </w:tc>
        <w:tc>
          <w:tcPr>
            <w:tcW w:w="3322" w:type="dxa"/>
            <w:vAlign w:val="center"/>
          </w:tcPr>
          <w:p w14:paraId="7773AC5E">
            <w:pPr>
              <w:jc w:val="right"/>
            </w:pPr>
            <w:r>
              <w:rPr>
                <w:rFonts w:hint="eastAsia"/>
              </w:rPr>
              <w:t>-</w:t>
            </w:r>
          </w:p>
        </w:tc>
      </w:tr>
    </w:tbl>
    <w:p w14:paraId="0F383BC6">
      <w:pPr>
        <w:pStyle w:val="36"/>
      </w:pPr>
      <w:bookmarkStart w:id="78" w:name="_Toc78"/>
      <w:r>
        <w:t xml:space="preserve"> 期末买断式逆回购交易中取得的债券</w:t>
      </w:r>
      <w:bookmarkEnd w:id="78"/>
    </w:p>
    <w:p w14:paraId="78BE6713">
      <w:pPr>
        <w:pStyle w:val="18"/>
        <w:rPr>
          <w:rFonts w:hint="eastAsia"/>
        </w:rPr>
      </w:pPr>
      <w:r>
        <w:rPr>
          <w:rFonts w:hint="eastAsia"/>
        </w:rPr>
        <w:t>无。</w:t>
      </w:r>
    </w:p>
    <w:p w14:paraId="5E7E2C06">
      <w:pPr>
        <w:pStyle w:val="35"/>
      </w:pPr>
      <w:bookmarkStart w:id="79" w:name="_Toc79"/>
      <w:r>
        <w:t xml:space="preserve"> 其他资产</w:t>
      </w:r>
      <w:bookmarkEnd w:id="79"/>
    </w:p>
    <w:p w14:paraId="62868C29">
      <w:pPr>
        <w:pStyle w:val="18"/>
        <w:rPr>
          <w:rFonts w:hint="eastAsia"/>
        </w:rPr>
      </w:pPr>
      <w:r>
        <w:rPr>
          <w:rFonts w:hint="eastAsia"/>
        </w:rPr>
        <w:t>无。</w:t>
      </w:r>
    </w:p>
    <w:p w14:paraId="51A40434">
      <w:pPr>
        <w:pStyle w:val="35"/>
      </w:pPr>
      <w:bookmarkStart w:id="80" w:name="_Toc80"/>
      <w:r>
        <w:t>其他负债</w:t>
      </w:r>
      <w:bookmarkEnd w:id="80"/>
    </w:p>
    <w:p w14:paraId="71A62E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FA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4FF6C1">
            <w:pPr>
              <w:jc w:val="center"/>
            </w:pPr>
            <w:r>
              <w:rPr>
                <w:rFonts w:hint="eastAsia"/>
                <w:b/>
              </w:rPr>
              <w:t>项目</w:t>
            </w:r>
          </w:p>
        </w:tc>
        <w:tc>
          <w:tcPr>
            <w:tcW w:w="2768" w:type="dxa"/>
            <w:shd w:val="clear" w:color="auto" w:fill="BFBFBF"/>
            <w:vAlign w:val="center"/>
          </w:tcPr>
          <w:p w14:paraId="0A389AEA">
            <w:pPr>
              <w:jc w:val="center"/>
            </w:pPr>
            <w:r>
              <w:rPr>
                <w:rFonts w:hint="eastAsia"/>
                <w:b/>
              </w:rPr>
              <w:t>本期末2025年12月31日</w:t>
            </w:r>
          </w:p>
        </w:tc>
        <w:tc>
          <w:tcPr>
            <w:tcW w:w="2768" w:type="dxa"/>
            <w:shd w:val="clear" w:color="auto" w:fill="BFBFBF"/>
            <w:vAlign w:val="center"/>
          </w:tcPr>
          <w:p w14:paraId="2D44A9A2">
            <w:pPr>
              <w:jc w:val="center"/>
            </w:pPr>
            <w:r>
              <w:rPr>
                <w:rFonts w:hint="eastAsia"/>
                <w:b/>
              </w:rPr>
              <w:t>上年度末2024年12月31日</w:t>
            </w:r>
          </w:p>
        </w:tc>
      </w:tr>
      <w:tr w14:paraId="0383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23334">
            <w:r>
              <w:rPr>
                <w:rFonts w:hint="eastAsia"/>
              </w:rPr>
              <w:t>应付券商交易单元保证金</w:t>
            </w:r>
          </w:p>
        </w:tc>
        <w:tc>
          <w:tcPr>
            <w:tcW w:w="2768" w:type="dxa"/>
            <w:vAlign w:val="center"/>
          </w:tcPr>
          <w:p w14:paraId="61923D07">
            <w:pPr>
              <w:jc w:val="right"/>
            </w:pPr>
            <w:r>
              <w:rPr>
                <w:rFonts w:hint="eastAsia"/>
              </w:rPr>
              <w:t>-</w:t>
            </w:r>
          </w:p>
        </w:tc>
        <w:tc>
          <w:tcPr>
            <w:tcW w:w="2768" w:type="dxa"/>
            <w:vAlign w:val="center"/>
          </w:tcPr>
          <w:p w14:paraId="64015BA6">
            <w:pPr>
              <w:jc w:val="right"/>
            </w:pPr>
            <w:r>
              <w:rPr>
                <w:rFonts w:hint="eastAsia"/>
              </w:rPr>
              <w:t>-</w:t>
            </w:r>
          </w:p>
        </w:tc>
      </w:tr>
      <w:tr w14:paraId="3D13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66BCA">
            <w:r>
              <w:rPr>
                <w:rFonts w:hint="eastAsia"/>
              </w:rPr>
              <w:t>应付赎回费</w:t>
            </w:r>
          </w:p>
        </w:tc>
        <w:tc>
          <w:tcPr>
            <w:tcW w:w="2768" w:type="dxa"/>
            <w:vAlign w:val="center"/>
          </w:tcPr>
          <w:p w14:paraId="788D6935">
            <w:pPr>
              <w:jc w:val="right"/>
            </w:pPr>
            <w:r>
              <w:rPr>
                <w:rFonts w:hint="eastAsia"/>
              </w:rPr>
              <w:t>-</w:t>
            </w:r>
          </w:p>
        </w:tc>
        <w:tc>
          <w:tcPr>
            <w:tcW w:w="2768" w:type="dxa"/>
            <w:vAlign w:val="center"/>
          </w:tcPr>
          <w:p w14:paraId="35A475F6">
            <w:pPr>
              <w:jc w:val="right"/>
            </w:pPr>
            <w:r>
              <w:rPr>
                <w:rFonts w:hint="eastAsia"/>
              </w:rPr>
              <w:t>-</w:t>
            </w:r>
          </w:p>
        </w:tc>
      </w:tr>
      <w:tr w14:paraId="518A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4200B">
            <w:r>
              <w:rPr>
                <w:rFonts w:hint="eastAsia"/>
              </w:rPr>
              <w:t>应付证券出借违约金</w:t>
            </w:r>
          </w:p>
        </w:tc>
        <w:tc>
          <w:tcPr>
            <w:tcW w:w="2768" w:type="dxa"/>
            <w:vAlign w:val="center"/>
          </w:tcPr>
          <w:p w14:paraId="1678C221">
            <w:pPr>
              <w:jc w:val="right"/>
            </w:pPr>
            <w:r>
              <w:rPr>
                <w:rFonts w:hint="eastAsia"/>
              </w:rPr>
              <w:t>-</w:t>
            </w:r>
          </w:p>
        </w:tc>
        <w:tc>
          <w:tcPr>
            <w:tcW w:w="2768" w:type="dxa"/>
            <w:vAlign w:val="center"/>
          </w:tcPr>
          <w:p w14:paraId="3C04235C">
            <w:pPr>
              <w:jc w:val="right"/>
            </w:pPr>
            <w:r>
              <w:rPr>
                <w:rFonts w:hint="eastAsia"/>
              </w:rPr>
              <w:t>-</w:t>
            </w:r>
          </w:p>
        </w:tc>
      </w:tr>
      <w:tr w14:paraId="3695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3BFCC">
            <w:r>
              <w:rPr>
                <w:rFonts w:hint="eastAsia"/>
              </w:rPr>
              <w:t>应付交易费用</w:t>
            </w:r>
          </w:p>
        </w:tc>
        <w:tc>
          <w:tcPr>
            <w:tcW w:w="2768" w:type="dxa"/>
            <w:vAlign w:val="center"/>
          </w:tcPr>
          <w:p w14:paraId="6687223C">
            <w:pPr>
              <w:jc w:val="right"/>
            </w:pPr>
            <w:r>
              <w:rPr>
                <w:rFonts w:hint="eastAsia"/>
              </w:rPr>
              <w:t>37,014.76</w:t>
            </w:r>
          </w:p>
        </w:tc>
        <w:tc>
          <w:tcPr>
            <w:tcW w:w="2768" w:type="dxa"/>
            <w:vAlign w:val="center"/>
          </w:tcPr>
          <w:p w14:paraId="16E4C302">
            <w:pPr>
              <w:jc w:val="right"/>
            </w:pPr>
            <w:r>
              <w:rPr>
                <w:rFonts w:hint="eastAsia"/>
              </w:rPr>
              <w:t>51,716.05</w:t>
            </w:r>
          </w:p>
        </w:tc>
      </w:tr>
      <w:tr w14:paraId="31EA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6BCEF">
            <w:r>
              <w:rPr>
                <w:rFonts w:hint="eastAsia"/>
              </w:rPr>
              <w:t>其中：交易所市场</w:t>
            </w:r>
          </w:p>
        </w:tc>
        <w:tc>
          <w:tcPr>
            <w:tcW w:w="2768" w:type="dxa"/>
            <w:vAlign w:val="center"/>
          </w:tcPr>
          <w:p w14:paraId="7B5BD3DC">
            <w:pPr>
              <w:jc w:val="right"/>
            </w:pPr>
            <w:r>
              <w:rPr>
                <w:rFonts w:hint="eastAsia"/>
              </w:rPr>
              <w:t>-</w:t>
            </w:r>
          </w:p>
        </w:tc>
        <w:tc>
          <w:tcPr>
            <w:tcW w:w="2768" w:type="dxa"/>
            <w:vAlign w:val="center"/>
          </w:tcPr>
          <w:p w14:paraId="2D45902B">
            <w:pPr>
              <w:jc w:val="right"/>
            </w:pPr>
            <w:r>
              <w:rPr>
                <w:rFonts w:hint="eastAsia"/>
              </w:rPr>
              <w:t>-</w:t>
            </w:r>
          </w:p>
        </w:tc>
      </w:tr>
      <w:tr w14:paraId="3DA7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2AEE0">
            <w:r>
              <w:rPr>
                <w:rFonts w:hint="eastAsia"/>
              </w:rPr>
              <w:t xml:space="preserve">      银行间市场</w:t>
            </w:r>
          </w:p>
        </w:tc>
        <w:tc>
          <w:tcPr>
            <w:tcW w:w="2768" w:type="dxa"/>
            <w:vAlign w:val="center"/>
          </w:tcPr>
          <w:p w14:paraId="17195296">
            <w:pPr>
              <w:jc w:val="right"/>
            </w:pPr>
            <w:r>
              <w:rPr>
                <w:rFonts w:hint="eastAsia"/>
              </w:rPr>
              <w:t>37,014.76</w:t>
            </w:r>
          </w:p>
        </w:tc>
        <w:tc>
          <w:tcPr>
            <w:tcW w:w="2768" w:type="dxa"/>
            <w:vAlign w:val="center"/>
          </w:tcPr>
          <w:p w14:paraId="0D576BA4">
            <w:pPr>
              <w:jc w:val="right"/>
            </w:pPr>
            <w:r>
              <w:rPr>
                <w:rFonts w:hint="eastAsia"/>
              </w:rPr>
              <w:t>51,716.05</w:t>
            </w:r>
          </w:p>
        </w:tc>
      </w:tr>
      <w:tr w14:paraId="1741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1E9490">
            <w:r>
              <w:rPr>
                <w:rFonts w:hint="eastAsia"/>
              </w:rPr>
              <w:t>应付利息</w:t>
            </w:r>
          </w:p>
        </w:tc>
        <w:tc>
          <w:tcPr>
            <w:tcW w:w="2768" w:type="dxa"/>
            <w:vAlign w:val="center"/>
          </w:tcPr>
          <w:p w14:paraId="0F1C6101">
            <w:pPr>
              <w:jc w:val="right"/>
            </w:pPr>
            <w:r>
              <w:rPr>
                <w:rFonts w:hint="eastAsia"/>
              </w:rPr>
              <w:t>-</w:t>
            </w:r>
          </w:p>
        </w:tc>
        <w:tc>
          <w:tcPr>
            <w:tcW w:w="2768" w:type="dxa"/>
            <w:vAlign w:val="center"/>
          </w:tcPr>
          <w:p w14:paraId="183CD023">
            <w:pPr>
              <w:jc w:val="right"/>
            </w:pPr>
            <w:r>
              <w:rPr>
                <w:rFonts w:hint="eastAsia"/>
              </w:rPr>
              <w:t>-</w:t>
            </w:r>
          </w:p>
        </w:tc>
      </w:tr>
      <w:tr w14:paraId="1B72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69D10">
            <w:r>
              <w:rPr>
                <w:rFonts w:hint="eastAsia"/>
              </w:rPr>
              <w:t>预提费用</w:t>
            </w:r>
          </w:p>
        </w:tc>
        <w:tc>
          <w:tcPr>
            <w:tcW w:w="2768" w:type="dxa"/>
            <w:vAlign w:val="center"/>
          </w:tcPr>
          <w:p w14:paraId="3B965499">
            <w:pPr>
              <w:jc w:val="right"/>
            </w:pPr>
            <w:r>
              <w:rPr>
                <w:rFonts w:hint="eastAsia"/>
              </w:rPr>
              <w:t>179,300.00</w:t>
            </w:r>
          </w:p>
        </w:tc>
        <w:tc>
          <w:tcPr>
            <w:tcW w:w="2768" w:type="dxa"/>
            <w:vAlign w:val="center"/>
          </w:tcPr>
          <w:p w14:paraId="1C7E8863">
            <w:pPr>
              <w:jc w:val="right"/>
            </w:pPr>
            <w:r>
              <w:rPr>
                <w:rFonts w:hint="eastAsia"/>
              </w:rPr>
              <w:t>170,000.00</w:t>
            </w:r>
          </w:p>
        </w:tc>
      </w:tr>
      <w:tr w14:paraId="78C0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D0A10">
            <w:r>
              <w:rPr>
                <w:rFonts w:hint="eastAsia"/>
              </w:rPr>
              <w:t>合计</w:t>
            </w:r>
          </w:p>
        </w:tc>
        <w:tc>
          <w:tcPr>
            <w:tcW w:w="2768" w:type="dxa"/>
            <w:vAlign w:val="center"/>
          </w:tcPr>
          <w:p w14:paraId="7B82D761">
            <w:pPr>
              <w:jc w:val="right"/>
            </w:pPr>
            <w:r>
              <w:rPr>
                <w:rFonts w:hint="eastAsia"/>
              </w:rPr>
              <w:t>216,314.76</w:t>
            </w:r>
          </w:p>
        </w:tc>
        <w:tc>
          <w:tcPr>
            <w:tcW w:w="2768" w:type="dxa"/>
            <w:vAlign w:val="center"/>
          </w:tcPr>
          <w:p w14:paraId="34414546">
            <w:pPr>
              <w:jc w:val="right"/>
            </w:pPr>
            <w:r>
              <w:rPr>
                <w:rFonts w:hint="eastAsia"/>
              </w:rPr>
              <w:t>221,716.05</w:t>
            </w:r>
          </w:p>
        </w:tc>
      </w:tr>
    </w:tbl>
    <w:p w14:paraId="3BB46E30">
      <w:pPr>
        <w:pStyle w:val="35"/>
      </w:pPr>
      <w:bookmarkStart w:id="81" w:name="_Toc81"/>
      <w:r>
        <w:t xml:space="preserve">实收基金 </w:t>
      </w:r>
      <w:bookmarkEnd w:id="81"/>
    </w:p>
    <w:p w14:paraId="0F76E4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A34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8D6471C">
            <w:pPr>
              <w:jc w:val="center"/>
            </w:pPr>
            <w:r>
              <w:rPr>
                <w:rFonts w:hint="eastAsia"/>
                <w:b/>
              </w:rPr>
              <w:t>项目</w:t>
            </w:r>
          </w:p>
        </w:tc>
        <w:tc>
          <w:tcPr>
            <w:tcW w:w="2491" w:type="dxa"/>
            <w:gridSpan w:val="2"/>
            <w:shd w:val="clear" w:color="auto" w:fill="BFBFBF"/>
            <w:vAlign w:val="center"/>
          </w:tcPr>
          <w:p w14:paraId="6269281D">
            <w:pPr>
              <w:jc w:val="center"/>
            </w:pPr>
            <w:r>
              <w:rPr>
                <w:rFonts w:hint="eastAsia"/>
                <w:b/>
              </w:rPr>
              <w:t>本期2025年1月1日至2025年12月31日</w:t>
            </w:r>
          </w:p>
        </w:tc>
      </w:tr>
      <w:tr w14:paraId="1FA5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AFCBE92"/>
        </w:tc>
        <w:tc>
          <w:tcPr>
            <w:tcW w:w="2491" w:type="dxa"/>
            <w:shd w:val="clear" w:color="auto" w:fill="BFBFBF"/>
            <w:vAlign w:val="center"/>
          </w:tcPr>
          <w:p w14:paraId="2CFDE7BF">
            <w:pPr>
              <w:jc w:val="center"/>
            </w:pPr>
            <w:r>
              <w:rPr>
                <w:rFonts w:hint="eastAsia"/>
                <w:b/>
              </w:rPr>
              <w:t>基金份额（份）</w:t>
            </w:r>
          </w:p>
        </w:tc>
        <w:tc>
          <w:tcPr>
            <w:tcW w:w="2907" w:type="dxa"/>
            <w:shd w:val="clear" w:color="auto" w:fill="BFBFBF"/>
            <w:vAlign w:val="center"/>
          </w:tcPr>
          <w:p w14:paraId="61788AC7">
            <w:pPr>
              <w:jc w:val="center"/>
            </w:pPr>
            <w:r>
              <w:rPr>
                <w:rFonts w:hint="eastAsia"/>
                <w:b/>
              </w:rPr>
              <w:t>账面金额</w:t>
            </w:r>
          </w:p>
        </w:tc>
      </w:tr>
      <w:tr w14:paraId="0B58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7F957">
            <w:r>
              <w:rPr>
                <w:rFonts w:hint="eastAsia"/>
              </w:rPr>
              <w:t>上年度末</w:t>
            </w:r>
          </w:p>
        </w:tc>
        <w:tc>
          <w:tcPr>
            <w:tcW w:w="2491" w:type="dxa"/>
            <w:vAlign w:val="center"/>
          </w:tcPr>
          <w:p w14:paraId="6D101526">
            <w:pPr>
              <w:jc w:val="right"/>
            </w:pPr>
            <w:r>
              <w:rPr>
                <w:rFonts w:hint="eastAsia"/>
              </w:rPr>
              <w:t>1,180,523,882.43</w:t>
            </w:r>
          </w:p>
        </w:tc>
        <w:tc>
          <w:tcPr>
            <w:tcW w:w="2907" w:type="dxa"/>
            <w:vAlign w:val="center"/>
          </w:tcPr>
          <w:p w14:paraId="65206F5E">
            <w:pPr>
              <w:jc w:val="right"/>
            </w:pPr>
            <w:r>
              <w:rPr>
                <w:rFonts w:hint="eastAsia"/>
              </w:rPr>
              <w:t>1,180,523,882.43</w:t>
            </w:r>
          </w:p>
        </w:tc>
      </w:tr>
      <w:tr w14:paraId="6C17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CA397">
            <w:r>
              <w:rPr>
                <w:rFonts w:hint="eastAsia"/>
              </w:rPr>
              <w:t>本期申购</w:t>
            </w:r>
          </w:p>
        </w:tc>
        <w:tc>
          <w:tcPr>
            <w:tcW w:w="2491" w:type="dxa"/>
            <w:vAlign w:val="center"/>
          </w:tcPr>
          <w:p w14:paraId="54466F4D">
            <w:pPr>
              <w:jc w:val="right"/>
            </w:pPr>
            <w:r>
              <w:rPr>
                <w:rFonts w:hint="eastAsia"/>
              </w:rPr>
              <w:t>4,662,565.49</w:t>
            </w:r>
          </w:p>
        </w:tc>
        <w:tc>
          <w:tcPr>
            <w:tcW w:w="2907" w:type="dxa"/>
            <w:vAlign w:val="center"/>
          </w:tcPr>
          <w:p w14:paraId="4D094057">
            <w:pPr>
              <w:jc w:val="right"/>
            </w:pPr>
            <w:r>
              <w:rPr>
                <w:rFonts w:hint="eastAsia"/>
              </w:rPr>
              <w:t>4,662,565.49</w:t>
            </w:r>
          </w:p>
        </w:tc>
      </w:tr>
      <w:tr w14:paraId="3D2E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DD05F">
            <w:r>
              <w:rPr>
                <w:rFonts w:hint="eastAsia"/>
              </w:rPr>
              <w:t>本期赎回（以“-”号填列）</w:t>
            </w:r>
          </w:p>
        </w:tc>
        <w:tc>
          <w:tcPr>
            <w:tcW w:w="2491" w:type="dxa"/>
            <w:vAlign w:val="center"/>
          </w:tcPr>
          <w:p w14:paraId="506535F9">
            <w:pPr>
              <w:jc w:val="right"/>
            </w:pPr>
            <w:r>
              <w:rPr>
                <w:rFonts w:hint="eastAsia"/>
              </w:rPr>
              <w:t>-1,130,067,602.11</w:t>
            </w:r>
          </w:p>
        </w:tc>
        <w:tc>
          <w:tcPr>
            <w:tcW w:w="2907" w:type="dxa"/>
            <w:vAlign w:val="center"/>
          </w:tcPr>
          <w:p w14:paraId="6F6723BB">
            <w:pPr>
              <w:jc w:val="right"/>
            </w:pPr>
            <w:r>
              <w:rPr>
                <w:rFonts w:hint="eastAsia"/>
              </w:rPr>
              <w:t>-1,130,067,602.11</w:t>
            </w:r>
          </w:p>
        </w:tc>
      </w:tr>
      <w:tr w14:paraId="7C37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526D40">
            <w:r>
              <w:rPr>
                <w:rFonts w:hint="eastAsia"/>
              </w:rPr>
              <w:t>基金拆分/份额折算前</w:t>
            </w:r>
          </w:p>
        </w:tc>
        <w:tc>
          <w:tcPr>
            <w:tcW w:w="2491" w:type="dxa"/>
            <w:vAlign w:val="center"/>
          </w:tcPr>
          <w:p w14:paraId="4DE64597">
            <w:pPr>
              <w:jc w:val="right"/>
            </w:pPr>
            <w:r>
              <w:rPr>
                <w:rFonts w:hint="eastAsia"/>
              </w:rPr>
              <w:t>-</w:t>
            </w:r>
          </w:p>
        </w:tc>
        <w:tc>
          <w:tcPr>
            <w:tcW w:w="2907" w:type="dxa"/>
            <w:vAlign w:val="center"/>
          </w:tcPr>
          <w:p w14:paraId="3E626F1B">
            <w:pPr>
              <w:jc w:val="right"/>
            </w:pPr>
            <w:r>
              <w:rPr>
                <w:rFonts w:hint="eastAsia"/>
              </w:rPr>
              <w:t>-</w:t>
            </w:r>
          </w:p>
        </w:tc>
      </w:tr>
      <w:tr w14:paraId="4532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E86D95">
            <w:r>
              <w:rPr>
                <w:rFonts w:hint="eastAsia"/>
              </w:rPr>
              <w:t>基金拆分/份额折算调整</w:t>
            </w:r>
          </w:p>
        </w:tc>
        <w:tc>
          <w:tcPr>
            <w:tcW w:w="2491" w:type="dxa"/>
            <w:vAlign w:val="center"/>
          </w:tcPr>
          <w:p w14:paraId="2182BBE5">
            <w:pPr>
              <w:jc w:val="right"/>
            </w:pPr>
            <w:r>
              <w:rPr>
                <w:rFonts w:hint="eastAsia"/>
              </w:rPr>
              <w:t>-</w:t>
            </w:r>
          </w:p>
        </w:tc>
        <w:tc>
          <w:tcPr>
            <w:tcW w:w="2907" w:type="dxa"/>
            <w:vAlign w:val="center"/>
          </w:tcPr>
          <w:p w14:paraId="2D937ABC">
            <w:pPr>
              <w:jc w:val="right"/>
            </w:pPr>
            <w:r>
              <w:rPr>
                <w:rFonts w:hint="eastAsia"/>
              </w:rPr>
              <w:t>-</w:t>
            </w:r>
          </w:p>
        </w:tc>
      </w:tr>
      <w:tr w14:paraId="0289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588699">
            <w:r>
              <w:rPr>
                <w:rFonts w:hint="eastAsia"/>
              </w:rPr>
              <w:t>本期申购</w:t>
            </w:r>
          </w:p>
        </w:tc>
        <w:tc>
          <w:tcPr>
            <w:tcW w:w="2491" w:type="dxa"/>
            <w:vAlign w:val="center"/>
          </w:tcPr>
          <w:p w14:paraId="05EBF36A">
            <w:pPr>
              <w:jc w:val="right"/>
            </w:pPr>
            <w:r>
              <w:rPr>
                <w:rFonts w:hint="eastAsia"/>
              </w:rPr>
              <w:t>-</w:t>
            </w:r>
          </w:p>
        </w:tc>
        <w:tc>
          <w:tcPr>
            <w:tcW w:w="2907" w:type="dxa"/>
            <w:vAlign w:val="center"/>
          </w:tcPr>
          <w:p w14:paraId="7A73B61D">
            <w:pPr>
              <w:jc w:val="right"/>
            </w:pPr>
            <w:r>
              <w:rPr>
                <w:rFonts w:hint="eastAsia"/>
              </w:rPr>
              <w:t>-</w:t>
            </w:r>
          </w:p>
        </w:tc>
      </w:tr>
      <w:tr w14:paraId="0276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C44C6D">
            <w:r>
              <w:rPr>
                <w:rFonts w:hint="eastAsia"/>
              </w:rPr>
              <w:t>本期赎回（以“-”号填列）</w:t>
            </w:r>
          </w:p>
        </w:tc>
        <w:tc>
          <w:tcPr>
            <w:tcW w:w="2491" w:type="dxa"/>
            <w:vAlign w:val="center"/>
          </w:tcPr>
          <w:p w14:paraId="3F508AAF">
            <w:pPr>
              <w:jc w:val="right"/>
            </w:pPr>
            <w:r>
              <w:rPr>
                <w:rFonts w:hint="eastAsia"/>
              </w:rPr>
              <w:t>-</w:t>
            </w:r>
          </w:p>
        </w:tc>
        <w:tc>
          <w:tcPr>
            <w:tcW w:w="2907" w:type="dxa"/>
            <w:vAlign w:val="center"/>
          </w:tcPr>
          <w:p w14:paraId="32D4BC00">
            <w:pPr>
              <w:jc w:val="right"/>
            </w:pPr>
            <w:r>
              <w:rPr>
                <w:rFonts w:hint="eastAsia"/>
              </w:rPr>
              <w:t>-</w:t>
            </w:r>
          </w:p>
        </w:tc>
      </w:tr>
      <w:tr w14:paraId="1685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2EF6E7">
            <w:r>
              <w:rPr>
                <w:rFonts w:hint="eastAsia"/>
              </w:rPr>
              <w:t>本期末</w:t>
            </w:r>
          </w:p>
        </w:tc>
        <w:tc>
          <w:tcPr>
            <w:tcW w:w="2491" w:type="dxa"/>
            <w:vAlign w:val="center"/>
          </w:tcPr>
          <w:p w14:paraId="78AF5214">
            <w:pPr>
              <w:jc w:val="right"/>
            </w:pPr>
            <w:r>
              <w:rPr>
                <w:rFonts w:hint="eastAsia"/>
              </w:rPr>
              <w:t>55,118,845.81</w:t>
            </w:r>
          </w:p>
        </w:tc>
        <w:tc>
          <w:tcPr>
            <w:tcW w:w="2907" w:type="dxa"/>
            <w:vAlign w:val="center"/>
          </w:tcPr>
          <w:p w14:paraId="08947B08">
            <w:pPr>
              <w:jc w:val="right"/>
            </w:pPr>
            <w:r>
              <w:rPr>
                <w:rFonts w:hint="eastAsia"/>
              </w:rPr>
              <w:t>55,118,845.81</w:t>
            </w:r>
          </w:p>
        </w:tc>
      </w:tr>
    </w:tbl>
    <w:p w14:paraId="63FF409F">
      <w:pPr>
        <w:pStyle w:val="47"/>
        <w:rPr>
          <w:rFonts w:hint="eastAsia"/>
        </w:rPr>
      </w:pPr>
      <w:r>
        <w:rPr>
          <w:rFonts w:hint="eastAsia"/>
        </w:rPr>
        <w:t>注：本基金申购含红利再投份额（如有）、转换入份额（如有）；赎回含转出份额（如有）。</w:t>
      </w:r>
    </w:p>
    <w:p w14:paraId="5E42FD9E">
      <w:pPr>
        <w:pStyle w:val="35"/>
      </w:pPr>
      <w:bookmarkStart w:id="82" w:name="_Toc82"/>
      <w:r>
        <w:t xml:space="preserve"> 未分配利润 </w:t>
      </w:r>
      <w:bookmarkEnd w:id="82"/>
    </w:p>
    <w:p w14:paraId="63B022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8A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5C3776A">
            <w:pPr>
              <w:jc w:val="center"/>
            </w:pPr>
            <w:r>
              <w:rPr>
                <w:rFonts w:hint="eastAsia"/>
                <w:b/>
              </w:rPr>
              <w:t>项目</w:t>
            </w:r>
          </w:p>
        </w:tc>
        <w:tc>
          <w:tcPr>
            <w:tcW w:w="2076" w:type="dxa"/>
            <w:shd w:val="clear" w:color="auto" w:fill="BFBFBF"/>
            <w:vAlign w:val="center"/>
          </w:tcPr>
          <w:p w14:paraId="31AF10A0">
            <w:pPr>
              <w:jc w:val="center"/>
            </w:pPr>
            <w:r>
              <w:rPr>
                <w:rFonts w:hint="eastAsia"/>
                <w:b/>
              </w:rPr>
              <w:t>已实现部分</w:t>
            </w:r>
          </w:p>
        </w:tc>
        <w:tc>
          <w:tcPr>
            <w:tcW w:w="2076" w:type="dxa"/>
            <w:shd w:val="clear" w:color="auto" w:fill="BFBFBF"/>
            <w:vAlign w:val="center"/>
          </w:tcPr>
          <w:p w14:paraId="1360DD5D">
            <w:pPr>
              <w:jc w:val="center"/>
            </w:pPr>
            <w:r>
              <w:rPr>
                <w:rFonts w:hint="eastAsia"/>
                <w:b/>
              </w:rPr>
              <w:t>未实现部分</w:t>
            </w:r>
          </w:p>
        </w:tc>
        <w:tc>
          <w:tcPr>
            <w:tcW w:w="2076" w:type="dxa"/>
            <w:shd w:val="clear" w:color="auto" w:fill="BFBFBF"/>
            <w:vAlign w:val="center"/>
          </w:tcPr>
          <w:p w14:paraId="17CB23C5">
            <w:pPr>
              <w:jc w:val="center"/>
            </w:pPr>
            <w:r>
              <w:rPr>
                <w:rFonts w:hint="eastAsia"/>
                <w:b/>
              </w:rPr>
              <w:t>未分配利润合计</w:t>
            </w:r>
          </w:p>
        </w:tc>
      </w:tr>
      <w:tr w14:paraId="7163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1D83BB">
            <w:r>
              <w:rPr>
                <w:rFonts w:hint="eastAsia"/>
              </w:rPr>
              <w:t>上年度末</w:t>
            </w:r>
          </w:p>
        </w:tc>
        <w:tc>
          <w:tcPr>
            <w:tcW w:w="2076" w:type="dxa"/>
            <w:vAlign w:val="center"/>
          </w:tcPr>
          <w:p w14:paraId="54A85601">
            <w:pPr>
              <w:jc w:val="right"/>
            </w:pPr>
            <w:r>
              <w:rPr>
                <w:rFonts w:hint="eastAsia"/>
              </w:rPr>
              <w:t>59,653,673.05</w:t>
            </w:r>
          </w:p>
        </w:tc>
        <w:tc>
          <w:tcPr>
            <w:tcW w:w="2076" w:type="dxa"/>
            <w:vAlign w:val="center"/>
          </w:tcPr>
          <w:p w14:paraId="47C7D5FC">
            <w:pPr>
              <w:jc w:val="right"/>
            </w:pPr>
            <w:r>
              <w:rPr>
                <w:rFonts w:hint="eastAsia"/>
              </w:rPr>
              <w:t>25,784,504.05</w:t>
            </w:r>
          </w:p>
        </w:tc>
        <w:tc>
          <w:tcPr>
            <w:tcW w:w="2076" w:type="dxa"/>
            <w:vAlign w:val="center"/>
          </w:tcPr>
          <w:p w14:paraId="477878B6">
            <w:pPr>
              <w:jc w:val="right"/>
            </w:pPr>
            <w:r>
              <w:rPr>
                <w:rFonts w:hint="eastAsia"/>
              </w:rPr>
              <w:t>85,438,177.10</w:t>
            </w:r>
          </w:p>
        </w:tc>
      </w:tr>
      <w:tr w14:paraId="2890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120FC">
            <w:r>
              <w:rPr>
                <w:rFonts w:hint="eastAsia"/>
              </w:rPr>
              <w:t>加：会计政策变更</w:t>
            </w:r>
          </w:p>
        </w:tc>
        <w:tc>
          <w:tcPr>
            <w:tcW w:w="2076" w:type="dxa"/>
            <w:vAlign w:val="center"/>
          </w:tcPr>
          <w:p w14:paraId="603EC13A">
            <w:pPr>
              <w:jc w:val="right"/>
            </w:pPr>
            <w:r>
              <w:rPr>
                <w:rFonts w:hint="eastAsia"/>
              </w:rPr>
              <w:t>-</w:t>
            </w:r>
          </w:p>
        </w:tc>
        <w:tc>
          <w:tcPr>
            <w:tcW w:w="2076" w:type="dxa"/>
            <w:vAlign w:val="center"/>
          </w:tcPr>
          <w:p w14:paraId="00765B53">
            <w:pPr>
              <w:jc w:val="right"/>
            </w:pPr>
            <w:r>
              <w:rPr>
                <w:rFonts w:hint="eastAsia"/>
              </w:rPr>
              <w:t>-</w:t>
            </w:r>
          </w:p>
        </w:tc>
        <w:tc>
          <w:tcPr>
            <w:tcW w:w="2076" w:type="dxa"/>
            <w:vAlign w:val="center"/>
          </w:tcPr>
          <w:p w14:paraId="2EAFF898">
            <w:pPr>
              <w:jc w:val="right"/>
            </w:pPr>
            <w:r>
              <w:rPr>
                <w:rFonts w:hint="eastAsia"/>
              </w:rPr>
              <w:t>-</w:t>
            </w:r>
          </w:p>
        </w:tc>
      </w:tr>
      <w:tr w14:paraId="4E45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182926">
            <w:r>
              <w:rPr>
                <w:rFonts w:hint="eastAsia"/>
              </w:rPr>
              <w:t xml:space="preserve">      前期差错更正</w:t>
            </w:r>
          </w:p>
        </w:tc>
        <w:tc>
          <w:tcPr>
            <w:tcW w:w="2076" w:type="dxa"/>
            <w:vAlign w:val="center"/>
          </w:tcPr>
          <w:p w14:paraId="5AE7A37F">
            <w:pPr>
              <w:jc w:val="right"/>
            </w:pPr>
            <w:r>
              <w:rPr>
                <w:rFonts w:hint="eastAsia"/>
              </w:rPr>
              <w:t>-</w:t>
            </w:r>
          </w:p>
        </w:tc>
        <w:tc>
          <w:tcPr>
            <w:tcW w:w="2076" w:type="dxa"/>
            <w:vAlign w:val="center"/>
          </w:tcPr>
          <w:p w14:paraId="5E33E778">
            <w:pPr>
              <w:jc w:val="right"/>
            </w:pPr>
            <w:r>
              <w:rPr>
                <w:rFonts w:hint="eastAsia"/>
              </w:rPr>
              <w:t>-</w:t>
            </w:r>
          </w:p>
        </w:tc>
        <w:tc>
          <w:tcPr>
            <w:tcW w:w="2076" w:type="dxa"/>
            <w:vAlign w:val="center"/>
          </w:tcPr>
          <w:p w14:paraId="22550608">
            <w:pPr>
              <w:jc w:val="right"/>
            </w:pPr>
            <w:r>
              <w:rPr>
                <w:rFonts w:hint="eastAsia"/>
              </w:rPr>
              <w:t>-</w:t>
            </w:r>
          </w:p>
        </w:tc>
      </w:tr>
      <w:tr w14:paraId="32F0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874EA6">
            <w:r>
              <w:rPr>
                <w:rFonts w:hint="eastAsia"/>
              </w:rPr>
              <w:t xml:space="preserve">      其他</w:t>
            </w:r>
          </w:p>
        </w:tc>
        <w:tc>
          <w:tcPr>
            <w:tcW w:w="2076" w:type="dxa"/>
            <w:vAlign w:val="center"/>
          </w:tcPr>
          <w:p w14:paraId="7E1717A2">
            <w:pPr>
              <w:jc w:val="right"/>
            </w:pPr>
            <w:r>
              <w:rPr>
                <w:rFonts w:hint="eastAsia"/>
              </w:rPr>
              <w:t>-</w:t>
            </w:r>
          </w:p>
        </w:tc>
        <w:tc>
          <w:tcPr>
            <w:tcW w:w="2076" w:type="dxa"/>
            <w:vAlign w:val="center"/>
          </w:tcPr>
          <w:p w14:paraId="5766BEF1">
            <w:pPr>
              <w:jc w:val="right"/>
            </w:pPr>
            <w:r>
              <w:rPr>
                <w:rFonts w:hint="eastAsia"/>
              </w:rPr>
              <w:t>-</w:t>
            </w:r>
          </w:p>
        </w:tc>
        <w:tc>
          <w:tcPr>
            <w:tcW w:w="2076" w:type="dxa"/>
            <w:vAlign w:val="center"/>
          </w:tcPr>
          <w:p w14:paraId="51A9E0CB">
            <w:pPr>
              <w:jc w:val="right"/>
            </w:pPr>
            <w:r>
              <w:rPr>
                <w:rFonts w:hint="eastAsia"/>
              </w:rPr>
              <w:t>-</w:t>
            </w:r>
          </w:p>
        </w:tc>
      </w:tr>
      <w:tr w14:paraId="3C5E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DE4D3D">
            <w:r>
              <w:rPr>
                <w:rFonts w:hint="eastAsia"/>
              </w:rPr>
              <w:t>本期期初</w:t>
            </w:r>
          </w:p>
        </w:tc>
        <w:tc>
          <w:tcPr>
            <w:tcW w:w="2076" w:type="dxa"/>
            <w:vAlign w:val="center"/>
          </w:tcPr>
          <w:p w14:paraId="226732E9">
            <w:pPr>
              <w:jc w:val="right"/>
            </w:pPr>
            <w:r>
              <w:rPr>
                <w:rFonts w:hint="eastAsia"/>
              </w:rPr>
              <w:t>59,653,673.05</w:t>
            </w:r>
          </w:p>
        </w:tc>
        <w:tc>
          <w:tcPr>
            <w:tcW w:w="2076" w:type="dxa"/>
            <w:vAlign w:val="center"/>
          </w:tcPr>
          <w:p w14:paraId="314C2DD0">
            <w:pPr>
              <w:jc w:val="right"/>
            </w:pPr>
            <w:r>
              <w:rPr>
                <w:rFonts w:hint="eastAsia"/>
              </w:rPr>
              <w:t>25,784,504.05</w:t>
            </w:r>
          </w:p>
        </w:tc>
        <w:tc>
          <w:tcPr>
            <w:tcW w:w="2076" w:type="dxa"/>
            <w:vAlign w:val="center"/>
          </w:tcPr>
          <w:p w14:paraId="286151B0">
            <w:pPr>
              <w:jc w:val="right"/>
            </w:pPr>
            <w:r>
              <w:rPr>
                <w:rFonts w:hint="eastAsia"/>
              </w:rPr>
              <w:t>85,438,177.10</w:t>
            </w:r>
          </w:p>
        </w:tc>
      </w:tr>
      <w:tr w14:paraId="7DE1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677C4">
            <w:r>
              <w:rPr>
                <w:rFonts w:hint="eastAsia"/>
              </w:rPr>
              <w:t>本期利润</w:t>
            </w:r>
          </w:p>
        </w:tc>
        <w:tc>
          <w:tcPr>
            <w:tcW w:w="2076" w:type="dxa"/>
            <w:vAlign w:val="center"/>
          </w:tcPr>
          <w:p w14:paraId="7BE5C8DB">
            <w:pPr>
              <w:jc w:val="right"/>
            </w:pPr>
            <w:r>
              <w:rPr>
                <w:rFonts w:hint="eastAsia"/>
              </w:rPr>
              <w:t>13,119,838.64</w:t>
            </w:r>
          </w:p>
        </w:tc>
        <w:tc>
          <w:tcPr>
            <w:tcW w:w="2076" w:type="dxa"/>
            <w:vAlign w:val="center"/>
          </w:tcPr>
          <w:p w14:paraId="34F13A70">
            <w:pPr>
              <w:jc w:val="right"/>
            </w:pPr>
            <w:r>
              <w:rPr>
                <w:rFonts w:hint="eastAsia"/>
              </w:rPr>
              <w:t>-1,492,971.87</w:t>
            </w:r>
          </w:p>
        </w:tc>
        <w:tc>
          <w:tcPr>
            <w:tcW w:w="2076" w:type="dxa"/>
            <w:vAlign w:val="center"/>
          </w:tcPr>
          <w:p w14:paraId="07289D5E">
            <w:pPr>
              <w:jc w:val="right"/>
            </w:pPr>
            <w:r>
              <w:rPr>
                <w:rFonts w:hint="eastAsia"/>
              </w:rPr>
              <w:t>11,626,866.77</w:t>
            </w:r>
          </w:p>
        </w:tc>
      </w:tr>
      <w:tr w14:paraId="56F5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CB9B6">
            <w:r>
              <w:rPr>
                <w:rFonts w:hint="eastAsia"/>
              </w:rPr>
              <w:t>本期基金份额交易产生的变动数</w:t>
            </w:r>
          </w:p>
        </w:tc>
        <w:tc>
          <w:tcPr>
            <w:tcW w:w="2076" w:type="dxa"/>
            <w:vAlign w:val="center"/>
          </w:tcPr>
          <w:p w14:paraId="3BC6CAB6">
            <w:pPr>
              <w:jc w:val="right"/>
            </w:pPr>
            <w:r>
              <w:rPr>
                <w:rFonts w:hint="eastAsia"/>
              </w:rPr>
              <w:t>-31,050,001.23</w:t>
            </w:r>
          </w:p>
        </w:tc>
        <w:tc>
          <w:tcPr>
            <w:tcW w:w="2076" w:type="dxa"/>
            <w:vAlign w:val="center"/>
          </w:tcPr>
          <w:p w14:paraId="3A91BD42">
            <w:pPr>
              <w:jc w:val="right"/>
            </w:pPr>
            <w:r>
              <w:rPr>
                <w:rFonts w:hint="eastAsia"/>
              </w:rPr>
              <w:t>-23,164,990.41</w:t>
            </w:r>
          </w:p>
        </w:tc>
        <w:tc>
          <w:tcPr>
            <w:tcW w:w="2076" w:type="dxa"/>
            <w:vAlign w:val="center"/>
          </w:tcPr>
          <w:p w14:paraId="516068B4">
            <w:pPr>
              <w:jc w:val="right"/>
            </w:pPr>
            <w:r>
              <w:rPr>
                <w:rFonts w:hint="eastAsia"/>
              </w:rPr>
              <w:t>-54,214,991.64</w:t>
            </w:r>
          </w:p>
        </w:tc>
      </w:tr>
      <w:tr w14:paraId="4C6E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978B3">
            <w:r>
              <w:rPr>
                <w:rFonts w:hint="eastAsia"/>
              </w:rPr>
              <w:t>其中：基金申购款</w:t>
            </w:r>
          </w:p>
        </w:tc>
        <w:tc>
          <w:tcPr>
            <w:tcW w:w="2076" w:type="dxa"/>
            <w:vAlign w:val="center"/>
          </w:tcPr>
          <w:p w14:paraId="52E76EA8">
            <w:pPr>
              <w:jc w:val="right"/>
            </w:pPr>
            <w:r>
              <w:rPr>
                <w:rFonts w:hint="eastAsia"/>
              </w:rPr>
              <w:t>260,201.57</w:t>
            </w:r>
          </w:p>
        </w:tc>
        <w:tc>
          <w:tcPr>
            <w:tcW w:w="2076" w:type="dxa"/>
            <w:vAlign w:val="center"/>
          </w:tcPr>
          <w:p w14:paraId="770189A3">
            <w:pPr>
              <w:jc w:val="right"/>
            </w:pPr>
            <w:r>
              <w:rPr>
                <w:rFonts w:hint="eastAsia"/>
              </w:rPr>
              <w:t>94,289.15</w:t>
            </w:r>
          </w:p>
        </w:tc>
        <w:tc>
          <w:tcPr>
            <w:tcW w:w="2076" w:type="dxa"/>
            <w:vAlign w:val="center"/>
          </w:tcPr>
          <w:p w14:paraId="41AA9FAF">
            <w:pPr>
              <w:jc w:val="right"/>
            </w:pPr>
            <w:r>
              <w:rPr>
                <w:rFonts w:hint="eastAsia"/>
              </w:rPr>
              <w:t>354,490.72</w:t>
            </w:r>
          </w:p>
        </w:tc>
      </w:tr>
      <w:tr w14:paraId="1588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B053F">
            <w:r>
              <w:rPr>
                <w:rFonts w:hint="eastAsia"/>
              </w:rPr>
              <w:t xml:space="preserve">      基金赎回款</w:t>
            </w:r>
          </w:p>
        </w:tc>
        <w:tc>
          <w:tcPr>
            <w:tcW w:w="2076" w:type="dxa"/>
            <w:vAlign w:val="center"/>
          </w:tcPr>
          <w:p w14:paraId="40C83377">
            <w:pPr>
              <w:jc w:val="right"/>
            </w:pPr>
            <w:r>
              <w:rPr>
                <w:rFonts w:hint="eastAsia"/>
              </w:rPr>
              <w:t>-31,310,202.80</w:t>
            </w:r>
          </w:p>
        </w:tc>
        <w:tc>
          <w:tcPr>
            <w:tcW w:w="2076" w:type="dxa"/>
            <w:vAlign w:val="center"/>
          </w:tcPr>
          <w:p w14:paraId="5732A824">
            <w:pPr>
              <w:jc w:val="right"/>
            </w:pPr>
            <w:r>
              <w:rPr>
                <w:rFonts w:hint="eastAsia"/>
              </w:rPr>
              <w:t>-23,259,279.56</w:t>
            </w:r>
          </w:p>
        </w:tc>
        <w:tc>
          <w:tcPr>
            <w:tcW w:w="2076" w:type="dxa"/>
            <w:vAlign w:val="center"/>
          </w:tcPr>
          <w:p w14:paraId="38558C43">
            <w:pPr>
              <w:jc w:val="right"/>
            </w:pPr>
            <w:r>
              <w:rPr>
                <w:rFonts w:hint="eastAsia"/>
              </w:rPr>
              <w:t>-54,569,482.36</w:t>
            </w:r>
          </w:p>
        </w:tc>
      </w:tr>
      <w:tr w14:paraId="4B8F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0FFB0">
            <w:r>
              <w:rPr>
                <w:rFonts w:hint="eastAsia"/>
              </w:rPr>
              <w:t>本期已分配利润</w:t>
            </w:r>
          </w:p>
        </w:tc>
        <w:tc>
          <w:tcPr>
            <w:tcW w:w="2076" w:type="dxa"/>
            <w:vAlign w:val="center"/>
          </w:tcPr>
          <w:p w14:paraId="5481CD63">
            <w:pPr>
              <w:jc w:val="right"/>
            </w:pPr>
            <w:r>
              <w:rPr>
                <w:rFonts w:hint="eastAsia"/>
              </w:rPr>
              <w:t>-40,246,506.90</w:t>
            </w:r>
          </w:p>
        </w:tc>
        <w:tc>
          <w:tcPr>
            <w:tcW w:w="2076" w:type="dxa"/>
            <w:vAlign w:val="center"/>
          </w:tcPr>
          <w:p w14:paraId="77975EFE">
            <w:pPr>
              <w:jc w:val="right"/>
            </w:pPr>
            <w:r>
              <w:rPr>
                <w:rFonts w:hint="eastAsia"/>
              </w:rPr>
              <w:t>-</w:t>
            </w:r>
          </w:p>
        </w:tc>
        <w:tc>
          <w:tcPr>
            <w:tcW w:w="2076" w:type="dxa"/>
            <w:vAlign w:val="center"/>
          </w:tcPr>
          <w:p w14:paraId="7ECBAFEE">
            <w:pPr>
              <w:jc w:val="right"/>
            </w:pPr>
            <w:r>
              <w:rPr>
                <w:rFonts w:hint="eastAsia"/>
              </w:rPr>
              <w:t>-40,246,506.90</w:t>
            </w:r>
          </w:p>
        </w:tc>
      </w:tr>
      <w:tr w14:paraId="35B9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384B7B">
            <w:r>
              <w:rPr>
                <w:rFonts w:hint="eastAsia"/>
              </w:rPr>
              <w:t>本期末</w:t>
            </w:r>
          </w:p>
        </w:tc>
        <w:tc>
          <w:tcPr>
            <w:tcW w:w="2076" w:type="dxa"/>
            <w:vAlign w:val="center"/>
          </w:tcPr>
          <w:p w14:paraId="7B2EF649">
            <w:pPr>
              <w:jc w:val="right"/>
            </w:pPr>
            <w:r>
              <w:rPr>
                <w:rFonts w:hint="eastAsia"/>
              </w:rPr>
              <w:t>1,477,003.56</w:t>
            </w:r>
          </w:p>
        </w:tc>
        <w:tc>
          <w:tcPr>
            <w:tcW w:w="2076" w:type="dxa"/>
            <w:vAlign w:val="center"/>
          </w:tcPr>
          <w:p w14:paraId="7091B082">
            <w:pPr>
              <w:jc w:val="right"/>
            </w:pPr>
            <w:r>
              <w:rPr>
                <w:rFonts w:hint="eastAsia"/>
              </w:rPr>
              <w:t>1,126,541.77</w:t>
            </w:r>
          </w:p>
        </w:tc>
        <w:tc>
          <w:tcPr>
            <w:tcW w:w="2076" w:type="dxa"/>
            <w:vAlign w:val="center"/>
          </w:tcPr>
          <w:p w14:paraId="19D6F3A6">
            <w:pPr>
              <w:jc w:val="right"/>
            </w:pPr>
            <w:r>
              <w:rPr>
                <w:rFonts w:hint="eastAsia"/>
              </w:rPr>
              <w:t>2,603,545.33</w:t>
            </w:r>
          </w:p>
        </w:tc>
      </w:tr>
    </w:tbl>
    <w:p w14:paraId="74D49AC2">
      <w:pPr>
        <w:pStyle w:val="35"/>
      </w:pPr>
      <w:bookmarkStart w:id="83" w:name="_Toc83"/>
      <w:r>
        <w:t xml:space="preserve"> 存款利息收入</w:t>
      </w:r>
      <w:bookmarkEnd w:id="83"/>
    </w:p>
    <w:p w14:paraId="4A0151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AB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3A7CB4">
            <w:pPr>
              <w:jc w:val="center"/>
            </w:pPr>
            <w:r>
              <w:rPr>
                <w:rFonts w:hint="eastAsia"/>
                <w:b/>
              </w:rPr>
              <w:t>项目</w:t>
            </w:r>
          </w:p>
        </w:tc>
        <w:tc>
          <w:tcPr>
            <w:tcW w:w="2768" w:type="dxa"/>
            <w:shd w:val="clear" w:color="auto" w:fill="BFBFBF"/>
            <w:vAlign w:val="center"/>
          </w:tcPr>
          <w:p w14:paraId="79BDF360">
            <w:pPr>
              <w:jc w:val="center"/>
            </w:pPr>
            <w:r>
              <w:rPr>
                <w:rFonts w:hint="eastAsia"/>
                <w:b/>
              </w:rPr>
              <w:t>本期2025年1月1日至2025年12月31日</w:t>
            </w:r>
          </w:p>
        </w:tc>
        <w:tc>
          <w:tcPr>
            <w:tcW w:w="2768" w:type="dxa"/>
            <w:shd w:val="clear" w:color="auto" w:fill="BFBFBF"/>
            <w:vAlign w:val="center"/>
          </w:tcPr>
          <w:p w14:paraId="6B3CF6E2">
            <w:pPr>
              <w:jc w:val="center"/>
            </w:pPr>
            <w:r>
              <w:rPr>
                <w:rFonts w:hint="eastAsia"/>
                <w:b/>
              </w:rPr>
              <w:t>上年度可比期间2024年1月1日至2024年12月31日</w:t>
            </w:r>
          </w:p>
        </w:tc>
      </w:tr>
      <w:tr w14:paraId="55B9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D2618">
            <w:r>
              <w:rPr>
                <w:rFonts w:hint="eastAsia"/>
              </w:rPr>
              <w:t>活期存款利息收入</w:t>
            </w:r>
          </w:p>
        </w:tc>
        <w:tc>
          <w:tcPr>
            <w:tcW w:w="2768" w:type="dxa"/>
            <w:vAlign w:val="center"/>
          </w:tcPr>
          <w:p w14:paraId="4BB4A17F">
            <w:pPr>
              <w:jc w:val="right"/>
            </w:pPr>
            <w:r>
              <w:rPr>
                <w:rFonts w:hint="eastAsia"/>
              </w:rPr>
              <w:t>35,357.33</w:t>
            </w:r>
          </w:p>
        </w:tc>
        <w:tc>
          <w:tcPr>
            <w:tcW w:w="2768" w:type="dxa"/>
            <w:vAlign w:val="center"/>
          </w:tcPr>
          <w:p w14:paraId="347B8CF6">
            <w:pPr>
              <w:jc w:val="right"/>
            </w:pPr>
            <w:r>
              <w:rPr>
                <w:rFonts w:hint="eastAsia"/>
              </w:rPr>
              <w:t>21,368.00</w:t>
            </w:r>
          </w:p>
        </w:tc>
      </w:tr>
      <w:tr w14:paraId="57DE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49547">
            <w:r>
              <w:rPr>
                <w:rFonts w:hint="eastAsia"/>
              </w:rPr>
              <w:t>定期存款利息收入</w:t>
            </w:r>
          </w:p>
        </w:tc>
        <w:tc>
          <w:tcPr>
            <w:tcW w:w="2768" w:type="dxa"/>
            <w:vAlign w:val="center"/>
          </w:tcPr>
          <w:p w14:paraId="7120D2CF">
            <w:pPr>
              <w:jc w:val="right"/>
            </w:pPr>
            <w:r>
              <w:rPr>
                <w:rFonts w:hint="eastAsia"/>
              </w:rPr>
              <w:t>-</w:t>
            </w:r>
          </w:p>
        </w:tc>
        <w:tc>
          <w:tcPr>
            <w:tcW w:w="2768" w:type="dxa"/>
            <w:vAlign w:val="center"/>
          </w:tcPr>
          <w:p w14:paraId="2147BFD1">
            <w:pPr>
              <w:jc w:val="right"/>
            </w:pPr>
            <w:r>
              <w:rPr>
                <w:rFonts w:hint="eastAsia"/>
              </w:rPr>
              <w:t>-</w:t>
            </w:r>
          </w:p>
        </w:tc>
      </w:tr>
      <w:tr w14:paraId="68C3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DB36F">
            <w:r>
              <w:rPr>
                <w:rFonts w:hint="eastAsia"/>
              </w:rPr>
              <w:t>其他存款利息收入</w:t>
            </w:r>
          </w:p>
        </w:tc>
        <w:tc>
          <w:tcPr>
            <w:tcW w:w="2768" w:type="dxa"/>
            <w:vAlign w:val="center"/>
          </w:tcPr>
          <w:p w14:paraId="69FDC87D">
            <w:pPr>
              <w:jc w:val="right"/>
            </w:pPr>
            <w:r>
              <w:rPr>
                <w:rFonts w:hint="eastAsia"/>
              </w:rPr>
              <w:t>-</w:t>
            </w:r>
          </w:p>
        </w:tc>
        <w:tc>
          <w:tcPr>
            <w:tcW w:w="2768" w:type="dxa"/>
            <w:vAlign w:val="center"/>
          </w:tcPr>
          <w:p w14:paraId="4AA1741A">
            <w:pPr>
              <w:jc w:val="right"/>
            </w:pPr>
            <w:r>
              <w:rPr>
                <w:rFonts w:hint="eastAsia"/>
              </w:rPr>
              <w:t>-</w:t>
            </w:r>
          </w:p>
        </w:tc>
      </w:tr>
      <w:tr w14:paraId="1725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FC9EA">
            <w:r>
              <w:rPr>
                <w:rFonts w:hint="eastAsia"/>
              </w:rPr>
              <w:t>结算备付金利息收入</w:t>
            </w:r>
          </w:p>
        </w:tc>
        <w:tc>
          <w:tcPr>
            <w:tcW w:w="2768" w:type="dxa"/>
            <w:vAlign w:val="center"/>
          </w:tcPr>
          <w:p w14:paraId="47007082">
            <w:pPr>
              <w:jc w:val="right"/>
            </w:pPr>
            <w:r>
              <w:rPr>
                <w:rFonts w:hint="eastAsia"/>
              </w:rPr>
              <w:t>12,985.33</w:t>
            </w:r>
          </w:p>
        </w:tc>
        <w:tc>
          <w:tcPr>
            <w:tcW w:w="2768" w:type="dxa"/>
            <w:vAlign w:val="center"/>
          </w:tcPr>
          <w:p w14:paraId="172DE8C2">
            <w:pPr>
              <w:jc w:val="right"/>
            </w:pPr>
            <w:r>
              <w:rPr>
                <w:rFonts w:hint="eastAsia"/>
              </w:rPr>
              <w:t>75,072.21</w:t>
            </w:r>
          </w:p>
        </w:tc>
      </w:tr>
      <w:tr w14:paraId="4BBB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3882D">
            <w:r>
              <w:rPr>
                <w:rFonts w:hint="eastAsia"/>
              </w:rPr>
              <w:t>其他</w:t>
            </w:r>
          </w:p>
        </w:tc>
        <w:tc>
          <w:tcPr>
            <w:tcW w:w="2768" w:type="dxa"/>
            <w:vAlign w:val="center"/>
          </w:tcPr>
          <w:p w14:paraId="20B3384F">
            <w:pPr>
              <w:jc w:val="right"/>
            </w:pPr>
            <w:r>
              <w:rPr>
                <w:rFonts w:hint="eastAsia"/>
              </w:rPr>
              <w:t>193.08</w:t>
            </w:r>
          </w:p>
        </w:tc>
        <w:tc>
          <w:tcPr>
            <w:tcW w:w="2768" w:type="dxa"/>
            <w:vAlign w:val="center"/>
          </w:tcPr>
          <w:p w14:paraId="09C96FFA">
            <w:pPr>
              <w:jc w:val="right"/>
            </w:pPr>
            <w:r>
              <w:rPr>
                <w:rFonts w:hint="eastAsia"/>
              </w:rPr>
              <w:t>1,025.07</w:t>
            </w:r>
          </w:p>
        </w:tc>
      </w:tr>
      <w:tr w14:paraId="3DC2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79592">
            <w:r>
              <w:rPr>
                <w:rFonts w:hint="eastAsia"/>
              </w:rPr>
              <w:t>合计</w:t>
            </w:r>
          </w:p>
        </w:tc>
        <w:tc>
          <w:tcPr>
            <w:tcW w:w="2768" w:type="dxa"/>
            <w:vAlign w:val="center"/>
          </w:tcPr>
          <w:p w14:paraId="066833FE">
            <w:pPr>
              <w:jc w:val="right"/>
            </w:pPr>
            <w:r>
              <w:rPr>
                <w:rFonts w:hint="eastAsia"/>
              </w:rPr>
              <w:t>48,535.74</w:t>
            </w:r>
          </w:p>
        </w:tc>
        <w:tc>
          <w:tcPr>
            <w:tcW w:w="2768" w:type="dxa"/>
            <w:vAlign w:val="center"/>
          </w:tcPr>
          <w:p w14:paraId="13D2F9CE">
            <w:pPr>
              <w:jc w:val="right"/>
            </w:pPr>
            <w:r>
              <w:rPr>
                <w:rFonts w:hint="eastAsia"/>
              </w:rPr>
              <w:t>97,465.28</w:t>
            </w:r>
          </w:p>
        </w:tc>
      </w:tr>
    </w:tbl>
    <w:p w14:paraId="5432A9D0">
      <w:pPr>
        <w:pStyle w:val="35"/>
      </w:pPr>
      <w:bookmarkStart w:id="84" w:name="_Toc84"/>
      <w:r>
        <w:t>股票投资收益</w:t>
      </w:r>
      <w:bookmarkEnd w:id="84"/>
    </w:p>
    <w:p w14:paraId="5177D9DB">
      <w:pPr>
        <w:pStyle w:val="36"/>
      </w:pPr>
      <w:bookmarkStart w:id="85" w:name="_Toc85"/>
      <w:r>
        <w:t>股票投资收益——买卖股票差价收入</w:t>
      </w:r>
      <w:bookmarkEnd w:id="85"/>
    </w:p>
    <w:p w14:paraId="75AE27A1">
      <w:pPr>
        <w:pStyle w:val="18"/>
        <w:rPr>
          <w:rFonts w:hint="eastAsia"/>
        </w:rPr>
      </w:pPr>
      <w:r>
        <w:rPr>
          <w:rFonts w:hint="eastAsia"/>
        </w:rPr>
        <w:t>无。</w:t>
      </w:r>
    </w:p>
    <w:p w14:paraId="176E1490">
      <w:pPr>
        <w:pStyle w:val="35"/>
      </w:pPr>
      <w:bookmarkStart w:id="86" w:name="_Toc86"/>
      <w:r>
        <w:t>基金投资收益</w:t>
      </w:r>
      <w:bookmarkEnd w:id="86"/>
    </w:p>
    <w:p w14:paraId="29BB792D">
      <w:pPr>
        <w:pStyle w:val="18"/>
        <w:rPr>
          <w:rFonts w:hint="eastAsia"/>
        </w:rPr>
      </w:pPr>
      <w:r>
        <w:rPr>
          <w:rFonts w:hint="eastAsia"/>
        </w:rPr>
        <w:t>无。</w:t>
      </w:r>
    </w:p>
    <w:p w14:paraId="2198A076">
      <w:pPr>
        <w:pStyle w:val="35"/>
      </w:pPr>
      <w:bookmarkStart w:id="87" w:name="_Toc87"/>
      <w:r>
        <w:t>债券投资收益</w:t>
      </w:r>
      <w:bookmarkEnd w:id="87"/>
    </w:p>
    <w:p w14:paraId="73F522DC">
      <w:pPr>
        <w:pStyle w:val="36"/>
      </w:pPr>
      <w:bookmarkStart w:id="88" w:name="_Toc88"/>
      <w:r>
        <w:t>债券投资收益项目构成</w:t>
      </w:r>
      <w:bookmarkEnd w:id="88"/>
    </w:p>
    <w:p w14:paraId="1DD2E8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76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731EE2">
            <w:pPr>
              <w:jc w:val="center"/>
            </w:pPr>
            <w:r>
              <w:rPr>
                <w:rFonts w:hint="eastAsia"/>
                <w:b/>
              </w:rPr>
              <w:t>项目</w:t>
            </w:r>
          </w:p>
        </w:tc>
        <w:tc>
          <w:tcPr>
            <w:tcW w:w="2469" w:type="dxa"/>
            <w:shd w:val="clear" w:color="auto" w:fill="BFBFBF"/>
            <w:vAlign w:val="center"/>
          </w:tcPr>
          <w:p w14:paraId="65B23F99">
            <w:pPr>
              <w:jc w:val="center"/>
            </w:pPr>
            <w:r>
              <w:rPr>
                <w:rFonts w:hint="eastAsia"/>
                <w:b/>
              </w:rPr>
              <w:t>本期2025年1月1日至2025年12月31日</w:t>
            </w:r>
          </w:p>
        </w:tc>
        <w:tc>
          <w:tcPr>
            <w:tcW w:w="2801" w:type="dxa"/>
            <w:shd w:val="clear" w:color="auto" w:fill="BFBFBF"/>
            <w:vAlign w:val="center"/>
          </w:tcPr>
          <w:p w14:paraId="5EE14CE4">
            <w:pPr>
              <w:jc w:val="center"/>
            </w:pPr>
            <w:r>
              <w:rPr>
                <w:rFonts w:hint="eastAsia"/>
                <w:b/>
              </w:rPr>
              <w:t>上年度可比期间2024年1月1日至2024年12月31日</w:t>
            </w:r>
          </w:p>
        </w:tc>
      </w:tr>
      <w:tr w14:paraId="74A9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CE466B">
            <w:r>
              <w:rPr>
                <w:rFonts w:hint="eastAsia"/>
              </w:rPr>
              <w:t>债券投资收益——利息收入</w:t>
            </w:r>
          </w:p>
        </w:tc>
        <w:tc>
          <w:tcPr>
            <w:tcW w:w="2469" w:type="dxa"/>
            <w:vAlign w:val="center"/>
          </w:tcPr>
          <w:p w14:paraId="58E06029">
            <w:pPr>
              <w:jc w:val="right"/>
            </w:pPr>
            <w:r>
              <w:rPr>
                <w:rFonts w:hint="eastAsia"/>
              </w:rPr>
              <w:t>38,756,706.76</w:t>
            </w:r>
          </w:p>
        </w:tc>
        <w:tc>
          <w:tcPr>
            <w:tcW w:w="2801" w:type="dxa"/>
            <w:vAlign w:val="center"/>
          </w:tcPr>
          <w:p w14:paraId="5C3D93DC">
            <w:pPr>
              <w:jc w:val="right"/>
            </w:pPr>
            <w:r>
              <w:rPr>
                <w:rFonts w:hint="eastAsia"/>
              </w:rPr>
              <w:t>52,509,827.49</w:t>
            </w:r>
          </w:p>
        </w:tc>
      </w:tr>
      <w:tr w14:paraId="4E77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CDB401">
            <w:r>
              <w:rPr>
                <w:rFonts w:hint="eastAsia"/>
              </w:rPr>
              <w:t>债券投资收益——买卖债券（债转股及债券到期兑付）差价收入</w:t>
            </w:r>
          </w:p>
        </w:tc>
        <w:tc>
          <w:tcPr>
            <w:tcW w:w="2469" w:type="dxa"/>
            <w:vAlign w:val="center"/>
          </w:tcPr>
          <w:p w14:paraId="0CD33E64">
            <w:pPr>
              <w:jc w:val="right"/>
            </w:pPr>
            <w:r>
              <w:rPr>
                <w:rFonts w:hint="eastAsia"/>
              </w:rPr>
              <w:t>-17,014,676.04</w:t>
            </w:r>
          </w:p>
        </w:tc>
        <w:tc>
          <w:tcPr>
            <w:tcW w:w="2801" w:type="dxa"/>
            <w:vAlign w:val="center"/>
          </w:tcPr>
          <w:p w14:paraId="11AA5589">
            <w:pPr>
              <w:jc w:val="right"/>
            </w:pPr>
            <w:r>
              <w:rPr>
                <w:rFonts w:hint="eastAsia"/>
              </w:rPr>
              <w:t>19,318,696.57</w:t>
            </w:r>
          </w:p>
        </w:tc>
      </w:tr>
      <w:tr w14:paraId="78AF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7F9B0E">
            <w:r>
              <w:rPr>
                <w:rFonts w:hint="eastAsia"/>
              </w:rPr>
              <w:t>债券投资收益——赎回差价收入</w:t>
            </w:r>
          </w:p>
        </w:tc>
        <w:tc>
          <w:tcPr>
            <w:tcW w:w="2469" w:type="dxa"/>
            <w:vAlign w:val="center"/>
          </w:tcPr>
          <w:p w14:paraId="7B34D6E3">
            <w:pPr>
              <w:jc w:val="right"/>
            </w:pPr>
            <w:r>
              <w:rPr>
                <w:rFonts w:hint="eastAsia"/>
              </w:rPr>
              <w:t>-</w:t>
            </w:r>
          </w:p>
        </w:tc>
        <w:tc>
          <w:tcPr>
            <w:tcW w:w="2801" w:type="dxa"/>
            <w:vAlign w:val="center"/>
          </w:tcPr>
          <w:p w14:paraId="3307CCB2">
            <w:pPr>
              <w:jc w:val="right"/>
            </w:pPr>
            <w:r>
              <w:rPr>
                <w:rFonts w:hint="eastAsia"/>
              </w:rPr>
              <w:t>-</w:t>
            </w:r>
          </w:p>
        </w:tc>
      </w:tr>
      <w:tr w14:paraId="4EDB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390B80">
            <w:r>
              <w:rPr>
                <w:rFonts w:hint="eastAsia"/>
              </w:rPr>
              <w:t>债券投资收益——申购差价收入</w:t>
            </w:r>
          </w:p>
        </w:tc>
        <w:tc>
          <w:tcPr>
            <w:tcW w:w="2469" w:type="dxa"/>
            <w:vAlign w:val="center"/>
          </w:tcPr>
          <w:p w14:paraId="5C9075EF">
            <w:pPr>
              <w:jc w:val="right"/>
            </w:pPr>
            <w:r>
              <w:rPr>
                <w:rFonts w:hint="eastAsia"/>
              </w:rPr>
              <w:t>-</w:t>
            </w:r>
          </w:p>
        </w:tc>
        <w:tc>
          <w:tcPr>
            <w:tcW w:w="2801" w:type="dxa"/>
            <w:vAlign w:val="center"/>
          </w:tcPr>
          <w:p w14:paraId="32B5F4E4">
            <w:pPr>
              <w:jc w:val="right"/>
            </w:pPr>
            <w:r>
              <w:rPr>
                <w:rFonts w:hint="eastAsia"/>
              </w:rPr>
              <w:t>-</w:t>
            </w:r>
          </w:p>
        </w:tc>
      </w:tr>
      <w:tr w14:paraId="6C07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B6D218">
            <w:r>
              <w:rPr>
                <w:rFonts w:hint="eastAsia"/>
              </w:rPr>
              <w:t>合计</w:t>
            </w:r>
          </w:p>
        </w:tc>
        <w:tc>
          <w:tcPr>
            <w:tcW w:w="2469" w:type="dxa"/>
            <w:vAlign w:val="center"/>
          </w:tcPr>
          <w:p w14:paraId="51218E0B">
            <w:pPr>
              <w:jc w:val="right"/>
            </w:pPr>
            <w:r>
              <w:rPr>
                <w:rFonts w:hint="eastAsia"/>
              </w:rPr>
              <w:t>21,742,030.72</w:t>
            </w:r>
          </w:p>
        </w:tc>
        <w:tc>
          <w:tcPr>
            <w:tcW w:w="2801" w:type="dxa"/>
            <w:vAlign w:val="center"/>
          </w:tcPr>
          <w:p w14:paraId="34C7A992">
            <w:pPr>
              <w:jc w:val="right"/>
            </w:pPr>
            <w:r>
              <w:rPr>
                <w:rFonts w:hint="eastAsia"/>
              </w:rPr>
              <w:t>71,828,524.06</w:t>
            </w:r>
          </w:p>
        </w:tc>
      </w:tr>
    </w:tbl>
    <w:p w14:paraId="567FEA49">
      <w:pPr>
        <w:pStyle w:val="36"/>
      </w:pPr>
      <w:bookmarkStart w:id="89" w:name="_Toc89"/>
      <w:r>
        <w:t>债券投资收益——买卖债券差价收入</w:t>
      </w:r>
      <w:bookmarkEnd w:id="89"/>
    </w:p>
    <w:p w14:paraId="57CA61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82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F1A9FB">
            <w:pPr>
              <w:jc w:val="center"/>
            </w:pPr>
            <w:r>
              <w:rPr>
                <w:rFonts w:hint="eastAsia"/>
                <w:b/>
              </w:rPr>
              <w:t>项目</w:t>
            </w:r>
          </w:p>
        </w:tc>
        <w:tc>
          <w:tcPr>
            <w:tcW w:w="2768" w:type="dxa"/>
            <w:shd w:val="clear" w:color="auto" w:fill="BFBFBF"/>
            <w:vAlign w:val="center"/>
          </w:tcPr>
          <w:p w14:paraId="24FD3A85">
            <w:pPr>
              <w:jc w:val="center"/>
            </w:pPr>
            <w:r>
              <w:rPr>
                <w:rFonts w:hint="eastAsia"/>
                <w:b/>
              </w:rPr>
              <w:t>本期2025年1月1日至2025年12月31日</w:t>
            </w:r>
          </w:p>
        </w:tc>
        <w:tc>
          <w:tcPr>
            <w:tcW w:w="2768" w:type="dxa"/>
            <w:shd w:val="clear" w:color="auto" w:fill="BFBFBF"/>
            <w:vAlign w:val="center"/>
          </w:tcPr>
          <w:p w14:paraId="71A47C6F">
            <w:pPr>
              <w:jc w:val="center"/>
            </w:pPr>
            <w:r>
              <w:rPr>
                <w:rFonts w:hint="eastAsia"/>
                <w:b/>
              </w:rPr>
              <w:t>上年度可比期间2024年1月1日至2024年12月31日</w:t>
            </w:r>
          </w:p>
        </w:tc>
      </w:tr>
      <w:tr w14:paraId="129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8961F">
            <w:r>
              <w:rPr>
                <w:rFonts w:hint="eastAsia"/>
              </w:rPr>
              <w:t>卖出债券（债转股及债券到期兑付）成交总额</w:t>
            </w:r>
          </w:p>
        </w:tc>
        <w:tc>
          <w:tcPr>
            <w:tcW w:w="2768" w:type="dxa"/>
            <w:vAlign w:val="center"/>
          </w:tcPr>
          <w:p w14:paraId="65F09FB4">
            <w:pPr>
              <w:jc w:val="right"/>
            </w:pPr>
            <w:r>
              <w:rPr>
                <w:rFonts w:hint="eastAsia"/>
              </w:rPr>
              <w:t>6,311,134,511.52</w:t>
            </w:r>
          </w:p>
        </w:tc>
        <w:tc>
          <w:tcPr>
            <w:tcW w:w="2768" w:type="dxa"/>
            <w:vAlign w:val="center"/>
          </w:tcPr>
          <w:p w14:paraId="32CB616C">
            <w:pPr>
              <w:jc w:val="right"/>
            </w:pPr>
            <w:r>
              <w:rPr>
                <w:rFonts w:hint="eastAsia"/>
              </w:rPr>
              <w:t>11,543,750,041.40</w:t>
            </w:r>
          </w:p>
        </w:tc>
      </w:tr>
      <w:tr w14:paraId="658F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03A3E">
            <w:r>
              <w:rPr>
                <w:rFonts w:hint="eastAsia"/>
              </w:rPr>
              <w:t>减：卖出债券（债转股及债券到期兑付）成本总额</w:t>
            </w:r>
          </w:p>
        </w:tc>
        <w:tc>
          <w:tcPr>
            <w:tcW w:w="2768" w:type="dxa"/>
            <w:vAlign w:val="center"/>
          </w:tcPr>
          <w:p w14:paraId="2B860C76">
            <w:pPr>
              <w:jc w:val="right"/>
            </w:pPr>
            <w:r>
              <w:rPr>
                <w:rFonts w:hint="eastAsia"/>
              </w:rPr>
              <w:t>6,268,883,349.04</w:t>
            </w:r>
          </w:p>
        </w:tc>
        <w:tc>
          <w:tcPr>
            <w:tcW w:w="2768" w:type="dxa"/>
            <w:vAlign w:val="center"/>
          </w:tcPr>
          <w:p w14:paraId="4DE6A3E0">
            <w:pPr>
              <w:jc w:val="right"/>
            </w:pPr>
            <w:r>
              <w:rPr>
                <w:rFonts w:hint="eastAsia"/>
              </w:rPr>
              <w:t>11,387,268,850.65</w:t>
            </w:r>
          </w:p>
        </w:tc>
      </w:tr>
      <w:tr w14:paraId="0871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A1149B">
            <w:r>
              <w:rPr>
                <w:rFonts w:hint="eastAsia"/>
              </w:rPr>
              <w:t>减：应计利息总额</w:t>
            </w:r>
          </w:p>
        </w:tc>
        <w:tc>
          <w:tcPr>
            <w:tcW w:w="2768" w:type="dxa"/>
            <w:vAlign w:val="center"/>
          </w:tcPr>
          <w:p w14:paraId="4E546038">
            <w:pPr>
              <w:jc w:val="right"/>
            </w:pPr>
            <w:r>
              <w:rPr>
                <w:rFonts w:hint="eastAsia"/>
              </w:rPr>
              <w:t>59,189,827.52</w:t>
            </w:r>
          </w:p>
        </w:tc>
        <w:tc>
          <w:tcPr>
            <w:tcW w:w="2768" w:type="dxa"/>
            <w:vAlign w:val="center"/>
          </w:tcPr>
          <w:p w14:paraId="15E27D64">
            <w:pPr>
              <w:jc w:val="right"/>
            </w:pPr>
            <w:r>
              <w:rPr>
                <w:rFonts w:hint="eastAsia"/>
              </w:rPr>
              <w:t>137,021,868.93</w:t>
            </w:r>
          </w:p>
        </w:tc>
      </w:tr>
      <w:tr w14:paraId="27C3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47E8C">
            <w:r>
              <w:rPr>
                <w:rFonts w:hint="eastAsia"/>
              </w:rPr>
              <w:t>减：交易费用</w:t>
            </w:r>
          </w:p>
        </w:tc>
        <w:tc>
          <w:tcPr>
            <w:tcW w:w="2768" w:type="dxa"/>
            <w:vAlign w:val="center"/>
          </w:tcPr>
          <w:p w14:paraId="2652E8C8">
            <w:pPr>
              <w:jc w:val="right"/>
            </w:pPr>
            <w:r>
              <w:rPr>
                <w:rFonts w:hint="eastAsia"/>
              </w:rPr>
              <w:t>76,011.00</w:t>
            </w:r>
          </w:p>
        </w:tc>
        <w:tc>
          <w:tcPr>
            <w:tcW w:w="2768" w:type="dxa"/>
            <w:vAlign w:val="center"/>
          </w:tcPr>
          <w:p w14:paraId="54F886E0">
            <w:pPr>
              <w:jc w:val="right"/>
            </w:pPr>
            <w:r>
              <w:rPr>
                <w:rFonts w:hint="eastAsia"/>
              </w:rPr>
              <w:t>140,625.25</w:t>
            </w:r>
          </w:p>
        </w:tc>
      </w:tr>
      <w:tr w14:paraId="365F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7CEDB">
            <w:r>
              <w:rPr>
                <w:rFonts w:hint="eastAsia"/>
              </w:rPr>
              <w:t>买卖债券差价收入</w:t>
            </w:r>
          </w:p>
        </w:tc>
        <w:tc>
          <w:tcPr>
            <w:tcW w:w="2768" w:type="dxa"/>
            <w:vAlign w:val="center"/>
          </w:tcPr>
          <w:p w14:paraId="6A52BECC">
            <w:pPr>
              <w:jc w:val="right"/>
            </w:pPr>
            <w:r>
              <w:rPr>
                <w:rFonts w:hint="eastAsia"/>
              </w:rPr>
              <w:t>-17,014,676.04</w:t>
            </w:r>
          </w:p>
        </w:tc>
        <w:tc>
          <w:tcPr>
            <w:tcW w:w="2768" w:type="dxa"/>
            <w:vAlign w:val="center"/>
          </w:tcPr>
          <w:p w14:paraId="09277DFE">
            <w:pPr>
              <w:jc w:val="right"/>
            </w:pPr>
            <w:r>
              <w:rPr>
                <w:rFonts w:hint="eastAsia"/>
              </w:rPr>
              <w:t>19,318,696.57</w:t>
            </w:r>
          </w:p>
        </w:tc>
      </w:tr>
    </w:tbl>
    <w:p w14:paraId="3E597436">
      <w:pPr>
        <w:pStyle w:val="47"/>
        <w:rPr>
          <w:rFonts w:hint="eastAsia"/>
        </w:rPr>
      </w:pPr>
      <w:r>
        <w:rPr>
          <w:rFonts w:hint="eastAsia"/>
        </w:rPr>
        <w:t>注：上述交易费用（如有）包含债券买卖产生的交易费用。</w:t>
      </w:r>
    </w:p>
    <w:p w14:paraId="018CB8DE">
      <w:pPr>
        <w:pStyle w:val="35"/>
      </w:pPr>
      <w:bookmarkStart w:id="90" w:name="_Toc90"/>
      <w:r>
        <w:t>资产支持证券投资收益</w:t>
      </w:r>
      <w:bookmarkEnd w:id="90"/>
    </w:p>
    <w:p w14:paraId="526F6552">
      <w:pPr>
        <w:pStyle w:val="36"/>
      </w:pPr>
      <w:bookmarkStart w:id="91" w:name="_Toc91"/>
      <w:r>
        <w:t>资产支持证券投资收益——买卖资产支持证券差价收入</w:t>
      </w:r>
      <w:bookmarkEnd w:id="91"/>
    </w:p>
    <w:p w14:paraId="4C02F75F">
      <w:pPr>
        <w:pStyle w:val="18"/>
        <w:rPr>
          <w:rFonts w:hint="eastAsia"/>
        </w:rPr>
      </w:pPr>
      <w:r>
        <w:rPr>
          <w:rFonts w:hint="eastAsia"/>
        </w:rPr>
        <w:t>无。</w:t>
      </w:r>
    </w:p>
    <w:p w14:paraId="36B0D396">
      <w:pPr>
        <w:pStyle w:val="35"/>
      </w:pPr>
      <w:bookmarkStart w:id="92" w:name="_Toc92"/>
      <w:r>
        <w:t>衍生工具收益</w:t>
      </w:r>
      <w:bookmarkEnd w:id="92"/>
    </w:p>
    <w:p w14:paraId="5F094A76">
      <w:pPr>
        <w:pStyle w:val="36"/>
      </w:pPr>
      <w:bookmarkStart w:id="93" w:name="_Toc93"/>
      <w:r>
        <w:t>衍生工具收益——买卖权证差价收入</w:t>
      </w:r>
      <w:bookmarkEnd w:id="93"/>
    </w:p>
    <w:p w14:paraId="051FD5BD">
      <w:pPr>
        <w:pStyle w:val="18"/>
        <w:rPr>
          <w:rFonts w:hint="eastAsia"/>
        </w:rPr>
      </w:pPr>
      <w:r>
        <w:rPr>
          <w:rFonts w:hint="eastAsia"/>
        </w:rPr>
        <w:t>无。</w:t>
      </w:r>
    </w:p>
    <w:p w14:paraId="5EC382FF">
      <w:pPr>
        <w:pStyle w:val="36"/>
      </w:pPr>
      <w:bookmarkStart w:id="94" w:name="_Toc94"/>
      <w:r>
        <w:t>衍生工具收益——其他投资收益</w:t>
      </w:r>
      <w:bookmarkEnd w:id="94"/>
    </w:p>
    <w:p w14:paraId="0F594D13">
      <w:pPr>
        <w:pStyle w:val="18"/>
        <w:rPr>
          <w:rFonts w:hint="eastAsia"/>
        </w:rPr>
      </w:pPr>
      <w:r>
        <w:rPr>
          <w:rFonts w:hint="eastAsia"/>
        </w:rPr>
        <w:t>无。</w:t>
      </w:r>
    </w:p>
    <w:p w14:paraId="265A9053">
      <w:pPr>
        <w:pStyle w:val="35"/>
      </w:pPr>
      <w:bookmarkStart w:id="95" w:name="_Toc95"/>
      <w:r>
        <w:t>股利收益</w:t>
      </w:r>
      <w:bookmarkEnd w:id="95"/>
    </w:p>
    <w:p w14:paraId="3BE80F93">
      <w:pPr>
        <w:pStyle w:val="18"/>
        <w:rPr>
          <w:rFonts w:hint="eastAsia"/>
        </w:rPr>
      </w:pPr>
      <w:r>
        <w:rPr>
          <w:rFonts w:hint="eastAsia"/>
        </w:rPr>
        <w:t>无。</w:t>
      </w:r>
    </w:p>
    <w:p w14:paraId="31524AFF">
      <w:pPr>
        <w:pStyle w:val="35"/>
      </w:pPr>
      <w:bookmarkStart w:id="96" w:name="_Toc96"/>
      <w:r>
        <w:t>公允价值变动收益</w:t>
      </w:r>
      <w:bookmarkEnd w:id="96"/>
    </w:p>
    <w:p w14:paraId="1150D7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FD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87318A">
            <w:pPr>
              <w:jc w:val="center"/>
            </w:pPr>
            <w:r>
              <w:rPr>
                <w:rFonts w:hint="eastAsia"/>
                <w:b/>
              </w:rPr>
              <w:t>项目名称</w:t>
            </w:r>
          </w:p>
        </w:tc>
        <w:tc>
          <w:tcPr>
            <w:tcW w:w="2768" w:type="dxa"/>
            <w:shd w:val="clear" w:color="auto" w:fill="BFBFBF"/>
            <w:vAlign w:val="center"/>
          </w:tcPr>
          <w:p w14:paraId="0719B858">
            <w:pPr>
              <w:jc w:val="center"/>
            </w:pPr>
            <w:r>
              <w:rPr>
                <w:rFonts w:hint="eastAsia"/>
                <w:b/>
              </w:rPr>
              <w:t>本期2025年1月1日至2025年12月31日</w:t>
            </w:r>
          </w:p>
        </w:tc>
        <w:tc>
          <w:tcPr>
            <w:tcW w:w="2768" w:type="dxa"/>
            <w:shd w:val="clear" w:color="auto" w:fill="BFBFBF"/>
            <w:vAlign w:val="center"/>
          </w:tcPr>
          <w:p w14:paraId="49409E7F">
            <w:pPr>
              <w:jc w:val="center"/>
            </w:pPr>
            <w:r>
              <w:rPr>
                <w:rFonts w:hint="eastAsia"/>
                <w:b/>
              </w:rPr>
              <w:t>上年度可比期间2024年1月1日至2024年12月31日</w:t>
            </w:r>
          </w:p>
        </w:tc>
      </w:tr>
      <w:tr w14:paraId="47E9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11289">
            <w:r>
              <w:rPr>
                <w:rFonts w:hint="eastAsia"/>
              </w:rPr>
              <w:t>1.交易性金融资产</w:t>
            </w:r>
          </w:p>
        </w:tc>
        <w:tc>
          <w:tcPr>
            <w:tcW w:w="2768" w:type="dxa"/>
            <w:vAlign w:val="center"/>
          </w:tcPr>
          <w:p w14:paraId="6963503B">
            <w:pPr>
              <w:jc w:val="right"/>
            </w:pPr>
            <w:r>
              <w:rPr>
                <w:rFonts w:hint="eastAsia"/>
              </w:rPr>
              <w:t>-1,492,971.87</w:t>
            </w:r>
          </w:p>
        </w:tc>
        <w:tc>
          <w:tcPr>
            <w:tcW w:w="2768" w:type="dxa"/>
            <w:vAlign w:val="center"/>
          </w:tcPr>
          <w:p w14:paraId="3FFF8483">
            <w:pPr>
              <w:jc w:val="right"/>
            </w:pPr>
            <w:r>
              <w:rPr>
                <w:rFonts w:hint="eastAsia"/>
              </w:rPr>
              <w:t>-413,738.47</w:t>
            </w:r>
          </w:p>
        </w:tc>
      </w:tr>
      <w:tr w14:paraId="3176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EA9C7">
            <w:r>
              <w:rPr>
                <w:rFonts w:hint="eastAsia"/>
              </w:rPr>
              <w:t>——股票投资</w:t>
            </w:r>
          </w:p>
        </w:tc>
        <w:tc>
          <w:tcPr>
            <w:tcW w:w="2768" w:type="dxa"/>
            <w:vAlign w:val="center"/>
          </w:tcPr>
          <w:p w14:paraId="023572AF">
            <w:pPr>
              <w:jc w:val="right"/>
            </w:pPr>
            <w:r>
              <w:rPr>
                <w:rFonts w:hint="eastAsia"/>
              </w:rPr>
              <w:t>-</w:t>
            </w:r>
          </w:p>
        </w:tc>
        <w:tc>
          <w:tcPr>
            <w:tcW w:w="2768" w:type="dxa"/>
            <w:vAlign w:val="center"/>
          </w:tcPr>
          <w:p w14:paraId="0A6AE637">
            <w:pPr>
              <w:jc w:val="right"/>
            </w:pPr>
            <w:r>
              <w:rPr>
                <w:rFonts w:hint="eastAsia"/>
              </w:rPr>
              <w:t>-</w:t>
            </w:r>
          </w:p>
        </w:tc>
      </w:tr>
      <w:tr w14:paraId="70FD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59DEB">
            <w:r>
              <w:rPr>
                <w:rFonts w:hint="eastAsia"/>
              </w:rPr>
              <w:t>——债券投资</w:t>
            </w:r>
          </w:p>
        </w:tc>
        <w:tc>
          <w:tcPr>
            <w:tcW w:w="2768" w:type="dxa"/>
            <w:vAlign w:val="center"/>
          </w:tcPr>
          <w:p w14:paraId="2A42120B">
            <w:pPr>
              <w:jc w:val="right"/>
            </w:pPr>
            <w:r>
              <w:rPr>
                <w:rFonts w:hint="eastAsia"/>
              </w:rPr>
              <w:t>-1,492,971.87</w:t>
            </w:r>
          </w:p>
        </w:tc>
        <w:tc>
          <w:tcPr>
            <w:tcW w:w="2768" w:type="dxa"/>
            <w:vAlign w:val="center"/>
          </w:tcPr>
          <w:p w14:paraId="4F6C152A">
            <w:pPr>
              <w:jc w:val="right"/>
            </w:pPr>
            <w:r>
              <w:rPr>
                <w:rFonts w:hint="eastAsia"/>
              </w:rPr>
              <w:t>-413,738.47</w:t>
            </w:r>
          </w:p>
        </w:tc>
      </w:tr>
      <w:tr w14:paraId="1E3F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BC45C">
            <w:r>
              <w:rPr>
                <w:rFonts w:hint="eastAsia"/>
              </w:rPr>
              <w:t>——资产支持证券投资</w:t>
            </w:r>
          </w:p>
        </w:tc>
        <w:tc>
          <w:tcPr>
            <w:tcW w:w="2768" w:type="dxa"/>
            <w:vAlign w:val="center"/>
          </w:tcPr>
          <w:p w14:paraId="2A2EED14">
            <w:pPr>
              <w:jc w:val="right"/>
            </w:pPr>
            <w:r>
              <w:rPr>
                <w:rFonts w:hint="eastAsia"/>
              </w:rPr>
              <w:t>-</w:t>
            </w:r>
          </w:p>
        </w:tc>
        <w:tc>
          <w:tcPr>
            <w:tcW w:w="2768" w:type="dxa"/>
            <w:vAlign w:val="center"/>
          </w:tcPr>
          <w:p w14:paraId="2FE93702">
            <w:pPr>
              <w:jc w:val="right"/>
            </w:pPr>
            <w:r>
              <w:rPr>
                <w:rFonts w:hint="eastAsia"/>
              </w:rPr>
              <w:t>-</w:t>
            </w:r>
          </w:p>
        </w:tc>
      </w:tr>
      <w:tr w14:paraId="5F77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5CFE5">
            <w:r>
              <w:rPr>
                <w:rFonts w:hint="eastAsia"/>
              </w:rPr>
              <w:t>——贵金属投资</w:t>
            </w:r>
          </w:p>
        </w:tc>
        <w:tc>
          <w:tcPr>
            <w:tcW w:w="2768" w:type="dxa"/>
            <w:vAlign w:val="center"/>
          </w:tcPr>
          <w:p w14:paraId="37D402D0">
            <w:pPr>
              <w:jc w:val="right"/>
            </w:pPr>
            <w:r>
              <w:rPr>
                <w:rFonts w:hint="eastAsia"/>
              </w:rPr>
              <w:t>-</w:t>
            </w:r>
          </w:p>
        </w:tc>
        <w:tc>
          <w:tcPr>
            <w:tcW w:w="2768" w:type="dxa"/>
            <w:vAlign w:val="center"/>
          </w:tcPr>
          <w:p w14:paraId="78F130DF">
            <w:pPr>
              <w:jc w:val="right"/>
            </w:pPr>
            <w:r>
              <w:rPr>
                <w:rFonts w:hint="eastAsia"/>
              </w:rPr>
              <w:t>-</w:t>
            </w:r>
          </w:p>
        </w:tc>
      </w:tr>
      <w:tr w14:paraId="0055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1DEE6">
            <w:r>
              <w:rPr>
                <w:rFonts w:hint="eastAsia"/>
              </w:rPr>
              <w:t>——其他</w:t>
            </w:r>
          </w:p>
        </w:tc>
        <w:tc>
          <w:tcPr>
            <w:tcW w:w="2768" w:type="dxa"/>
            <w:vAlign w:val="center"/>
          </w:tcPr>
          <w:p w14:paraId="7A40CC19">
            <w:pPr>
              <w:jc w:val="right"/>
            </w:pPr>
            <w:r>
              <w:rPr>
                <w:rFonts w:hint="eastAsia"/>
              </w:rPr>
              <w:t>-</w:t>
            </w:r>
          </w:p>
        </w:tc>
        <w:tc>
          <w:tcPr>
            <w:tcW w:w="2768" w:type="dxa"/>
            <w:vAlign w:val="center"/>
          </w:tcPr>
          <w:p w14:paraId="5C96CFCD">
            <w:pPr>
              <w:jc w:val="right"/>
            </w:pPr>
            <w:r>
              <w:rPr>
                <w:rFonts w:hint="eastAsia"/>
              </w:rPr>
              <w:t>-</w:t>
            </w:r>
          </w:p>
        </w:tc>
      </w:tr>
      <w:tr w14:paraId="598B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C9961">
            <w:r>
              <w:rPr>
                <w:rFonts w:hint="eastAsia"/>
              </w:rPr>
              <w:t>2.衍生工具</w:t>
            </w:r>
          </w:p>
        </w:tc>
        <w:tc>
          <w:tcPr>
            <w:tcW w:w="2768" w:type="dxa"/>
            <w:vAlign w:val="center"/>
          </w:tcPr>
          <w:p w14:paraId="77054966">
            <w:pPr>
              <w:jc w:val="right"/>
            </w:pPr>
            <w:r>
              <w:rPr>
                <w:rFonts w:hint="eastAsia"/>
              </w:rPr>
              <w:t>-</w:t>
            </w:r>
          </w:p>
        </w:tc>
        <w:tc>
          <w:tcPr>
            <w:tcW w:w="2768" w:type="dxa"/>
            <w:vAlign w:val="center"/>
          </w:tcPr>
          <w:p w14:paraId="40267487">
            <w:pPr>
              <w:jc w:val="right"/>
            </w:pPr>
            <w:r>
              <w:rPr>
                <w:rFonts w:hint="eastAsia"/>
              </w:rPr>
              <w:t>-</w:t>
            </w:r>
          </w:p>
        </w:tc>
      </w:tr>
      <w:tr w14:paraId="0304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B9F27">
            <w:r>
              <w:rPr>
                <w:rFonts w:hint="eastAsia"/>
              </w:rPr>
              <w:t>——权证投资</w:t>
            </w:r>
          </w:p>
        </w:tc>
        <w:tc>
          <w:tcPr>
            <w:tcW w:w="2768" w:type="dxa"/>
            <w:vAlign w:val="center"/>
          </w:tcPr>
          <w:p w14:paraId="2F39EC1B">
            <w:pPr>
              <w:jc w:val="right"/>
            </w:pPr>
            <w:r>
              <w:rPr>
                <w:rFonts w:hint="eastAsia"/>
              </w:rPr>
              <w:t>-</w:t>
            </w:r>
          </w:p>
        </w:tc>
        <w:tc>
          <w:tcPr>
            <w:tcW w:w="2768" w:type="dxa"/>
            <w:vAlign w:val="center"/>
          </w:tcPr>
          <w:p w14:paraId="1803D46F">
            <w:pPr>
              <w:jc w:val="right"/>
            </w:pPr>
            <w:r>
              <w:rPr>
                <w:rFonts w:hint="eastAsia"/>
              </w:rPr>
              <w:t>-</w:t>
            </w:r>
          </w:p>
        </w:tc>
      </w:tr>
      <w:tr w14:paraId="327B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9412A">
            <w:r>
              <w:rPr>
                <w:rFonts w:hint="eastAsia"/>
              </w:rPr>
              <w:t>——期货投资</w:t>
            </w:r>
          </w:p>
        </w:tc>
        <w:tc>
          <w:tcPr>
            <w:tcW w:w="2768" w:type="dxa"/>
            <w:vAlign w:val="center"/>
          </w:tcPr>
          <w:p w14:paraId="6F5071AF">
            <w:pPr>
              <w:jc w:val="right"/>
            </w:pPr>
            <w:r>
              <w:rPr>
                <w:rFonts w:hint="eastAsia"/>
              </w:rPr>
              <w:t>-</w:t>
            </w:r>
          </w:p>
        </w:tc>
        <w:tc>
          <w:tcPr>
            <w:tcW w:w="2768" w:type="dxa"/>
            <w:vAlign w:val="center"/>
          </w:tcPr>
          <w:p w14:paraId="2290B737">
            <w:pPr>
              <w:jc w:val="right"/>
            </w:pPr>
            <w:r>
              <w:rPr>
                <w:rFonts w:hint="eastAsia"/>
              </w:rPr>
              <w:t>-</w:t>
            </w:r>
          </w:p>
        </w:tc>
      </w:tr>
      <w:tr w14:paraId="5D77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33147">
            <w:r>
              <w:rPr>
                <w:rFonts w:hint="eastAsia"/>
              </w:rPr>
              <w:t>3.其他</w:t>
            </w:r>
          </w:p>
        </w:tc>
        <w:tc>
          <w:tcPr>
            <w:tcW w:w="2768" w:type="dxa"/>
            <w:vAlign w:val="center"/>
          </w:tcPr>
          <w:p w14:paraId="62324AFE">
            <w:pPr>
              <w:jc w:val="right"/>
            </w:pPr>
            <w:r>
              <w:rPr>
                <w:rFonts w:hint="eastAsia"/>
              </w:rPr>
              <w:t>-</w:t>
            </w:r>
          </w:p>
        </w:tc>
        <w:tc>
          <w:tcPr>
            <w:tcW w:w="2768" w:type="dxa"/>
            <w:vAlign w:val="center"/>
          </w:tcPr>
          <w:p w14:paraId="62109726">
            <w:pPr>
              <w:jc w:val="right"/>
            </w:pPr>
            <w:r>
              <w:rPr>
                <w:rFonts w:hint="eastAsia"/>
              </w:rPr>
              <w:t>-</w:t>
            </w:r>
          </w:p>
        </w:tc>
      </w:tr>
      <w:tr w14:paraId="5DE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266B8">
            <w:r>
              <w:rPr>
                <w:rFonts w:hint="eastAsia"/>
              </w:rPr>
              <w:t>减：应税金融商品公允价值变动产生的预估增值税</w:t>
            </w:r>
          </w:p>
        </w:tc>
        <w:tc>
          <w:tcPr>
            <w:tcW w:w="2768" w:type="dxa"/>
            <w:vAlign w:val="center"/>
          </w:tcPr>
          <w:p w14:paraId="3F81C69D">
            <w:pPr>
              <w:jc w:val="right"/>
            </w:pPr>
            <w:r>
              <w:rPr>
                <w:rFonts w:hint="eastAsia"/>
              </w:rPr>
              <w:t>-</w:t>
            </w:r>
          </w:p>
        </w:tc>
        <w:tc>
          <w:tcPr>
            <w:tcW w:w="2768" w:type="dxa"/>
            <w:vAlign w:val="center"/>
          </w:tcPr>
          <w:p w14:paraId="1358D695">
            <w:pPr>
              <w:jc w:val="right"/>
            </w:pPr>
            <w:r>
              <w:rPr>
                <w:rFonts w:hint="eastAsia"/>
              </w:rPr>
              <w:t>-</w:t>
            </w:r>
          </w:p>
        </w:tc>
      </w:tr>
      <w:tr w14:paraId="52BC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9AB5E">
            <w:r>
              <w:rPr>
                <w:rFonts w:hint="eastAsia"/>
              </w:rPr>
              <w:t>合计</w:t>
            </w:r>
          </w:p>
        </w:tc>
        <w:tc>
          <w:tcPr>
            <w:tcW w:w="2768" w:type="dxa"/>
            <w:vAlign w:val="center"/>
          </w:tcPr>
          <w:p w14:paraId="2AB5834A">
            <w:pPr>
              <w:jc w:val="right"/>
            </w:pPr>
            <w:r>
              <w:rPr>
                <w:rFonts w:hint="eastAsia"/>
              </w:rPr>
              <w:t>-1,492,971.87</w:t>
            </w:r>
          </w:p>
        </w:tc>
        <w:tc>
          <w:tcPr>
            <w:tcW w:w="2768" w:type="dxa"/>
            <w:vAlign w:val="center"/>
          </w:tcPr>
          <w:p w14:paraId="506BB6DD">
            <w:pPr>
              <w:jc w:val="right"/>
            </w:pPr>
            <w:r>
              <w:rPr>
                <w:rFonts w:hint="eastAsia"/>
              </w:rPr>
              <w:t>-413,738.47</w:t>
            </w:r>
          </w:p>
        </w:tc>
      </w:tr>
    </w:tbl>
    <w:p w14:paraId="62858C7C">
      <w:pPr>
        <w:pStyle w:val="35"/>
      </w:pPr>
      <w:bookmarkStart w:id="97" w:name="_Toc97"/>
      <w:r>
        <w:t>其他收入</w:t>
      </w:r>
      <w:bookmarkEnd w:id="97"/>
    </w:p>
    <w:p w14:paraId="47A991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74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455845">
            <w:pPr>
              <w:jc w:val="center"/>
            </w:pPr>
            <w:r>
              <w:rPr>
                <w:rFonts w:hint="eastAsia"/>
                <w:b/>
              </w:rPr>
              <w:t>项目</w:t>
            </w:r>
          </w:p>
        </w:tc>
        <w:tc>
          <w:tcPr>
            <w:tcW w:w="2469" w:type="dxa"/>
            <w:shd w:val="clear" w:color="auto" w:fill="BFBFBF"/>
            <w:vAlign w:val="center"/>
          </w:tcPr>
          <w:p w14:paraId="3F096F67">
            <w:pPr>
              <w:jc w:val="center"/>
            </w:pPr>
            <w:r>
              <w:rPr>
                <w:rFonts w:hint="eastAsia"/>
                <w:b/>
              </w:rPr>
              <w:t>本期2025年1月1日至2025年12月31日</w:t>
            </w:r>
          </w:p>
        </w:tc>
        <w:tc>
          <w:tcPr>
            <w:tcW w:w="2801" w:type="dxa"/>
            <w:shd w:val="clear" w:color="auto" w:fill="BFBFBF"/>
            <w:vAlign w:val="center"/>
          </w:tcPr>
          <w:p w14:paraId="7C853C2E">
            <w:pPr>
              <w:jc w:val="center"/>
            </w:pPr>
            <w:r>
              <w:rPr>
                <w:rFonts w:hint="eastAsia"/>
                <w:b/>
              </w:rPr>
              <w:t>上年度可比期间2024年1月1日至2024年12月31日</w:t>
            </w:r>
          </w:p>
        </w:tc>
      </w:tr>
      <w:tr w14:paraId="4D6F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871B03">
            <w:r>
              <w:rPr>
                <w:rFonts w:hint="eastAsia"/>
              </w:rPr>
              <w:t>基金赎回费收入</w:t>
            </w:r>
          </w:p>
        </w:tc>
        <w:tc>
          <w:tcPr>
            <w:tcW w:w="2469" w:type="dxa"/>
            <w:vAlign w:val="center"/>
          </w:tcPr>
          <w:p w14:paraId="4FC6FB45">
            <w:pPr>
              <w:jc w:val="right"/>
            </w:pPr>
            <w:r>
              <w:rPr>
                <w:rFonts w:hint="eastAsia"/>
              </w:rPr>
              <w:t>-</w:t>
            </w:r>
          </w:p>
        </w:tc>
        <w:tc>
          <w:tcPr>
            <w:tcW w:w="2801" w:type="dxa"/>
            <w:vAlign w:val="center"/>
          </w:tcPr>
          <w:p w14:paraId="302BCD15">
            <w:pPr>
              <w:jc w:val="right"/>
            </w:pPr>
            <w:r>
              <w:rPr>
                <w:rFonts w:hint="eastAsia"/>
              </w:rPr>
              <w:t>0.04</w:t>
            </w:r>
          </w:p>
        </w:tc>
      </w:tr>
      <w:tr w14:paraId="6C3E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E7A598">
            <w:r>
              <w:rPr>
                <w:rFonts w:hint="eastAsia"/>
              </w:rPr>
              <w:t>合计</w:t>
            </w:r>
          </w:p>
        </w:tc>
        <w:tc>
          <w:tcPr>
            <w:tcW w:w="2469" w:type="dxa"/>
            <w:vAlign w:val="center"/>
          </w:tcPr>
          <w:p w14:paraId="61CEA364">
            <w:pPr>
              <w:jc w:val="right"/>
            </w:pPr>
            <w:r>
              <w:rPr>
                <w:rFonts w:hint="eastAsia"/>
              </w:rPr>
              <w:t>-</w:t>
            </w:r>
          </w:p>
        </w:tc>
        <w:tc>
          <w:tcPr>
            <w:tcW w:w="2801" w:type="dxa"/>
            <w:vAlign w:val="center"/>
          </w:tcPr>
          <w:p w14:paraId="041CAD0A">
            <w:pPr>
              <w:jc w:val="right"/>
            </w:pPr>
            <w:r>
              <w:rPr>
                <w:rFonts w:hint="eastAsia"/>
              </w:rPr>
              <w:t>0.04</w:t>
            </w:r>
          </w:p>
        </w:tc>
      </w:tr>
    </w:tbl>
    <w:p w14:paraId="043BA064">
      <w:pPr>
        <w:pStyle w:val="35"/>
      </w:pPr>
      <w:bookmarkStart w:id="98" w:name="_Toc98"/>
      <w:r>
        <w:t>其他费用</w:t>
      </w:r>
      <w:bookmarkEnd w:id="98"/>
    </w:p>
    <w:p w14:paraId="4713C7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47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698698">
            <w:pPr>
              <w:jc w:val="center"/>
            </w:pPr>
            <w:r>
              <w:rPr>
                <w:rFonts w:hint="eastAsia"/>
                <w:b/>
              </w:rPr>
              <w:t>项目</w:t>
            </w:r>
          </w:p>
        </w:tc>
        <w:tc>
          <w:tcPr>
            <w:tcW w:w="2768" w:type="dxa"/>
            <w:shd w:val="clear" w:color="auto" w:fill="BFBFBF"/>
            <w:vAlign w:val="center"/>
          </w:tcPr>
          <w:p w14:paraId="18709EBE">
            <w:pPr>
              <w:jc w:val="center"/>
            </w:pPr>
            <w:r>
              <w:rPr>
                <w:rFonts w:hint="eastAsia"/>
                <w:b/>
              </w:rPr>
              <w:t>本期2025年1月1日至2025年12月31日</w:t>
            </w:r>
          </w:p>
        </w:tc>
        <w:tc>
          <w:tcPr>
            <w:tcW w:w="2768" w:type="dxa"/>
            <w:shd w:val="clear" w:color="auto" w:fill="BFBFBF"/>
            <w:vAlign w:val="center"/>
          </w:tcPr>
          <w:p w14:paraId="6A917FFF">
            <w:pPr>
              <w:jc w:val="center"/>
            </w:pPr>
            <w:r>
              <w:rPr>
                <w:rFonts w:hint="eastAsia"/>
                <w:b/>
              </w:rPr>
              <w:t>上年度可比期间2024年1月1日至2024年12月31日</w:t>
            </w:r>
          </w:p>
        </w:tc>
      </w:tr>
      <w:tr w14:paraId="7D3A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982CD">
            <w:r>
              <w:rPr>
                <w:rFonts w:hint="eastAsia"/>
              </w:rPr>
              <w:t>审计费用</w:t>
            </w:r>
          </w:p>
        </w:tc>
        <w:tc>
          <w:tcPr>
            <w:tcW w:w="2768" w:type="dxa"/>
            <w:vAlign w:val="center"/>
          </w:tcPr>
          <w:p w14:paraId="1B343947">
            <w:pPr>
              <w:jc w:val="right"/>
            </w:pPr>
            <w:r>
              <w:rPr>
                <w:rFonts w:hint="eastAsia"/>
              </w:rPr>
              <w:t>50,000.00</w:t>
            </w:r>
          </w:p>
        </w:tc>
        <w:tc>
          <w:tcPr>
            <w:tcW w:w="2768" w:type="dxa"/>
            <w:vAlign w:val="center"/>
          </w:tcPr>
          <w:p w14:paraId="6B98CA47">
            <w:pPr>
              <w:jc w:val="right"/>
            </w:pPr>
            <w:r>
              <w:rPr>
                <w:rFonts w:hint="eastAsia"/>
              </w:rPr>
              <w:t>50,000.00</w:t>
            </w:r>
          </w:p>
        </w:tc>
      </w:tr>
      <w:tr w14:paraId="461A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3FB51">
            <w:r>
              <w:rPr>
                <w:rFonts w:hint="eastAsia"/>
              </w:rPr>
              <w:t>信息披露费</w:t>
            </w:r>
          </w:p>
        </w:tc>
        <w:tc>
          <w:tcPr>
            <w:tcW w:w="2768" w:type="dxa"/>
            <w:vAlign w:val="center"/>
          </w:tcPr>
          <w:p w14:paraId="3EA114F6">
            <w:pPr>
              <w:jc w:val="right"/>
            </w:pPr>
            <w:r>
              <w:rPr>
                <w:rFonts w:hint="eastAsia"/>
              </w:rPr>
              <w:t>120,000.00</w:t>
            </w:r>
          </w:p>
        </w:tc>
        <w:tc>
          <w:tcPr>
            <w:tcW w:w="2768" w:type="dxa"/>
            <w:vAlign w:val="center"/>
          </w:tcPr>
          <w:p w14:paraId="33BD7BE3">
            <w:pPr>
              <w:jc w:val="right"/>
            </w:pPr>
            <w:r>
              <w:rPr>
                <w:rFonts w:hint="eastAsia"/>
              </w:rPr>
              <w:t>120,000.00</w:t>
            </w:r>
          </w:p>
        </w:tc>
      </w:tr>
      <w:tr w14:paraId="66B2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B430D">
            <w:r>
              <w:rPr>
                <w:rFonts w:hint="eastAsia"/>
              </w:rPr>
              <w:t>证券出借违约金</w:t>
            </w:r>
          </w:p>
        </w:tc>
        <w:tc>
          <w:tcPr>
            <w:tcW w:w="2768" w:type="dxa"/>
            <w:vAlign w:val="center"/>
          </w:tcPr>
          <w:p w14:paraId="10FEC9C9">
            <w:pPr>
              <w:jc w:val="right"/>
            </w:pPr>
            <w:r>
              <w:rPr>
                <w:rFonts w:hint="eastAsia"/>
              </w:rPr>
              <w:t>-</w:t>
            </w:r>
          </w:p>
        </w:tc>
        <w:tc>
          <w:tcPr>
            <w:tcW w:w="2768" w:type="dxa"/>
            <w:vAlign w:val="center"/>
          </w:tcPr>
          <w:p w14:paraId="62A6AB26">
            <w:pPr>
              <w:jc w:val="right"/>
            </w:pPr>
            <w:r>
              <w:rPr>
                <w:rFonts w:hint="eastAsia"/>
              </w:rPr>
              <w:t>-</w:t>
            </w:r>
          </w:p>
        </w:tc>
      </w:tr>
      <w:tr w14:paraId="3D67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23941">
            <w:r>
              <w:rPr>
                <w:rFonts w:hint="eastAsia"/>
              </w:rPr>
              <w:t>账户维护费</w:t>
            </w:r>
          </w:p>
        </w:tc>
        <w:tc>
          <w:tcPr>
            <w:tcW w:w="2768" w:type="dxa"/>
            <w:vAlign w:val="center"/>
          </w:tcPr>
          <w:p w14:paraId="5F4636F1">
            <w:pPr>
              <w:jc w:val="right"/>
            </w:pPr>
            <w:r>
              <w:rPr>
                <w:rFonts w:hint="eastAsia"/>
              </w:rPr>
              <w:t>46,500.00</w:t>
            </w:r>
          </w:p>
        </w:tc>
        <w:tc>
          <w:tcPr>
            <w:tcW w:w="2768" w:type="dxa"/>
            <w:vAlign w:val="center"/>
          </w:tcPr>
          <w:p w14:paraId="50CAE663">
            <w:pPr>
              <w:jc w:val="right"/>
            </w:pPr>
            <w:r>
              <w:rPr>
                <w:rFonts w:hint="eastAsia"/>
              </w:rPr>
              <w:t>37,200.00</w:t>
            </w:r>
          </w:p>
        </w:tc>
      </w:tr>
      <w:tr w14:paraId="28E4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A380B">
            <w:r>
              <w:rPr>
                <w:rFonts w:hint="eastAsia"/>
              </w:rPr>
              <w:t>银行费用</w:t>
            </w:r>
          </w:p>
        </w:tc>
        <w:tc>
          <w:tcPr>
            <w:tcW w:w="2768" w:type="dxa"/>
            <w:vAlign w:val="center"/>
          </w:tcPr>
          <w:p w14:paraId="1F7C308F">
            <w:pPr>
              <w:jc w:val="right"/>
            </w:pPr>
            <w:r>
              <w:rPr>
                <w:rFonts w:hint="eastAsia"/>
              </w:rPr>
              <w:t>31,975.86</w:t>
            </w:r>
          </w:p>
        </w:tc>
        <w:tc>
          <w:tcPr>
            <w:tcW w:w="2768" w:type="dxa"/>
            <w:vAlign w:val="center"/>
          </w:tcPr>
          <w:p w14:paraId="3BF0A0E9">
            <w:pPr>
              <w:jc w:val="right"/>
            </w:pPr>
            <w:r>
              <w:rPr>
                <w:rFonts w:hint="eastAsia"/>
              </w:rPr>
              <w:t>24,926.91</w:t>
            </w:r>
          </w:p>
        </w:tc>
      </w:tr>
      <w:tr w14:paraId="7932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E11B4">
            <w:r>
              <w:rPr>
                <w:rFonts w:hint="eastAsia"/>
              </w:rPr>
              <w:t>合计</w:t>
            </w:r>
          </w:p>
        </w:tc>
        <w:tc>
          <w:tcPr>
            <w:tcW w:w="2768" w:type="dxa"/>
            <w:vAlign w:val="center"/>
          </w:tcPr>
          <w:p w14:paraId="1824FE3F">
            <w:pPr>
              <w:jc w:val="right"/>
            </w:pPr>
            <w:r>
              <w:rPr>
                <w:rFonts w:hint="eastAsia"/>
              </w:rPr>
              <w:t>248,475.86</w:t>
            </w:r>
          </w:p>
        </w:tc>
        <w:tc>
          <w:tcPr>
            <w:tcW w:w="2768" w:type="dxa"/>
            <w:vAlign w:val="center"/>
          </w:tcPr>
          <w:p w14:paraId="5C42C4FE">
            <w:pPr>
              <w:jc w:val="right"/>
            </w:pPr>
            <w:r>
              <w:rPr>
                <w:rFonts w:hint="eastAsia"/>
              </w:rPr>
              <w:t>232,126.91</w:t>
            </w:r>
          </w:p>
        </w:tc>
      </w:tr>
    </w:tbl>
    <w:p w14:paraId="63F87664">
      <w:pPr>
        <w:pStyle w:val="28"/>
      </w:pPr>
      <w:bookmarkStart w:id="99" w:name="_Toc99"/>
      <w:r>
        <w:t>或有事项、资产负债表日后事项的说明</w:t>
      </w:r>
      <w:bookmarkEnd w:id="99"/>
    </w:p>
    <w:p w14:paraId="30397FCB">
      <w:pPr>
        <w:pStyle w:val="35"/>
      </w:pPr>
      <w:bookmarkStart w:id="100" w:name="_Toc100"/>
      <w:r>
        <w:t>或有事项</w:t>
      </w:r>
      <w:bookmarkEnd w:id="100"/>
    </w:p>
    <w:p w14:paraId="6B647BFE">
      <w:pPr>
        <w:pStyle w:val="18"/>
        <w:rPr>
          <w:rFonts w:hint="eastAsia"/>
        </w:rPr>
      </w:pPr>
      <w:r>
        <w:rPr>
          <w:rFonts w:hint="eastAsia"/>
        </w:rPr>
        <w:t>无。</w:t>
      </w:r>
    </w:p>
    <w:p w14:paraId="27666132">
      <w:pPr>
        <w:pStyle w:val="35"/>
      </w:pPr>
      <w:bookmarkStart w:id="101" w:name="_Toc101"/>
      <w:r>
        <w:t>资产负债表日后事项</w:t>
      </w:r>
      <w:bookmarkEnd w:id="101"/>
    </w:p>
    <w:p w14:paraId="3616985F">
      <w:pPr>
        <w:pStyle w:val="18"/>
        <w:rPr>
          <w:rFonts w:hint="eastAsia"/>
        </w:rPr>
      </w:pPr>
      <w:r>
        <w:rPr>
          <w:rFonts w:hint="eastAsia"/>
        </w:rPr>
        <w:t>截至财务报告批准报出日，本基金无需要披露的资产负债表日后事项。</w:t>
      </w:r>
    </w:p>
    <w:p w14:paraId="229202B4">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E09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68D5683">
            <w:pPr>
              <w:jc w:val="center"/>
            </w:pPr>
            <w:r>
              <w:rPr>
                <w:rFonts w:hint="eastAsia"/>
                <w:b/>
              </w:rPr>
              <w:t>关联方名称</w:t>
            </w:r>
          </w:p>
        </w:tc>
        <w:tc>
          <w:tcPr>
            <w:tcW w:w="3322" w:type="dxa"/>
            <w:shd w:val="clear" w:color="auto" w:fill="BFBFBF"/>
            <w:vAlign w:val="center"/>
          </w:tcPr>
          <w:p w14:paraId="1F3A8B68">
            <w:pPr>
              <w:jc w:val="center"/>
            </w:pPr>
            <w:r>
              <w:rPr>
                <w:rFonts w:hint="eastAsia"/>
                <w:b/>
              </w:rPr>
              <w:t>与本基金的关系</w:t>
            </w:r>
          </w:p>
        </w:tc>
      </w:tr>
      <w:tr w14:paraId="3B32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F99E98">
            <w:r>
              <w:rPr>
                <w:rFonts w:hint="eastAsia"/>
              </w:rPr>
              <w:t>南方基金管理股份有限公司(“南方基金”)</w:t>
            </w:r>
          </w:p>
        </w:tc>
        <w:tc>
          <w:tcPr>
            <w:tcW w:w="3322" w:type="dxa"/>
            <w:vAlign w:val="center"/>
          </w:tcPr>
          <w:p w14:paraId="77DFFF24">
            <w:r>
              <w:rPr>
                <w:rFonts w:hint="eastAsia"/>
              </w:rPr>
              <w:t>基金管理人、注册登记机构、基金销售机构</w:t>
            </w:r>
          </w:p>
        </w:tc>
      </w:tr>
      <w:tr w14:paraId="2FCA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5BC1F8">
            <w:r>
              <w:rPr>
                <w:rFonts w:hint="eastAsia"/>
              </w:rPr>
              <w:t>中信银行股份有限公司(“中信银行”)</w:t>
            </w:r>
          </w:p>
        </w:tc>
        <w:tc>
          <w:tcPr>
            <w:tcW w:w="3322" w:type="dxa"/>
            <w:vAlign w:val="center"/>
          </w:tcPr>
          <w:p w14:paraId="7F11642B">
            <w:r>
              <w:rPr>
                <w:rFonts w:hint="eastAsia"/>
              </w:rPr>
              <w:t>基金托管人、基金销售机构</w:t>
            </w:r>
          </w:p>
        </w:tc>
      </w:tr>
      <w:tr w14:paraId="367F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89233F">
            <w:r>
              <w:rPr>
                <w:rFonts w:hint="eastAsia"/>
              </w:rPr>
              <w:t>华泰证券股份有限公司(“华泰证券”)</w:t>
            </w:r>
          </w:p>
        </w:tc>
        <w:tc>
          <w:tcPr>
            <w:tcW w:w="3322" w:type="dxa"/>
            <w:vAlign w:val="center"/>
          </w:tcPr>
          <w:p w14:paraId="3F0CC959">
            <w:r>
              <w:rPr>
                <w:rFonts w:hint="eastAsia"/>
              </w:rPr>
              <w:t>基金管理人的股东</w:t>
            </w:r>
          </w:p>
        </w:tc>
      </w:tr>
      <w:tr w14:paraId="5613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1B83E2">
            <w:r>
              <w:rPr>
                <w:rFonts w:hint="eastAsia"/>
              </w:rPr>
              <w:t>兴业证券股份有限公司(“兴业证券”)</w:t>
            </w:r>
          </w:p>
        </w:tc>
        <w:tc>
          <w:tcPr>
            <w:tcW w:w="3322" w:type="dxa"/>
            <w:vAlign w:val="center"/>
          </w:tcPr>
          <w:p w14:paraId="07205CFC">
            <w:r>
              <w:rPr>
                <w:rFonts w:hint="eastAsia"/>
              </w:rPr>
              <w:t>基金管理人的股东</w:t>
            </w:r>
          </w:p>
        </w:tc>
      </w:tr>
      <w:tr w14:paraId="481E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AA4017">
            <w:r>
              <w:rPr>
                <w:rFonts w:hint="eastAsia"/>
              </w:rPr>
              <w:t>厦门国际信托有限公司(“厦门国际信托”)</w:t>
            </w:r>
          </w:p>
        </w:tc>
        <w:tc>
          <w:tcPr>
            <w:tcW w:w="3322" w:type="dxa"/>
            <w:vAlign w:val="center"/>
          </w:tcPr>
          <w:p w14:paraId="373D0E35">
            <w:r>
              <w:rPr>
                <w:rFonts w:hint="eastAsia"/>
              </w:rPr>
              <w:t>基金管理人的股东</w:t>
            </w:r>
          </w:p>
        </w:tc>
      </w:tr>
      <w:tr w14:paraId="216E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78523A">
            <w:r>
              <w:rPr>
                <w:rFonts w:hint="eastAsia"/>
              </w:rPr>
              <w:t>深圳市投资控股有限公司(“深圳投资控股”)</w:t>
            </w:r>
          </w:p>
        </w:tc>
        <w:tc>
          <w:tcPr>
            <w:tcW w:w="3322" w:type="dxa"/>
            <w:vAlign w:val="center"/>
          </w:tcPr>
          <w:p w14:paraId="0CA54A09">
            <w:r>
              <w:rPr>
                <w:rFonts w:hint="eastAsia"/>
              </w:rPr>
              <w:t>基金管理人的股东</w:t>
            </w:r>
          </w:p>
        </w:tc>
      </w:tr>
      <w:tr w14:paraId="75BD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5ECDD8">
            <w:r>
              <w:rPr>
                <w:rFonts w:hint="eastAsia"/>
              </w:rPr>
              <w:t>厦门合泽吉企业管理合伙企业(有限合伙)</w:t>
            </w:r>
          </w:p>
        </w:tc>
        <w:tc>
          <w:tcPr>
            <w:tcW w:w="3322" w:type="dxa"/>
            <w:vAlign w:val="center"/>
          </w:tcPr>
          <w:p w14:paraId="5BFECEBE">
            <w:r>
              <w:rPr>
                <w:rFonts w:hint="eastAsia"/>
              </w:rPr>
              <w:t>基金管理人的股东</w:t>
            </w:r>
          </w:p>
        </w:tc>
      </w:tr>
      <w:tr w14:paraId="0A97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989975">
            <w:r>
              <w:rPr>
                <w:rFonts w:hint="eastAsia"/>
              </w:rPr>
              <w:t>厦门合泽祥企业管理合伙企业(有限合伙)</w:t>
            </w:r>
          </w:p>
        </w:tc>
        <w:tc>
          <w:tcPr>
            <w:tcW w:w="3322" w:type="dxa"/>
            <w:vAlign w:val="center"/>
          </w:tcPr>
          <w:p w14:paraId="245CE7D1">
            <w:r>
              <w:rPr>
                <w:rFonts w:hint="eastAsia"/>
              </w:rPr>
              <w:t>基金管理人的股东</w:t>
            </w:r>
          </w:p>
        </w:tc>
      </w:tr>
      <w:tr w14:paraId="0E37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94471">
            <w:r>
              <w:rPr>
                <w:rFonts w:hint="eastAsia"/>
              </w:rPr>
              <w:t>厦门合泽益企业管理合伙企业(有限合伙)</w:t>
            </w:r>
          </w:p>
        </w:tc>
        <w:tc>
          <w:tcPr>
            <w:tcW w:w="3322" w:type="dxa"/>
            <w:vAlign w:val="center"/>
          </w:tcPr>
          <w:p w14:paraId="64842B8E">
            <w:r>
              <w:rPr>
                <w:rFonts w:hint="eastAsia"/>
              </w:rPr>
              <w:t>基金管理人的股东</w:t>
            </w:r>
          </w:p>
        </w:tc>
      </w:tr>
      <w:tr w14:paraId="2D79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3F0045">
            <w:r>
              <w:rPr>
                <w:rFonts w:hint="eastAsia"/>
              </w:rPr>
              <w:t>厦门合泽盈企业管理合伙企业(有限合伙)</w:t>
            </w:r>
          </w:p>
        </w:tc>
        <w:tc>
          <w:tcPr>
            <w:tcW w:w="3322" w:type="dxa"/>
            <w:vAlign w:val="center"/>
          </w:tcPr>
          <w:p w14:paraId="30D76367">
            <w:r>
              <w:rPr>
                <w:rFonts w:hint="eastAsia"/>
              </w:rPr>
              <w:t>基金管理人的股东</w:t>
            </w:r>
          </w:p>
        </w:tc>
      </w:tr>
      <w:tr w14:paraId="17B3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385660">
            <w:r>
              <w:rPr>
                <w:rFonts w:hint="eastAsia"/>
              </w:rPr>
              <w:t>南方资本管理有限公司(“南方资本”)</w:t>
            </w:r>
          </w:p>
        </w:tc>
        <w:tc>
          <w:tcPr>
            <w:tcW w:w="3322" w:type="dxa"/>
            <w:vAlign w:val="center"/>
          </w:tcPr>
          <w:p w14:paraId="628925C8">
            <w:r>
              <w:rPr>
                <w:rFonts w:hint="eastAsia"/>
              </w:rPr>
              <w:t>基金管理人的子公司</w:t>
            </w:r>
          </w:p>
        </w:tc>
      </w:tr>
      <w:tr w14:paraId="0388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8893FE">
            <w:r>
              <w:rPr>
                <w:rFonts w:hint="eastAsia"/>
              </w:rPr>
              <w:t>南方东英资产管理有限公司(“南方东英”)</w:t>
            </w:r>
          </w:p>
        </w:tc>
        <w:tc>
          <w:tcPr>
            <w:tcW w:w="3322" w:type="dxa"/>
            <w:vAlign w:val="center"/>
          </w:tcPr>
          <w:p w14:paraId="426548B5">
            <w:r>
              <w:rPr>
                <w:rFonts w:hint="eastAsia"/>
              </w:rPr>
              <w:t>基金管理人的子公司</w:t>
            </w:r>
          </w:p>
        </w:tc>
      </w:tr>
    </w:tbl>
    <w:p w14:paraId="7AB971FB">
      <w:pPr>
        <w:pStyle w:val="47"/>
        <w:rPr>
          <w:rFonts w:hint="eastAsia"/>
        </w:rPr>
      </w:pPr>
      <w:r>
        <w:rPr>
          <w:rFonts w:hint="eastAsia"/>
        </w:rPr>
        <w:t>注：下述关联交易均在正常业务范围内按一般商业条款订立。</w:t>
      </w:r>
    </w:p>
    <w:p w14:paraId="583E907B">
      <w:pPr>
        <w:pStyle w:val="28"/>
      </w:pPr>
      <w:bookmarkStart w:id="103" w:name="_Toc103"/>
      <w:r>
        <w:t>本报告期及上年度可比期间的关联方交易</w:t>
      </w:r>
      <w:bookmarkEnd w:id="103"/>
    </w:p>
    <w:p w14:paraId="76C495A2">
      <w:pPr>
        <w:pStyle w:val="35"/>
      </w:pPr>
      <w:bookmarkStart w:id="104" w:name="_Toc104"/>
      <w:r>
        <w:t>通过关联方交易单元进行的交易</w:t>
      </w:r>
      <w:bookmarkEnd w:id="104"/>
    </w:p>
    <w:p w14:paraId="5175B23E">
      <w:pPr>
        <w:pStyle w:val="36"/>
      </w:pPr>
      <w:bookmarkStart w:id="105" w:name="_Toc105"/>
      <w:r>
        <w:t>股票交易</w:t>
      </w:r>
      <w:bookmarkEnd w:id="105"/>
    </w:p>
    <w:p w14:paraId="25642138">
      <w:pPr>
        <w:pStyle w:val="18"/>
        <w:rPr>
          <w:rFonts w:hint="eastAsia"/>
        </w:rPr>
      </w:pPr>
      <w:r>
        <w:rPr>
          <w:rFonts w:hint="eastAsia"/>
        </w:rPr>
        <w:t>无。</w:t>
      </w:r>
    </w:p>
    <w:p w14:paraId="5B773FAF">
      <w:pPr>
        <w:pStyle w:val="36"/>
      </w:pPr>
      <w:bookmarkStart w:id="106" w:name="_Toc106"/>
      <w:r>
        <w:t>债券交易</w:t>
      </w:r>
      <w:bookmarkEnd w:id="106"/>
    </w:p>
    <w:p w14:paraId="481B38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5B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C43A5B">
            <w:pPr>
              <w:jc w:val="center"/>
            </w:pPr>
            <w:r>
              <w:rPr>
                <w:rFonts w:hint="eastAsia"/>
                <w:b/>
              </w:rPr>
              <w:t>关联方名称</w:t>
            </w:r>
          </w:p>
        </w:tc>
        <w:tc>
          <w:tcPr>
            <w:tcW w:w="1661" w:type="dxa"/>
            <w:gridSpan w:val="2"/>
            <w:shd w:val="clear" w:color="auto" w:fill="BFBFBF"/>
            <w:vAlign w:val="center"/>
          </w:tcPr>
          <w:p w14:paraId="2CABB3F9">
            <w:pPr>
              <w:jc w:val="center"/>
            </w:pPr>
            <w:r>
              <w:rPr>
                <w:rFonts w:hint="eastAsia"/>
                <w:b/>
              </w:rPr>
              <w:t>本期2025年1月1日至2025年12月31日</w:t>
            </w:r>
          </w:p>
        </w:tc>
        <w:tc>
          <w:tcPr>
            <w:tcW w:w="1661" w:type="dxa"/>
            <w:gridSpan w:val="2"/>
            <w:shd w:val="clear" w:color="auto" w:fill="BFBFBF"/>
            <w:vAlign w:val="center"/>
          </w:tcPr>
          <w:p w14:paraId="6FF7E66C">
            <w:pPr>
              <w:jc w:val="center"/>
            </w:pPr>
            <w:r>
              <w:rPr>
                <w:rFonts w:hint="eastAsia"/>
                <w:b/>
              </w:rPr>
              <w:t>上年度可比期间2024年1月1日至2024年12月31日</w:t>
            </w:r>
          </w:p>
        </w:tc>
      </w:tr>
      <w:tr w14:paraId="242E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2AFABF"/>
        </w:tc>
        <w:tc>
          <w:tcPr>
            <w:tcW w:w="1661" w:type="dxa"/>
            <w:shd w:val="clear" w:color="auto" w:fill="BFBFBF"/>
            <w:vAlign w:val="center"/>
          </w:tcPr>
          <w:p w14:paraId="0BD94CC9">
            <w:pPr>
              <w:jc w:val="center"/>
            </w:pPr>
            <w:r>
              <w:rPr>
                <w:rFonts w:hint="eastAsia"/>
                <w:b/>
              </w:rPr>
              <w:t>成交金额</w:t>
            </w:r>
          </w:p>
        </w:tc>
        <w:tc>
          <w:tcPr>
            <w:tcW w:w="1661" w:type="dxa"/>
            <w:shd w:val="clear" w:color="auto" w:fill="BFBFBF"/>
            <w:vAlign w:val="center"/>
          </w:tcPr>
          <w:p w14:paraId="5E74AEC6">
            <w:pPr>
              <w:jc w:val="center"/>
            </w:pPr>
            <w:r>
              <w:rPr>
                <w:rFonts w:hint="eastAsia"/>
                <w:b/>
              </w:rPr>
              <w:t>占当期债券成交总额的比例</w:t>
            </w:r>
          </w:p>
        </w:tc>
        <w:tc>
          <w:tcPr>
            <w:tcW w:w="1661" w:type="dxa"/>
            <w:shd w:val="clear" w:color="auto" w:fill="BFBFBF"/>
            <w:vAlign w:val="center"/>
          </w:tcPr>
          <w:p w14:paraId="58205D62">
            <w:pPr>
              <w:jc w:val="center"/>
            </w:pPr>
            <w:r>
              <w:rPr>
                <w:rFonts w:hint="eastAsia"/>
                <w:b/>
              </w:rPr>
              <w:t>成交金额</w:t>
            </w:r>
          </w:p>
        </w:tc>
        <w:tc>
          <w:tcPr>
            <w:tcW w:w="1661" w:type="dxa"/>
            <w:shd w:val="clear" w:color="auto" w:fill="BFBFBF"/>
            <w:vAlign w:val="center"/>
          </w:tcPr>
          <w:p w14:paraId="754D7D20">
            <w:pPr>
              <w:jc w:val="center"/>
            </w:pPr>
            <w:r>
              <w:rPr>
                <w:rFonts w:hint="eastAsia"/>
                <w:b/>
              </w:rPr>
              <w:t>占当期债券成交总额的比例</w:t>
            </w:r>
          </w:p>
        </w:tc>
      </w:tr>
      <w:tr w14:paraId="6AF8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C488C1">
            <w:r>
              <w:rPr>
                <w:rFonts w:hint="eastAsia"/>
              </w:rPr>
              <w:t>华泰证券</w:t>
            </w:r>
          </w:p>
        </w:tc>
        <w:tc>
          <w:tcPr>
            <w:tcW w:w="1661" w:type="dxa"/>
            <w:vAlign w:val="center"/>
          </w:tcPr>
          <w:p w14:paraId="6B70C27E">
            <w:pPr>
              <w:jc w:val="right"/>
            </w:pPr>
            <w:r>
              <w:rPr>
                <w:rFonts w:hint="eastAsia"/>
              </w:rPr>
              <w:t>1,344,667,083.10</w:t>
            </w:r>
          </w:p>
        </w:tc>
        <w:tc>
          <w:tcPr>
            <w:tcW w:w="1661" w:type="dxa"/>
            <w:vAlign w:val="center"/>
          </w:tcPr>
          <w:p w14:paraId="07880201">
            <w:pPr>
              <w:jc w:val="right"/>
            </w:pPr>
            <w:r>
              <w:rPr>
                <w:rFonts w:hint="eastAsia"/>
              </w:rPr>
              <w:t>100.00%</w:t>
            </w:r>
          </w:p>
        </w:tc>
        <w:tc>
          <w:tcPr>
            <w:tcW w:w="1661" w:type="dxa"/>
            <w:vAlign w:val="center"/>
          </w:tcPr>
          <w:p w14:paraId="38CFC052">
            <w:pPr>
              <w:jc w:val="right"/>
            </w:pPr>
            <w:r>
              <w:rPr>
                <w:rFonts w:hint="eastAsia"/>
              </w:rPr>
              <w:t>2,098,815,862.24</w:t>
            </w:r>
          </w:p>
        </w:tc>
        <w:tc>
          <w:tcPr>
            <w:tcW w:w="1661" w:type="dxa"/>
            <w:vAlign w:val="center"/>
          </w:tcPr>
          <w:p w14:paraId="4867C3E4">
            <w:pPr>
              <w:jc w:val="right"/>
            </w:pPr>
            <w:r>
              <w:rPr>
                <w:rFonts w:hint="eastAsia"/>
              </w:rPr>
              <w:t>100.00%</w:t>
            </w:r>
          </w:p>
        </w:tc>
      </w:tr>
    </w:tbl>
    <w:p w14:paraId="2F187C8A">
      <w:pPr>
        <w:pStyle w:val="36"/>
      </w:pPr>
      <w:bookmarkStart w:id="107" w:name="_Toc107"/>
      <w:r>
        <w:t>债券回购交易</w:t>
      </w:r>
      <w:bookmarkEnd w:id="107"/>
    </w:p>
    <w:p w14:paraId="18C154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9D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A5659A">
            <w:pPr>
              <w:jc w:val="center"/>
            </w:pPr>
            <w:r>
              <w:rPr>
                <w:rFonts w:hint="eastAsia"/>
                <w:b/>
              </w:rPr>
              <w:t>关联方名称</w:t>
            </w:r>
          </w:p>
        </w:tc>
        <w:tc>
          <w:tcPr>
            <w:tcW w:w="1661" w:type="dxa"/>
            <w:gridSpan w:val="2"/>
            <w:shd w:val="clear" w:color="auto" w:fill="BFBFBF"/>
            <w:vAlign w:val="center"/>
          </w:tcPr>
          <w:p w14:paraId="7477F616">
            <w:pPr>
              <w:jc w:val="center"/>
            </w:pPr>
            <w:r>
              <w:rPr>
                <w:rFonts w:hint="eastAsia"/>
                <w:b/>
              </w:rPr>
              <w:t>本期2025年1月1日至2025年12月31日</w:t>
            </w:r>
          </w:p>
        </w:tc>
        <w:tc>
          <w:tcPr>
            <w:tcW w:w="1661" w:type="dxa"/>
            <w:gridSpan w:val="2"/>
            <w:shd w:val="clear" w:color="auto" w:fill="BFBFBF"/>
            <w:vAlign w:val="center"/>
          </w:tcPr>
          <w:p w14:paraId="6642105E">
            <w:pPr>
              <w:jc w:val="center"/>
            </w:pPr>
            <w:r>
              <w:rPr>
                <w:rFonts w:hint="eastAsia"/>
                <w:b/>
              </w:rPr>
              <w:t>上年度可比期间2024年1月1日至2024年12月31日</w:t>
            </w:r>
          </w:p>
        </w:tc>
      </w:tr>
      <w:tr w14:paraId="1491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55941C"/>
        </w:tc>
        <w:tc>
          <w:tcPr>
            <w:tcW w:w="1661" w:type="dxa"/>
            <w:shd w:val="clear" w:color="auto" w:fill="BFBFBF"/>
            <w:vAlign w:val="center"/>
          </w:tcPr>
          <w:p w14:paraId="3DA8776B">
            <w:pPr>
              <w:jc w:val="center"/>
            </w:pPr>
            <w:r>
              <w:rPr>
                <w:rFonts w:hint="eastAsia"/>
                <w:b/>
              </w:rPr>
              <w:t>成交金额</w:t>
            </w:r>
          </w:p>
        </w:tc>
        <w:tc>
          <w:tcPr>
            <w:tcW w:w="1661" w:type="dxa"/>
            <w:shd w:val="clear" w:color="auto" w:fill="BFBFBF"/>
            <w:vAlign w:val="center"/>
          </w:tcPr>
          <w:p w14:paraId="626F2581">
            <w:pPr>
              <w:jc w:val="center"/>
            </w:pPr>
            <w:r>
              <w:rPr>
                <w:rFonts w:hint="eastAsia"/>
                <w:b/>
              </w:rPr>
              <w:t>占当期债券回购成交总额的比例</w:t>
            </w:r>
          </w:p>
        </w:tc>
        <w:tc>
          <w:tcPr>
            <w:tcW w:w="1661" w:type="dxa"/>
            <w:shd w:val="clear" w:color="auto" w:fill="BFBFBF"/>
            <w:vAlign w:val="center"/>
          </w:tcPr>
          <w:p w14:paraId="654E42B4">
            <w:pPr>
              <w:jc w:val="center"/>
            </w:pPr>
            <w:r>
              <w:rPr>
                <w:rFonts w:hint="eastAsia"/>
                <w:b/>
              </w:rPr>
              <w:t>成交金额</w:t>
            </w:r>
          </w:p>
        </w:tc>
        <w:tc>
          <w:tcPr>
            <w:tcW w:w="1661" w:type="dxa"/>
            <w:shd w:val="clear" w:color="auto" w:fill="BFBFBF"/>
            <w:vAlign w:val="center"/>
          </w:tcPr>
          <w:p w14:paraId="40FC68D1">
            <w:pPr>
              <w:jc w:val="center"/>
            </w:pPr>
            <w:r>
              <w:rPr>
                <w:rFonts w:hint="eastAsia"/>
                <w:b/>
              </w:rPr>
              <w:t>占当期债券回购成交总额的比例</w:t>
            </w:r>
          </w:p>
        </w:tc>
      </w:tr>
      <w:tr w14:paraId="5856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BEFAF">
            <w:r>
              <w:rPr>
                <w:rFonts w:hint="eastAsia"/>
              </w:rPr>
              <w:t>华泰证券</w:t>
            </w:r>
          </w:p>
        </w:tc>
        <w:tc>
          <w:tcPr>
            <w:tcW w:w="1661" w:type="dxa"/>
            <w:vAlign w:val="center"/>
          </w:tcPr>
          <w:p w14:paraId="684D263D">
            <w:pPr>
              <w:jc w:val="right"/>
            </w:pPr>
            <w:r>
              <w:rPr>
                <w:rFonts w:hint="eastAsia"/>
              </w:rPr>
              <w:t>7,744,120,000.00</w:t>
            </w:r>
          </w:p>
        </w:tc>
        <w:tc>
          <w:tcPr>
            <w:tcW w:w="1661" w:type="dxa"/>
            <w:vAlign w:val="center"/>
          </w:tcPr>
          <w:p w14:paraId="1D512817">
            <w:pPr>
              <w:jc w:val="right"/>
            </w:pPr>
            <w:r>
              <w:rPr>
                <w:rFonts w:hint="eastAsia"/>
              </w:rPr>
              <w:t>100.00%</w:t>
            </w:r>
          </w:p>
        </w:tc>
        <w:tc>
          <w:tcPr>
            <w:tcW w:w="1661" w:type="dxa"/>
            <w:vAlign w:val="center"/>
          </w:tcPr>
          <w:p w14:paraId="408596D2">
            <w:pPr>
              <w:jc w:val="right"/>
            </w:pPr>
            <w:r>
              <w:rPr>
                <w:rFonts w:hint="eastAsia"/>
              </w:rPr>
              <w:t>4,299,800,000.00</w:t>
            </w:r>
          </w:p>
        </w:tc>
        <w:tc>
          <w:tcPr>
            <w:tcW w:w="1661" w:type="dxa"/>
            <w:vAlign w:val="center"/>
          </w:tcPr>
          <w:p w14:paraId="1A32786E">
            <w:pPr>
              <w:jc w:val="right"/>
            </w:pPr>
            <w:r>
              <w:rPr>
                <w:rFonts w:hint="eastAsia"/>
              </w:rPr>
              <w:t>100.00%</w:t>
            </w:r>
          </w:p>
        </w:tc>
      </w:tr>
    </w:tbl>
    <w:p w14:paraId="2A357C1A">
      <w:pPr>
        <w:pStyle w:val="36"/>
      </w:pPr>
      <w:bookmarkStart w:id="108" w:name="_Toc108"/>
      <w:r>
        <w:t>基金交易</w:t>
      </w:r>
      <w:bookmarkEnd w:id="108"/>
    </w:p>
    <w:p w14:paraId="73AB5817">
      <w:pPr>
        <w:pStyle w:val="18"/>
        <w:rPr>
          <w:rFonts w:hint="eastAsia"/>
        </w:rPr>
      </w:pPr>
      <w:r>
        <w:rPr>
          <w:rFonts w:hint="eastAsia"/>
        </w:rPr>
        <w:t>无。</w:t>
      </w:r>
    </w:p>
    <w:p w14:paraId="2D3AB156">
      <w:pPr>
        <w:pStyle w:val="36"/>
      </w:pPr>
      <w:bookmarkStart w:id="109" w:name="_Toc109"/>
      <w:r>
        <w:t>权证交易</w:t>
      </w:r>
      <w:bookmarkEnd w:id="109"/>
    </w:p>
    <w:p w14:paraId="0F9EB19C">
      <w:pPr>
        <w:pStyle w:val="18"/>
        <w:rPr>
          <w:rFonts w:hint="eastAsia"/>
        </w:rPr>
      </w:pPr>
      <w:r>
        <w:rPr>
          <w:rFonts w:hint="eastAsia"/>
        </w:rPr>
        <w:t>无。</w:t>
      </w:r>
    </w:p>
    <w:p w14:paraId="73CF9262">
      <w:pPr>
        <w:pStyle w:val="36"/>
      </w:pPr>
      <w:bookmarkStart w:id="110" w:name="_Toc110"/>
      <w:r>
        <w:t>应支付关联方的佣金</w:t>
      </w:r>
      <w:bookmarkEnd w:id="110"/>
    </w:p>
    <w:p w14:paraId="2EF063CD">
      <w:pPr>
        <w:pStyle w:val="18"/>
        <w:rPr>
          <w:rFonts w:hint="eastAsia"/>
        </w:rPr>
      </w:pPr>
      <w:r>
        <w:rPr>
          <w:rFonts w:hint="eastAsia"/>
        </w:rPr>
        <w:t>无。</w:t>
      </w:r>
    </w:p>
    <w:p w14:paraId="1F35F204">
      <w:pPr>
        <w:pStyle w:val="35"/>
      </w:pPr>
      <w:bookmarkStart w:id="111" w:name="_Toc111"/>
      <w:r>
        <w:t>关联方报酬</w:t>
      </w:r>
      <w:bookmarkEnd w:id="111"/>
    </w:p>
    <w:p w14:paraId="3020A698">
      <w:pPr>
        <w:pStyle w:val="36"/>
      </w:pPr>
      <w:bookmarkStart w:id="112" w:name="_Toc112"/>
      <w:r>
        <w:t>基金管理费</w:t>
      </w:r>
      <w:bookmarkEnd w:id="112"/>
    </w:p>
    <w:p w14:paraId="6F5878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18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1D9D74">
            <w:pPr>
              <w:jc w:val="center"/>
            </w:pPr>
            <w:r>
              <w:rPr>
                <w:rFonts w:hint="eastAsia"/>
                <w:b/>
              </w:rPr>
              <w:t>项目</w:t>
            </w:r>
          </w:p>
        </w:tc>
        <w:tc>
          <w:tcPr>
            <w:tcW w:w="2768" w:type="dxa"/>
            <w:shd w:val="clear" w:color="auto" w:fill="BFBFBF"/>
            <w:vAlign w:val="center"/>
          </w:tcPr>
          <w:p w14:paraId="742BC091">
            <w:pPr>
              <w:jc w:val="center"/>
            </w:pPr>
            <w:r>
              <w:rPr>
                <w:rFonts w:hint="eastAsia"/>
                <w:b/>
              </w:rPr>
              <w:t>本期2025年1月1日至2025年12月31日</w:t>
            </w:r>
          </w:p>
        </w:tc>
        <w:tc>
          <w:tcPr>
            <w:tcW w:w="2768" w:type="dxa"/>
            <w:shd w:val="clear" w:color="auto" w:fill="BFBFBF"/>
            <w:vAlign w:val="center"/>
          </w:tcPr>
          <w:p w14:paraId="230B8E59">
            <w:pPr>
              <w:jc w:val="center"/>
            </w:pPr>
            <w:r>
              <w:rPr>
                <w:rFonts w:hint="eastAsia"/>
                <w:b/>
              </w:rPr>
              <w:t>上年度可比期间2024年1月1日至2024年12月31日</w:t>
            </w:r>
          </w:p>
        </w:tc>
      </w:tr>
      <w:tr w14:paraId="19B6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71220">
            <w:r>
              <w:rPr>
                <w:rFonts w:hint="eastAsia"/>
              </w:rPr>
              <w:t>当期发生的基金应支付的管理费</w:t>
            </w:r>
          </w:p>
        </w:tc>
        <w:tc>
          <w:tcPr>
            <w:tcW w:w="2768" w:type="dxa"/>
            <w:vAlign w:val="center"/>
          </w:tcPr>
          <w:p w14:paraId="74A45A10">
            <w:pPr>
              <w:jc w:val="right"/>
            </w:pPr>
            <w:r>
              <w:rPr>
                <w:rFonts w:hint="eastAsia"/>
              </w:rPr>
              <w:t>3,504,210.24</w:t>
            </w:r>
          </w:p>
        </w:tc>
        <w:tc>
          <w:tcPr>
            <w:tcW w:w="2768" w:type="dxa"/>
            <w:vAlign w:val="center"/>
          </w:tcPr>
          <w:p w14:paraId="6CA412B0">
            <w:pPr>
              <w:jc w:val="right"/>
            </w:pPr>
            <w:r>
              <w:rPr>
                <w:rFonts w:hint="eastAsia"/>
              </w:rPr>
              <w:t>3,907,473.60</w:t>
            </w:r>
          </w:p>
        </w:tc>
      </w:tr>
      <w:tr w14:paraId="0CC2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087DB">
            <w:r>
              <w:rPr>
                <w:rFonts w:hint="eastAsia"/>
              </w:rPr>
              <w:t>其中：应支付销售机构的客户维护费</w:t>
            </w:r>
          </w:p>
        </w:tc>
        <w:tc>
          <w:tcPr>
            <w:tcW w:w="2768" w:type="dxa"/>
            <w:vAlign w:val="center"/>
          </w:tcPr>
          <w:p w14:paraId="49AE3EDE">
            <w:pPr>
              <w:jc w:val="right"/>
            </w:pPr>
            <w:r>
              <w:rPr>
                <w:rFonts w:hint="eastAsia"/>
              </w:rPr>
              <w:t>53.92</w:t>
            </w:r>
          </w:p>
        </w:tc>
        <w:tc>
          <w:tcPr>
            <w:tcW w:w="2768" w:type="dxa"/>
            <w:vAlign w:val="center"/>
          </w:tcPr>
          <w:p w14:paraId="0B8BB621">
            <w:pPr>
              <w:jc w:val="right"/>
            </w:pPr>
            <w:r>
              <w:rPr>
                <w:rFonts w:hint="eastAsia"/>
              </w:rPr>
              <w:t>227,304.41</w:t>
            </w:r>
          </w:p>
        </w:tc>
      </w:tr>
      <w:tr w14:paraId="04C2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B8E88">
            <w:r>
              <w:rPr>
                <w:rFonts w:hint="eastAsia"/>
              </w:rPr>
              <w:t xml:space="preserve">      应支付基金管理人的净管理费</w:t>
            </w:r>
          </w:p>
        </w:tc>
        <w:tc>
          <w:tcPr>
            <w:tcW w:w="2768" w:type="dxa"/>
            <w:vAlign w:val="center"/>
          </w:tcPr>
          <w:p w14:paraId="74223055">
            <w:pPr>
              <w:jc w:val="right"/>
            </w:pPr>
            <w:r>
              <w:rPr>
                <w:rFonts w:hint="eastAsia"/>
              </w:rPr>
              <w:t>3,504,156.32</w:t>
            </w:r>
          </w:p>
        </w:tc>
        <w:tc>
          <w:tcPr>
            <w:tcW w:w="2768" w:type="dxa"/>
            <w:vAlign w:val="center"/>
          </w:tcPr>
          <w:p w14:paraId="0BAAA45A">
            <w:pPr>
              <w:jc w:val="right"/>
            </w:pPr>
            <w:r>
              <w:rPr>
                <w:rFonts w:hint="eastAsia"/>
              </w:rPr>
              <w:t>3,680,169.19</w:t>
            </w:r>
          </w:p>
        </w:tc>
      </w:tr>
    </w:tbl>
    <w:p w14:paraId="00D4AFA2">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591057DD">
      <w:pPr>
        <w:pStyle w:val="36"/>
      </w:pPr>
      <w:bookmarkStart w:id="113" w:name="_Toc113"/>
      <w:r>
        <w:t>基金托管费</w:t>
      </w:r>
      <w:bookmarkEnd w:id="113"/>
    </w:p>
    <w:p w14:paraId="6C134F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30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987EC9">
            <w:pPr>
              <w:jc w:val="center"/>
            </w:pPr>
            <w:r>
              <w:rPr>
                <w:rFonts w:hint="eastAsia"/>
                <w:b/>
              </w:rPr>
              <w:t>项目</w:t>
            </w:r>
          </w:p>
        </w:tc>
        <w:tc>
          <w:tcPr>
            <w:tcW w:w="2768" w:type="dxa"/>
            <w:shd w:val="clear" w:color="auto" w:fill="BFBFBF"/>
            <w:vAlign w:val="center"/>
          </w:tcPr>
          <w:p w14:paraId="37D90692">
            <w:pPr>
              <w:jc w:val="center"/>
            </w:pPr>
            <w:r>
              <w:rPr>
                <w:rFonts w:hint="eastAsia"/>
                <w:b/>
              </w:rPr>
              <w:t>本期2025年1月1日至2025年12月31日</w:t>
            </w:r>
          </w:p>
        </w:tc>
        <w:tc>
          <w:tcPr>
            <w:tcW w:w="2768" w:type="dxa"/>
            <w:shd w:val="clear" w:color="auto" w:fill="BFBFBF"/>
            <w:vAlign w:val="center"/>
          </w:tcPr>
          <w:p w14:paraId="4AA7C793">
            <w:pPr>
              <w:jc w:val="center"/>
            </w:pPr>
            <w:r>
              <w:rPr>
                <w:rFonts w:hint="eastAsia"/>
                <w:b/>
              </w:rPr>
              <w:t>上年度可比期间2024年1月1日至2024年12月31日</w:t>
            </w:r>
          </w:p>
        </w:tc>
      </w:tr>
      <w:tr w14:paraId="7178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DC458">
            <w:r>
              <w:rPr>
                <w:rFonts w:hint="eastAsia"/>
              </w:rPr>
              <w:t>当期发生的基金应支付的托管费</w:t>
            </w:r>
          </w:p>
        </w:tc>
        <w:tc>
          <w:tcPr>
            <w:tcW w:w="2768" w:type="dxa"/>
            <w:vAlign w:val="center"/>
          </w:tcPr>
          <w:p w14:paraId="466604C5">
            <w:pPr>
              <w:jc w:val="right"/>
            </w:pPr>
            <w:r>
              <w:rPr>
                <w:rFonts w:hint="eastAsia"/>
              </w:rPr>
              <w:t>1,168,070.10</w:t>
            </w:r>
          </w:p>
        </w:tc>
        <w:tc>
          <w:tcPr>
            <w:tcW w:w="2768" w:type="dxa"/>
            <w:vAlign w:val="center"/>
          </w:tcPr>
          <w:p w14:paraId="2E4C491D">
            <w:pPr>
              <w:jc w:val="right"/>
            </w:pPr>
            <w:r>
              <w:rPr>
                <w:rFonts w:hint="eastAsia"/>
              </w:rPr>
              <w:t>1,302,491.22</w:t>
            </w:r>
          </w:p>
        </w:tc>
      </w:tr>
    </w:tbl>
    <w:p w14:paraId="64AC78F0">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270D89DF">
      <w:pPr>
        <w:pStyle w:val="36"/>
      </w:pPr>
      <w:bookmarkStart w:id="114" w:name="_Toc114"/>
      <w:r>
        <w:t>销售服务费</w:t>
      </w:r>
      <w:bookmarkEnd w:id="114"/>
    </w:p>
    <w:p w14:paraId="0096FF98">
      <w:pPr>
        <w:pStyle w:val="18"/>
        <w:rPr>
          <w:rFonts w:hint="eastAsia"/>
        </w:rPr>
      </w:pPr>
      <w:r>
        <w:rPr>
          <w:rFonts w:hint="eastAsia"/>
        </w:rPr>
        <w:t>无。</w:t>
      </w:r>
    </w:p>
    <w:p w14:paraId="014C0700">
      <w:pPr>
        <w:pStyle w:val="35"/>
      </w:pPr>
      <w:bookmarkStart w:id="115" w:name="_Toc115"/>
      <w:r>
        <w:t>与关联方进行银行间同业市场的债券（含回购）交易</w:t>
      </w:r>
      <w:bookmarkEnd w:id="115"/>
    </w:p>
    <w:p w14:paraId="5F5E2394">
      <w:pPr>
        <w:pStyle w:val="18"/>
        <w:rPr>
          <w:rFonts w:hint="eastAsia"/>
        </w:rPr>
      </w:pPr>
      <w:r>
        <w:rPr>
          <w:rFonts w:hint="eastAsia"/>
        </w:rPr>
        <w:t>无。</w:t>
      </w:r>
    </w:p>
    <w:p w14:paraId="2872060D">
      <w:pPr>
        <w:pStyle w:val="35"/>
      </w:pPr>
      <w:bookmarkStart w:id="116" w:name="_Toc116"/>
      <w:r>
        <w:t>报告期内转融通证券出借业务发生重大关联交易事项的说明</w:t>
      </w:r>
      <w:bookmarkEnd w:id="116"/>
    </w:p>
    <w:p w14:paraId="7C53BAE5">
      <w:pPr>
        <w:pStyle w:val="36"/>
      </w:pPr>
      <w:bookmarkStart w:id="117" w:name="_Toc117"/>
      <w:r>
        <w:t>与关联方通过约定申报方式进行的适用固定期限费率的证券出借业务的情况</w:t>
      </w:r>
      <w:bookmarkEnd w:id="117"/>
    </w:p>
    <w:p w14:paraId="384DB6D2">
      <w:pPr>
        <w:pStyle w:val="18"/>
        <w:rPr>
          <w:rFonts w:hint="eastAsia"/>
        </w:rPr>
      </w:pPr>
      <w:r>
        <w:rPr>
          <w:rFonts w:hint="eastAsia"/>
        </w:rPr>
        <w:t>无。</w:t>
      </w:r>
    </w:p>
    <w:p w14:paraId="653E24A4">
      <w:pPr>
        <w:pStyle w:val="36"/>
      </w:pPr>
      <w:bookmarkStart w:id="118" w:name="_Toc118"/>
      <w:r>
        <w:t>与关联方通过约定申报方式进行的适用市场化期限费率的证券出借业务的情况</w:t>
      </w:r>
      <w:bookmarkEnd w:id="118"/>
    </w:p>
    <w:p w14:paraId="6FFBCC2A">
      <w:pPr>
        <w:pStyle w:val="18"/>
        <w:rPr>
          <w:rFonts w:hint="eastAsia"/>
        </w:rPr>
      </w:pPr>
      <w:r>
        <w:rPr>
          <w:rFonts w:hint="eastAsia"/>
        </w:rPr>
        <w:t>无。</w:t>
      </w:r>
    </w:p>
    <w:p w14:paraId="3894688A">
      <w:pPr>
        <w:pStyle w:val="35"/>
      </w:pPr>
      <w:bookmarkStart w:id="119" w:name="_Toc119"/>
      <w:r>
        <w:t>各关联方投资本基金的情况</w:t>
      </w:r>
      <w:bookmarkEnd w:id="119"/>
    </w:p>
    <w:p w14:paraId="51325DED">
      <w:pPr>
        <w:pStyle w:val="36"/>
      </w:pPr>
      <w:bookmarkStart w:id="120" w:name="_Toc120"/>
      <w:r>
        <w:t>报告期内基金管理人运用固有资金投资本基金的情况</w:t>
      </w:r>
      <w:bookmarkEnd w:id="120"/>
    </w:p>
    <w:p w14:paraId="3C9414DC">
      <w:pPr>
        <w:pStyle w:val="18"/>
        <w:rPr>
          <w:rFonts w:hint="eastAsia"/>
        </w:rPr>
      </w:pPr>
      <w:r>
        <w:rPr>
          <w:rFonts w:hint="eastAsia"/>
        </w:rPr>
        <w:t>无。</w:t>
      </w:r>
    </w:p>
    <w:p w14:paraId="68A18665">
      <w:pPr>
        <w:pStyle w:val="36"/>
      </w:pPr>
      <w:bookmarkStart w:id="121" w:name="_Toc121"/>
      <w:r>
        <w:t>报告期末除基金管理人之外的其他关联方投资本基金的情况</w:t>
      </w:r>
      <w:bookmarkEnd w:id="121"/>
    </w:p>
    <w:p w14:paraId="75F427E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FBF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6E2A674">
            <w:pPr>
              <w:jc w:val="center"/>
            </w:pPr>
            <w:r>
              <w:rPr>
                <w:rFonts w:hint="eastAsia"/>
                <w:b/>
              </w:rPr>
              <w:t>关联方名称</w:t>
            </w:r>
          </w:p>
        </w:tc>
        <w:tc>
          <w:tcPr>
            <w:tcW w:w="1467" w:type="dxa"/>
            <w:gridSpan w:val="2"/>
            <w:shd w:val="clear" w:color="auto" w:fill="BFBFBF"/>
            <w:vAlign w:val="center"/>
          </w:tcPr>
          <w:p w14:paraId="4EFD8953">
            <w:pPr>
              <w:jc w:val="center"/>
            </w:pPr>
            <w:r>
              <w:rPr>
                <w:rFonts w:hint="eastAsia"/>
                <w:b/>
              </w:rPr>
              <w:t>本期末2025年12月31日</w:t>
            </w:r>
          </w:p>
        </w:tc>
        <w:tc>
          <w:tcPr>
            <w:tcW w:w="1467" w:type="dxa"/>
            <w:gridSpan w:val="2"/>
            <w:shd w:val="clear" w:color="auto" w:fill="BFBFBF"/>
            <w:vAlign w:val="center"/>
          </w:tcPr>
          <w:p w14:paraId="770AFCA8">
            <w:pPr>
              <w:jc w:val="center"/>
            </w:pPr>
            <w:r>
              <w:rPr>
                <w:rFonts w:hint="eastAsia"/>
                <w:b/>
              </w:rPr>
              <w:t>上年度末2024年12月31日</w:t>
            </w:r>
          </w:p>
        </w:tc>
      </w:tr>
      <w:tr w14:paraId="532E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97C3332"/>
        </w:tc>
        <w:tc>
          <w:tcPr>
            <w:tcW w:w="1467" w:type="dxa"/>
            <w:shd w:val="clear" w:color="auto" w:fill="BFBFBF"/>
            <w:vAlign w:val="center"/>
          </w:tcPr>
          <w:p w14:paraId="1A6D05EA">
            <w:pPr>
              <w:jc w:val="center"/>
            </w:pPr>
            <w:r>
              <w:rPr>
                <w:rFonts w:hint="eastAsia"/>
                <w:b/>
              </w:rPr>
              <w:t>持有的基金份额</w:t>
            </w:r>
          </w:p>
        </w:tc>
        <w:tc>
          <w:tcPr>
            <w:tcW w:w="1467" w:type="dxa"/>
            <w:shd w:val="clear" w:color="auto" w:fill="BFBFBF"/>
            <w:vAlign w:val="center"/>
          </w:tcPr>
          <w:p w14:paraId="71E8FBEE">
            <w:pPr>
              <w:jc w:val="center"/>
            </w:pPr>
            <w:r>
              <w:rPr>
                <w:rFonts w:hint="eastAsia"/>
                <w:b/>
              </w:rPr>
              <w:t>持有的基金份额占基金总份额的比例</w:t>
            </w:r>
          </w:p>
        </w:tc>
        <w:tc>
          <w:tcPr>
            <w:tcW w:w="1467" w:type="dxa"/>
            <w:shd w:val="clear" w:color="auto" w:fill="BFBFBF"/>
            <w:vAlign w:val="center"/>
          </w:tcPr>
          <w:p w14:paraId="31428951">
            <w:pPr>
              <w:jc w:val="center"/>
            </w:pPr>
            <w:r>
              <w:rPr>
                <w:rFonts w:hint="eastAsia"/>
                <w:b/>
              </w:rPr>
              <w:t>持有的基金份额</w:t>
            </w:r>
          </w:p>
        </w:tc>
        <w:tc>
          <w:tcPr>
            <w:tcW w:w="1467" w:type="dxa"/>
            <w:shd w:val="clear" w:color="auto" w:fill="BFBFBF"/>
            <w:vAlign w:val="center"/>
          </w:tcPr>
          <w:p w14:paraId="5C3A6BB3">
            <w:pPr>
              <w:jc w:val="center"/>
            </w:pPr>
            <w:r>
              <w:rPr>
                <w:rFonts w:hint="eastAsia"/>
                <w:b/>
              </w:rPr>
              <w:t>持有的基金份额占基金总份额的比例</w:t>
            </w:r>
          </w:p>
        </w:tc>
      </w:tr>
      <w:tr w14:paraId="2742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837AA91">
            <w:r>
              <w:rPr>
                <w:rFonts w:hint="eastAsia"/>
              </w:rPr>
              <w:t>中信银行股份有限公司</w:t>
            </w:r>
          </w:p>
        </w:tc>
        <w:tc>
          <w:tcPr>
            <w:tcW w:w="1467" w:type="dxa"/>
            <w:vAlign w:val="center"/>
          </w:tcPr>
          <w:p w14:paraId="54F12BA8">
            <w:pPr>
              <w:jc w:val="right"/>
            </w:pPr>
            <w:r>
              <w:rPr>
                <w:rFonts w:hint="eastAsia"/>
              </w:rPr>
              <w:t>54,709,529.71</w:t>
            </w:r>
          </w:p>
        </w:tc>
        <w:tc>
          <w:tcPr>
            <w:tcW w:w="1467" w:type="dxa"/>
            <w:vAlign w:val="center"/>
          </w:tcPr>
          <w:p w14:paraId="72750562">
            <w:pPr>
              <w:jc w:val="right"/>
            </w:pPr>
            <w:r>
              <w:rPr>
                <w:rFonts w:hint="eastAsia"/>
              </w:rPr>
              <w:t>99.26%</w:t>
            </w:r>
          </w:p>
        </w:tc>
        <w:tc>
          <w:tcPr>
            <w:tcW w:w="1467" w:type="dxa"/>
            <w:vAlign w:val="center"/>
          </w:tcPr>
          <w:p w14:paraId="7E871751">
            <w:pPr>
              <w:jc w:val="right"/>
            </w:pPr>
            <w:r>
              <w:rPr>
                <w:rFonts w:hint="eastAsia"/>
              </w:rPr>
              <w:t>1,144,709,529.71</w:t>
            </w:r>
          </w:p>
        </w:tc>
        <w:tc>
          <w:tcPr>
            <w:tcW w:w="1467" w:type="dxa"/>
            <w:vAlign w:val="center"/>
          </w:tcPr>
          <w:p w14:paraId="6F01C422">
            <w:pPr>
              <w:jc w:val="right"/>
            </w:pPr>
            <w:r>
              <w:rPr>
                <w:rFonts w:hint="eastAsia"/>
              </w:rPr>
              <w:t>96.97%</w:t>
            </w:r>
          </w:p>
        </w:tc>
      </w:tr>
    </w:tbl>
    <w:p w14:paraId="6F0C685F">
      <w:pPr>
        <w:pStyle w:val="47"/>
        <w:rPr>
          <w:rFonts w:hint="eastAsia"/>
        </w:rPr>
      </w:pPr>
      <w:r>
        <w:rPr>
          <w:rFonts w:hint="eastAsia"/>
        </w:rPr>
        <w:t>注：本基金其他关联方投资本基金适用的认(申)购/赎回费率按照本基金招募说明书的规定执行。</w:t>
      </w:r>
    </w:p>
    <w:p w14:paraId="2C602F28">
      <w:pPr>
        <w:pStyle w:val="35"/>
      </w:pPr>
      <w:bookmarkStart w:id="122" w:name="_Toc122"/>
      <w:r>
        <w:t>由关联方保管的银行存款余额及当期产生的利息收入</w:t>
      </w:r>
      <w:bookmarkEnd w:id="122"/>
    </w:p>
    <w:p w14:paraId="043179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2E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854944">
            <w:pPr>
              <w:jc w:val="center"/>
            </w:pPr>
            <w:r>
              <w:rPr>
                <w:rFonts w:hint="eastAsia"/>
                <w:b/>
              </w:rPr>
              <w:t>关联方名称</w:t>
            </w:r>
          </w:p>
        </w:tc>
        <w:tc>
          <w:tcPr>
            <w:tcW w:w="1661" w:type="dxa"/>
            <w:gridSpan w:val="2"/>
            <w:shd w:val="clear" w:color="auto" w:fill="BFBFBF"/>
            <w:vAlign w:val="center"/>
          </w:tcPr>
          <w:p w14:paraId="314D54D7">
            <w:pPr>
              <w:jc w:val="center"/>
            </w:pPr>
            <w:r>
              <w:rPr>
                <w:rFonts w:hint="eastAsia"/>
                <w:b/>
              </w:rPr>
              <w:t>本期2025年1月1日至2025年12月31日</w:t>
            </w:r>
          </w:p>
        </w:tc>
        <w:tc>
          <w:tcPr>
            <w:tcW w:w="1661" w:type="dxa"/>
            <w:gridSpan w:val="2"/>
            <w:shd w:val="clear" w:color="auto" w:fill="BFBFBF"/>
            <w:vAlign w:val="center"/>
          </w:tcPr>
          <w:p w14:paraId="4605BC3F">
            <w:pPr>
              <w:jc w:val="center"/>
            </w:pPr>
            <w:r>
              <w:rPr>
                <w:rFonts w:hint="eastAsia"/>
                <w:b/>
              </w:rPr>
              <w:t>上年度可比期间2024年1月1日至2024年12月31日</w:t>
            </w:r>
          </w:p>
        </w:tc>
      </w:tr>
      <w:tr w14:paraId="4F8D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1D5C9D"/>
        </w:tc>
        <w:tc>
          <w:tcPr>
            <w:tcW w:w="1661" w:type="dxa"/>
            <w:shd w:val="clear" w:color="auto" w:fill="BFBFBF"/>
            <w:vAlign w:val="center"/>
          </w:tcPr>
          <w:p w14:paraId="3251C3B8">
            <w:pPr>
              <w:jc w:val="center"/>
            </w:pPr>
            <w:r>
              <w:rPr>
                <w:rFonts w:hint="eastAsia"/>
                <w:b/>
              </w:rPr>
              <w:t>期末余额</w:t>
            </w:r>
          </w:p>
        </w:tc>
        <w:tc>
          <w:tcPr>
            <w:tcW w:w="1661" w:type="dxa"/>
            <w:shd w:val="clear" w:color="auto" w:fill="BFBFBF"/>
            <w:vAlign w:val="center"/>
          </w:tcPr>
          <w:p w14:paraId="574F0422">
            <w:pPr>
              <w:jc w:val="center"/>
            </w:pPr>
            <w:r>
              <w:rPr>
                <w:rFonts w:hint="eastAsia"/>
                <w:b/>
              </w:rPr>
              <w:t>当期利息收入</w:t>
            </w:r>
          </w:p>
        </w:tc>
        <w:tc>
          <w:tcPr>
            <w:tcW w:w="1661" w:type="dxa"/>
            <w:shd w:val="clear" w:color="auto" w:fill="BFBFBF"/>
            <w:vAlign w:val="center"/>
          </w:tcPr>
          <w:p w14:paraId="5C5DA2AE">
            <w:pPr>
              <w:jc w:val="center"/>
            </w:pPr>
            <w:r>
              <w:rPr>
                <w:rFonts w:hint="eastAsia"/>
                <w:b/>
              </w:rPr>
              <w:t>期末余额</w:t>
            </w:r>
          </w:p>
        </w:tc>
        <w:tc>
          <w:tcPr>
            <w:tcW w:w="1661" w:type="dxa"/>
            <w:shd w:val="clear" w:color="auto" w:fill="BFBFBF"/>
            <w:vAlign w:val="center"/>
          </w:tcPr>
          <w:p w14:paraId="28F3ADDF">
            <w:pPr>
              <w:jc w:val="center"/>
            </w:pPr>
            <w:r>
              <w:rPr>
                <w:rFonts w:hint="eastAsia"/>
                <w:b/>
              </w:rPr>
              <w:t>当期利息收入</w:t>
            </w:r>
          </w:p>
        </w:tc>
      </w:tr>
      <w:tr w14:paraId="29C5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267F5">
            <w:r>
              <w:rPr>
                <w:rFonts w:hint="eastAsia"/>
              </w:rPr>
              <w:t>中信银行</w:t>
            </w:r>
          </w:p>
        </w:tc>
        <w:tc>
          <w:tcPr>
            <w:tcW w:w="1661" w:type="dxa"/>
            <w:vAlign w:val="center"/>
          </w:tcPr>
          <w:p w14:paraId="702D7296">
            <w:pPr>
              <w:jc w:val="right"/>
            </w:pPr>
            <w:r>
              <w:rPr>
                <w:rFonts w:hint="eastAsia"/>
              </w:rPr>
              <w:t>776,517.17</w:t>
            </w:r>
          </w:p>
        </w:tc>
        <w:tc>
          <w:tcPr>
            <w:tcW w:w="1661" w:type="dxa"/>
            <w:vAlign w:val="center"/>
          </w:tcPr>
          <w:p w14:paraId="7A5747E6">
            <w:pPr>
              <w:jc w:val="right"/>
            </w:pPr>
            <w:r>
              <w:rPr>
                <w:rFonts w:hint="eastAsia"/>
              </w:rPr>
              <w:t>35,357.33</w:t>
            </w:r>
          </w:p>
        </w:tc>
        <w:tc>
          <w:tcPr>
            <w:tcW w:w="1661" w:type="dxa"/>
            <w:vAlign w:val="center"/>
          </w:tcPr>
          <w:p w14:paraId="09223749">
            <w:pPr>
              <w:jc w:val="right"/>
            </w:pPr>
            <w:r>
              <w:rPr>
                <w:rFonts w:hint="eastAsia"/>
              </w:rPr>
              <w:t>305,049.02</w:t>
            </w:r>
          </w:p>
        </w:tc>
        <w:tc>
          <w:tcPr>
            <w:tcW w:w="1661" w:type="dxa"/>
            <w:vAlign w:val="center"/>
          </w:tcPr>
          <w:p w14:paraId="7A56211C">
            <w:pPr>
              <w:jc w:val="right"/>
            </w:pPr>
            <w:r>
              <w:rPr>
                <w:rFonts w:hint="eastAsia"/>
              </w:rPr>
              <w:t>21,368.00</w:t>
            </w:r>
          </w:p>
        </w:tc>
      </w:tr>
    </w:tbl>
    <w:p w14:paraId="7ACD6F80">
      <w:pPr>
        <w:pStyle w:val="47"/>
        <w:rPr>
          <w:rFonts w:hint="eastAsia"/>
        </w:rPr>
      </w:pPr>
      <w:r>
        <w:rPr>
          <w:rFonts w:hint="eastAsia"/>
        </w:rPr>
        <w:t>注：本基金的银行存款由基金托管人保管，按银行约定利率计息。</w:t>
      </w:r>
    </w:p>
    <w:p w14:paraId="6560B4F5">
      <w:pPr>
        <w:pStyle w:val="35"/>
      </w:pPr>
      <w:bookmarkStart w:id="123" w:name="_Toc123"/>
      <w:r>
        <w:t>本基金在承销期内参与关联方承销证券的情况</w:t>
      </w:r>
      <w:bookmarkEnd w:id="123"/>
    </w:p>
    <w:p w14:paraId="73AF8877">
      <w:pPr>
        <w:pStyle w:val="18"/>
        <w:rPr>
          <w:rFonts w:hint="eastAsia"/>
        </w:rPr>
      </w:pPr>
      <w:r>
        <w:rPr>
          <w:rFonts w:hint="eastAsia"/>
        </w:rPr>
        <w:t>无。</w:t>
      </w:r>
    </w:p>
    <w:p w14:paraId="0E00C84A">
      <w:pPr>
        <w:pStyle w:val="35"/>
      </w:pPr>
      <w:bookmarkStart w:id="124" w:name="_Toc124"/>
      <w:r>
        <w:t>其他关联交易事项的说明</w:t>
      </w:r>
      <w:bookmarkEnd w:id="124"/>
    </w:p>
    <w:p w14:paraId="00492B3D">
      <w:pPr>
        <w:pStyle w:val="18"/>
        <w:rPr>
          <w:rFonts w:hint="eastAsia"/>
        </w:rPr>
      </w:pPr>
      <w:r>
        <w:rPr>
          <w:rFonts w:hint="eastAsia"/>
        </w:rPr>
        <w:t>无。</w:t>
      </w:r>
    </w:p>
    <w:p w14:paraId="5D91670C">
      <w:pPr>
        <w:pStyle w:val="28"/>
      </w:pPr>
      <w:bookmarkStart w:id="125" w:name="_Toc125"/>
      <w:r>
        <w:t>利润分配情况——固定净值型货币市场基金之外的基金</w:t>
      </w:r>
      <w:bookmarkEnd w:id="125"/>
    </w:p>
    <w:p w14:paraId="1CB17A31">
      <w:pPr>
        <w:jc w:val="right"/>
        <w:rPr>
          <w:rFonts w:hint="eastAsia"/>
        </w:rPr>
      </w:pPr>
      <w:r>
        <w:rPr>
          <w:rFonts w:hint="eastAsia"/>
        </w:rPr>
        <w:t>单位：人民币元</w:t>
      </w:r>
    </w:p>
    <w:p w14:paraId="03345C7E">
      <w:pPr>
        <w:pStyle w:val="18"/>
        <w:rPr>
          <w:rFonts w:hint="eastAsia"/>
        </w:rPr>
      </w:pPr>
      <w:r>
        <w:rPr>
          <w:rFonts w:hint="eastAsia"/>
        </w:rPr>
        <w:t>南方信元债券A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A54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7B53569">
            <w:pPr>
              <w:jc w:val="center"/>
            </w:pPr>
            <w:r>
              <w:rPr>
                <w:rFonts w:hint="eastAsia"/>
                <w:b/>
              </w:rPr>
              <w:t>序号</w:t>
            </w:r>
          </w:p>
        </w:tc>
        <w:tc>
          <w:tcPr>
            <w:tcW w:w="922" w:type="dxa"/>
            <w:shd w:val="clear" w:color="auto" w:fill="BFBFBF"/>
            <w:vAlign w:val="center"/>
          </w:tcPr>
          <w:p w14:paraId="3C580160">
            <w:pPr>
              <w:jc w:val="center"/>
            </w:pPr>
            <w:r>
              <w:rPr>
                <w:rFonts w:hint="eastAsia"/>
                <w:b/>
              </w:rPr>
              <w:t>权益登记日</w:t>
            </w:r>
          </w:p>
        </w:tc>
        <w:tc>
          <w:tcPr>
            <w:tcW w:w="922" w:type="dxa"/>
            <w:shd w:val="clear" w:color="auto" w:fill="BFBFBF"/>
            <w:vAlign w:val="center"/>
          </w:tcPr>
          <w:p w14:paraId="0623E440">
            <w:pPr>
              <w:jc w:val="center"/>
            </w:pPr>
            <w:r>
              <w:rPr>
                <w:rFonts w:hint="eastAsia"/>
                <w:b/>
              </w:rPr>
              <w:t>场内除息日</w:t>
            </w:r>
          </w:p>
        </w:tc>
        <w:tc>
          <w:tcPr>
            <w:tcW w:w="922" w:type="dxa"/>
            <w:shd w:val="clear" w:color="auto" w:fill="BFBFBF"/>
            <w:vAlign w:val="center"/>
          </w:tcPr>
          <w:p w14:paraId="34E6A0B8">
            <w:pPr>
              <w:jc w:val="center"/>
            </w:pPr>
            <w:r>
              <w:rPr>
                <w:rFonts w:hint="eastAsia"/>
                <w:b/>
              </w:rPr>
              <w:t>场外除息日</w:t>
            </w:r>
          </w:p>
        </w:tc>
        <w:tc>
          <w:tcPr>
            <w:tcW w:w="922" w:type="dxa"/>
            <w:shd w:val="clear" w:color="auto" w:fill="BFBFBF"/>
            <w:vAlign w:val="center"/>
          </w:tcPr>
          <w:p w14:paraId="092CAA75">
            <w:pPr>
              <w:jc w:val="center"/>
            </w:pPr>
            <w:r>
              <w:rPr>
                <w:rFonts w:hint="eastAsia"/>
                <w:b/>
              </w:rPr>
              <w:t>每10份基金份额分红数</w:t>
            </w:r>
          </w:p>
        </w:tc>
        <w:tc>
          <w:tcPr>
            <w:tcW w:w="922" w:type="dxa"/>
            <w:shd w:val="clear" w:color="auto" w:fill="BFBFBF"/>
            <w:vAlign w:val="center"/>
          </w:tcPr>
          <w:p w14:paraId="55864671">
            <w:pPr>
              <w:jc w:val="center"/>
            </w:pPr>
            <w:r>
              <w:rPr>
                <w:rFonts w:hint="eastAsia"/>
                <w:b/>
              </w:rPr>
              <w:t>现金形式发放总额</w:t>
            </w:r>
          </w:p>
        </w:tc>
        <w:tc>
          <w:tcPr>
            <w:tcW w:w="922" w:type="dxa"/>
            <w:shd w:val="clear" w:color="auto" w:fill="BFBFBF"/>
            <w:vAlign w:val="center"/>
          </w:tcPr>
          <w:p w14:paraId="799B4F7A">
            <w:pPr>
              <w:jc w:val="center"/>
            </w:pPr>
            <w:r>
              <w:rPr>
                <w:rFonts w:hint="eastAsia"/>
                <w:b/>
              </w:rPr>
              <w:t>再投资形式发放总额</w:t>
            </w:r>
          </w:p>
        </w:tc>
        <w:tc>
          <w:tcPr>
            <w:tcW w:w="922" w:type="dxa"/>
            <w:shd w:val="clear" w:color="auto" w:fill="BFBFBF"/>
            <w:vAlign w:val="center"/>
          </w:tcPr>
          <w:p w14:paraId="7B9846DC">
            <w:pPr>
              <w:jc w:val="center"/>
            </w:pPr>
            <w:r>
              <w:rPr>
                <w:rFonts w:hint="eastAsia"/>
                <w:b/>
              </w:rPr>
              <w:t>本期利润分配合计</w:t>
            </w:r>
          </w:p>
        </w:tc>
        <w:tc>
          <w:tcPr>
            <w:tcW w:w="922" w:type="dxa"/>
            <w:shd w:val="clear" w:color="auto" w:fill="BFBFBF"/>
            <w:vAlign w:val="center"/>
          </w:tcPr>
          <w:p w14:paraId="21E168F0">
            <w:pPr>
              <w:jc w:val="center"/>
            </w:pPr>
            <w:r>
              <w:rPr>
                <w:rFonts w:hint="eastAsia"/>
                <w:b/>
              </w:rPr>
              <w:t>备注</w:t>
            </w:r>
          </w:p>
        </w:tc>
      </w:tr>
      <w:tr w14:paraId="5AA7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5A9C5C1">
            <w:pPr>
              <w:jc w:val="center"/>
            </w:pPr>
            <w:r>
              <w:rPr>
                <w:rFonts w:hint="eastAsia"/>
              </w:rPr>
              <w:t>1</w:t>
            </w:r>
          </w:p>
        </w:tc>
        <w:tc>
          <w:tcPr>
            <w:tcW w:w="922" w:type="dxa"/>
            <w:vAlign w:val="center"/>
          </w:tcPr>
          <w:p w14:paraId="1A6BC9C8">
            <w:r>
              <w:rPr>
                <w:rFonts w:hint="eastAsia"/>
              </w:rPr>
              <w:t>2025年7月29日</w:t>
            </w:r>
          </w:p>
        </w:tc>
        <w:tc>
          <w:tcPr>
            <w:tcW w:w="922" w:type="dxa"/>
            <w:vAlign w:val="center"/>
          </w:tcPr>
          <w:p w14:paraId="71369DF0">
            <w:pPr>
              <w:jc w:val="right"/>
            </w:pPr>
            <w:r>
              <w:rPr>
                <w:rFonts w:hint="eastAsia"/>
              </w:rPr>
              <w:t>-</w:t>
            </w:r>
          </w:p>
        </w:tc>
        <w:tc>
          <w:tcPr>
            <w:tcW w:w="922" w:type="dxa"/>
            <w:vAlign w:val="center"/>
          </w:tcPr>
          <w:p w14:paraId="44BE1622">
            <w:r>
              <w:rPr>
                <w:rFonts w:hint="eastAsia"/>
              </w:rPr>
              <w:t>2025年7月29日</w:t>
            </w:r>
          </w:p>
        </w:tc>
        <w:tc>
          <w:tcPr>
            <w:tcW w:w="922" w:type="dxa"/>
            <w:vAlign w:val="center"/>
          </w:tcPr>
          <w:p w14:paraId="30B70B5F">
            <w:pPr>
              <w:jc w:val="right"/>
            </w:pPr>
            <w:r>
              <w:rPr>
                <w:rFonts w:hint="eastAsia"/>
              </w:rPr>
              <w:t>0.2500</w:t>
            </w:r>
          </w:p>
        </w:tc>
        <w:tc>
          <w:tcPr>
            <w:tcW w:w="922" w:type="dxa"/>
            <w:vAlign w:val="center"/>
          </w:tcPr>
          <w:p w14:paraId="73922EA4">
            <w:pPr>
              <w:jc w:val="right"/>
            </w:pPr>
            <w:r>
              <w:rPr>
                <w:rFonts w:hint="eastAsia"/>
              </w:rPr>
              <w:t>28,748,826.03</w:t>
            </w:r>
          </w:p>
        </w:tc>
        <w:tc>
          <w:tcPr>
            <w:tcW w:w="922" w:type="dxa"/>
            <w:vAlign w:val="center"/>
          </w:tcPr>
          <w:p w14:paraId="032294EE">
            <w:pPr>
              <w:jc w:val="right"/>
            </w:pPr>
            <w:r>
              <w:rPr>
                <w:rFonts w:hint="eastAsia"/>
              </w:rPr>
              <w:t>2,027.59</w:t>
            </w:r>
          </w:p>
        </w:tc>
        <w:tc>
          <w:tcPr>
            <w:tcW w:w="922" w:type="dxa"/>
            <w:vAlign w:val="center"/>
          </w:tcPr>
          <w:p w14:paraId="49C3A122">
            <w:pPr>
              <w:jc w:val="right"/>
            </w:pPr>
            <w:r>
              <w:rPr>
                <w:rFonts w:hint="eastAsia"/>
              </w:rPr>
              <w:t>28,750,853.62</w:t>
            </w:r>
          </w:p>
        </w:tc>
        <w:tc>
          <w:tcPr>
            <w:tcW w:w="922" w:type="dxa"/>
            <w:vAlign w:val="center"/>
          </w:tcPr>
          <w:p w14:paraId="782128D4">
            <w:pPr>
              <w:jc w:val="right"/>
            </w:pPr>
            <w:r>
              <w:rPr>
                <w:rFonts w:hint="eastAsia"/>
              </w:rPr>
              <w:t>-</w:t>
            </w:r>
          </w:p>
        </w:tc>
      </w:tr>
      <w:tr w14:paraId="3FA1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7BF716">
            <w:pPr>
              <w:jc w:val="center"/>
            </w:pPr>
            <w:r>
              <w:rPr>
                <w:rFonts w:hint="eastAsia"/>
              </w:rPr>
              <w:t>2</w:t>
            </w:r>
          </w:p>
        </w:tc>
        <w:tc>
          <w:tcPr>
            <w:tcW w:w="922" w:type="dxa"/>
            <w:vAlign w:val="center"/>
          </w:tcPr>
          <w:p w14:paraId="5DA321C0">
            <w:r>
              <w:rPr>
                <w:rFonts w:hint="eastAsia"/>
              </w:rPr>
              <w:t>2025年11月21日</w:t>
            </w:r>
          </w:p>
        </w:tc>
        <w:tc>
          <w:tcPr>
            <w:tcW w:w="922" w:type="dxa"/>
            <w:vAlign w:val="center"/>
          </w:tcPr>
          <w:p w14:paraId="23B90778">
            <w:pPr>
              <w:jc w:val="right"/>
            </w:pPr>
            <w:r>
              <w:rPr>
                <w:rFonts w:hint="eastAsia"/>
              </w:rPr>
              <w:t>-</w:t>
            </w:r>
          </w:p>
        </w:tc>
        <w:tc>
          <w:tcPr>
            <w:tcW w:w="922" w:type="dxa"/>
            <w:vAlign w:val="center"/>
          </w:tcPr>
          <w:p w14:paraId="1B0E0505">
            <w:r>
              <w:rPr>
                <w:rFonts w:hint="eastAsia"/>
              </w:rPr>
              <w:t>2025年11月21日</w:t>
            </w:r>
          </w:p>
        </w:tc>
        <w:tc>
          <w:tcPr>
            <w:tcW w:w="922" w:type="dxa"/>
            <w:vAlign w:val="center"/>
          </w:tcPr>
          <w:p w14:paraId="4FD2AD49">
            <w:pPr>
              <w:jc w:val="right"/>
            </w:pPr>
            <w:r>
              <w:rPr>
                <w:rFonts w:hint="eastAsia"/>
              </w:rPr>
              <w:t>0.1000</w:t>
            </w:r>
          </w:p>
        </w:tc>
        <w:tc>
          <w:tcPr>
            <w:tcW w:w="922" w:type="dxa"/>
            <w:vAlign w:val="center"/>
          </w:tcPr>
          <w:p w14:paraId="61D1B9EE">
            <w:pPr>
              <w:jc w:val="right"/>
            </w:pPr>
            <w:r>
              <w:rPr>
                <w:rFonts w:hint="eastAsia"/>
              </w:rPr>
              <w:t>11,493,384.16</w:t>
            </w:r>
          </w:p>
        </w:tc>
        <w:tc>
          <w:tcPr>
            <w:tcW w:w="922" w:type="dxa"/>
            <w:vAlign w:val="center"/>
          </w:tcPr>
          <w:p w14:paraId="59DDFC1A">
            <w:pPr>
              <w:jc w:val="right"/>
            </w:pPr>
            <w:r>
              <w:rPr>
                <w:rFonts w:hint="eastAsia"/>
              </w:rPr>
              <w:t>2,269.12</w:t>
            </w:r>
          </w:p>
        </w:tc>
        <w:tc>
          <w:tcPr>
            <w:tcW w:w="922" w:type="dxa"/>
            <w:vAlign w:val="center"/>
          </w:tcPr>
          <w:p w14:paraId="0D4AA00C">
            <w:pPr>
              <w:jc w:val="right"/>
            </w:pPr>
            <w:r>
              <w:rPr>
                <w:rFonts w:hint="eastAsia"/>
              </w:rPr>
              <w:t>11,495,653.28</w:t>
            </w:r>
          </w:p>
        </w:tc>
        <w:tc>
          <w:tcPr>
            <w:tcW w:w="922" w:type="dxa"/>
            <w:vAlign w:val="center"/>
          </w:tcPr>
          <w:p w14:paraId="016E9DF7">
            <w:pPr>
              <w:jc w:val="right"/>
            </w:pPr>
            <w:r>
              <w:rPr>
                <w:rFonts w:hint="eastAsia"/>
              </w:rPr>
              <w:t>-</w:t>
            </w:r>
          </w:p>
        </w:tc>
      </w:tr>
      <w:tr w14:paraId="5F88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0D4BF6">
            <w:pPr>
              <w:jc w:val="center"/>
            </w:pPr>
            <w:r>
              <w:rPr>
                <w:rFonts w:hint="eastAsia"/>
              </w:rPr>
              <w:t>合计</w:t>
            </w:r>
          </w:p>
        </w:tc>
        <w:tc>
          <w:tcPr>
            <w:tcW w:w="922" w:type="dxa"/>
            <w:vAlign w:val="center"/>
          </w:tcPr>
          <w:p w14:paraId="6C84791F">
            <w:pPr>
              <w:jc w:val="right"/>
            </w:pPr>
            <w:r>
              <w:rPr>
                <w:rFonts w:hint="eastAsia"/>
              </w:rPr>
              <w:t>-</w:t>
            </w:r>
          </w:p>
        </w:tc>
        <w:tc>
          <w:tcPr>
            <w:tcW w:w="922" w:type="dxa"/>
            <w:vAlign w:val="center"/>
          </w:tcPr>
          <w:p w14:paraId="5E901FC1">
            <w:pPr>
              <w:jc w:val="right"/>
            </w:pPr>
            <w:r>
              <w:rPr>
                <w:rFonts w:hint="eastAsia"/>
              </w:rPr>
              <w:t>-</w:t>
            </w:r>
          </w:p>
        </w:tc>
        <w:tc>
          <w:tcPr>
            <w:tcW w:w="922" w:type="dxa"/>
            <w:vAlign w:val="center"/>
          </w:tcPr>
          <w:p w14:paraId="64AB447E">
            <w:pPr>
              <w:jc w:val="right"/>
            </w:pPr>
            <w:r>
              <w:rPr>
                <w:rFonts w:hint="eastAsia"/>
              </w:rPr>
              <w:t>-</w:t>
            </w:r>
          </w:p>
        </w:tc>
        <w:tc>
          <w:tcPr>
            <w:tcW w:w="922" w:type="dxa"/>
            <w:vAlign w:val="center"/>
          </w:tcPr>
          <w:p w14:paraId="6095169C">
            <w:pPr>
              <w:jc w:val="right"/>
            </w:pPr>
            <w:r>
              <w:rPr>
                <w:rFonts w:hint="eastAsia"/>
              </w:rPr>
              <w:t>0.3500</w:t>
            </w:r>
          </w:p>
        </w:tc>
        <w:tc>
          <w:tcPr>
            <w:tcW w:w="922" w:type="dxa"/>
            <w:vAlign w:val="center"/>
          </w:tcPr>
          <w:p w14:paraId="2D982A4A">
            <w:pPr>
              <w:jc w:val="right"/>
            </w:pPr>
            <w:r>
              <w:rPr>
                <w:rFonts w:hint="eastAsia"/>
              </w:rPr>
              <w:t>40,242,210.19</w:t>
            </w:r>
          </w:p>
        </w:tc>
        <w:tc>
          <w:tcPr>
            <w:tcW w:w="922" w:type="dxa"/>
            <w:vAlign w:val="center"/>
          </w:tcPr>
          <w:p w14:paraId="66DBA93F">
            <w:pPr>
              <w:jc w:val="right"/>
            </w:pPr>
            <w:r>
              <w:rPr>
                <w:rFonts w:hint="eastAsia"/>
              </w:rPr>
              <w:t>4,296.71</w:t>
            </w:r>
          </w:p>
        </w:tc>
        <w:tc>
          <w:tcPr>
            <w:tcW w:w="922" w:type="dxa"/>
            <w:vAlign w:val="center"/>
          </w:tcPr>
          <w:p w14:paraId="2B112102">
            <w:pPr>
              <w:jc w:val="right"/>
            </w:pPr>
            <w:r>
              <w:rPr>
                <w:rFonts w:hint="eastAsia"/>
              </w:rPr>
              <w:t>40,246,506.90</w:t>
            </w:r>
          </w:p>
        </w:tc>
        <w:tc>
          <w:tcPr>
            <w:tcW w:w="922" w:type="dxa"/>
            <w:vAlign w:val="center"/>
          </w:tcPr>
          <w:p w14:paraId="1D74E113">
            <w:pPr>
              <w:jc w:val="right"/>
            </w:pPr>
            <w:r>
              <w:rPr>
                <w:rFonts w:hint="eastAsia"/>
              </w:rPr>
              <w:t>-</w:t>
            </w:r>
          </w:p>
        </w:tc>
      </w:tr>
    </w:tbl>
    <w:p w14:paraId="595D6FAE">
      <w:pPr>
        <w:pStyle w:val="47"/>
        <w:rPr>
          <w:rFonts w:hint="eastAsia"/>
        </w:rPr>
      </w:pPr>
      <w:r>
        <w:rPr>
          <w:rFonts w:hint="eastAsia"/>
        </w:rPr>
        <w:t>注：本基金报告期后分红情况（如有）详见本报告“资产负债表日后事项”部分内容。</w:t>
      </w:r>
    </w:p>
    <w:p w14:paraId="5EC26EB2">
      <w:pPr>
        <w:pStyle w:val="28"/>
      </w:pPr>
      <w:bookmarkStart w:id="126" w:name="_Toc126"/>
      <w:r>
        <w:t>期末（2025年12月31日）本基金持有的流通受限证券</w:t>
      </w:r>
      <w:bookmarkEnd w:id="126"/>
    </w:p>
    <w:p w14:paraId="21E3F0E0">
      <w:pPr>
        <w:pStyle w:val="35"/>
      </w:pPr>
      <w:bookmarkStart w:id="127" w:name="_Toc127"/>
      <w:r>
        <w:t>因认购新发/增发证券而于期末持有的流通受限证券</w:t>
      </w:r>
      <w:bookmarkEnd w:id="127"/>
    </w:p>
    <w:p w14:paraId="326B22E9">
      <w:pPr>
        <w:pStyle w:val="18"/>
        <w:rPr>
          <w:rFonts w:hint="eastAsia"/>
        </w:rPr>
      </w:pPr>
      <w:r>
        <w:rPr>
          <w:rFonts w:hint="eastAsia"/>
        </w:rPr>
        <w:t>无。</w:t>
      </w:r>
    </w:p>
    <w:p w14:paraId="38961D1C">
      <w:pPr>
        <w:pStyle w:val="35"/>
      </w:pPr>
      <w:bookmarkStart w:id="128" w:name="_Toc128"/>
      <w:r>
        <w:t>期末持有的暂时停牌等流通受限股票</w:t>
      </w:r>
      <w:bookmarkEnd w:id="128"/>
    </w:p>
    <w:p w14:paraId="4B76D31F">
      <w:pPr>
        <w:pStyle w:val="18"/>
        <w:rPr>
          <w:rFonts w:hint="eastAsia"/>
        </w:rPr>
      </w:pPr>
      <w:r>
        <w:rPr>
          <w:rFonts w:hint="eastAsia"/>
        </w:rPr>
        <w:t>无。</w:t>
      </w:r>
    </w:p>
    <w:p w14:paraId="45E72FE5">
      <w:pPr>
        <w:pStyle w:val="35"/>
      </w:pPr>
      <w:bookmarkStart w:id="129" w:name="_Toc129"/>
      <w:r>
        <w:t>期末债券正回购交易中作为抵押的债券</w:t>
      </w:r>
      <w:bookmarkEnd w:id="129"/>
    </w:p>
    <w:p w14:paraId="43ED3C07">
      <w:pPr>
        <w:pStyle w:val="36"/>
      </w:pPr>
      <w:bookmarkStart w:id="130" w:name="_Toc130"/>
      <w:r>
        <w:t>银行间市场债券正回购</w:t>
      </w:r>
      <w:bookmarkEnd w:id="130"/>
    </w:p>
    <w:p w14:paraId="67E785EC">
      <w:pPr>
        <w:pStyle w:val="18"/>
        <w:rPr>
          <w:rFonts w:hint="eastAsia"/>
        </w:rPr>
      </w:pPr>
      <w:r>
        <w:rPr>
          <w:rFonts w:hint="eastAsia"/>
        </w:rPr>
        <w:t>无。</w:t>
      </w:r>
    </w:p>
    <w:p w14:paraId="443E9C1E">
      <w:pPr>
        <w:pStyle w:val="36"/>
      </w:pPr>
      <w:bookmarkStart w:id="131" w:name="_Toc131"/>
      <w:r>
        <w:t>交易所市场债券正回购</w:t>
      </w:r>
      <w:bookmarkEnd w:id="131"/>
    </w:p>
    <w:p w14:paraId="1E435EA8">
      <w:pPr>
        <w:pStyle w:val="18"/>
        <w:rPr>
          <w:rFonts w:hint="eastAsia"/>
        </w:rPr>
      </w:pPr>
      <w:r>
        <w:rPr>
          <w:rFonts w:hint="eastAsia"/>
        </w:rPr>
        <w:t>截至本报告期末2025年12月31日止，基金从事证券交易所债券正回购交易形成的卖出回购证券款余额4,998,916.63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D55C968">
      <w:pPr>
        <w:pStyle w:val="35"/>
      </w:pPr>
      <w:bookmarkStart w:id="132" w:name="_Toc132"/>
      <w:r>
        <w:t>期末参与转融通证券出借业务的证券</w:t>
      </w:r>
      <w:bookmarkEnd w:id="132"/>
    </w:p>
    <w:p w14:paraId="770C691D">
      <w:pPr>
        <w:pStyle w:val="18"/>
        <w:rPr>
          <w:rFonts w:hint="eastAsia"/>
        </w:rPr>
      </w:pPr>
      <w:r>
        <w:rPr>
          <w:rFonts w:hint="eastAsia"/>
        </w:rPr>
        <w:t>无。</w:t>
      </w:r>
    </w:p>
    <w:p w14:paraId="21FD5464">
      <w:pPr>
        <w:pStyle w:val="28"/>
      </w:pPr>
      <w:bookmarkStart w:id="133" w:name="_Toc133"/>
      <w:r>
        <w:t>金融工具风险及管理</w:t>
      </w:r>
      <w:bookmarkEnd w:id="133"/>
    </w:p>
    <w:p w14:paraId="57B1D99F">
      <w:pPr>
        <w:pStyle w:val="35"/>
      </w:pPr>
      <w:bookmarkStart w:id="134" w:name="_Toc134"/>
      <w:r>
        <w:t>风险管理政策和组织架构</w:t>
      </w:r>
      <w:bookmarkEnd w:id="134"/>
    </w:p>
    <w:p w14:paraId="3C050A4A">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5B3EAE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BAA5A5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7227ED6">
      <w:pPr>
        <w:pStyle w:val="35"/>
      </w:pPr>
      <w:bookmarkStart w:id="135" w:name="_Toc135"/>
      <w:r>
        <w:t>信用风险</w:t>
      </w:r>
      <w:bookmarkEnd w:id="135"/>
    </w:p>
    <w:p w14:paraId="5B5A379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325444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F551BA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44.24%(上年度末：122.04%)。</w:t>
      </w:r>
    </w:p>
    <w:p w14:paraId="1C2F6F20">
      <w:pPr>
        <w:pStyle w:val="35"/>
      </w:pPr>
      <w:bookmarkStart w:id="136" w:name="_Toc136"/>
      <w:r>
        <w:t>流动性风险</w:t>
      </w:r>
      <w:bookmarkEnd w:id="136"/>
    </w:p>
    <w:p w14:paraId="6EB8A48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EE83BC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770EA7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3801E75">
      <w:pPr>
        <w:pStyle w:val="36"/>
      </w:pPr>
      <w:bookmarkStart w:id="137" w:name="_Toc137"/>
      <w:r>
        <w:t>报告期内本基金组合资产的流动性风险分析</w:t>
      </w:r>
      <w:bookmarkEnd w:id="137"/>
    </w:p>
    <w:p w14:paraId="74415CD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DE8148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4A593D1">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6D9840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5AECB5">
      <w:pPr>
        <w:pStyle w:val="35"/>
      </w:pPr>
      <w:bookmarkStart w:id="138" w:name="_Toc138"/>
      <w:r>
        <w:t>市场风险</w:t>
      </w:r>
      <w:bookmarkEnd w:id="138"/>
    </w:p>
    <w:p w14:paraId="646D694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55A5D60">
      <w:pPr>
        <w:pStyle w:val="36"/>
      </w:pPr>
      <w:bookmarkStart w:id="139" w:name="_Toc139"/>
      <w:r>
        <w:t>利率风险</w:t>
      </w:r>
      <w:bookmarkEnd w:id="139"/>
    </w:p>
    <w:p w14:paraId="4CBE43C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127D5C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ACFAEF6">
      <w:pPr>
        <w:pStyle w:val="37"/>
      </w:pPr>
      <w:bookmarkStart w:id="140" w:name="_Toc140"/>
      <w:r>
        <w:t>利率风险敞口</w:t>
      </w:r>
      <w:bookmarkEnd w:id="140"/>
    </w:p>
    <w:p w14:paraId="4007A5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99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A0C28">
            <w:r>
              <w:rPr>
                <w:rFonts w:hint="eastAsia"/>
              </w:rPr>
              <w:t>本期末2025年12月31日</w:t>
            </w:r>
          </w:p>
        </w:tc>
        <w:tc>
          <w:tcPr>
            <w:tcW w:w="1384" w:type="dxa"/>
            <w:vAlign w:val="center"/>
          </w:tcPr>
          <w:p w14:paraId="61C655FD">
            <w:r>
              <w:rPr>
                <w:rFonts w:hint="eastAsia"/>
              </w:rPr>
              <w:t>1年以内</w:t>
            </w:r>
          </w:p>
        </w:tc>
        <w:tc>
          <w:tcPr>
            <w:tcW w:w="1384" w:type="dxa"/>
            <w:vAlign w:val="center"/>
          </w:tcPr>
          <w:p w14:paraId="4A065055">
            <w:r>
              <w:rPr>
                <w:rFonts w:hint="eastAsia"/>
              </w:rPr>
              <w:t>1-5年</w:t>
            </w:r>
          </w:p>
        </w:tc>
        <w:tc>
          <w:tcPr>
            <w:tcW w:w="1384" w:type="dxa"/>
            <w:vAlign w:val="center"/>
          </w:tcPr>
          <w:p w14:paraId="084E0981">
            <w:r>
              <w:rPr>
                <w:rFonts w:hint="eastAsia"/>
              </w:rPr>
              <w:t>5年以上</w:t>
            </w:r>
          </w:p>
        </w:tc>
        <w:tc>
          <w:tcPr>
            <w:tcW w:w="1384" w:type="dxa"/>
            <w:vAlign w:val="center"/>
          </w:tcPr>
          <w:p w14:paraId="4F58E2D7">
            <w:r>
              <w:rPr>
                <w:rFonts w:hint="eastAsia"/>
              </w:rPr>
              <w:t>不计息</w:t>
            </w:r>
          </w:p>
        </w:tc>
        <w:tc>
          <w:tcPr>
            <w:tcW w:w="1384" w:type="dxa"/>
            <w:vAlign w:val="center"/>
          </w:tcPr>
          <w:p w14:paraId="22DB8115">
            <w:r>
              <w:rPr>
                <w:rFonts w:hint="eastAsia"/>
              </w:rPr>
              <w:t>合计</w:t>
            </w:r>
          </w:p>
        </w:tc>
      </w:tr>
      <w:tr w14:paraId="652B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C92E8">
            <w:r>
              <w:rPr>
                <w:rFonts w:hint="eastAsia"/>
              </w:rPr>
              <w:t>资产</w:t>
            </w:r>
          </w:p>
        </w:tc>
        <w:tc>
          <w:tcPr>
            <w:tcW w:w="1384" w:type="dxa"/>
            <w:vAlign w:val="center"/>
          </w:tcPr>
          <w:p w14:paraId="34204AAD"/>
        </w:tc>
        <w:tc>
          <w:tcPr>
            <w:tcW w:w="1384" w:type="dxa"/>
            <w:vAlign w:val="center"/>
          </w:tcPr>
          <w:p w14:paraId="10D849FE"/>
        </w:tc>
        <w:tc>
          <w:tcPr>
            <w:tcW w:w="1384" w:type="dxa"/>
            <w:vAlign w:val="center"/>
          </w:tcPr>
          <w:p w14:paraId="53CA61B9"/>
        </w:tc>
        <w:tc>
          <w:tcPr>
            <w:tcW w:w="1384" w:type="dxa"/>
            <w:vAlign w:val="center"/>
          </w:tcPr>
          <w:p w14:paraId="14F046AF"/>
        </w:tc>
        <w:tc>
          <w:tcPr>
            <w:tcW w:w="1384" w:type="dxa"/>
            <w:vAlign w:val="center"/>
          </w:tcPr>
          <w:p w14:paraId="08A5630D"/>
        </w:tc>
      </w:tr>
      <w:tr w14:paraId="4AB6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882A9">
            <w:r>
              <w:rPr>
                <w:rFonts w:hint="eastAsia"/>
              </w:rPr>
              <w:t>货币资金</w:t>
            </w:r>
          </w:p>
        </w:tc>
        <w:tc>
          <w:tcPr>
            <w:tcW w:w="1384" w:type="dxa"/>
            <w:vAlign w:val="center"/>
          </w:tcPr>
          <w:p w14:paraId="335D5221">
            <w:pPr>
              <w:jc w:val="right"/>
            </w:pPr>
            <w:r>
              <w:rPr>
                <w:rFonts w:hint="eastAsia"/>
              </w:rPr>
              <w:t>776,517.17</w:t>
            </w:r>
          </w:p>
        </w:tc>
        <w:tc>
          <w:tcPr>
            <w:tcW w:w="1384" w:type="dxa"/>
            <w:vAlign w:val="center"/>
          </w:tcPr>
          <w:p w14:paraId="43B5140B">
            <w:pPr>
              <w:jc w:val="right"/>
            </w:pPr>
            <w:r>
              <w:rPr>
                <w:rFonts w:hint="eastAsia"/>
              </w:rPr>
              <w:t>-</w:t>
            </w:r>
          </w:p>
        </w:tc>
        <w:tc>
          <w:tcPr>
            <w:tcW w:w="1384" w:type="dxa"/>
            <w:vAlign w:val="center"/>
          </w:tcPr>
          <w:p w14:paraId="635030C9">
            <w:pPr>
              <w:jc w:val="right"/>
            </w:pPr>
            <w:r>
              <w:rPr>
                <w:rFonts w:hint="eastAsia"/>
              </w:rPr>
              <w:t>-</w:t>
            </w:r>
          </w:p>
        </w:tc>
        <w:tc>
          <w:tcPr>
            <w:tcW w:w="1384" w:type="dxa"/>
            <w:vAlign w:val="center"/>
          </w:tcPr>
          <w:p w14:paraId="62BAF460">
            <w:pPr>
              <w:jc w:val="right"/>
            </w:pPr>
            <w:r>
              <w:rPr>
                <w:rFonts w:hint="eastAsia"/>
              </w:rPr>
              <w:t>-</w:t>
            </w:r>
          </w:p>
        </w:tc>
        <w:tc>
          <w:tcPr>
            <w:tcW w:w="1384" w:type="dxa"/>
            <w:vAlign w:val="center"/>
          </w:tcPr>
          <w:p w14:paraId="5572A7E1">
            <w:pPr>
              <w:jc w:val="right"/>
            </w:pPr>
            <w:r>
              <w:rPr>
                <w:rFonts w:hint="eastAsia"/>
              </w:rPr>
              <w:t>776,517.17</w:t>
            </w:r>
          </w:p>
        </w:tc>
      </w:tr>
      <w:tr w14:paraId="19AE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54CF2">
            <w:r>
              <w:rPr>
                <w:rFonts w:hint="eastAsia"/>
              </w:rPr>
              <w:t>结算备付金</w:t>
            </w:r>
          </w:p>
        </w:tc>
        <w:tc>
          <w:tcPr>
            <w:tcW w:w="1384" w:type="dxa"/>
            <w:vAlign w:val="center"/>
          </w:tcPr>
          <w:p w14:paraId="6FAB889F">
            <w:pPr>
              <w:jc w:val="right"/>
            </w:pPr>
            <w:r>
              <w:rPr>
                <w:rFonts w:hint="eastAsia"/>
              </w:rPr>
              <w:t>-</w:t>
            </w:r>
          </w:p>
        </w:tc>
        <w:tc>
          <w:tcPr>
            <w:tcW w:w="1384" w:type="dxa"/>
            <w:vAlign w:val="center"/>
          </w:tcPr>
          <w:p w14:paraId="273C820F">
            <w:pPr>
              <w:jc w:val="right"/>
            </w:pPr>
            <w:r>
              <w:rPr>
                <w:rFonts w:hint="eastAsia"/>
              </w:rPr>
              <w:t>-</w:t>
            </w:r>
          </w:p>
        </w:tc>
        <w:tc>
          <w:tcPr>
            <w:tcW w:w="1384" w:type="dxa"/>
            <w:vAlign w:val="center"/>
          </w:tcPr>
          <w:p w14:paraId="205B7484">
            <w:pPr>
              <w:jc w:val="right"/>
            </w:pPr>
            <w:r>
              <w:rPr>
                <w:rFonts w:hint="eastAsia"/>
              </w:rPr>
              <w:t>-</w:t>
            </w:r>
          </w:p>
        </w:tc>
        <w:tc>
          <w:tcPr>
            <w:tcW w:w="1384" w:type="dxa"/>
            <w:vAlign w:val="center"/>
          </w:tcPr>
          <w:p w14:paraId="31DF47B1">
            <w:pPr>
              <w:jc w:val="right"/>
            </w:pPr>
            <w:r>
              <w:rPr>
                <w:rFonts w:hint="eastAsia"/>
              </w:rPr>
              <w:t>-</w:t>
            </w:r>
          </w:p>
        </w:tc>
        <w:tc>
          <w:tcPr>
            <w:tcW w:w="1384" w:type="dxa"/>
            <w:vAlign w:val="center"/>
          </w:tcPr>
          <w:p w14:paraId="51D84F9C">
            <w:pPr>
              <w:jc w:val="right"/>
            </w:pPr>
            <w:r>
              <w:rPr>
                <w:rFonts w:hint="eastAsia"/>
              </w:rPr>
              <w:t>-</w:t>
            </w:r>
          </w:p>
        </w:tc>
      </w:tr>
      <w:tr w14:paraId="3396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22648">
            <w:r>
              <w:rPr>
                <w:rFonts w:hint="eastAsia"/>
              </w:rPr>
              <w:t>存出保证金</w:t>
            </w:r>
          </w:p>
        </w:tc>
        <w:tc>
          <w:tcPr>
            <w:tcW w:w="1384" w:type="dxa"/>
            <w:vAlign w:val="center"/>
          </w:tcPr>
          <w:p w14:paraId="29F1AA53">
            <w:pPr>
              <w:jc w:val="right"/>
            </w:pPr>
            <w:r>
              <w:rPr>
                <w:rFonts w:hint="eastAsia"/>
              </w:rPr>
              <w:t>27,345.89</w:t>
            </w:r>
          </w:p>
        </w:tc>
        <w:tc>
          <w:tcPr>
            <w:tcW w:w="1384" w:type="dxa"/>
            <w:vAlign w:val="center"/>
          </w:tcPr>
          <w:p w14:paraId="03A20C0F">
            <w:pPr>
              <w:jc w:val="right"/>
            </w:pPr>
            <w:r>
              <w:rPr>
                <w:rFonts w:hint="eastAsia"/>
              </w:rPr>
              <w:t>-</w:t>
            </w:r>
          </w:p>
        </w:tc>
        <w:tc>
          <w:tcPr>
            <w:tcW w:w="1384" w:type="dxa"/>
            <w:vAlign w:val="center"/>
          </w:tcPr>
          <w:p w14:paraId="616F475B">
            <w:pPr>
              <w:jc w:val="right"/>
            </w:pPr>
            <w:r>
              <w:rPr>
                <w:rFonts w:hint="eastAsia"/>
              </w:rPr>
              <w:t>-</w:t>
            </w:r>
          </w:p>
        </w:tc>
        <w:tc>
          <w:tcPr>
            <w:tcW w:w="1384" w:type="dxa"/>
            <w:vAlign w:val="center"/>
          </w:tcPr>
          <w:p w14:paraId="3F9CD876">
            <w:pPr>
              <w:jc w:val="right"/>
            </w:pPr>
            <w:r>
              <w:rPr>
                <w:rFonts w:hint="eastAsia"/>
              </w:rPr>
              <w:t>-</w:t>
            </w:r>
          </w:p>
        </w:tc>
        <w:tc>
          <w:tcPr>
            <w:tcW w:w="1384" w:type="dxa"/>
            <w:vAlign w:val="center"/>
          </w:tcPr>
          <w:p w14:paraId="1A3A4C04">
            <w:pPr>
              <w:jc w:val="right"/>
            </w:pPr>
            <w:r>
              <w:rPr>
                <w:rFonts w:hint="eastAsia"/>
              </w:rPr>
              <w:t>27,345.89</w:t>
            </w:r>
          </w:p>
        </w:tc>
      </w:tr>
      <w:tr w14:paraId="424A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5F8FC">
            <w:r>
              <w:rPr>
                <w:rFonts w:hint="eastAsia"/>
              </w:rPr>
              <w:t>交易性金融资产</w:t>
            </w:r>
          </w:p>
        </w:tc>
        <w:tc>
          <w:tcPr>
            <w:tcW w:w="1384" w:type="dxa"/>
            <w:vAlign w:val="center"/>
          </w:tcPr>
          <w:p w14:paraId="50B8A46C">
            <w:pPr>
              <w:jc w:val="right"/>
            </w:pPr>
            <w:r>
              <w:rPr>
                <w:rFonts w:hint="eastAsia"/>
              </w:rPr>
              <w:t>25,400,344.66</w:t>
            </w:r>
          </w:p>
        </w:tc>
        <w:tc>
          <w:tcPr>
            <w:tcW w:w="1384" w:type="dxa"/>
            <w:vAlign w:val="center"/>
          </w:tcPr>
          <w:p w14:paraId="1FB83479">
            <w:pPr>
              <w:jc w:val="right"/>
            </w:pPr>
            <w:r>
              <w:rPr>
                <w:rFonts w:hint="eastAsia"/>
              </w:rPr>
              <w:t>5,159,195.07</w:t>
            </w:r>
          </w:p>
        </w:tc>
        <w:tc>
          <w:tcPr>
            <w:tcW w:w="1384" w:type="dxa"/>
            <w:vAlign w:val="center"/>
          </w:tcPr>
          <w:p w14:paraId="4909F648">
            <w:pPr>
              <w:jc w:val="right"/>
            </w:pPr>
            <w:r>
              <w:rPr>
                <w:rFonts w:hint="eastAsia"/>
              </w:rPr>
              <w:t>21,760,476.72</w:t>
            </w:r>
          </w:p>
        </w:tc>
        <w:tc>
          <w:tcPr>
            <w:tcW w:w="1384" w:type="dxa"/>
            <w:vAlign w:val="center"/>
          </w:tcPr>
          <w:p w14:paraId="438EDF38">
            <w:pPr>
              <w:jc w:val="right"/>
            </w:pPr>
            <w:r>
              <w:rPr>
                <w:rFonts w:hint="eastAsia"/>
              </w:rPr>
              <w:t>-</w:t>
            </w:r>
          </w:p>
        </w:tc>
        <w:tc>
          <w:tcPr>
            <w:tcW w:w="1384" w:type="dxa"/>
            <w:vAlign w:val="center"/>
          </w:tcPr>
          <w:p w14:paraId="3657A08F">
            <w:pPr>
              <w:jc w:val="right"/>
            </w:pPr>
            <w:r>
              <w:rPr>
                <w:rFonts w:hint="eastAsia"/>
              </w:rPr>
              <w:t>52,320,016.45</w:t>
            </w:r>
          </w:p>
        </w:tc>
      </w:tr>
      <w:tr w14:paraId="583A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906C4">
            <w:r>
              <w:rPr>
                <w:rFonts w:hint="eastAsia"/>
              </w:rPr>
              <w:t>衍生金融资产</w:t>
            </w:r>
          </w:p>
        </w:tc>
        <w:tc>
          <w:tcPr>
            <w:tcW w:w="1384" w:type="dxa"/>
            <w:vAlign w:val="center"/>
          </w:tcPr>
          <w:p w14:paraId="2E7BA257">
            <w:pPr>
              <w:jc w:val="right"/>
            </w:pPr>
            <w:r>
              <w:rPr>
                <w:rFonts w:hint="eastAsia"/>
              </w:rPr>
              <w:t>-</w:t>
            </w:r>
          </w:p>
        </w:tc>
        <w:tc>
          <w:tcPr>
            <w:tcW w:w="1384" w:type="dxa"/>
            <w:vAlign w:val="center"/>
          </w:tcPr>
          <w:p w14:paraId="3D93748D">
            <w:pPr>
              <w:jc w:val="right"/>
            </w:pPr>
            <w:r>
              <w:rPr>
                <w:rFonts w:hint="eastAsia"/>
              </w:rPr>
              <w:t>-</w:t>
            </w:r>
          </w:p>
        </w:tc>
        <w:tc>
          <w:tcPr>
            <w:tcW w:w="1384" w:type="dxa"/>
            <w:vAlign w:val="center"/>
          </w:tcPr>
          <w:p w14:paraId="77E8F5E4">
            <w:pPr>
              <w:jc w:val="right"/>
            </w:pPr>
            <w:r>
              <w:rPr>
                <w:rFonts w:hint="eastAsia"/>
              </w:rPr>
              <w:t>-</w:t>
            </w:r>
          </w:p>
        </w:tc>
        <w:tc>
          <w:tcPr>
            <w:tcW w:w="1384" w:type="dxa"/>
            <w:vAlign w:val="center"/>
          </w:tcPr>
          <w:p w14:paraId="19D4E3DB">
            <w:pPr>
              <w:jc w:val="right"/>
            </w:pPr>
            <w:r>
              <w:rPr>
                <w:rFonts w:hint="eastAsia"/>
              </w:rPr>
              <w:t>-</w:t>
            </w:r>
          </w:p>
        </w:tc>
        <w:tc>
          <w:tcPr>
            <w:tcW w:w="1384" w:type="dxa"/>
            <w:vAlign w:val="center"/>
          </w:tcPr>
          <w:p w14:paraId="5D7499A1">
            <w:pPr>
              <w:jc w:val="right"/>
            </w:pPr>
            <w:r>
              <w:rPr>
                <w:rFonts w:hint="eastAsia"/>
              </w:rPr>
              <w:t>-</w:t>
            </w:r>
          </w:p>
        </w:tc>
      </w:tr>
      <w:tr w14:paraId="1B53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C2985">
            <w:r>
              <w:rPr>
                <w:rFonts w:hint="eastAsia"/>
              </w:rPr>
              <w:t>买入返售金融资产</w:t>
            </w:r>
          </w:p>
        </w:tc>
        <w:tc>
          <w:tcPr>
            <w:tcW w:w="1384" w:type="dxa"/>
            <w:vAlign w:val="center"/>
          </w:tcPr>
          <w:p w14:paraId="683BEB87">
            <w:pPr>
              <w:jc w:val="right"/>
            </w:pPr>
            <w:r>
              <w:rPr>
                <w:rFonts w:hint="eastAsia"/>
              </w:rPr>
              <w:t>10,000,683.34</w:t>
            </w:r>
          </w:p>
        </w:tc>
        <w:tc>
          <w:tcPr>
            <w:tcW w:w="1384" w:type="dxa"/>
            <w:vAlign w:val="center"/>
          </w:tcPr>
          <w:p w14:paraId="568D036E">
            <w:pPr>
              <w:jc w:val="right"/>
            </w:pPr>
            <w:r>
              <w:rPr>
                <w:rFonts w:hint="eastAsia"/>
              </w:rPr>
              <w:t>-</w:t>
            </w:r>
          </w:p>
        </w:tc>
        <w:tc>
          <w:tcPr>
            <w:tcW w:w="1384" w:type="dxa"/>
            <w:vAlign w:val="center"/>
          </w:tcPr>
          <w:p w14:paraId="545EB9CA">
            <w:pPr>
              <w:jc w:val="right"/>
            </w:pPr>
            <w:r>
              <w:rPr>
                <w:rFonts w:hint="eastAsia"/>
              </w:rPr>
              <w:t>-</w:t>
            </w:r>
          </w:p>
        </w:tc>
        <w:tc>
          <w:tcPr>
            <w:tcW w:w="1384" w:type="dxa"/>
            <w:vAlign w:val="center"/>
          </w:tcPr>
          <w:p w14:paraId="0DFF05E0">
            <w:pPr>
              <w:jc w:val="right"/>
            </w:pPr>
            <w:r>
              <w:rPr>
                <w:rFonts w:hint="eastAsia"/>
              </w:rPr>
              <w:t>-</w:t>
            </w:r>
          </w:p>
        </w:tc>
        <w:tc>
          <w:tcPr>
            <w:tcW w:w="1384" w:type="dxa"/>
            <w:vAlign w:val="center"/>
          </w:tcPr>
          <w:p w14:paraId="6DCBC40D">
            <w:pPr>
              <w:jc w:val="right"/>
            </w:pPr>
            <w:r>
              <w:rPr>
                <w:rFonts w:hint="eastAsia"/>
              </w:rPr>
              <w:t>10,000,683.34</w:t>
            </w:r>
          </w:p>
        </w:tc>
      </w:tr>
      <w:tr w14:paraId="31A8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25145">
            <w:r>
              <w:rPr>
                <w:rFonts w:hint="eastAsia"/>
              </w:rPr>
              <w:t>债权投资</w:t>
            </w:r>
          </w:p>
        </w:tc>
        <w:tc>
          <w:tcPr>
            <w:tcW w:w="1384" w:type="dxa"/>
            <w:vAlign w:val="center"/>
          </w:tcPr>
          <w:p w14:paraId="38B71B24">
            <w:pPr>
              <w:jc w:val="right"/>
            </w:pPr>
            <w:r>
              <w:rPr>
                <w:rFonts w:hint="eastAsia"/>
              </w:rPr>
              <w:t>-</w:t>
            </w:r>
          </w:p>
        </w:tc>
        <w:tc>
          <w:tcPr>
            <w:tcW w:w="1384" w:type="dxa"/>
            <w:vAlign w:val="center"/>
          </w:tcPr>
          <w:p w14:paraId="14DF4DEB">
            <w:pPr>
              <w:jc w:val="right"/>
            </w:pPr>
            <w:r>
              <w:rPr>
                <w:rFonts w:hint="eastAsia"/>
              </w:rPr>
              <w:t>-</w:t>
            </w:r>
          </w:p>
        </w:tc>
        <w:tc>
          <w:tcPr>
            <w:tcW w:w="1384" w:type="dxa"/>
            <w:vAlign w:val="center"/>
          </w:tcPr>
          <w:p w14:paraId="2C08C5CB">
            <w:pPr>
              <w:jc w:val="right"/>
            </w:pPr>
            <w:r>
              <w:rPr>
                <w:rFonts w:hint="eastAsia"/>
              </w:rPr>
              <w:t>-</w:t>
            </w:r>
          </w:p>
        </w:tc>
        <w:tc>
          <w:tcPr>
            <w:tcW w:w="1384" w:type="dxa"/>
            <w:vAlign w:val="center"/>
          </w:tcPr>
          <w:p w14:paraId="4DF86A26">
            <w:pPr>
              <w:jc w:val="right"/>
            </w:pPr>
            <w:r>
              <w:rPr>
                <w:rFonts w:hint="eastAsia"/>
              </w:rPr>
              <w:t>-</w:t>
            </w:r>
          </w:p>
        </w:tc>
        <w:tc>
          <w:tcPr>
            <w:tcW w:w="1384" w:type="dxa"/>
            <w:vAlign w:val="center"/>
          </w:tcPr>
          <w:p w14:paraId="742D91F9">
            <w:pPr>
              <w:jc w:val="right"/>
            </w:pPr>
            <w:r>
              <w:rPr>
                <w:rFonts w:hint="eastAsia"/>
              </w:rPr>
              <w:t>-</w:t>
            </w:r>
          </w:p>
        </w:tc>
      </w:tr>
      <w:tr w14:paraId="27E3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4057C">
            <w:r>
              <w:rPr>
                <w:rFonts w:hint="eastAsia"/>
              </w:rPr>
              <w:t>其他债权投资</w:t>
            </w:r>
          </w:p>
        </w:tc>
        <w:tc>
          <w:tcPr>
            <w:tcW w:w="1384" w:type="dxa"/>
            <w:vAlign w:val="center"/>
          </w:tcPr>
          <w:p w14:paraId="06227662">
            <w:pPr>
              <w:jc w:val="right"/>
            </w:pPr>
            <w:r>
              <w:rPr>
                <w:rFonts w:hint="eastAsia"/>
              </w:rPr>
              <w:t>-</w:t>
            </w:r>
          </w:p>
        </w:tc>
        <w:tc>
          <w:tcPr>
            <w:tcW w:w="1384" w:type="dxa"/>
            <w:vAlign w:val="center"/>
          </w:tcPr>
          <w:p w14:paraId="35F78CA9">
            <w:pPr>
              <w:jc w:val="right"/>
            </w:pPr>
            <w:r>
              <w:rPr>
                <w:rFonts w:hint="eastAsia"/>
              </w:rPr>
              <w:t>-</w:t>
            </w:r>
          </w:p>
        </w:tc>
        <w:tc>
          <w:tcPr>
            <w:tcW w:w="1384" w:type="dxa"/>
            <w:vAlign w:val="center"/>
          </w:tcPr>
          <w:p w14:paraId="45A8387B">
            <w:pPr>
              <w:jc w:val="right"/>
            </w:pPr>
            <w:r>
              <w:rPr>
                <w:rFonts w:hint="eastAsia"/>
              </w:rPr>
              <w:t>-</w:t>
            </w:r>
          </w:p>
        </w:tc>
        <w:tc>
          <w:tcPr>
            <w:tcW w:w="1384" w:type="dxa"/>
            <w:vAlign w:val="center"/>
          </w:tcPr>
          <w:p w14:paraId="71306729">
            <w:pPr>
              <w:jc w:val="right"/>
            </w:pPr>
            <w:r>
              <w:rPr>
                <w:rFonts w:hint="eastAsia"/>
              </w:rPr>
              <w:t>-</w:t>
            </w:r>
          </w:p>
        </w:tc>
        <w:tc>
          <w:tcPr>
            <w:tcW w:w="1384" w:type="dxa"/>
            <w:vAlign w:val="center"/>
          </w:tcPr>
          <w:p w14:paraId="36218DD2">
            <w:pPr>
              <w:jc w:val="right"/>
            </w:pPr>
            <w:r>
              <w:rPr>
                <w:rFonts w:hint="eastAsia"/>
              </w:rPr>
              <w:t>-</w:t>
            </w:r>
          </w:p>
        </w:tc>
      </w:tr>
      <w:tr w14:paraId="1EB4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9170D">
            <w:r>
              <w:rPr>
                <w:rFonts w:hint="eastAsia"/>
              </w:rPr>
              <w:t>其他权益工具投资</w:t>
            </w:r>
          </w:p>
        </w:tc>
        <w:tc>
          <w:tcPr>
            <w:tcW w:w="1384" w:type="dxa"/>
            <w:vAlign w:val="center"/>
          </w:tcPr>
          <w:p w14:paraId="68567C4A">
            <w:pPr>
              <w:jc w:val="right"/>
            </w:pPr>
            <w:r>
              <w:rPr>
                <w:rFonts w:hint="eastAsia"/>
              </w:rPr>
              <w:t>-</w:t>
            </w:r>
          </w:p>
        </w:tc>
        <w:tc>
          <w:tcPr>
            <w:tcW w:w="1384" w:type="dxa"/>
            <w:vAlign w:val="center"/>
          </w:tcPr>
          <w:p w14:paraId="25104647">
            <w:pPr>
              <w:jc w:val="right"/>
            </w:pPr>
            <w:r>
              <w:rPr>
                <w:rFonts w:hint="eastAsia"/>
              </w:rPr>
              <w:t>-</w:t>
            </w:r>
          </w:p>
        </w:tc>
        <w:tc>
          <w:tcPr>
            <w:tcW w:w="1384" w:type="dxa"/>
            <w:vAlign w:val="center"/>
          </w:tcPr>
          <w:p w14:paraId="02EDF6D7">
            <w:pPr>
              <w:jc w:val="right"/>
            </w:pPr>
            <w:r>
              <w:rPr>
                <w:rFonts w:hint="eastAsia"/>
              </w:rPr>
              <w:t>-</w:t>
            </w:r>
          </w:p>
        </w:tc>
        <w:tc>
          <w:tcPr>
            <w:tcW w:w="1384" w:type="dxa"/>
            <w:vAlign w:val="center"/>
          </w:tcPr>
          <w:p w14:paraId="0A775E85">
            <w:pPr>
              <w:jc w:val="right"/>
            </w:pPr>
            <w:r>
              <w:rPr>
                <w:rFonts w:hint="eastAsia"/>
              </w:rPr>
              <w:t>-</w:t>
            </w:r>
          </w:p>
        </w:tc>
        <w:tc>
          <w:tcPr>
            <w:tcW w:w="1384" w:type="dxa"/>
            <w:vAlign w:val="center"/>
          </w:tcPr>
          <w:p w14:paraId="057BF590">
            <w:pPr>
              <w:jc w:val="right"/>
            </w:pPr>
            <w:r>
              <w:rPr>
                <w:rFonts w:hint="eastAsia"/>
              </w:rPr>
              <w:t>-</w:t>
            </w:r>
          </w:p>
        </w:tc>
      </w:tr>
      <w:tr w14:paraId="71A5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8B62D">
            <w:r>
              <w:rPr>
                <w:rFonts w:hint="eastAsia"/>
              </w:rPr>
              <w:t>应收清算款</w:t>
            </w:r>
          </w:p>
        </w:tc>
        <w:tc>
          <w:tcPr>
            <w:tcW w:w="1384" w:type="dxa"/>
            <w:vAlign w:val="center"/>
          </w:tcPr>
          <w:p w14:paraId="20B59C8A">
            <w:pPr>
              <w:jc w:val="right"/>
            </w:pPr>
            <w:r>
              <w:rPr>
                <w:rFonts w:hint="eastAsia"/>
              </w:rPr>
              <w:t>-</w:t>
            </w:r>
          </w:p>
        </w:tc>
        <w:tc>
          <w:tcPr>
            <w:tcW w:w="1384" w:type="dxa"/>
            <w:vAlign w:val="center"/>
          </w:tcPr>
          <w:p w14:paraId="33D35DEC">
            <w:pPr>
              <w:jc w:val="right"/>
            </w:pPr>
            <w:r>
              <w:rPr>
                <w:rFonts w:hint="eastAsia"/>
              </w:rPr>
              <w:t>-</w:t>
            </w:r>
          </w:p>
        </w:tc>
        <w:tc>
          <w:tcPr>
            <w:tcW w:w="1384" w:type="dxa"/>
            <w:vAlign w:val="center"/>
          </w:tcPr>
          <w:p w14:paraId="673E445F">
            <w:pPr>
              <w:jc w:val="right"/>
            </w:pPr>
            <w:r>
              <w:rPr>
                <w:rFonts w:hint="eastAsia"/>
              </w:rPr>
              <w:t>-</w:t>
            </w:r>
          </w:p>
        </w:tc>
        <w:tc>
          <w:tcPr>
            <w:tcW w:w="1384" w:type="dxa"/>
            <w:vAlign w:val="center"/>
          </w:tcPr>
          <w:p w14:paraId="5881836B">
            <w:pPr>
              <w:jc w:val="right"/>
            </w:pPr>
            <w:r>
              <w:rPr>
                <w:rFonts w:hint="eastAsia"/>
              </w:rPr>
              <w:t>-</w:t>
            </w:r>
          </w:p>
        </w:tc>
        <w:tc>
          <w:tcPr>
            <w:tcW w:w="1384" w:type="dxa"/>
            <w:vAlign w:val="center"/>
          </w:tcPr>
          <w:p w14:paraId="5BF86800">
            <w:pPr>
              <w:jc w:val="right"/>
            </w:pPr>
            <w:r>
              <w:rPr>
                <w:rFonts w:hint="eastAsia"/>
              </w:rPr>
              <w:t>-</w:t>
            </w:r>
          </w:p>
        </w:tc>
      </w:tr>
      <w:tr w14:paraId="7F2A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82BE3">
            <w:r>
              <w:rPr>
                <w:rFonts w:hint="eastAsia"/>
              </w:rPr>
              <w:t>应收股利</w:t>
            </w:r>
          </w:p>
        </w:tc>
        <w:tc>
          <w:tcPr>
            <w:tcW w:w="1384" w:type="dxa"/>
            <w:vAlign w:val="center"/>
          </w:tcPr>
          <w:p w14:paraId="2594223F">
            <w:pPr>
              <w:jc w:val="right"/>
            </w:pPr>
            <w:r>
              <w:rPr>
                <w:rFonts w:hint="eastAsia"/>
              </w:rPr>
              <w:t>-</w:t>
            </w:r>
          </w:p>
        </w:tc>
        <w:tc>
          <w:tcPr>
            <w:tcW w:w="1384" w:type="dxa"/>
            <w:vAlign w:val="center"/>
          </w:tcPr>
          <w:p w14:paraId="0ADEDCC1">
            <w:pPr>
              <w:jc w:val="right"/>
            </w:pPr>
            <w:r>
              <w:rPr>
                <w:rFonts w:hint="eastAsia"/>
              </w:rPr>
              <w:t>-</w:t>
            </w:r>
          </w:p>
        </w:tc>
        <w:tc>
          <w:tcPr>
            <w:tcW w:w="1384" w:type="dxa"/>
            <w:vAlign w:val="center"/>
          </w:tcPr>
          <w:p w14:paraId="3C34CFAA">
            <w:pPr>
              <w:jc w:val="right"/>
            </w:pPr>
            <w:r>
              <w:rPr>
                <w:rFonts w:hint="eastAsia"/>
              </w:rPr>
              <w:t>-</w:t>
            </w:r>
          </w:p>
        </w:tc>
        <w:tc>
          <w:tcPr>
            <w:tcW w:w="1384" w:type="dxa"/>
            <w:vAlign w:val="center"/>
          </w:tcPr>
          <w:p w14:paraId="4657213A">
            <w:pPr>
              <w:jc w:val="right"/>
            </w:pPr>
            <w:r>
              <w:rPr>
                <w:rFonts w:hint="eastAsia"/>
              </w:rPr>
              <w:t>-</w:t>
            </w:r>
          </w:p>
        </w:tc>
        <w:tc>
          <w:tcPr>
            <w:tcW w:w="1384" w:type="dxa"/>
            <w:vAlign w:val="center"/>
          </w:tcPr>
          <w:p w14:paraId="01559CCC">
            <w:pPr>
              <w:jc w:val="right"/>
            </w:pPr>
            <w:r>
              <w:rPr>
                <w:rFonts w:hint="eastAsia"/>
              </w:rPr>
              <w:t>-</w:t>
            </w:r>
          </w:p>
        </w:tc>
      </w:tr>
      <w:tr w14:paraId="2C92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4A1E1">
            <w:r>
              <w:rPr>
                <w:rFonts w:hint="eastAsia"/>
              </w:rPr>
              <w:t>应收申购款</w:t>
            </w:r>
          </w:p>
        </w:tc>
        <w:tc>
          <w:tcPr>
            <w:tcW w:w="1384" w:type="dxa"/>
            <w:vAlign w:val="center"/>
          </w:tcPr>
          <w:p w14:paraId="62BA36C5">
            <w:pPr>
              <w:jc w:val="right"/>
            </w:pPr>
            <w:r>
              <w:rPr>
                <w:rFonts w:hint="eastAsia"/>
              </w:rPr>
              <w:t>-</w:t>
            </w:r>
          </w:p>
        </w:tc>
        <w:tc>
          <w:tcPr>
            <w:tcW w:w="1384" w:type="dxa"/>
            <w:vAlign w:val="center"/>
          </w:tcPr>
          <w:p w14:paraId="67598AD3">
            <w:pPr>
              <w:jc w:val="right"/>
            </w:pPr>
            <w:r>
              <w:rPr>
                <w:rFonts w:hint="eastAsia"/>
              </w:rPr>
              <w:t>-</w:t>
            </w:r>
          </w:p>
        </w:tc>
        <w:tc>
          <w:tcPr>
            <w:tcW w:w="1384" w:type="dxa"/>
            <w:vAlign w:val="center"/>
          </w:tcPr>
          <w:p w14:paraId="16936E11">
            <w:pPr>
              <w:jc w:val="right"/>
            </w:pPr>
            <w:r>
              <w:rPr>
                <w:rFonts w:hint="eastAsia"/>
              </w:rPr>
              <w:t>-</w:t>
            </w:r>
          </w:p>
        </w:tc>
        <w:tc>
          <w:tcPr>
            <w:tcW w:w="1384" w:type="dxa"/>
            <w:vAlign w:val="center"/>
          </w:tcPr>
          <w:p w14:paraId="7C4B0040">
            <w:pPr>
              <w:jc w:val="right"/>
            </w:pPr>
            <w:r>
              <w:rPr>
                <w:rFonts w:hint="eastAsia"/>
              </w:rPr>
              <w:t>-</w:t>
            </w:r>
          </w:p>
        </w:tc>
        <w:tc>
          <w:tcPr>
            <w:tcW w:w="1384" w:type="dxa"/>
            <w:vAlign w:val="center"/>
          </w:tcPr>
          <w:p w14:paraId="703A743F">
            <w:pPr>
              <w:jc w:val="right"/>
            </w:pPr>
            <w:r>
              <w:rPr>
                <w:rFonts w:hint="eastAsia"/>
              </w:rPr>
              <w:t>-</w:t>
            </w:r>
          </w:p>
        </w:tc>
      </w:tr>
      <w:tr w14:paraId="538A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F0CFB">
            <w:r>
              <w:rPr>
                <w:rFonts w:hint="eastAsia"/>
              </w:rPr>
              <w:t>递延所得税资产</w:t>
            </w:r>
          </w:p>
        </w:tc>
        <w:tc>
          <w:tcPr>
            <w:tcW w:w="1384" w:type="dxa"/>
            <w:vAlign w:val="center"/>
          </w:tcPr>
          <w:p w14:paraId="4B2B26EB">
            <w:pPr>
              <w:jc w:val="right"/>
            </w:pPr>
            <w:r>
              <w:rPr>
                <w:rFonts w:hint="eastAsia"/>
              </w:rPr>
              <w:t>-</w:t>
            </w:r>
          </w:p>
        </w:tc>
        <w:tc>
          <w:tcPr>
            <w:tcW w:w="1384" w:type="dxa"/>
            <w:vAlign w:val="center"/>
          </w:tcPr>
          <w:p w14:paraId="5973DA9C">
            <w:pPr>
              <w:jc w:val="right"/>
            </w:pPr>
            <w:r>
              <w:rPr>
                <w:rFonts w:hint="eastAsia"/>
              </w:rPr>
              <w:t>-</w:t>
            </w:r>
          </w:p>
        </w:tc>
        <w:tc>
          <w:tcPr>
            <w:tcW w:w="1384" w:type="dxa"/>
            <w:vAlign w:val="center"/>
          </w:tcPr>
          <w:p w14:paraId="1244AD34">
            <w:pPr>
              <w:jc w:val="right"/>
            </w:pPr>
            <w:r>
              <w:rPr>
                <w:rFonts w:hint="eastAsia"/>
              </w:rPr>
              <w:t>-</w:t>
            </w:r>
          </w:p>
        </w:tc>
        <w:tc>
          <w:tcPr>
            <w:tcW w:w="1384" w:type="dxa"/>
            <w:vAlign w:val="center"/>
          </w:tcPr>
          <w:p w14:paraId="32DB003E">
            <w:pPr>
              <w:jc w:val="right"/>
            </w:pPr>
            <w:r>
              <w:rPr>
                <w:rFonts w:hint="eastAsia"/>
              </w:rPr>
              <w:t>-</w:t>
            </w:r>
          </w:p>
        </w:tc>
        <w:tc>
          <w:tcPr>
            <w:tcW w:w="1384" w:type="dxa"/>
            <w:vAlign w:val="center"/>
          </w:tcPr>
          <w:p w14:paraId="5AF894D3">
            <w:pPr>
              <w:jc w:val="right"/>
            </w:pPr>
            <w:r>
              <w:rPr>
                <w:rFonts w:hint="eastAsia"/>
              </w:rPr>
              <w:t>-</w:t>
            </w:r>
          </w:p>
        </w:tc>
      </w:tr>
      <w:tr w14:paraId="0705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50D2D">
            <w:r>
              <w:rPr>
                <w:rFonts w:hint="eastAsia"/>
              </w:rPr>
              <w:t>其他资产</w:t>
            </w:r>
          </w:p>
        </w:tc>
        <w:tc>
          <w:tcPr>
            <w:tcW w:w="1384" w:type="dxa"/>
            <w:vAlign w:val="center"/>
          </w:tcPr>
          <w:p w14:paraId="0B7127C7">
            <w:pPr>
              <w:jc w:val="right"/>
            </w:pPr>
            <w:r>
              <w:rPr>
                <w:rFonts w:hint="eastAsia"/>
              </w:rPr>
              <w:t>-</w:t>
            </w:r>
          </w:p>
        </w:tc>
        <w:tc>
          <w:tcPr>
            <w:tcW w:w="1384" w:type="dxa"/>
            <w:vAlign w:val="center"/>
          </w:tcPr>
          <w:p w14:paraId="51D218B2">
            <w:pPr>
              <w:jc w:val="right"/>
            </w:pPr>
            <w:r>
              <w:rPr>
                <w:rFonts w:hint="eastAsia"/>
              </w:rPr>
              <w:t>-</w:t>
            </w:r>
          </w:p>
        </w:tc>
        <w:tc>
          <w:tcPr>
            <w:tcW w:w="1384" w:type="dxa"/>
            <w:vAlign w:val="center"/>
          </w:tcPr>
          <w:p w14:paraId="174C82E3">
            <w:pPr>
              <w:jc w:val="right"/>
            </w:pPr>
            <w:r>
              <w:rPr>
                <w:rFonts w:hint="eastAsia"/>
              </w:rPr>
              <w:t>-</w:t>
            </w:r>
          </w:p>
        </w:tc>
        <w:tc>
          <w:tcPr>
            <w:tcW w:w="1384" w:type="dxa"/>
            <w:vAlign w:val="center"/>
          </w:tcPr>
          <w:p w14:paraId="06E131C2">
            <w:pPr>
              <w:jc w:val="right"/>
            </w:pPr>
            <w:r>
              <w:rPr>
                <w:rFonts w:hint="eastAsia"/>
              </w:rPr>
              <w:t>-</w:t>
            </w:r>
          </w:p>
        </w:tc>
        <w:tc>
          <w:tcPr>
            <w:tcW w:w="1384" w:type="dxa"/>
            <w:vAlign w:val="center"/>
          </w:tcPr>
          <w:p w14:paraId="7F15FAB9">
            <w:pPr>
              <w:jc w:val="right"/>
            </w:pPr>
            <w:r>
              <w:rPr>
                <w:rFonts w:hint="eastAsia"/>
              </w:rPr>
              <w:t>-</w:t>
            </w:r>
          </w:p>
        </w:tc>
      </w:tr>
      <w:tr w14:paraId="2F4D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29D71">
            <w:r>
              <w:rPr>
                <w:rFonts w:hint="eastAsia"/>
              </w:rPr>
              <w:t>资产总计</w:t>
            </w:r>
          </w:p>
        </w:tc>
        <w:tc>
          <w:tcPr>
            <w:tcW w:w="1384" w:type="dxa"/>
            <w:vAlign w:val="center"/>
          </w:tcPr>
          <w:p w14:paraId="76FF6E22">
            <w:pPr>
              <w:jc w:val="right"/>
            </w:pPr>
            <w:r>
              <w:rPr>
                <w:rFonts w:hint="eastAsia"/>
              </w:rPr>
              <w:t>36,204,891.06</w:t>
            </w:r>
          </w:p>
        </w:tc>
        <w:tc>
          <w:tcPr>
            <w:tcW w:w="1384" w:type="dxa"/>
            <w:vAlign w:val="center"/>
          </w:tcPr>
          <w:p w14:paraId="78595187">
            <w:pPr>
              <w:jc w:val="right"/>
            </w:pPr>
            <w:r>
              <w:rPr>
                <w:rFonts w:hint="eastAsia"/>
              </w:rPr>
              <w:t>5,159,195.07</w:t>
            </w:r>
          </w:p>
        </w:tc>
        <w:tc>
          <w:tcPr>
            <w:tcW w:w="1384" w:type="dxa"/>
            <w:vAlign w:val="center"/>
          </w:tcPr>
          <w:p w14:paraId="62E9926C">
            <w:pPr>
              <w:jc w:val="right"/>
            </w:pPr>
            <w:r>
              <w:rPr>
                <w:rFonts w:hint="eastAsia"/>
              </w:rPr>
              <w:t>21,760,476.72</w:t>
            </w:r>
          </w:p>
        </w:tc>
        <w:tc>
          <w:tcPr>
            <w:tcW w:w="1384" w:type="dxa"/>
            <w:vAlign w:val="center"/>
          </w:tcPr>
          <w:p w14:paraId="5FE5CE75">
            <w:pPr>
              <w:jc w:val="right"/>
            </w:pPr>
            <w:r>
              <w:rPr>
                <w:rFonts w:hint="eastAsia"/>
              </w:rPr>
              <w:t>-</w:t>
            </w:r>
          </w:p>
        </w:tc>
        <w:tc>
          <w:tcPr>
            <w:tcW w:w="1384" w:type="dxa"/>
            <w:vAlign w:val="center"/>
          </w:tcPr>
          <w:p w14:paraId="6BE1D7B6">
            <w:pPr>
              <w:jc w:val="right"/>
            </w:pPr>
            <w:r>
              <w:rPr>
                <w:rFonts w:hint="eastAsia"/>
              </w:rPr>
              <w:t>63,124,562.85</w:t>
            </w:r>
          </w:p>
        </w:tc>
      </w:tr>
      <w:tr w14:paraId="4471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88EFA">
            <w:r>
              <w:rPr>
                <w:rFonts w:hint="eastAsia"/>
              </w:rPr>
              <w:t>负债</w:t>
            </w:r>
          </w:p>
        </w:tc>
        <w:tc>
          <w:tcPr>
            <w:tcW w:w="1384" w:type="dxa"/>
            <w:vAlign w:val="center"/>
          </w:tcPr>
          <w:p w14:paraId="5E36C3DF"/>
        </w:tc>
        <w:tc>
          <w:tcPr>
            <w:tcW w:w="1384" w:type="dxa"/>
            <w:vAlign w:val="center"/>
          </w:tcPr>
          <w:p w14:paraId="5209371F"/>
        </w:tc>
        <w:tc>
          <w:tcPr>
            <w:tcW w:w="1384" w:type="dxa"/>
            <w:vAlign w:val="center"/>
          </w:tcPr>
          <w:p w14:paraId="54032364"/>
        </w:tc>
        <w:tc>
          <w:tcPr>
            <w:tcW w:w="1384" w:type="dxa"/>
            <w:vAlign w:val="center"/>
          </w:tcPr>
          <w:p w14:paraId="60341059"/>
        </w:tc>
        <w:tc>
          <w:tcPr>
            <w:tcW w:w="1384" w:type="dxa"/>
            <w:vAlign w:val="center"/>
          </w:tcPr>
          <w:p w14:paraId="0E3C25B4"/>
        </w:tc>
      </w:tr>
      <w:tr w14:paraId="47C0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685E0">
            <w:r>
              <w:rPr>
                <w:rFonts w:hint="eastAsia"/>
              </w:rPr>
              <w:t>短期借款</w:t>
            </w:r>
          </w:p>
        </w:tc>
        <w:tc>
          <w:tcPr>
            <w:tcW w:w="1384" w:type="dxa"/>
            <w:vAlign w:val="center"/>
          </w:tcPr>
          <w:p w14:paraId="698F3BBD">
            <w:pPr>
              <w:jc w:val="right"/>
            </w:pPr>
            <w:r>
              <w:rPr>
                <w:rFonts w:hint="eastAsia"/>
              </w:rPr>
              <w:t>-</w:t>
            </w:r>
          </w:p>
        </w:tc>
        <w:tc>
          <w:tcPr>
            <w:tcW w:w="1384" w:type="dxa"/>
            <w:vAlign w:val="center"/>
          </w:tcPr>
          <w:p w14:paraId="77704BCB">
            <w:pPr>
              <w:jc w:val="right"/>
            </w:pPr>
            <w:r>
              <w:rPr>
                <w:rFonts w:hint="eastAsia"/>
              </w:rPr>
              <w:t>-</w:t>
            </w:r>
          </w:p>
        </w:tc>
        <w:tc>
          <w:tcPr>
            <w:tcW w:w="1384" w:type="dxa"/>
            <w:vAlign w:val="center"/>
          </w:tcPr>
          <w:p w14:paraId="234450B6">
            <w:pPr>
              <w:jc w:val="right"/>
            </w:pPr>
            <w:r>
              <w:rPr>
                <w:rFonts w:hint="eastAsia"/>
              </w:rPr>
              <w:t>-</w:t>
            </w:r>
          </w:p>
        </w:tc>
        <w:tc>
          <w:tcPr>
            <w:tcW w:w="1384" w:type="dxa"/>
            <w:vAlign w:val="center"/>
          </w:tcPr>
          <w:p w14:paraId="68714DB5">
            <w:pPr>
              <w:jc w:val="right"/>
            </w:pPr>
            <w:r>
              <w:rPr>
                <w:rFonts w:hint="eastAsia"/>
              </w:rPr>
              <w:t>-</w:t>
            </w:r>
          </w:p>
        </w:tc>
        <w:tc>
          <w:tcPr>
            <w:tcW w:w="1384" w:type="dxa"/>
            <w:vAlign w:val="center"/>
          </w:tcPr>
          <w:p w14:paraId="6C73E11D">
            <w:pPr>
              <w:jc w:val="right"/>
            </w:pPr>
            <w:r>
              <w:rPr>
                <w:rFonts w:hint="eastAsia"/>
              </w:rPr>
              <w:t>-</w:t>
            </w:r>
          </w:p>
        </w:tc>
      </w:tr>
      <w:tr w14:paraId="2556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F11D8">
            <w:r>
              <w:rPr>
                <w:rFonts w:hint="eastAsia"/>
              </w:rPr>
              <w:t>交易性金融负债</w:t>
            </w:r>
          </w:p>
        </w:tc>
        <w:tc>
          <w:tcPr>
            <w:tcW w:w="1384" w:type="dxa"/>
            <w:vAlign w:val="center"/>
          </w:tcPr>
          <w:p w14:paraId="226DF0A5">
            <w:pPr>
              <w:jc w:val="right"/>
            </w:pPr>
            <w:r>
              <w:rPr>
                <w:rFonts w:hint="eastAsia"/>
              </w:rPr>
              <w:t>-</w:t>
            </w:r>
          </w:p>
        </w:tc>
        <w:tc>
          <w:tcPr>
            <w:tcW w:w="1384" w:type="dxa"/>
            <w:vAlign w:val="center"/>
          </w:tcPr>
          <w:p w14:paraId="7B77747A">
            <w:pPr>
              <w:jc w:val="right"/>
            </w:pPr>
            <w:r>
              <w:rPr>
                <w:rFonts w:hint="eastAsia"/>
              </w:rPr>
              <w:t>-</w:t>
            </w:r>
          </w:p>
        </w:tc>
        <w:tc>
          <w:tcPr>
            <w:tcW w:w="1384" w:type="dxa"/>
            <w:vAlign w:val="center"/>
          </w:tcPr>
          <w:p w14:paraId="3CA3B741">
            <w:pPr>
              <w:jc w:val="right"/>
            </w:pPr>
            <w:r>
              <w:rPr>
                <w:rFonts w:hint="eastAsia"/>
              </w:rPr>
              <w:t>-</w:t>
            </w:r>
          </w:p>
        </w:tc>
        <w:tc>
          <w:tcPr>
            <w:tcW w:w="1384" w:type="dxa"/>
            <w:vAlign w:val="center"/>
          </w:tcPr>
          <w:p w14:paraId="15C9FE6B">
            <w:pPr>
              <w:jc w:val="right"/>
            </w:pPr>
            <w:r>
              <w:rPr>
                <w:rFonts w:hint="eastAsia"/>
              </w:rPr>
              <w:t>-</w:t>
            </w:r>
          </w:p>
        </w:tc>
        <w:tc>
          <w:tcPr>
            <w:tcW w:w="1384" w:type="dxa"/>
            <w:vAlign w:val="center"/>
          </w:tcPr>
          <w:p w14:paraId="13EE7C35">
            <w:pPr>
              <w:jc w:val="right"/>
            </w:pPr>
            <w:r>
              <w:rPr>
                <w:rFonts w:hint="eastAsia"/>
              </w:rPr>
              <w:t>-</w:t>
            </w:r>
          </w:p>
        </w:tc>
      </w:tr>
      <w:tr w14:paraId="5764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52F02">
            <w:r>
              <w:rPr>
                <w:rFonts w:hint="eastAsia"/>
              </w:rPr>
              <w:t>衍生金融负债</w:t>
            </w:r>
          </w:p>
        </w:tc>
        <w:tc>
          <w:tcPr>
            <w:tcW w:w="1384" w:type="dxa"/>
            <w:vAlign w:val="center"/>
          </w:tcPr>
          <w:p w14:paraId="01EDE008">
            <w:pPr>
              <w:jc w:val="right"/>
            </w:pPr>
            <w:r>
              <w:rPr>
                <w:rFonts w:hint="eastAsia"/>
              </w:rPr>
              <w:t>-</w:t>
            </w:r>
          </w:p>
        </w:tc>
        <w:tc>
          <w:tcPr>
            <w:tcW w:w="1384" w:type="dxa"/>
            <w:vAlign w:val="center"/>
          </w:tcPr>
          <w:p w14:paraId="2F613D43">
            <w:pPr>
              <w:jc w:val="right"/>
            </w:pPr>
            <w:r>
              <w:rPr>
                <w:rFonts w:hint="eastAsia"/>
              </w:rPr>
              <w:t>-</w:t>
            </w:r>
          </w:p>
        </w:tc>
        <w:tc>
          <w:tcPr>
            <w:tcW w:w="1384" w:type="dxa"/>
            <w:vAlign w:val="center"/>
          </w:tcPr>
          <w:p w14:paraId="6FEAF54B">
            <w:pPr>
              <w:jc w:val="right"/>
            </w:pPr>
            <w:r>
              <w:rPr>
                <w:rFonts w:hint="eastAsia"/>
              </w:rPr>
              <w:t>-</w:t>
            </w:r>
          </w:p>
        </w:tc>
        <w:tc>
          <w:tcPr>
            <w:tcW w:w="1384" w:type="dxa"/>
            <w:vAlign w:val="center"/>
          </w:tcPr>
          <w:p w14:paraId="1352F141">
            <w:pPr>
              <w:jc w:val="right"/>
            </w:pPr>
            <w:r>
              <w:rPr>
                <w:rFonts w:hint="eastAsia"/>
              </w:rPr>
              <w:t>-</w:t>
            </w:r>
          </w:p>
        </w:tc>
        <w:tc>
          <w:tcPr>
            <w:tcW w:w="1384" w:type="dxa"/>
            <w:vAlign w:val="center"/>
          </w:tcPr>
          <w:p w14:paraId="6BBF890D">
            <w:pPr>
              <w:jc w:val="right"/>
            </w:pPr>
            <w:r>
              <w:rPr>
                <w:rFonts w:hint="eastAsia"/>
              </w:rPr>
              <w:t>-</w:t>
            </w:r>
          </w:p>
        </w:tc>
      </w:tr>
      <w:tr w14:paraId="270D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E89D1">
            <w:r>
              <w:rPr>
                <w:rFonts w:hint="eastAsia"/>
              </w:rPr>
              <w:t>卖出回购金融资产款</w:t>
            </w:r>
          </w:p>
        </w:tc>
        <w:tc>
          <w:tcPr>
            <w:tcW w:w="1384" w:type="dxa"/>
            <w:vAlign w:val="center"/>
          </w:tcPr>
          <w:p w14:paraId="6AA36DD2">
            <w:pPr>
              <w:jc w:val="right"/>
            </w:pPr>
            <w:r>
              <w:rPr>
                <w:rFonts w:hint="eastAsia"/>
              </w:rPr>
              <w:t>4,998,916.63</w:t>
            </w:r>
          </w:p>
        </w:tc>
        <w:tc>
          <w:tcPr>
            <w:tcW w:w="1384" w:type="dxa"/>
            <w:vAlign w:val="center"/>
          </w:tcPr>
          <w:p w14:paraId="41707CAE">
            <w:pPr>
              <w:jc w:val="right"/>
            </w:pPr>
            <w:r>
              <w:rPr>
                <w:rFonts w:hint="eastAsia"/>
              </w:rPr>
              <w:t>-</w:t>
            </w:r>
          </w:p>
        </w:tc>
        <w:tc>
          <w:tcPr>
            <w:tcW w:w="1384" w:type="dxa"/>
            <w:vAlign w:val="center"/>
          </w:tcPr>
          <w:p w14:paraId="2F3AA06C">
            <w:pPr>
              <w:jc w:val="right"/>
            </w:pPr>
            <w:r>
              <w:rPr>
                <w:rFonts w:hint="eastAsia"/>
              </w:rPr>
              <w:t>-</w:t>
            </w:r>
          </w:p>
        </w:tc>
        <w:tc>
          <w:tcPr>
            <w:tcW w:w="1384" w:type="dxa"/>
            <w:vAlign w:val="center"/>
          </w:tcPr>
          <w:p w14:paraId="5DC51229">
            <w:pPr>
              <w:jc w:val="right"/>
            </w:pPr>
            <w:r>
              <w:rPr>
                <w:rFonts w:hint="eastAsia"/>
              </w:rPr>
              <w:t>-</w:t>
            </w:r>
          </w:p>
        </w:tc>
        <w:tc>
          <w:tcPr>
            <w:tcW w:w="1384" w:type="dxa"/>
            <w:vAlign w:val="center"/>
          </w:tcPr>
          <w:p w14:paraId="784E58CB">
            <w:pPr>
              <w:jc w:val="right"/>
            </w:pPr>
            <w:r>
              <w:rPr>
                <w:rFonts w:hint="eastAsia"/>
              </w:rPr>
              <w:t>4,998,916.63</w:t>
            </w:r>
          </w:p>
        </w:tc>
      </w:tr>
      <w:tr w14:paraId="2B51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73743">
            <w:r>
              <w:rPr>
                <w:rFonts w:hint="eastAsia"/>
              </w:rPr>
              <w:t>应付清算款</w:t>
            </w:r>
          </w:p>
        </w:tc>
        <w:tc>
          <w:tcPr>
            <w:tcW w:w="1384" w:type="dxa"/>
            <w:vAlign w:val="center"/>
          </w:tcPr>
          <w:p w14:paraId="310AAB1E">
            <w:pPr>
              <w:jc w:val="right"/>
            </w:pPr>
            <w:r>
              <w:rPr>
                <w:rFonts w:hint="eastAsia"/>
              </w:rPr>
              <w:t>-</w:t>
            </w:r>
          </w:p>
        </w:tc>
        <w:tc>
          <w:tcPr>
            <w:tcW w:w="1384" w:type="dxa"/>
            <w:vAlign w:val="center"/>
          </w:tcPr>
          <w:p w14:paraId="63768FF5">
            <w:pPr>
              <w:jc w:val="right"/>
            </w:pPr>
            <w:r>
              <w:rPr>
                <w:rFonts w:hint="eastAsia"/>
              </w:rPr>
              <w:t>-</w:t>
            </w:r>
          </w:p>
        </w:tc>
        <w:tc>
          <w:tcPr>
            <w:tcW w:w="1384" w:type="dxa"/>
            <w:vAlign w:val="center"/>
          </w:tcPr>
          <w:p w14:paraId="391077A5">
            <w:pPr>
              <w:jc w:val="right"/>
            </w:pPr>
            <w:r>
              <w:rPr>
                <w:rFonts w:hint="eastAsia"/>
              </w:rPr>
              <w:t>-</w:t>
            </w:r>
          </w:p>
        </w:tc>
        <w:tc>
          <w:tcPr>
            <w:tcW w:w="1384" w:type="dxa"/>
            <w:vAlign w:val="center"/>
          </w:tcPr>
          <w:p w14:paraId="713DD3BF">
            <w:pPr>
              <w:jc w:val="right"/>
            </w:pPr>
            <w:r>
              <w:rPr>
                <w:rFonts w:hint="eastAsia"/>
              </w:rPr>
              <w:t>1,354.21</w:t>
            </w:r>
          </w:p>
        </w:tc>
        <w:tc>
          <w:tcPr>
            <w:tcW w:w="1384" w:type="dxa"/>
            <w:vAlign w:val="center"/>
          </w:tcPr>
          <w:p w14:paraId="255A77AA">
            <w:pPr>
              <w:jc w:val="right"/>
            </w:pPr>
            <w:r>
              <w:rPr>
                <w:rFonts w:hint="eastAsia"/>
              </w:rPr>
              <w:t>1,354.21</w:t>
            </w:r>
          </w:p>
        </w:tc>
      </w:tr>
      <w:tr w14:paraId="5EBB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5DC8D">
            <w:r>
              <w:rPr>
                <w:rFonts w:hint="eastAsia"/>
              </w:rPr>
              <w:t>应付赎回款</w:t>
            </w:r>
          </w:p>
        </w:tc>
        <w:tc>
          <w:tcPr>
            <w:tcW w:w="1384" w:type="dxa"/>
            <w:vAlign w:val="center"/>
          </w:tcPr>
          <w:p w14:paraId="0BF50106">
            <w:pPr>
              <w:jc w:val="right"/>
            </w:pPr>
            <w:r>
              <w:rPr>
                <w:rFonts w:hint="eastAsia"/>
              </w:rPr>
              <w:t>-</w:t>
            </w:r>
          </w:p>
        </w:tc>
        <w:tc>
          <w:tcPr>
            <w:tcW w:w="1384" w:type="dxa"/>
            <w:vAlign w:val="center"/>
          </w:tcPr>
          <w:p w14:paraId="042DBFD8">
            <w:pPr>
              <w:jc w:val="right"/>
            </w:pPr>
            <w:r>
              <w:rPr>
                <w:rFonts w:hint="eastAsia"/>
              </w:rPr>
              <w:t>-</w:t>
            </w:r>
          </w:p>
        </w:tc>
        <w:tc>
          <w:tcPr>
            <w:tcW w:w="1384" w:type="dxa"/>
            <w:vAlign w:val="center"/>
          </w:tcPr>
          <w:p w14:paraId="495990E3">
            <w:pPr>
              <w:jc w:val="right"/>
            </w:pPr>
            <w:r>
              <w:rPr>
                <w:rFonts w:hint="eastAsia"/>
              </w:rPr>
              <w:t>-</w:t>
            </w:r>
          </w:p>
        </w:tc>
        <w:tc>
          <w:tcPr>
            <w:tcW w:w="1384" w:type="dxa"/>
            <w:vAlign w:val="center"/>
          </w:tcPr>
          <w:p w14:paraId="032E5D6D">
            <w:pPr>
              <w:jc w:val="right"/>
            </w:pPr>
            <w:r>
              <w:rPr>
                <w:rFonts w:hint="eastAsia"/>
              </w:rPr>
              <w:t>239.84</w:t>
            </w:r>
          </w:p>
        </w:tc>
        <w:tc>
          <w:tcPr>
            <w:tcW w:w="1384" w:type="dxa"/>
            <w:vAlign w:val="center"/>
          </w:tcPr>
          <w:p w14:paraId="0E308E24">
            <w:pPr>
              <w:jc w:val="right"/>
            </w:pPr>
            <w:r>
              <w:rPr>
                <w:rFonts w:hint="eastAsia"/>
              </w:rPr>
              <w:t>239.84</w:t>
            </w:r>
          </w:p>
        </w:tc>
      </w:tr>
      <w:tr w14:paraId="1645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737E7">
            <w:r>
              <w:rPr>
                <w:rFonts w:hint="eastAsia"/>
              </w:rPr>
              <w:t>应付管理人报酬</w:t>
            </w:r>
          </w:p>
        </w:tc>
        <w:tc>
          <w:tcPr>
            <w:tcW w:w="1384" w:type="dxa"/>
            <w:vAlign w:val="center"/>
          </w:tcPr>
          <w:p w14:paraId="21BF5434">
            <w:pPr>
              <w:jc w:val="right"/>
            </w:pPr>
            <w:r>
              <w:rPr>
                <w:rFonts w:hint="eastAsia"/>
              </w:rPr>
              <w:t>-</w:t>
            </w:r>
          </w:p>
        </w:tc>
        <w:tc>
          <w:tcPr>
            <w:tcW w:w="1384" w:type="dxa"/>
            <w:vAlign w:val="center"/>
          </w:tcPr>
          <w:p w14:paraId="54D78C93">
            <w:pPr>
              <w:jc w:val="right"/>
            </w:pPr>
            <w:r>
              <w:rPr>
                <w:rFonts w:hint="eastAsia"/>
              </w:rPr>
              <w:t>-</w:t>
            </w:r>
          </w:p>
        </w:tc>
        <w:tc>
          <w:tcPr>
            <w:tcW w:w="1384" w:type="dxa"/>
            <w:vAlign w:val="center"/>
          </w:tcPr>
          <w:p w14:paraId="106FF64A">
            <w:pPr>
              <w:jc w:val="right"/>
            </w:pPr>
            <w:r>
              <w:rPr>
                <w:rFonts w:hint="eastAsia"/>
              </w:rPr>
              <w:t>-</w:t>
            </w:r>
          </w:p>
        </w:tc>
        <w:tc>
          <w:tcPr>
            <w:tcW w:w="1384" w:type="dxa"/>
            <w:vAlign w:val="center"/>
          </w:tcPr>
          <w:p w14:paraId="16817145">
            <w:pPr>
              <w:jc w:val="right"/>
            </w:pPr>
            <w:r>
              <w:rPr>
                <w:rFonts w:hint="eastAsia"/>
              </w:rPr>
              <w:t>122,343.78</w:t>
            </w:r>
          </w:p>
        </w:tc>
        <w:tc>
          <w:tcPr>
            <w:tcW w:w="1384" w:type="dxa"/>
            <w:vAlign w:val="center"/>
          </w:tcPr>
          <w:p w14:paraId="69325335">
            <w:pPr>
              <w:jc w:val="right"/>
            </w:pPr>
            <w:r>
              <w:rPr>
                <w:rFonts w:hint="eastAsia"/>
              </w:rPr>
              <w:t>122,343.78</w:t>
            </w:r>
          </w:p>
        </w:tc>
      </w:tr>
      <w:tr w14:paraId="7505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38C3B">
            <w:r>
              <w:rPr>
                <w:rFonts w:hint="eastAsia"/>
              </w:rPr>
              <w:t>应付托管费</w:t>
            </w:r>
          </w:p>
        </w:tc>
        <w:tc>
          <w:tcPr>
            <w:tcW w:w="1384" w:type="dxa"/>
            <w:vAlign w:val="center"/>
          </w:tcPr>
          <w:p w14:paraId="2A814409">
            <w:pPr>
              <w:jc w:val="right"/>
            </w:pPr>
            <w:r>
              <w:rPr>
                <w:rFonts w:hint="eastAsia"/>
              </w:rPr>
              <w:t>-</w:t>
            </w:r>
          </w:p>
        </w:tc>
        <w:tc>
          <w:tcPr>
            <w:tcW w:w="1384" w:type="dxa"/>
            <w:vAlign w:val="center"/>
          </w:tcPr>
          <w:p w14:paraId="232AFC8E">
            <w:pPr>
              <w:jc w:val="right"/>
            </w:pPr>
            <w:r>
              <w:rPr>
                <w:rFonts w:hint="eastAsia"/>
              </w:rPr>
              <w:t>-</w:t>
            </w:r>
          </w:p>
        </w:tc>
        <w:tc>
          <w:tcPr>
            <w:tcW w:w="1384" w:type="dxa"/>
            <w:vAlign w:val="center"/>
          </w:tcPr>
          <w:p w14:paraId="410D9A8A">
            <w:pPr>
              <w:jc w:val="right"/>
            </w:pPr>
            <w:r>
              <w:rPr>
                <w:rFonts w:hint="eastAsia"/>
              </w:rPr>
              <w:t>-</w:t>
            </w:r>
          </w:p>
        </w:tc>
        <w:tc>
          <w:tcPr>
            <w:tcW w:w="1384" w:type="dxa"/>
            <w:vAlign w:val="center"/>
          </w:tcPr>
          <w:p w14:paraId="37FB22CE">
            <w:pPr>
              <w:jc w:val="right"/>
            </w:pPr>
            <w:r>
              <w:rPr>
                <w:rFonts w:hint="eastAsia"/>
              </w:rPr>
              <w:t>40,781.28</w:t>
            </w:r>
          </w:p>
        </w:tc>
        <w:tc>
          <w:tcPr>
            <w:tcW w:w="1384" w:type="dxa"/>
            <w:vAlign w:val="center"/>
          </w:tcPr>
          <w:p w14:paraId="212CA885">
            <w:pPr>
              <w:jc w:val="right"/>
            </w:pPr>
            <w:r>
              <w:rPr>
                <w:rFonts w:hint="eastAsia"/>
              </w:rPr>
              <w:t>40,781.28</w:t>
            </w:r>
          </w:p>
        </w:tc>
      </w:tr>
      <w:tr w14:paraId="1FC1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41D91">
            <w:r>
              <w:rPr>
                <w:rFonts w:hint="eastAsia"/>
              </w:rPr>
              <w:t>应付销售服务费</w:t>
            </w:r>
          </w:p>
        </w:tc>
        <w:tc>
          <w:tcPr>
            <w:tcW w:w="1384" w:type="dxa"/>
            <w:vAlign w:val="center"/>
          </w:tcPr>
          <w:p w14:paraId="651247AD">
            <w:pPr>
              <w:jc w:val="right"/>
            </w:pPr>
            <w:r>
              <w:rPr>
                <w:rFonts w:hint="eastAsia"/>
              </w:rPr>
              <w:t>-</w:t>
            </w:r>
          </w:p>
        </w:tc>
        <w:tc>
          <w:tcPr>
            <w:tcW w:w="1384" w:type="dxa"/>
            <w:vAlign w:val="center"/>
          </w:tcPr>
          <w:p w14:paraId="00624499">
            <w:pPr>
              <w:jc w:val="right"/>
            </w:pPr>
            <w:r>
              <w:rPr>
                <w:rFonts w:hint="eastAsia"/>
              </w:rPr>
              <w:t>-</w:t>
            </w:r>
          </w:p>
        </w:tc>
        <w:tc>
          <w:tcPr>
            <w:tcW w:w="1384" w:type="dxa"/>
            <w:vAlign w:val="center"/>
          </w:tcPr>
          <w:p w14:paraId="38A965BB">
            <w:pPr>
              <w:jc w:val="right"/>
            </w:pPr>
            <w:r>
              <w:rPr>
                <w:rFonts w:hint="eastAsia"/>
              </w:rPr>
              <w:t>-</w:t>
            </w:r>
          </w:p>
        </w:tc>
        <w:tc>
          <w:tcPr>
            <w:tcW w:w="1384" w:type="dxa"/>
            <w:vAlign w:val="center"/>
          </w:tcPr>
          <w:p w14:paraId="463F891F">
            <w:pPr>
              <w:jc w:val="right"/>
            </w:pPr>
            <w:r>
              <w:rPr>
                <w:rFonts w:hint="eastAsia"/>
              </w:rPr>
              <w:t>-</w:t>
            </w:r>
          </w:p>
        </w:tc>
        <w:tc>
          <w:tcPr>
            <w:tcW w:w="1384" w:type="dxa"/>
            <w:vAlign w:val="center"/>
          </w:tcPr>
          <w:p w14:paraId="06876CD3">
            <w:pPr>
              <w:jc w:val="right"/>
            </w:pPr>
            <w:r>
              <w:rPr>
                <w:rFonts w:hint="eastAsia"/>
              </w:rPr>
              <w:t>-</w:t>
            </w:r>
          </w:p>
        </w:tc>
      </w:tr>
      <w:tr w14:paraId="5C76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2B482">
            <w:r>
              <w:rPr>
                <w:rFonts w:hint="eastAsia"/>
              </w:rPr>
              <w:t>应付投资顾问费</w:t>
            </w:r>
          </w:p>
        </w:tc>
        <w:tc>
          <w:tcPr>
            <w:tcW w:w="1384" w:type="dxa"/>
            <w:vAlign w:val="center"/>
          </w:tcPr>
          <w:p w14:paraId="4170A460">
            <w:pPr>
              <w:jc w:val="right"/>
            </w:pPr>
            <w:r>
              <w:rPr>
                <w:rFonts w:hint="eastAsia"/>
              </w:rPr>
              <w:t>-</w:t>
            </w:r>
          </w:p>
        </w:tc>
        <w:tc>
          <w:tcPr>
            <w:tcW w:w="1384" w:type="dxa"/>
            <w:vAlign w:val="center"/>
          </w:tcPr>
          <w:p w14:paraId="29A699B6">
            <w:pPr>
              <w:jc w:val="right"/>
            </w:pPr>
            <w:r>
              <w:rPr>
                <w:rFonts w:hint="eastAsia"/>
              </w:rPr>
              <w:t>-</w:t>
            </w:r>
          </w:p>
        </w:tc>
        <w:tc>
          <w:tcPr>
            <w:tcW w:w="1384" w:type="dxa"/>
            <w:vAlign w:val="center"/>
          </w:tcPr>
          <w:p w14:paraId="38F7F829">
            <w:pPr>
              <w:jc w:val="right"/>
            </w:pPr>
            <w:r>
              <w:rPr>
                <w:rFonts w:hint="eastAsia"/>
              </w:rPr>
              <w:t>-</w:t>
            </w:r>
          </w:p>
        </w:tc>
        <w:tc>
          <w:tcPr>
            <w:tcW w:w="1384" w:type="dxa"/>
            <w:vAlign w:val="center"/>
          </w:tcPr>
          <w:p w14:paraId="6186626D">
            <w:pPr>
              <w:jc w:val="right"/>
            </w:pPr>
            <w:r>
              <w:rPr>
                <w:rFonts w:hint="eastAsia"/>
              </w:rPr>
              <w:t>-</w:t>
            </w:r>
          </w:p>
        </w:tc>
        <w:tc>
          <w:tcPr>
            <w:tcW w:w="1384" w:type="dxa"/>
            <w:vAlign w:val="center"/>
          </w:tcPr>
          <w:p w14:paraId="48B88C2D">
            <w:pPr>
              <w:jc w:val="right"/>
            </w:pPr>
            <w:r>
              <w:rPr>
                <w:rFonts w:hint="eastAsia"/>
              </w:rPr>
              <w:t>-</w:t>
            </w:r>
          </w:p>
        </w:tc>
      </w:tr>
      <w:tr w14:paraId="307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77C65">
            <w:r>
              <w:rPr>
                <w:rFonts w:hint="eastAsia"/>
              </w:rPr>
              <w:t>应交税费</w:t>
            </w:r>
          </w:p>
        </w:tc>
        <w:tc>
          <w:tcPr>
            <w:tcW w:w="1384" w:type="dxa"/>
            <w:vAlign w:val="center"/>
          </w:tcPr>
          <w:p w14:paraId="5B31DB6D">
            <w:pPr>
              <w:jc w:val="right"/>
            </w:pPr>
            <w:r>
              <w:rPr>
                <w:rFonts w:hint="eastAsia"/>
              </w:rPr>
              <w:t>-</w:t>
            </w:r>
          </w:p>
        </w:tc>
        <w:tc>
          <w:tcPr>
            <w:tcW w:w="1384" w:type="dxa"/>
            <w:vAlign w:val="center"/>
          </w:tcPr>
          <w:p w14:paraId="187B598B">
            <w:pPr>
              <w:jc w:val="right"/>
            </w:pPr>
            <w:r>
              <w:rPr>
                <w:rFonts w:hint="eastAsia"/>
              </w:rPr>
              <w:t>-</w:t>
            </w:r>
          </w:p>
        </w:tc>
        <w:tc>
          <w:tcPr>
            <w:tcW w:w="1384" w:type="dxa"/>
            <w:vAlign w:val="center"/>
          </w:tcPr>
          <w:p w14:paraId="04E77833">
            <w:pPr>
              <w:jc w:val="right"/>
            </w:pPr>
            <w:r>
              <w:rPr>
                <w:rFonts w:hint="eastAsia"/>
              </w:rPr>
              <w:t>-</w:t>
            </w:r>
          </w:p>
        </w:tc>
        <w:tc>
          <w:tcPr>
            <w:tcW w:w="1384" w:type="dxa"/>
            <w:vAlign w:val="center"/>
          </w:tcPr>
          <w:p w14:paraId="740F472B">
            <w:pPr>
              <w:jc w:val="right"/>
            </w:pPr>
            <w:r>
              <w:rPr>
                <w:rFonts w:hint="eastAsia"/>
              </w:rPr>
              <w:t>22,221.21</w:t>
            </w:r>
          </w:p>
        </w:tc>
        <w:tc>
          <w:tcPr>
            <w:tcW w:w="1384" w:type="dxa"/>
            <w:vAlign w:val="center"/>
          </w:tcPr>
          <w:p w14:paraId="1D0D17D3">
            <w:pPr>
              <w:jc w:val="right"/>
            </w:pPr>
            <w:r>
              <w:rPr>
                <w:rFonts w:hint="eastAsia"/>
              </w:rPr>
              <w:t>22,221.21</w:t>
            </w:r>
          </w:p>
        </w:tc>
      </w:tr>
      <w:tr w14:paraId="4B09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AD023">
            <w:r>
              <w:rPr>
                <w:rFonts w:hint="eastAsia"/>
              </w:rPr>
              <w:t>应付利润</w:t>
            </w:r>
          </w:p>
        </w:tc>
        <w:tc>
          <w:tcPr>
            <w:tcW w:w="1384" w:type="dxa"/>
            <w:vAlign w:val="center"/>
          </w:tcPr>
          <w:p w14:paraId="4F191BC6">
            <w:pPr>
              <w:jc w:val="right"/>
            </w:pPr>
            <w:r>
              <w:rPr>
                <w:rFonts w:hint="eastAsia"/>
              </w:rPr>
              <w:t>-</w:t>
            </w:r>
          </w:p>
        </w:tc>
        <w:tc>
          <w:tcPr>
            <w:tcW w:w="1384" w:type="dxa"/>
            <w:vAlign w:val="center"/>
          </w:tcPr>
          <w:p w14:paraId="35E215A2">
            <w:pPr>
              <w:jc w:val="right"/>
            </w:pPr>
            <w:r>
              <w:rPr>
                <w:rFonts w:hint="eastAsia"/>
              </w:rPr>
              <w:t>-</w:t>
            </w:r>
          </w:p>
        </w:tc>
        <w:tc>
          <w:tcPr>
            <w:tcW w:w="1384" w:type="dxa"/>
            <w:vAlign w:val="center"/>
          </w:tcPr>
          <w:p w14:paraId="522970AC">
            <w:pPr>
              <w:jc w:val="right"/>
            </w:pPr>
            <w:r>
              <w:rPr>
                <w:rFonts w:hint="eastAsia"/>
              </w:rPr>
              <w:t>-</w:t>
            </w:r>
          </w:p>
        </w:tc>
        <w:tc>
          <w:tcPr>
            <w:tcW w:w="1384" w:type="dxa"/>
            <w:vAlign w:val="center"/>
          </w:tcPr>
          <w:p w14:paraId="42542812">
            <w:pPr>
              <w:jc w:val="right"/>
            </w:pPr>
            <w:r>
              <w:rPr>
                <w:rFonts w:hint="eastAsia"/>
              </w:rPr>
              <w:t>-</w:t>
            </w:r>
          </w:p>
        </w:tc>
        <w:tc>
          <w:tcPr>
            <w:tcW w:w="1384" w:type="dxa"/>
            <w:vAlign w:val="center"/>
          </w:tcPr>
          <w:p w14:paraId="7866368A">
            <w:pPr>
              <w:jc w:val="right"/>
            </w:pPr>
            <w:r>
              <w:rPr>
                <w:rFonts w:hint="eastAsia"/>
              </w:rPr>
              <w:t>-</w:t>
            </w:r>
          </w:p>
        </w:tc>
      </w:tr>
      <w:tr w14:paraId="616C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A456">
            <w:r>
              <w:rPr>
                <w:rFonts w:hint="eastAsia"/>
              </w:rPr>
              <w:t>递延所得税负债</w:t>
            </w:r>
          </w:p>
        </w:tc>
        <w:tc>
          <w:tcPr>
            <w:tcW w:w="1384" w:type="dxa"/>
            <w:vAlign w:val="center"/>
          </w:tcPr>
          <w:p w14:paraId="43DB2C8C">
            <w:pPr>
              <w:jc w:val="right"/>
            </w:pPr>
            <w:r>
              <w:rPr>
                <w:rFonts w:hint="eastAsia"/>
              </w:rPr>
              <w:t>-</w:t>
            </w:r>
          </w:p>
        </w:tc>
        <w:tc>
          <w:tcPr>
            <w:tcW w:w="1384" w:type="dxa"/>
            <w:vAlign w:val="center"/>
          </w:tcPr>
          <w:p w14:paraId="55741A39">
            <w:pPr>
              <w:jc w:val="right"/>
            </w:pPr>
            <w:r>
              <w:rPr>
                <w:rFonts w:hint="eastAsia"/>
              </w:rPr>
              <w:t>-</w:t>
            </w:r>
          </w:p>
        </w:tc>
        <w:tc>
          <w:tcPr>
            <w:tcW w:w="1384" w:type="dxa"/>
            <w:vAlign w:val="center"/>
          </w:tcPr>
          <w:p w14:paraId="401D5761">
            <w:pPr>
              <w:jc w:val="right"/>
            </w:pPr>
            <w:r>
              <w:rPr>
                <w:rFonts w:hint="eastAsia"/>
              </w:rPr>
              <w:t>-</w:t>
            </w:r>
          </w:p>
        </w:tc>
        <w:tc>
          <w:tcPr>
            <w:tcW w:w="1384" w:type="dxa"/>
            <w:vAlign w:val="center"/>
          </w:tcPr>
          <w:p w14:paraId="4620F325">
            <w:pPr>
              <w:jc w:val="right"/>
            </w:pPr>
            <w:r>
              <w:rPr>
                <w:rFonts w:hint="eastAsia"/>
              </w:rPr>
              <w:t>-</w:t>
            </w:r>
          </w:p>
        </w:tc>
        <w:tc>
          <w:tcPr>
            <w:tcW w:w="1384" w:type="dxa"/>
            <w:vAlign w:val="center"/>
          </w:tcPr>
          <w:p w14:paraId="010AEBA0">
            <w:pPr>
              <w:jc w:val="right"/>
            </w:pPr>
            <w:r>
              <w:rPr>
                <w:rFonts w:hint="eastAsia"/>
              </w:rPr>
              <w:t>-</w:t>
            </w:r>
          </w:p>
        </w:tc>
      </w:tr>
      <w:tr w14:paraId="6551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8B4D4">
            <w:r>
              <w:rPr>
                <w:rFonts w:hint="eastAsia"/>
              </w:rPr>
              <w:t>其他负债</w:t>
            </w:r>
          </w:p>
        </w:tc>
        <w:tc>
          <w:tcPr>
            <w:tcW w:w="1384" w:type="dxa"/>
            <w:vAlign w:val="center"/>
          </w:tcPr>
          <w:p w14:paraId="148AA97F">
            <w:pPr>
              <w:jc w:val="right"/>
            </w:pPr>
            <w:r>
              <w:rPr>
                <w:rFonts w:hint="eastAsia"/>
              </w:rPr>
              <w:t>-</w:t>
            </w:r>
          </w:p>
        </w:tc>
        <w:tc>
          <w:tcPr>
            <w:tcW w:w="1384" w:type="dxa"/>
            <w:vAlign w:val="center"/>
          </w:tcPr>
          <w:p w14:paraId="5BFABC9E">
            <w:pPr>
              <w:jc w:val="right"/>
            </w:pPr>
            <w:r>
              <w:rPr>
                <w:rFonts w:hint="eastAsia"/>
              </w:rPr>
              <w:t>-</w:t>
            </w:r>
          </w:p>
        </w:tc>
        <w:tc>
          <w:tcPr>
            <w:tcW w:w="1384" w:type="dxa"/>
            <w:vAlign w:val="center"/>
          </w:tcPr>
          <w:p w14:paraId="5C351CE2">
            <w:pPr>
              <w:jc w:val="right"/>
            </w:pPr>
            <w:r>
              <w:rPr>
                <w:rFonts w:hint="eastAsia"/>
              </w:rPr>
              <w:t>-</w:t>
            </w:r>
          </w:p>
        </w:tc>
        <w:tc>
          <w:tcPr>
            <w:tcW w:w="1384" w:type="dxa"/>
            <w:vAlign w:val="center"/>
          </w:tcPr>
          <w:p w14:paraId="05C95934">
            <w:pPr>
              <w:jc w:val="right"/>
            </w:pPr>
            <w:r>
              <w:rPr>
                <w:rFonts w:hint="eastAsia"/>
              </w:rPr>
              <w:t>216,314.76</w:t>
            </w:r>
          </w:p>
        </w:tc>
        <w:tc>
          <w:tcPr>
            <w:tcW w:w="1384" w:type="dxa"/>
            <w:vAlign w:val="center"/>
          </w:tcPr>
          <w:p w14:paraId="77F0698A">
            <w:pPr>
              <w:jc w:val="right"/>
            </w:pPr>
            <w:r>
              <w:rPr>
                <w:rFonts w:hint="eastAsia"/>
              </w:rPr>
              <w:t>216,314.76</w:t>
            </w:r>
          </w:p>
        </w:tc>
      </w:tr>
      <w:tr w14:paraId="713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124DA">
            <w:r>
              <w:rPr>
                <w:rFonts w:hint="eastAsia"/>
              </w:rPr>
              <w:t>负债总计</w:t>
            </w:r>
          </w:p>
        </w:tc>
        <w:tc>
          <w:tcPr>
            <w:tcW w:w="1384" w:type="dxa"/>
            <w:vAlign w:val="center"/>
          </w:tcPr>
          <w:p w14:paraId="6A555638">
            <w:pPr>
              <w:jc w:val="right"/>
            </w:pPr>
            <w:r>
              <w:rPr>
                <w:rFonts w:hint="eastAsia"/>
              </w:rPr>
              <w:t>4,998,916.63</w:t>
            </w:r>
          </w:p>
        </w:tc>
        <w:tc>
          <w:tcPr>
            <w:tcW w:w="1384" w:type="dxa"/>
            <w:vAlign w:val="center"/>
          </w:tcPr>
          <w:p w14:paraId="3B0881A1">
            <w:pPr>
              <w:jc w:val="right"/>
            </w:pPr>
            <w:r>
              <w:rPr>
                <w:rFonts w:hint="eastAsia"/>
              </w:rPr>
              <w:t>-</w:t>
            </w:r>
          </w:p>
        </w:tc>
        <w:tc>
          <w:tcPr>
            <w:tcW w:w="1384" w:type="dxa"/>
            <w:vAlign w:val="center"/>
          </w:tcPr>
          <w:p w14:paraId="52BDCA1C">
            <w:pPr>
              <w:jc w:val="right"/>
            </w:pPr>
            <w:r>
              <w:rPr>
                <w:rFonts w:hint="eastAsia"/>
              </w:rPr>
              <w:t>-</w:t>
            </w:r>
          </w:p>
        </w:tc>
        <w:tc>
          <w:tcPr>
            <w:tcW w:w="1384" w:type="dxa"/>
            <w:vAlign w:val="center"/>
          </w:tcPr>
          <w:p w14:paraId="35471337">
            <w:pPr>
              <w:jc w:val="right"/>
            </w:pPr>
            <w:r>
              <w:rPr>
                <w:rFonts w:hint="eastAsia"/>
              </w:rPr>
              <w:t>403,255.08</w:t>
            </w:r>
          </w:p>
        </w:tc>
        <w:tc>
          <w:tcPr>
            <w:tcW w:w="1384" w:type="dxa"/>
            <w:vAlign w:val="center"/>
          </w:tcPr>
          <w:p w14:paraId="219FA966">
            <w:pPr>
              <w:jc w:val="right"/>
            </w:pPr>
            <w:r>
              <w:rPr>
                <w:rFonts w:hint="eastAsia"/>
              </w:rPr>
              <w:t>5,402,171.71</w:t>
            </w:r>
          </w:p>
        </w:tc>
      </w:tr>
      <w:tr w14:paraId="76F8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A4957">
            <w:r>
              <w:rPr>
                <w:rFonts w:hint="eastAsia"/>
              </w:rPr>
              <w:t>利率敏感度缺口</w:t>
            </w:r>
          </w:p>
        </w:tc>
        <w:tc>
          <w:tcPr>
            <w:tcW w:w="1384" w:type="dxa"/>
            <w:vAlign w:val="center"/>
          </w:tcPr>
          <w:p w14:paraId="559B4123">
            <w:pPr>
              <w:jc w:val="right"/>
            </w:pPr>
            <w:r>
              <w:rPr>
                <w:rFonts w:hint="eastAsia"/>
              </w:rPr>
              <w:t>31,205,974.43</w:t>
            </w:r>
          </w:p>
        </w:tc>
        <w:tc>
          <w:tcPr>
            <w:tcW w:w="1384" w:type="dxa"/>
            <w:vAlign w:val="center"/>
          </w:tcPr>
          <w:p w14:paraId="1B91806E">
            <w:pPr>
              <w:jc w:val="right"/>
            </w:pPr>
            <w:r>
              <w:rPr>
                <w:rFonts w:hint="eastAsia"/>
              </w:rPr>
              <w:t>5,159,195.07</w:t>
            </w:r>
          </w:p>
        </w:tc>
        <w:tc>
          <w:tcPr>
            <w:tcW w:w="1384" w:type="dxa"/>
            <w:vAlign w:val="center"/>
          </w:tcPr>
          <w:p w14:paraId="372510F8">
            <w:pPr>
              <w:jc w:val="right"/>
            </w:pPr>
            <w:r>
              <w:rPr>
                <w:rFonts w:hint="eastAsia"/>
              </w:rPr>
              <w:t>21,760,476.72</w:t>
            </w:r>
          </w:p>
        </w:tc>
        <w:tc>
          <w:tcPr>
            <w:tcW w:w="1384" w:type="dxa"/>
            <w:vAlign w:val="center"/>
          </w:tcPr>
          <w:p w14:paraId="78442BD6">
            <w:pPr>
              <w:jc w:val="right"/>
            </w:pPr>
            <w:r>
              <w:rPr>
                <w:rFonts w:hint="eastAsia"/>
              </w:rPr>
              <w:t>-403,255.08</w:t>
            </w:r>
          </w:p>
        </w:tc>
        <w:tc>
          <w:tcPr>
            <w:tcW w:w="1384" w:type="dxa"/>
            <w:vAlign w:val="center"/>
          </w:tcPr>
          <w:p w14:paraId="538F5D46">
            <w:pPr>
              <w:jc w:val="right"/>
            </w:pPr>
            <w:r>
              <w:rPr>
                <w:rFonts w:hint="eastAsia"/>
              </w:rPr>
              <w:t>57,722,391.14</w:t>
            </w:r>
          </w:p>
        </w:tc>
      </w:tr>
      <w:tr w14:paraId="59DF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9DA79">
            <w:r>
              <w:rPr>
                <w:rFonts w:hint="eastAsia"/>
              </w:rPr>
              <w:t>上年度末2024年12月31日</w:t>
            </w:r>
          </w:p>
        </w:tc>
        <w:tc>
          <w:tcPr>
            <w:tcW w:w="1384" w:type="dxa"/>
            <w:vAlign w:val="center"/>
          </w:tcPr>
          <w:p w14:paraId="6397C8F2">
            <w:r>
              <w:rPr>
                <w:rFonts w:hint="eastAsia"/>
              </w:rPr>
              <w:t>1年以内</w:t>
            </w:r>
          </w:p>
        </w:tc>
        <w:tc>
          <w:tcPr>
            <w:tcW w:w="1384" w:type="dxa"/>
            <w:vAlign w:val="center"/>
          </w:tcPr>
          <w:p w14:paraId="515A02F3">
            <w:r>
              <w:rPr>
                <w:rFonts w:hint="eastAsia"/>
              </w:rPr>
              <w:t>1-5年</w:t>
            </w:r>
          </w:p>
        </w:tc>
        <w:tc>
          <w:tcPr>
            <w:tcW w:w="1384" w:type="dxa"/>
            <w:vAlign w:val="center"/>
          </w:tcPr>
          <w:p w14:paraId="6EB9CBB1">
            <w:r>
              <w:rPr>
                <w:rFonts w:hint="eastAsia"/>
              </w:rPr>
              <w:t>5年以上</w:t>
            </w:r>
          </w:p>
        </w:tc>
        <w:tc>
          <w:tcPr>
            <w:tcW w:w="1384" w:type="dxa"/>
            <w:vAlign w:val="center"/>
          </w:tcPr>
          <w:p w14:paraId="3DB75BCC">
            <w:r>
              <w:rPr>
                <w:rFonts w:hint="eastAsia"/>
              </w:rPr>
              <w:t>不计息</w:t>
            </w:r>
          </w:p>
        </w:tc>
        <w:tc>
          <w:tcPr>
            <w:tcW w:w="1384" w:type="dxa"/>
            <w:vAlign w:val="center"/>
          </w:tcPr>
          <w:p w14:paraId="754791CB">
            <w:r>
              <w:rPr>
                <w:rFonts w:hint="eastAsia"/>
              </w:rPr>
              <w:t>合计</w:t>
            </w:r>
          </w:p>
        </w:tc>
      </w:tr>
      <w:tr w14:paraId="0709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D0358">
            <w:r>
              <w:rPr>
                <w:rFonts w:hint="eastAsia"/>
              </w:rPr>
              <w:t>资产</w:t>
            </w:r>
          </w:p>
        </w:tc>
        <w:tc>
          <w:tcPr>
            <w:tcW w:w="1384" w:type="dxa"/>
            <w:vAlign w:val="center"/>
          </w:tcPr>
          <w:p w14:paraId="7AC0D8D3"/>
        </w:tc>
        <w:tc>
          <w:tcPr>
            <w:tcW w:w="1384" w:type="dxa"/>
            <w:vAlign w:val="center"/>
          </w:tcPr>
          <w:p w14:paraId="56AD94F0"/>
        </w:tc>
        <w:tc>
          <w:tcPr>
            <w:tcW w:w="1384" w:type="dxa"/>
            <w:vAlign w:val="center"/>
          </w:tcPr>
          <w:p w14:paraId="7CF07305"/>
        </w:tc>
        <w:tc>
          <w:tcPr>
            <w:tcW w:w="1384" w:type="dxa"/>
            <w:vAlign w:val="center"/>
          </w:tcPr>
          <w:p w14:paraId="0299E145"/>
        </w:tc>
        <w:tc>
          <w:tcPr>
            <w:tcW w:w="1384" w:type="dxa"/>
            <w:vAlign w:val="center"/>
          </w:tcPr>
          <w:p w14:paraId="38385FD1"/>
        </w:tc>
      </w:tr>
      <w:tr w14:paraId="46F4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93E6C">
            <w:r>
              <w:rPr>
                <w:rFonts w:hint="eastAsia"/>
              </w:rPr>
              <w:t>货币资金</w:t>
            </w:r>
          </w:p>
        </w:tc>
        <w:tc>
          <w:tcPr>
            <w:tcW w:w="1384" w:type="dxa"/>
            <w:vAlign w:val="center"/>
          </w:tcPr>
          <w:p w14:paraId="75C5C557">
            <w:pPr>
              <w:jc w:val="right"/>
            </w:pPr>
            <w:r>
              <w:rPr>
                <w:rFonts w:hint="eastAsia"/>
              </w:rPr>
              <w:t>305,049.02</w:t>
            </w:r>
          </w:p>
        </w:tc>
        <w:tc>
          <w:tcPr>
            <w:tcW w:w="1384" w:type="dxa"/>
            <w:vAlign w:val="center"/>
          </w:tcPr>
          <w:p w14:paraId="0E4FD794">
            <w:pPr>
              <w:jc w:val="right"/>
            </w:pPr>
            <w:r>
              <w:rPr>
                <w:rFonts w:hint="eastAsia"/>
              </w:rPr>
              <w:t>-</w:t>
            </w:r>
          </w:p>
        </w:tc>
        <w:tc>
          <w:tcPr>
            <w:tcW w:w="1384" w:type="dxa"/>
            <w:vAlign w:val="center"/>
          </w:tcPr>
          <w:p w14:paraId="728B8818">
            <w:pPr>
              <w:jc w:val="right"/>
            </w:pPr>
            <w:r>
              <w:rPr>
                <w:rFonts w:hint="eastAsia"/>
              </w:rPr>
              <w:t>-</w:t>
            </w:r>
          </w:p>
        </w:tc>
        <w:tc>
          <w:tcPr>
            <w:tcW w:w="1384" w:type="dxa"/>
            <w:vAlign w:val="center"/>
          </w:tcPr>
          <w:p w14:paraId="3797434E">
            <w:pPr>
              <w:jc w:val="right"/>
            </w:pPr>
            <w:r>
              <w:rPr>
                <w:rFonts w:hint="eastAsia"/>
              </w:rPr>
              <w:t>-</w:t>
            </w:r>
          </w:p>
        </w:tc>
        <w:tc>
          <w:tcPr>
            <w:tcW w:w="1384" w:type="dxa"/>
            <w:vAlign w:val="center"/>
          </w:tcPr>
          <w:p w14:paraId="5F57CEB7">
            <w:pPr>
              <w:jc w:val="right"/>
            </w:pPr>
            <w:r>
              <w:rPr>
                <w:rFonts w:hint="eastAsia"/>
              </w:rPr>
              <w:t>305,049.02</w:t>
            </w:r>
          </w:p>
        </w:tc>
      </w:tr>
      <w:tr w14:paraId="3F63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21FC9">
            <w:r>
              <w:rPr>
                <w:rFonts w:hint="eastAsia"/>
              </w:rPr>
              <w:t>结算备付金</w:t>
            </w:r>
          </w:p>
        </w:tc>
        <w:tc>
          <w:tcPr>
            <w:tcW w:w="1384" w:type="dxa"/>
            <w:vAlign w:val="center"/>
          </w:tcPr>
          <w:p w14:paraId="50B6DFA8">
            <w:pPr>
              <w:jc w:val="right"/>
            </w:pPr>
            <w:r>
              <w:rPr>
                <w:rFonts w:hint="eastAsia"/>
              </w:rPr>
              <w:t>286,463.83</w:t>
            </w:r>
          </w:p>
        </w:tc>
        <w:tc>
          <w:tcPr>
            <w:tcW w:w="1384" w:type="dxa"/>
            <w:vAlign w:val="center"/>
          </w:tcPr>
          <w:p w14:paraId="19CE7F2E">
            <w:pPr>
              <w:jc w:val="right"/>
            </w:pPr>
            <w:r>
              <w:rPr>
                <w:rFonts w:hint="eastAsia"/>
              </w:rPr>
              <w:t>-</w:t>
            </w:r>
          </w:p>
        </w:tc>
        <w:tc>
          <w:tcPr>
            <w:tcW w:w="1384" w:type="dxa"/>
            <w:vAlign w:val="center"/>
          </w:tcPr>
          <w:p w14:paraId="7829738F">
            <w:pPr>
              <w:jc w:val="right"/>
            </w:pPr>
            <w:r>
              <w:rPr>
                <w:rFonts w:hint="eastAsia"/>
              </w:rPr>
              <w:t>-</w:t>
            </w:r>
          </w:p>
        </w:tc>
        <w:tc>
          <w:tcPr>
            <w:tcW w:w="1384" w:type="dxa"/>
            <w:vAlign w:val="center"/>
          </w:tcPr>
          <w:p w14:paraId="2323A0D8">
            <w:pPr>
              <w:jc w:val="right"/>
            </w:pPr>
            <w:r>
              <w:rPr>
                <w:rFonts w:hint="eastAsia"/>
              </w:rPr>
              <w:t>-</w:t>
            </w:r>
          </w:p>
        </w:tc>
        <w:tc>
          <w:tcPr>
            <w:tcW w:w="1384" w:type="dxa"/>
            <w:vAlign w:val="center"/>
          </w:tcPr>
          <w:p w14:paraId="198D5D58">
            <w:pPr>
              <w:jc w:val="right"/>
            </w:pPr>
            <w:r>
              <w:rPr>
                <w:rFonts w:hint="eastAsia"/>
              </w:rPr>
              <w:t>286,463.83</w:t>
            </w:r>
          </w:p>
        </w:tc>
      </w:tr>
      <w:tr w14:paraId="230C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A39A4">
            <w:r>
              <w:rPr>
                <w:rFonts w:hint="eastAsia"/>
              </w:rPr>
              <w:t>存出保证金</w:t>
            </w:r>
          </w:p>
        </w:tc>
        <w:tc>
          <w:tcPr>
            <w:tcW w:w="1384" w:type="dxa"/>
            <w:vAlign w:val="center"/>
          </w:tcPr>
          <w:p w14:paraId="44F9C0D4">
            <w:pPr>
              <w:jc w:val="right"/>
            </w:pPr>
            <w:r>
              <w:rPr>
                <w:rFonts w:hint="eastAsia"/>
              </w:rPr>
              <w:t>41,595.41</w:t>
            </w:r>
          </w:p>
        </w:tc>
        <w:tc>
          <w:tcPr>
            <w:tcW w:w="1384" w:type="dxa"/>
            <w:vAlign w:val="center"/>
          </w:tcPr>
          <w:p w14:paraId="447ADE6E">
            <w:pPr>
              <w:jc w:val="right"/>
            </w:pPr>
            <w:r>
              <w:rPr>
                <w:rFonts w:hint="eastAsia"/>
              </w:rPr>
              <w:t>-</w:t>
            </w:r>
          </w:p>
        </w:tc>
        <w:tc>
          <w:tcPr>
            <w:tcW w:w="1384" w:type="dxa"/>
            <w:vAlign w:val="center"/>
          </w:tcPr>
          <w:p w14:paraId="7FD8E3A9">
            <w:pPr>
              <w:jc w:val="right"/>
            </w:pPr>
            <w:r>
              <w:rPr>
                <w:rFonts w:hint="eastAsia"/>
              </w:rPr>
              <w:t>-</w:t>
            </w:r>
          </w:p>
        </w:tc>
        <w:tc>
          <w:tcPr>
            <w:tcW w:w="1384" w:type="dxa"/>
            <w:vAlign w:val="center"/>
          </w:tcPr>
          <w:p w14:paraId="69795134">
            <w:pPr>
              <w:jc w:val="right"/>
            </w:pPr>
            <w:r>
              <w:rPr>
                <w:rFonts w:hint="eastAsia"/>
              </w:rPr>
              <w:t>-</w:t>
            </w:r>
          </w:p>
        </w:tc>
        <w:tc>
          <w:tcPr>
            <w:tcW w:w="1384" w:type="dxa"/>
            <w:vAlign w:val="center"/>
          </w:tcPr>
          <w:p w14:paraId="455B6887">
            <w:pPr>
              <w:jc w:val="right"/>
            </w:pPr>
            <w:r>
              <w:rPr>
                <w:rFonts w:hint="eastAsia"/>
              </w:rPr>
              <w:t>41,595.41</w:t>
            </w:r>
          </w:p>
        </w:tc>
      </w:tr>
      <w:tr w14:paraId="2570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AB79F">
            <w:r>
              <w:rPr>
                <w:rFonts w:hint="eastAsia"/>
              </w:rPr>
              <w:t>交易性金融资产</w:t>
            </w:r>
          </w:p>
        </w:tc>
        <w:tc>
          <w:tcPr>
            <w:tcW w:w="1384" w:type="dxa"/>
            <w:vAlign w:val="center"/>
          </w:tcPr>
          <w:p w14:paraId="47283DF8">
            <w:pPr>
              <w:jc w:val="right"/>
            </w:pPr>
            <w:r>
              <w:rPr>
                <w:rFonts w:hint="eastAsia"/>
              </w:rPr>
              <w:t>956,237,218.63</w:t>
            </w:r>
          </w:p>
        </w:tc>
        <w:tc>
          <w:tcPr>
            <w:tcW w:w="1384" w:type="dxa"/>
            <w:vAlign w:val="center"/>
          </w:tcPr>
          <w:p w14:paraId="3B6D83EA">
            <w:pPr>
              <w:jc w:val="right"/>
            </w:pPr>
            <w:r>
              <w:rPr>
                <w:rFonts w:hint="eastAsia"/>
              </w:rPr>
              <w:t>628,683,689.82</w:t>
            </w:r>
          </w:p>
        </w:tc>
        <w:tc>
          <w:tcPr>
            <w:tcW w:w="1384" w:type="dxa"/>
            <w:vAlign w:val="center"/>
          </w:tcPr>
          <w:p w14:paraId="35D5E89E">
            <w:pPr>
              <w:jc w:val="right"/>
            </w:pPr>
            <w:r>
              <w:rPr>
                <w:rFonts w:hint="eastAsia"/>
              </w:rPr>
              <w:t>268,393,739.32</w:t>
            </w:r>
          </w:p>
        </w:tc>
        <w:tc>
          <w:tcPr>
            <w:tcW w:w="1384" w:type="dxa"/>
            <w:vAlign w:val="center"/>
          </w:tcPr>
          <w:p w14:paraId="25AC5C95">
            <w:pPr>
              <w:jc w:val="right"/>
            </w:pPr>
            <w:r>
              <w:rPr>
                <w:rFonts w:hint="eastAsia"/>
              </w:rPr>
              <w:t>-</w:t>
            </w:r>
          </w:p>
        </w:tc>
        <w:tc>
          <w:tcPr>
            <w:tcW w:w="1384" w:type="dxa"/>
            <w:vAlign w:val="center"/>
          </w:tcPr>
          <w:p w14:paraId="40FB693C">
            <w:pPr>
              <w:jc w:val="right"/>
            </w:pPr>
            <w:r>
              <w:rPr>
                <w:rFonts w:hint="eastAsia"/>
              </w:rPr>
              <w:t>1,853,314,647.77</w:t>
            </w:r>
          </w:p>
        </w:tc>
      </w:tr>
      <w:tr w14:paraId="3798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6D292">
            <w:r>
              <w:rPr>
                <w:rFonts w:hint="eastAsia"/>
              </w:rPr>
              <w:t>衍生金融资产</w:t>
            </w:r>
          </w:p>
        </w:tc>
        <w:tc>
          <w:tcPr>
            <w:tcW w:w="1384" w:type="dxa"/>
            <w:vAlign w:val="center"/>
          </w:tcPr>
          <w:p w14:paraId="18ED20DB">
            <w:pPr>
              <w:jc w:val="right"/>
            </w:pPr>
            <w:r>
              <w:rPr>
                <w:rFonts w:hint="eastAsia"/>
              </w:rPr>
              <w:t>-</w:t>
            </w:r>
          </w:p>
        </w:tc>
        <w:tc>
          <w:tcPr>
            <w:tcW w:w="1384" w:type="dxa"/>
            <w:vAlign w:val="center"/>
          </w:tcPr>
          <w:p w14:paraId="1AFFE972">
            <w:pPr>
              <w:jc w:val="right"/>
            </w:pPr>
            <w:r>
              <w:rPr>
                <w:rFonts w:hint="eastAsia"/>
              </w:rPr>
              <w:t>-</w:t>
            </w:r>
          </w:p>
        </w:tc>
        <w:tc>
          <w:tcPr>
            <w:tcW w:w="1384" w:type="dxa"/>
            <w:vAlign w:val="center"/>
          </w:tcPr>
          <w:p w14:paraId="5AC66E70">
            <w:pPr>
              <w:jc w:val="right"/>
            </w:pPr>
            <w:r>
              <w:rPr>
                <w:rFonts w:hint="eastAsia"/>
              </w:rPr>
              <w:t>-</w:t>
            </w:r>
          </w:p>
        </w:tc>
        <w:tc>
          <w:tcPr>
            <w:tcW w:w="1384" w:type="dxa"/>
            <w:vAlign w:val="center"/>
          </w:tcPr>
          <w:p w14:paraId="23E540A5">
            <w:pPr>
              <w:jc w:val="right"/>
            </w:pPr>
            <w:r>
              <w:rPr>
                <w:rFonts w:hint="eastAsia"/>
              </w:rPr>
              <w:t>-</w:t>
            </w:r>
          </w:p>
        </w:tc>
        <w:tc>
          <w:tcPr>
            <w:tcW w:w="1384" w:type="dxa"/>
            <w:vAlign w:val="center"/>
          </w:tcPr>
          <w:p w14:paraId="125E95DF">
            <w:pPr>
              <w:jc w:val="right"/>
            </w:pPr>
            <w:r>
              <w:rPr>
                <w:rFonts w:hint="eastAsia"/>
              </w:rPr>
              <w:t>-</w:t>
            </w:r>
          </w:p>
        </w:tc>
      </w:tr>
      <w:tr w14:paraId="74B69E52">
        <w:tblPrEx>
          <w:tblCellMar>
            <w:top w:w="0" w:type="dxa"/>
            <w:left w:w="108" w:type="dxa"/>
            <w:bottom w:w="0" w:type="dxa"/>
            <w:right w:w="108" w:type="dxa"/>
          </w:tblCellMar>
        </w:tblPrEx>
        <w:trPr>
          <w:jc w:val="center"/>
        </w:trPr>
        <w:tc>
          <w:tcPr>
            <w:tcW w:w="1384" w:type="dxa"/>
            <w:vAlign w:val="center"/>
          </w:tcPr>
          <w:p w14:paraId="15FB5E80">
            <w:r>
              <w:rPr>
                <w:rFonts w:hint="eastAsia"/>
              </w:rPr>
              <w:t>买入返售金融资产</w:t>
            </w:r>
          </w:p>
        </w:tc>
        <w:tc>
          <w:tcPr>
            <w:tcW w:w="1384" w:type="dxa"/>
            <w:vAlign w:val="center"/>
          </w:tcPr>
          <w:p w14:paraId="65001EAE">
            <w:pPr>
              <w:jc w:val="right"/>
            </w:pPr>
            <w:r>
              <w:rPr>
                <w:rFonts w:hint="eastAsia"/>
              </w:rPr>
              <w:t>-</w:t>
            </w:r>
          </w:p>
        </w:tc>
        <w:tc>
          <w:tcPr>
            <w:tcW w:w="1384" w:type="dxa"/>
            <w:vAlign w:val="center"/>
          </w:tcPr>
          <w:p w14:paraId="224C0977">
            <w:pPr>
              <w:jc w:val="right"/>
            </w:pPr>
            <w:r>
              <w:rPr>
                <w:rFonts w:hint="eastAsia"/>
              </w:rPr>
              <w:t>-</w:t>
            </w:r>
          </w:p>
        </w:tc>
        <w:tc>
          <w:tcPr>
            <w:tcW w:w="1384" w:type="dxa"/>
            <w:vAlign w:val="center"/>
          </w:tcPr>
          <w:p w14:paraId="79C2BCD5">
            <w:pPr>
              <w:jc w:val="right"/>
            </w:pPr>
            <w:r>
              <w:rPr>
                <w:rFonts w:hint="eastAsia"/>
              </w:rPr>
              <w:t>-</w:t>
            </w:r>
          </w:p>
        </w:tc>
        <w:tc>
          <w:tcPr>
            <w:tcW w:w="1384" w:type="dxa"/>
            <w:vAlign w:val="center"/>
          </w:tcPr>
          <w:p w14:paraId="1141515F">
            <w:pPr>
              <w:jc w:val="right"/>
            </w:pPr>
            <w:r>
              <w:rPr>
                <w:rFonts w:hint="eastAsia"/>
              </w:rPr>
              <w:t>-</w:t>
            </w:r>
          </w:p>
        </w:tc>
        <w:tc>
          <w:tcPr>
            <w:tcW w:w="1384" w:type="dxa"/>
            <w:vAlign w:val="center"/>
          </w:tcPr>
          <w:p w14:paraId="491A6E19">
            <w:pPr>
              <w:jc w:val="right"/>
            </w:pPr>
            <w:r>
              <w:rPr>
                <w:rFonts w:hint="eastAsia"/>
              </w:rPr>
              <w:t>-</w:t>
            </w:r>
          </w:p>
        </w:tc>
      </w:tr>
      <w:tr w14:paraId="4EED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141BB">
            <w:r>
              <w:rPr>
                <w:rFonts w:hint="eastAsia"/>
              </w:rPr>
              <w:t>债权投资</w:t>
            </w:r>
          </w:p>
        </w:tc>
        <w:tc>
          <w:tcPr>
            <w:tcW w:w="1384" w:type="dxa"/>
            <w:vAlign w:val="center"/>
          </w:tcPr>
          <w:p w14:paraId="36C1B879">
            <w:pPr>
              <w:jc w:val="right"/>
            </w:pPr>
            <w:r>
              <w:rPr>
                <w:rFonts w:hint="eastAsia"/>
              </w:rPr>
              <w:t>-</w:t>
            </w:r>
          </w:p>
        </w:tc>
        <w:tc>
          <w:tcPr>
            <w:tcW w:w="1384" w:type="dxa"/>
            <w:vAlign w:val="center"/>
          </w:tcPr>
          <w:p w14:paraId="176B714E">
            <w:pPr>
              <w:jc w:val="right"/>
            </w:pPr>
            <w:r>
              <w:rPr>
                <w:rFonts w:hint="eastAsia"/>
              </w:rPr>
              <w:t>-</w:t>
            </w:r>
          </w:p>
        </w:tc>
        <w:tc>
          <w:tcPr>
            <w:tcW w:w="1384" w:type="dxa"/>
            <w:vAlign w:val="center"/>
          </w:tcPr>
          <w:p w14:paraId="534FA3F3">
            <w:pPr>
              <w:jc w:val="right"/>
            </w:pPr>
            <w:r>
              <w:rPr>
                <w:rFonts w:hint="eastAsia"/>
              </w:rPr>
              <w:t>-</w:t>
            </w:r>
          </w:p>
        </w:tc>
        <w:tc>
          <w:tcPr>
            <w:tcW w:w="1384" w:type="dxa"/>
            <w:vAlign w:val="center"/>
          </w:tcPr>
          <w:p w14:paraId="0EFC36A3">
            <w:pPr>
              <w:jc w:val="right"/>
            </w:pPr>
            <w:r>
              <w:rPr>
                <w:rFonts w:hint="eastAsia"/>
              </w:rPr>
              <w:t>-</w:t>
            </w:r>
          </w:p>
        </w:tc>
        <w:tc>
          <w:tcPr>
            <w:tcW w:w="1384" w:type="dxa"/>
            <w:vAlign w:val="center"/>
          </w:tcPr>
          <w:p w14:paraId="73C7A760">
            <w:pPr>
              <w:jc w:val="right"/>
            </w:pPr>
            <w:r>
              <w:rPr>
                <w:rFonts w:hint="eastAsia"/>
              </w:rPr>
              <w:t>-</w:t>
            </w:r>
          </w:p>
        </w:tc>
      </w:tr>
      <w:tr w14:paraId="70C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503A1">
            <w:r>
              <w:rPr>
                <w:rFonts w:hint="eastAsia"/>
              </w:rPr>
              <w:t>其他债权投资</w:t>
            </w:r>
          </w:p>
        </w:tc>
        <w:tc>
          <w:tcPr>
            <w:tcW w:w="1384" w:type="dxa"/>
            <w:vAlign w:val="center"/>
          </w:tcPr>
          <w:p w14:paraId="74F847EE">
            <w:pPr>
              <w:jc w:val="right"/>
            </w:pPr>
            <w:r>
              <w:rPr>
                <w:rFonts w:hint="eastAsia"/>
              </w:rPr>
              <w:t>-</w:t>
            </w:r>
          </w:p>
        </w:tc>
        <w:tc>
          <w:tcPr>
            <w:tcW w:w="1384" w:type="dxa"/>
            <w:vAlign w:val="center"/>
          </w:tcPr>
          <w:p w14:paraId="18E8A662">
            <w:pPr>
              <w:jc w:val="right"/>
            </w:pPr>
            <w:r>
              <w:rPr>
                <w:rFonts w:hint="eastAsia"/>
              </w:rPr>
              <w:t>-</w:t>
            </w:r>
          </w:p>
        </w:tc>
        <w:tc>
          <w:tcPr>
            <w:tcW w:w="1384" w:type="dxa"/>
            <w:vAlign w:val="center"/>
          </w:tcPr>
          <w:p w14:paraId="68AD0E2D">
            <w:pPr>
              <w:jc w:val="right"/>
            </w:pPr>
            <w:r>
              <w:rPr>
                <w:rFonts w:hint="eastAsia"/>
              </w:rPr>
              <w:t>-</w:t>
            </w:r>
          </w:p>
        </w:tc>
        <w:tc>
          <w:tcPr>
            <w:tcW w:w="1384" w:type="dxa"/>
            <w:vAlign w:val="center"/>
          </w:tcPr>
          <w:p w14:paraId="77E35391">
            <w:pPr>
              <w:jc w:val="right"/>
            </w:pPr>
            <w:r>
              <w:rPr>
                <w:rFonts w:hint="eastAsia"/>
              </w:rPr>
              <w:t>-</w:t>
            </w:r>
          </w:p>
        </w:tc>
        <w:tc>
          <w:tcPr>
            <w:tcW w:w="1384" w:type="dxa"/>
            <w:vAlign w:val="center"/>
          </w:tcPr>
          <w:p w14:paraId="201F6D03">
            <w:pPr>
              <w:jc w:val="right"/>
            </w:pPr>
            <w:r>
              <w:rPr>
                <w:rFonts w:hint="eastAsia"/>
              </w:rPr>
              <w:t>-</w:t>
            </w:r>
          </w:p>
        </w:tc>
      </w:tr>
      <w:tr w14:paraId="6D52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08BFA">
            <w:r>
              <w:rPr>
                <w:rFonts w:hint="eastAsia"/>
              </w:rPr>
              <w:t>其他权益工具投资</w:t>
            </w:r>
          </w:p>
        </w:tc>
        <w:tc>
          <w:tcPr>
            <w:tcW w:w="1384" w:type="dxa"/>
            <w:vAlign w:val="center"/>
          </w:tcPr>
          <w:p w14:paraId="2DF8D5F8">
            <w:pPr>
              <w:jc w:val="right"/>
            </w:pPr>
            <w:r>
              <w:rPr>
                <w:rFonts w:hint="eastAsia"/>
              </w:rPr>
              <w:t>-</w:t>
            </w:r>
          </w:p>
        </w:tc>
        <w:tc>
          <w:tcPr>
            <w:tcW w:w="1384" w:type="dxa"/>
            <w:vAlign w:val="center"/>
          </w:tcPr>
          <w:p w14:paraId="79A3D3A0">
            <w:pPr>
              <w:jc w:val="right"/>
            </w:pPr>
            <w:r>
              <w:rPr>
                <w:rFonts w:hint="eastAsia"/>
              </w:rPr>
              <w:t>-</w:t>
            </w:r>
          </w:p>
        </w:tc>
        <w:tc>
          <w:tcPr>
            <w:tcW w:w="1384" w:type="dxa"/>
            <w:vAlign w:val="center"/>
          </w:tcPr>
          <w:p w14:paraId="60409666">
            <w:pPr>
              <w:jc w:val="right"/>
            </w:pPr>
            <w:r>
              <w:rPr>
                <w:rFonts w:hint="eastAsia"/>
              </w:rPr>
              <w:t>-</w:t>
            </w:r>
          </w:p>
        </w:tc>
        <w:tc>
          <w:tcPr>
            <w:tcW w:w="1384" w:type="dxa"/>
            <w:vAlign w:val="center"/>
          </w:tcPr>
          <w:p w14:paraId="118DA3AC">
            <w:pPr>
              <w:jc w:val="right"/>
            </w:pPr>
            <w:r>
              <w:rPr>
                <w:rFonts w:hint="eastAsia"/>
              </w:rPr>
              <w:t>-</w:t>
            </w:r>
          </w:p>
        </w:tc>
        <w:tc>
          <w:tcPr>
            <w:tcW w:w="1384" w:type="dxa"/>
            <w:vAlign w:val="center"/>
          </w:tcPr>
          <w:p w14:paraId="688170D8">
            <w:pPr>
              <w:jc w:val="right"/>
            </w:pPr>
            <w:r>
              <w:rPr>
                <w:rFonts w:hint="eastAsia"/>
              </w:rPr>
              <w:t>-</w:t>
            </w:r>
          </w:p>
        </w:tc>
      </w:tr>
      <w:tr w14:paraId="5BC9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DA7D5">
            <w:r>
              <w:rPr>
                <w:rFonts w:hint="eastAsia"/>
              </w:rPr>
              <w:t>应收清算款</w:t>
            </w:r>
          </w:p>
        </w:tc>
        <w:tc>
          <w:tcPr>
            <w:tcW w:w="1384" w:type="dxa"/>
            <w:vAlign w:val="center"/>
          </w:tcPr>
          <w:p w14:paraId="00706463">
            <w:pPr>
              <w:jc w:val="right"/>
            </w:pPr>
            <w:r>
              <w:rPr>
                <w:rFonts w:hint="eastAsia"/>
              </w:rPr>
              <w:t>-</w:t>
            </w:r>
          </w:p>
        </w:tc>
        <w:tc>
          <w:tcPr>
            <w:tcW w:w="1384" w:type="dxa"/>
            <w:vAlign w:val="center"/>
          </w:tcPr>
          <w:p w14:paraId="4BE5BBDA">
            <w:pPr>
              <w:jc w:val="right"/>
            </w:pPr>
            <w:r>
              <w:rPr>
                <w:rFonts w:hint="eastAsia"/>
              </w:rPr>
              <w:t>-</w:t>
            </w:r>
          </w:p>
        </w:tc>
        <w:tc>
          <w:tcPr>
            <w:tcW w:w="1384" w:type="dxa"/>
            <w:vAlign w:val="center"/>
          </w:tcPr>
          <w:p w14:paraId="01A6945A">
            <w:pPr>
              <w:jc w:val="right"/>
            </w:pPr>
            <w:r>
              <w:rPr>
                <w:rFonts w:hint="eastAsia"/>
              </w:rPr>
              <w:t>-</w:t>
            </w:r>
          </w:p>
        </w:tc>
        <w:tc>
          <w:tcPr>
            <w:tcW w:w="1384" w:type="dxa"/>
            <w:vAlign w:val="center"/>
          </w:tcPr>
          <w:p w14:paraId="429BF2BF">
            <w:pPr>
              <w:jc w:val="right"/>
            </w:pPr>
            <w:r>
              <w:rPr>
                <w:rFonts w:hint="eastAsia"/>
              </w:rPr>
              <w:t>31,585,997.52</w:t>
            </w:r>
          </w:p>
        </w:tc>
        <w:tc>
          <w:tcPr>
            <w:tcW w:w="1384" w:type="dxa"/>
            <w:vAlign w:val="center"/>
          </w:tcPr>
          <w:p w14:paraId="108421EE">
            <w:pPr>
              <w:jc w:val="right"/>
            </w:pPr>
            <w:r>
              <w:rPr>
                <w:rFonts w:hint="eastAsia"/>
              </w:rPr>
              <w:t>31,585,997.52</w:t>
            </w:r>
          </w:p>
        </w:tc>
      </w:tr>
      <w:tr w14:paraId="25A2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B6885">
            <w:r>
              <w:rPr>
                <w:rFonts w:hint="eastAsia"/>
              </w:rPr>
              <w:t>应收股利</w:t>
            </w:r>
          </w:p>
        </w:tc>
        <w:tc>
          <w:tcPr>
            <w:tcW w:w="1384" w:type="dxa"/>
            <w:vAlign w:val="center"/>
          </w:tcPr>
          <w:p w14:paraId="39BE66EE">
            <w:pPr>
              <w:jc w:val="right"/>
            </w:pPr>
            <w:r>
              <w:rPr>
                <w:rFonts w:hint="eastAsia"/>
              </w:rPr>
              <w:t>-</w:t>
            </w:r>
          </w:p>
        </w:tc>
        <w:tc>
          <w:tcPr>
            <w:tcW w:w="1384" w:type="dxa"/>
            <w:vAlign w:val="center"/>
          </w:tcPr>
          <w:p w14:paraId="0F294886">
            <w:pPr>
              <w:jc w:val="right"/>
            </w:pPr>
            <w:r>
              <w:rPr>
                <w:rFonts w:hint="eastAsia"/>
              </w:rPr>
              <w:t>-</w:t>
            </w:r>
          </w:p>
        </w:tc>
        <w:tc>
          <w:tcPr>
            <w:tcW w:w="1384" w:type="dxa"/>
            <w:vAlign w:val="center"/>
          </w:tcPr>
          <w:p w14:paraId="230C12C5">
            <w:pPr>
              <w:jc w:val="right"/>
            </w:pPr>
            <w:r>
              <w:rPr>
                <w:rFonts w:hint="eastAsia"/>
              </w:rPr>
              <w:t>-</w:t>
            </w:r>
          </w:p>
        </w:tc>
        <w:tc>
          <w:tcPr>
            <w:tcW w:w="1384" w:type="dxa"/>
            <w:vAlign w:val="center"/>
          </w:tcPr>
          <w:p w14:paraId="1B82BB87">
            <w:pPr>
              <w:jc w:val="right"/>
            </w:pPr>
            <w:r>
              <w:rPr>
                <w:rFonts w:hint="eastAsia"/>
              </w:rPr>
              <w:t>-</w:t>
            </w:r>
          </w:p>
        </w:tc>
        <w:tc>
          <w:tcPr>
            <w:tcW w:w="1384" w:type="dxa"/>
            <w:vAlign w:val="center"/>
          </w:tcPr>
          <w:p w14:paraId="6D4387AB">
            <w:pPr>
              <w:jc w:val="right"/>
            </w:pPr>
            <w:r>
              <w:rPr>
                <w:rFonts w:hint="eastAsia"/>
              </w:rPr>
              <w:t>-</w:t>
            </w:r>
          </w:p>
        </w:tc>
      </w:tr>
      <w:tr w14:paraId="14B8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81BA7">
            <w:r>
              <w:rPr>
                <w:rFonts w:hint="eastAsia"/>
              </w:rPr>
              <w:t>应收申购款</w:t>
            </w:r>
          </w:p>
        </w:tc>
        <w:tc>
          <w:tcPr>
            <w:tcW w:w="1384" w:type="dxa"/>
            <w:vAlign w:val="center"/>
          </w:tcPr>
          <w:p w14:paraId="173FF6F7">
            <w:pPr>
              <w:jc w:val="right"/>
            </w:pPr>
            <w:r>
              <w:rPr>
                <w:rFonts w:hint="eastAsia"/>
              </w:rPr>
              <w:t>-</w:t>
            </w:r>
          </w:p>
        </w:tc>
        <w:tc>
          <w:tcPr>
            <w:tcW w:w="1384" w:type="dxa"/>
            <w:vAlign w:val="center"/>
          </w:tcPr>
          <w:p w14:paraId="51D901A4">
            <w:pPr>
              <w:jc w:val="right"/>
            </w:pPr>
            <w:r>
              <w:rPr>
                <w:rFonts w:hint="eastAsia"/>
              </w:rPr>
              <w:t>-</w:t>
            </w:r>
          </w:p>
        </w:tc>
        <w:tc>
          <w:tcPr>
            <w:tcW w:w="1384" w:type="dxa"/>
            <w:vAlign w:val="center"/>
          </w:tcPr>
          <w:p w14:paraId="0D87E267">
            <w:pPr>
              <w:jc w:val="right"/>
            </w:pPr>
            <w:r>
              <w:rPr>
                <w:rFonts w:hint="eastAsia"/>
              </w:rPr>
              <w:t>-</w:t>
            </w:r>
          </w:p>
        </w:tc>
        <w:tc>
          <w:tcPr>
            <w:tcW w:w="1384" w:type="dxa"/>
            <w:vAlign w:val="center"/>
          </w:tcPr>
          <w:p w14:paraId="425D1DF7">
            <w:pPr>
              <w:jc w:val="right"/>
            </w:pPr>
            <w:r>
              <w:rPr>
                <w:rFonts w:hint="eastAsia"/>
              </w:rPr>
              <w:t>-</w:t>
            </w:r>
          </w:p>
        </w:tc>
        <w:tc>
          <w:tcPr>
            <w:tcW w:w="1384" w:type="dxa"/>
            <w:vAlign w:val="center"/>
          </w:tcPr>
          <w:p w14:paraId="76584679">
            <w:pPr>
              <w:jc w:val="right"/>
            </w:pPr>
            <w:r>
              <w:rPr>
                <w:rFonts w:hint="eastAsia"/>
              </w:rPr>
              <w:t>-</w:t>
            </w:r>
          </w:p>
        </w:tc>
      </w:tr>
      <w:tr w14:paraId="10E1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756A">
            <w:r>
              <w:rPr>
                <w:rFonts w:hint="eastAsia"/>
              </w:rPr>
              <w:t>递延所得税资产</w:t>
            </w:r>
          </w:p>
        </w:tc>
        <w:tc>
          <w:tcPr>
            <w:tcW w:w="1384" w:type="dxa"/>
            <w:vAlign w:val="center"/>
          </w:tcPr>
          <w:p w14:paraId="7F0AD243">
            <w:pPr>
              <w:jc w:val="right"/>
            </w:pPr>
            <w:r>
              <w:rPr>
                <w:rFonts w:hint="eastAsia"/>
              </w:rPr>
              <w:t>-</w:t>
            </w:r>
          </w:p>
        </w:tc>
        <w:tc>
          <w:tcPr>
            <w:tcW w:w="1384" w:type="dxa"/>
            <w:vAlign w:val="center"/>
          </w:tcPr>
          <w:p w14:paraId="4B656BD2">
            <w:pPr>
              <w:jc w:val="right"/>
            </w:pPr>
            <w:r>
              <w:rPr>
                <w:rFonts w:hint="eastAsia"/>
              </w:rPr>
              <w:t>-</w:t>
            </w:r>
          </w:p>
        </w:tc>
        <w:tc>
          <w:tcPr>
            <w:tcW w:w="1384" w:type="dxa"/>
            <w:vAlign w:val="center"/>
          </w:tcPr>
          <w:p w14:paraId="31401832">
            <w:pPr>
              <w:jc w:val="right"/>
            </w:pPr>
            <w:r>
              <w:rPr>
                <w:rFonts w:hint="eastAsia"/>
              </w:rPr>
              <w:t>-</w:t>
            </w:r>
          </w:p>
        </w:tc>
        <w:tc>
          <w:tcPr>
            <w:tcW w:w="1384" w:type="dxa"/>
            <w:vAlign w:val="center"/>
          </w:tcPr>
          <w:p w14:paraId="0FECD8F8">
            <w:pPr>
              <w:jc w:val="right"/>
            </w:pPr>
            <w:r>
              <w:rPr>
                <w:rFonts w:hint="eastAsia"/>
              </w:rPr>
              <w:t>-</w:t>
            </w:r>
          </w:p>
        </w:tc>
        <w:tc>
          <w:tcPr>
            <w:tcW w:w="1384" w:type="dxa"/>
            <w:vAlign w:val="center"/>
          </w:tcPr>
          <w:p w14:paraId="5661547E">
            <w:pPr>
              <w:jc w:val="right"/>
            </w:pPr>
            <w:r>
              <w:rPr>
                <w:rFonts w:hint="eastAsia"/>
              </w:rPr>
              <w:t>-</w:t>
            </w:r>
          </w:p>
        </w:tc>
      </w:tr>
      <w:tr w14:paraId="42B1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F177E">
            <w:r>
              <w:rPr>
                <w:rFonts w:hint="eastAsia"/>
              </w:rPr>
              <w:t>其他资产</w:t>
            </w:r>
          </w:p>
        </w:tc>
        <w:tc>
          <w:tcPr>
            <w:tcW w:w="1384" w:type="dxa"/>
            <w:vAlign w:val="center"/>
          </w:tcPr>
          <w:p w14:paraId="3128CD0C">
            <w:pPr>
              <w:jc w:val="right"/>
            </w:pPr>
            <w:r>
              <w:rPr>
                <w:rFonts w:hint="eastAsia"/>
              </w:rPr>
              <w:t>-</w:t>
            </w:r>
          </w:p>
        </w:tc>
        <w:tc>
          <w:tcPr>
            <w:tcW w:w="1384" w:type="dxa"/>
            <w:vAlign w:val="center"/>
          </w:tcPr>
          <w:p w14:paraId="42D149E6">
            <w:pPr>
              <w:jc w:val="right"/>
            </w:pPr>
            <w:r>
              <w:rPr>
                <w:rFonts w:hint="eastAsia"/>
              </w:rPr>
              <w:t>-</w:t>
            </w:r>
          </w:p>
        </w:tc>
        <w:tc>
          <w:tcPr>
            <w:tcW w:w="1384" w:type="dxa"/>
            <w:vAlign w:val="center"/>
          </w:tcPr>
          <w:p w14:paraId="7CA5924C">
            <w:pPr>
              <w:jc w:val="right"/>
            </w:pPr>
            <w:r>
              <w:rPr>
                <w:rFonts w:hint="eastAsia"/>
              </w:rPr>
              <w:t>-</w:t>
            </w:r>
          </w:p>
        </w:tc>
        <w:tc>
          <w:tcPr>
            <w:tcW w:w="1384" w:type="dxa"/>
            <w:vAlign w:val="center"/>
          </w:tcPr>
          <w:p w14:paraId="304FAAF9">
            <w:pPr>
              <w:jc w:val="right"/>
            </w:pPr>
            <w:r>
              <w:rPr>
                <w:rFonts w:hint="eastAsia"/>
              </w:rPr>
              <w:t>-</w:t>
            </w:r>
          </w:p>
        </w:tc>
        <w:tc>
          <w:tcPr>
            <w:tcW w:w="1384" w:type="dxa"/>
            <w:vAlign w:val="center"/>
          </w:tcPr>
          <w:p w14:paraId="6C5ED82C">
            <w:pPr>
              <w:jc w:val="right"/>
            </w:pPr>
            <w:r>
              <w:rPr>
                <w:rFonts w:hint="eastAsia"/>
              </w:rPr>
              <w:t>-</w:t>
            </w:r>
          </w:p>
        </w:tc>
      </w:tr>
      <w:tr w14:paraId="1B4D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F3519">
            <w:r>
              <w:rPr>
                <w:rFonts w:hint="eastAsia"/>
              </w:rPr>
              <w:t>资产总计</w:t>
            </w:r>
          </w:p>
        </w:tc>
        <w:tc>
          <w:tcPr>
            <w:tcW w:w="1384" w:type="dxa"/>
            <w:vAlign w:val="center"/>
          </w:tcPr>
          <w:p w14:paraId="551E7646">
            <w:pPr>
              <w:jc w:val="right"/>
            </w:pPr>
            <w:r>
              <w:rPr>
                <w:rFonts w:hint="eastAsia"/>
              </w:rPr>
              <w:t>956,870,326.89</w:t>
            </w:r>
          </w:p>
        </w:tc>
        <w:tc>
          <w:tcPr>
            <w:tcW w:w="1384" w:type="dxa"/>
            <w:vAlign w:val="center"/>
          </w:tcPr>
          <w:p w14:paraId="7D6E7AA3">
            <w:pPr>
              <w:jc w:val="right"/>
            </w:pPr>
            <w:r>
              <w:rPr>
                <w:rFonts w:hint="eastAsia"/>
              </w:rPr>
              <w:t>628,683,689.82</w:t>
            </w:r>
          </w:p>
        </w:tc>
        <w:tc>
          <w:tcPr>
            <w:tcW w:w="1384" w:type="dxa"/>
            <w:vAlign w:val="center"/>
          </w:tcPr>
          <w:p w14:paraId="0323B8C4">
            <w:pPr>
              <w:jc w:val="right"/>
            </w:pPr>
            <w:r>
              <w:rPr>
                <w:rFonts w:hint="eastAsia"/>
              </w:rPr>
              <w:t>268,393,739.32</w:t>
            </w:r>
          </w:p>
        </w:tc>
        <w:tc>
          <w:tcPr>
            <w:tcW w:w="1384" w:type="dxa"/>
            <w:vAlign w:val="center"/>
          </w:tcPr>
          <w:p w14:paraId="45FCC815">
            <w:pPr>
              <w:jc w:val="right"/>
            </w:pPr>
            <w:r>
              <w:rPr>
                <w:rFonts w:hint="eastAsia"/>
              </w:rPr>
              <w:t>31,585,997.52</w:t>
            </w:r>
          </w:p>
        </w:tc>
        <w:tc>
          <w:tcPr>
            <w:tcW w:w="1384" w:type="dxa"/>
            <w:vAlign w:val="center"/>
          </w:tcPr>
          <w:p w14:paraId="2F0F2E52">
            <w:pPr>
              <w:jc w:val="right"/>
            </w:pPr>
            <w:r>
              <w:rPr>
                <w:rFonts w:hint="eastAsia"/>
              </w:rPr>
              <w:t>1,885,533,753.55</w:t>
            </w:r>
          </w:p>
        </w:tc>
      </w:tr>
      <w:tr w14:paraId="247D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8507F">
            <w:r>
              <w:rPr>
                <w:rFonts w:hint="eastAsia"/>
              </w:rPr>
              <w:t>负债</w:t>
            </w:r>
          </w:p>
        </w:tc>
        <w:tc>
          <w:tcPr>
            <w:tcW w:w="1384" w:type="dxa"/>
            <w:vAlign w:val="center"/>
          </w:tcPr>
          <w:p w14:paraId="2D1C1817"/>
        </w:tc>
        <w:tc>
          <w:tcPr>
            <w:tcW w:w="1384" w:type="dxa"/>
            <w:vAlign w:val="center"/>
          </w:tcPr>
          <w:p w14:paraId="6E44042A"/>
        </w:tc>
        <w:tc>
          <w:tcPr>
            <w:tcW w:w="1384" w:type="dxa"/>
            <w:vAlign w:val="center"/>
          </w:tcPr>
          <w:p w14:paraId="0A851E44"/>
        </w:tc>
        <w:tc>
          <w:tcPr>
            <w:tcW w:w="1384" w:type="dxa"/>
            <w:vAlign w:val="center"/>
          </w:tcPr>
          <w:p w14:paraId="4BE93782"/>
        </w:tc>
        <w:tc>
          <w:tcPr>
            <w:tcW w:w="1384" w:type="dxa"/>
            <w:vAlign w:val="center"/>
          </w:tcPr>
          <w:p w14:paraId="0EB9D7B0"/>
        </w:tc>
      </w:tr>
      <w:tr w14:paraId="5E3D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A2210">
            <w:r>
              <w:rPr>
                <w:rFonts w:hint="eastAsia"/>
              </w:rPr>
              <w:t>短期借款</w:t>
            </w:r>
          </w:p>
        </w:tc>
        <w:tc>
          <w:tcPr>
            <w:tcW w:w="1384" w:type="dxa"/>
            <w:vAlign w:val="center"/>
          </w:tcPr>
          <w:p w14:paraId="7D9038E3">
            <w:pPr>
              <w:jc w:val="right"/>
            </w:pPr>
            <w:r>
              <w:rPr>
                <w:rFonts w:hint="eastAsia"/>
              </w:rPr>
              <w:t>-</w:t>
            </w:r>
          </w:p>
        </w:tc>
        <w:tc>
          <w:tcPr>
            <w:tcW w:w="1384" w:type="dxa"/>
            <w:vAlign w:val="center"/>
          </w:tcPr>
          <w:p w14:paraId="18AC4A49">
            <w:pPr>
              <w:jc w:val="right"/>
            </w:pPr>
            <w:r>
              <w:rPr>
                <w:rFonts w:hint="eastAsia"/>
              </w:rPr>
              <w:t>-</w:t>
            </w:r>
          </w:p>
        </w:tc>
        <w:tc>
          <w:tcPr>
            <w:tcW w:w="1384" w:type="dxa"/>
            <w:vAlign w:val="center"/>
          </w:tcPr>
          <w:p w14:paraId="612342C4">
            <w:pPr>
              <w:jc w:val="right"/>
            </w:pPr>
            <w:r>
              <w:rPr>
                <w:rFonts w:hint="eastAsia"/>
              </w:rPr>
              <w:t>-</w:t>
            </w:r>
          </w:p>
        </w:tc>
        <w:tc>
          <w:tcPr>
            <w:tcW w:w="1384" w:type="dxa"/>
            <w:vAlign w:val="center"/>
          </w:tcPr>
          <w:p w14:paraId="55B2B035">
            <w:pPr>
              <w:jc w:val="right"/>
            </w:pPr>
            <w:r>
              <w:rPr>
                <w:rFonts w:hint="eastAsia"/>
              </w:rPr>
              <w:t>-</w:t>
            </w:r>
          </w:p>
        </w:tc>
        <w:tc>
          <w:tcPr>
            <w:tcW w:w="1384" w:type="dxa"/>
            <w:vAlign w:val="center"/>
          </w:tcPr>
          <w:p w14:paraId="7578ECA7">
            <w:pPr>
              <w:jc w:val="right"/>
            </w:pPr>
            <w:r>
              <w:rPr>
                <w:rFonts w:hint="eastAsia"/>
              </w:rPr>
              <w:t>-</w:t>
            </w:r>
          </w:p>
        </w:tc>
      </w:tr>
      <w:tr w14:paraId="52C8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DA784">
            <w:r>
              <w:rPr>
                <w:rFonts w:hint="eastAsia"/>
              </w:rPr>
              <w:t>交易性金融负债</w:t>
            </w:r>
          </w:p>
        </w:tc>
        <w:tc>
          <w:tcPr>
            <w:tcW w:w="1384" w:type="dxa"/>
            <w:vAlign w:val="center"/>
          </w:tcPr>
          <w:p w14:paraId="7B06DAF0">
            <w:pPr>
              <w:jc w:val="right"/>
            </w:pPr>
            <w:r>
              <w:rPr>
                <w:rFonts w:hint="eastAsia"/>
              </w:rPr>
              <w:t>-</w:t>
            </w:r>
          </w:p>
        </w:tc>
        <w:tc>
          <w:tcPr>
            <w:tcW w:w="1384" w:type="dxa"/>
            <w:vAlign w:val="center"/>
          </w:tcPr>
          <w:p w14:paraId="5B794671">
            <w:pPr>
              <w:jc w:val="right"/>
            </w:pPr>
            <w:r>
              <w:rPr>
                <w:rFonts w:hint="eastAsia"/>
              </w:rPr>
              <w:t>-</w:t>
            </w:r>
          </w:p>
        </w:tc>
        <w:tc>
          <w:tcPr>
            <w:tcW w:w="1384" w:type="dxa"/>
            <w:vAlign w:val="center"/>
          </w:tcPr>
          <w:p w14:paraId="5AB62779">
            <w:pPr>
              <w:jc w:val="right"/>
            </w:pPr>
            <w:r>
              <w:rPr>
                <w:rFonts w:hint="eastAsia"/>
              </w:rPr>
              <w:t>-</w:t>
            </w:r>
          </w:p>
        </w:tc>
        <w:tc>
          <w:tcPr>
            <w:tcW w:w="1384" w:type="dxa"/>
            <w:vAlign w:val="center"/>
          </w:tcPr>
          <w:p w14:paraId="165F88C8">
            <w:pPr>
              <w:jc w:val="right"/>
            </w:pPr>
            <w:r>
              <w:rPr>
                <w:rFonts w:hint="eastAsia"/>
              </w:rPr>
              <w:t>-</w:t>
            </w:r>
          </w:p>
        </w:tc>
        <w:tc>
          <w:tcPr>
            <w:tcW w:w="1384" w:type="dxa"/>
            <w:vAlign w:val="center"/>
          </w:tcPr>
          <w:p w14:paraId="74A1A8D8">
            <w:pPr>
              <w:jc w:val="right"/>
            </w:pPr>
            <w:r>
              <w:rPr>
                <w:rFonts w:hint="eastAsia"/>
              </w:rPr>
              <w:t>-</w:t>
            </w:r>
          </w:p>
        </w:tc>
      </w:tr>
      <w:tr w14:paraId="090E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3F214">
            <w:r>
              <w:rPr>
                <w:rFonts w:hint="eastAsia"/>
              </w:rPr>
              <w:t>衍生金融负债</w:t>
            </w:r>
          </w:p>
        </w:tc>
        <w:tc>
          <w:tcPr>
            <w:tcW w:w="1384" w:type="dxa"/>
            <w:vAlign w:val="center"/>
          </w:tcPr>
          <w:p w14:paraId="62BE2589">
            <w:pPr>
              <w:jc w:val="right"/>
            </w:pPr>
            <w:r>
              <w:rPr>
                <w:rFonts w:hint="eastAsia"/>
              </w:rPr>
              <w:t>-</w:t>
            </w:r>
          </w:p>
        </w:tc>
        <w:tc>
          <w:tcPr>
            <w:tcW w:w="1384" w:type="dxa"/>
            <w:vAlign w:val="center"/>
          </w:tcPr>
          <w:p w14:paraId="0DA2F546">
            <w:pPr>
              <w:jc w:val="right"/>
            </w:pPr>
            <w:r>
              <w:rPr>
                <w:rFonts w:hint="eastAsia"/>
              </w:rPr>
              <w:t>-</w:t>
            </w:r>
          </w:p>
        </w:tc>
        <w:tc>
          <w:tcPr>
            <w:tcW w:w="1384" w:type="dxa"/>
            <w:vAlign w:val="center"/>
          </w:tcPr>
          <w:p w14:paraId="1BEC5392">
            <w:pPr>
              <w:jc w:val="right"/>
            </w:pPr>
            <w:r>
              <w:rPr>
                <w:rFonts w:hint="eastAsia"/>
              </w:rPr>
              <w:t>-</w:t>
            </w:r>
          </w:p>
        </w:tc>
        <w:tc>
          <w:tcPr>
            <w:tcW w:w="1384" w:type="dxa"/>
            <w:vAlign w:val="center"/>
          </w:tcPr>
          <w:p w14:paraId="4120C815">
            <w:pPr>
              <w:jc w:val="right"/>
            </w:pPr>
            <w:r>
              <w:rPr>
                <w:rFonts w:hint="eastAsia"/>
              </w:rPr>
              <w:t>-</w:t>
            </w:r>
          </w:p>
        </w:tc>
        <w:tc>
          <w:tcPr>
            <w:tcW w:w="1384" w:type="dxa"/>
            <w:vAlign w:val="center"/>
          </w:tcPr>
          <w:p w14:paraId="639A8D80">
            <w:pPr>
              <w:jc w:val="right"/>
            </w:pPr>
            <w:r>
              <w:rPr>
                <w:rFonts w:hint="eastAsia"/>
              </w:rPr>
              <w:t>-</w:t>
            </w:r>
          </w:p>
        </w:tc>
      </w:tr>
      <w:tr w14:paraId="5CFF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747E5">
            <w:r>
              <w:rPr>
                <w:rFonts w:hint="eastAsia"/>
              </w:rPr>
              <w:t>卖出回购金融资产款</w:t>
            </w:r>
          </w:p>
        </w:tc>
        <w:tc>
          <w:tcPr>
            <w:tcW w:w="1384" w:type="dxa"/>
            <w:vAlign w:val="center"/>
          </w:tcPr>
          <w:p w14:paraId="7C7DA2DB">
            <w:pPr>
              <w:jc w:val="right"/>
            </w:pPr>
            <w:r>
              <w:rPr>
                <w:rFonts w:hint="eastAsia"/>
              </w:rPr>
              <w:t>186,803,202.02</w:t>
            </w:r>
          </w:p>
        </w:tc>
        <w:tc>
          <w:tcPr>
            <w:tcW w:w="1384" w:type="dxa"/>
            <w:vAlign w:val="center"/>
          </w:tcPr>
          <w:p w14:paraId="0E85D736">
            <w:pPr>
              <w:jc w:val="right"/>
            </w:pPr>
            <w:r>
              <w:rPr>
                <w:rFonts w:hint="eastAsia"/>
              </w:rPr>
              <w:t>-</w:t>
            </w:r>
          </w:p>
        </w:tc>
        <w:tc>
          <w:tcPr>
            <w:tcW w:w="1384" w:type="dxa"/>
            <w:vAlign w:val="center"/>
          </w:tcPr>
          <w:p w14:paraId="2A82F32D">
            <w:pPr>
              <w:jc w:val="right"/>
            </w:pPr>
            <w:r>
              <w:rPr>
                <w:rFonts w:hint="eastAsia"/>
              </w:rPr>
              <w:t>-</w:t>
            </w:r>
          </w:p>
        </w:tc>
        <w:tc>
          <w:tcPr>
            <w:tcW w:w="1384" w:type="dxa"/>
            <w:vAlign w:val="center"/>
          </w:tcPr>
          <w:p w14:paraId="60395DAF">
            <w:pPr>
              <w:jc w:val="right"/>
            </w:pPr>
            <w:r>
              <w:rPr>
                <w:rFonts w:hint="eastAsia"/>
              </w:rPr>
              <w:t>-</w:t>
            </w:r>
          </w:p>
        </w:tc>
        <w:tc>
          <w:tcPr>
            <w:tcW w:w="1384" w:type="dxa"/>
            <w:vAlign w:val="center"/>
          </w:tcPr>
          <w:p w14:paraId="7FDB4968">
            <w:pPr>
              <w:jc w:val="right"/>
            </w:pPr>
            <w:r>
              <w:rPr>
                <w:rFonts w:hint="eastAsia"/>
              </w:rPr>
              <w:t>186,803,202.02</w:t>
            </w:r>
          </w:p>
        </w:tc>
      </w:tr>
      <w:tr w14:paraId="3D12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3D2D7">
            <w:r>
              <w:rPr>
                <w:rFonts w:hint="eastAsia"/>
              </w:rPr>
              <w:t>应付清算款</w:t>
            </w:r>
          </w:p>
        </w:tc>
        <w:tc>
          <w:tcPr>
            <w:tcW w:w="1384" w:type="dxa"/>
            <w:vAlign w:val="center"/>
          </w:tcPr>
          <w:p w14:paraId="50613CDA">
            <w:pPr>
              <w:jc w:val="right"/>
            </w:pPr>
            <w:r>
              <w:rPr>
                <w:rFonts w:hint="eastAsia"/>
              </w:rPr>
              <w:t>-</w:t>
            </w:r>
          </w:p>
        </w:tc>
        <w:tc>
          <w:tcPr>
            <w:tcW w:w="1384" w:type="dxa"/>
            <w:vAlign w:val="center"/>
          </w:tcPr>
          <w:p w14:paraId="41966D61">
            <w:pPr>
              <w:jc w:val="right"/>
            </w:pPr>
            <w:r>
              <w:rPr>
                <w:rFonts w:hint="eastAsia"/>
              </w:rPr>
              <w:t>-</w:t>
            </w:r>
          </w:p>
        </w:tc>
        <w:tc>
          <w:tcPr>
            <w:tcW w:w="1384" w:type="dxa"/>
            <w:vAlign w:val="center"/>
          </w:tcPr>
          <w:p w14:paraId="0C51864C">
            <w:pPr>
              <w:jc w:val="right"/>
            </w:pPr>
            <w:r>
              <w:rPr>
                <w:rFonts w:hint="eastAsia"/>
              </w:rPr>
              <w:t>-</w:t>
            </w:r>
          </w:p>
        </w:tc>
        <w:tc>
          <w:tcPr>
            <w:tcW w:w="1384" w:type="dxa"/>
            <w:vAlign w:val="center"/>
          </w:tcPr>
          <w:p w14:paraId="06AC57E2">
            <w:pPr>
              <w:jc w:val="right"/>
            </w:pPr>
            <w:r>
              <w:rPr>
                <w:rFonts w:hint="eastAsia"/>
              </w:rPr>
              <w:t>432,113,782.86</w:t>
            </w:r>
          </w:p>
        </w:tc>
        <w:tc>
          <w:tcPr>
            <w:tcW w:w="1384" w:type="dxa"/>
            <w:vAlign w:val="center"/>
          </w:tcPr>
          <w:p w14:paraId="5C393438">
            <w:pPr>
              <w:jc w:val="right"/>
            </w:pPr>
            <w:r>
              <w:rPr>
                <w:rFonts w:hint="eastAsia"/>
              </w:rPr>
              <w:t>432,113,782.86</w:t>
            </w:r>
          </w:p>
        </w:tc>
      </w:tr>
      <w:tr w14:paraId="27B8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09BDA">
            <w:r>
              <w:rPr>
                <w:rFonts w:hint="eastAsia"/>
              </w:rPr>
              <w:t>应付赎回款</w:t>
            </w:r>
          </w:p>
        </w:tc>
        <w:tc>
          <w:tcPr>
            <w:tcW w:w="1384" w:type="dxa"/>
            <w:vAlign w:val="center"/>
          </w:tcPr>
          <w:p w14:paraId="14F09822">
            <w:pPr>
              <w:jc w:val="right"/>
            </w:pPr>
            <w:r>
              <w:rPr>
                <w:rFonts w:hint="eastAsia"/>
              </w:rPr>
              <w:t>-</w:t>
            </w:r>
          </w:p>
        </w:tc>
        <w:tc>
          <w:tcPr>
            <w:tcW w:w="1384" w:type="dxa"/>
            <w:vAlign w:val="center"/>
          </w:tcPr>
          <w:p w14:paraId="7A9C5390">
            <w:pPr>
              <w:jc w:val="right"/>
            </w:pPr>
            <w:r>
              <w:rPr>
                <w:rFonts w:hint="eastAsia"/>
              </w:rPr>
              <w:t>-</w:t>
            </w:r>
          </w:p>
        </w:tc>
        <w:tc>
          <w:tcPr>
            <w:tcW w:w="1384" w:type="dxa"/>
            <w:vAlign w:val="center"/>
          </w:tcPr>
          <w:p w14:paraId="53BF913D">
            <w:pPr>
              <w:jc w:val="right"/>
            </w:pPr>
            <w:r>
              <w:rPr>
                <w:rFonts w:hint="eastAsia"/>
              </w:rPr>
              <w:t>-</w:t>
            </w:r>
          </w:p>
        </w:tc>
        <w:tc>
          <w:tcPr>
            <w:tcW w:w="1384" w:type="dxa"/>
            <w:vAlign w:val="center"/>
          </w:tcPr>
          <w:p w14:paraId="64B9D19A">
            <w:pPr>
              <w:jc w:val="right"/>
            </w:pPr>
            <w:r>
              <w:rPr>
                <w:rFonts w:hint="eastAsia"/>
              </w:rPr>
              <w:t>-</w:t>
            </w:r>
          </w:p>
        </w:tc>
        <w:tc>
          <w:tcPr>
            <w:tcW w:w="1384" w:type="dxa"/>
            <w:vAlign w:val="center"/>
          </w:tcPr>
          <w:p w14:paraId="364A0D42">
            <w:pPr>
              <w:jc w:val="right"/>
            </w:pPr>
            <w:r>
              <w:rPr>
                <w:rFonts w:hint="eastAsia"/>
              </w:rPr>
              <w:t>-</w:t>
            </w:r>
          </w:p>
        </w:tc>
      </w:tr>
      <w:tr w14:paraId="3838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09782">
            <w:r>
              <w:rPr>
                <w:rFonts w:hint="eastAsia"/>
              </w:rPr>
              <w:t>应付管理人报酬</w:t>
            </w:r>
          </w:p>
        </w:tc>
        <w:tc>
          <w:tcPr>
            <w:tcW w:w="1384" w:type="dxa"/>
            <w:vAlign w:val="center"/>
          </w:tcPr>
          <w:p w14:paraId="2AFEBC78">
            <w:pPr>
              <w:jc w:val="right"/>
            </w:pPr>
            <w:r>
              <w:rPr>
                <w:rFonts w:hint="eastAsia"/>
              </w:rPr>
              <w:t>-</w:t>
            </w:r>
          </w:p>
        </w:tc>
        <w:tc>
          <w:tcPr>
            <w:tcW w:w="1384" w:type="dxa"/>
            <w:vAlign w:val="center"/>
          </w:tcPr>
          <w:p w14:paraId="324D23C7">
            <w:pPr>
              <w:jc w:val="right"/>
            </w:pPr>
            <w:r>
              <w:rPr>
                <w:rFonts w:hint="eastAsia"/>
              </w:rPr>
              <w:t>-</w:t>
            </w:r>
          </w:p>
        </w:tc>
        <w:tc>
          <w:tcPr>
            <w:tcW w:w="1384" w:type="dxa"/>
            <w:vAlign w:val="center"/>
          </w:tcPr>
          <w:p w14:paraId="2640949B">
            <w:pPr>
              <w:jc w:val="right"/>
            </w:pPr>
            <w:r>
              <w:rPr>
                <w:rFonts w:hint="eastAsia"/>
              </w:rPr>
              <w:t>-</w:t>
            </w:r>
          </w:p>
        </w:tc>
        <w:tc>
          <w:tcPr>
            <w:tcW w:w="1384" w:type="dxa"/>
            <w:vAlign w:val="center"/>
          </w:tcPr>
          <w:p w14:paraId="08DDD9EE">
            <w:pPr>
              <w:jc w:val="right"/>
            </w:pPr>
            <w:r>
              <w:rPr>
                <w:rFonts w:hint="eastAsia"/>
              </w:rPr>
              <w:t>320,480.74</w:t>
            </w:r>
          </w:p>
        </w:tc>
        <w:tc>
          <w:tcPr>
            <w:tcW w:w="1384" w:type="dxa"/>
            <w:vAlign w:val="center"/>
          </w:tcPr>
          <w:p w14:paraId="3A054F3A">
            <w:pPr>
              <w:jc w:val="right"/>
            </w:pPr>
            <w:r>
              <w:rPr>
                <w:rFonts w:hint="eastAsia"/>
              </w:rPr>
              <w:t>320,480.74</w:t>
            </w:r>
          </w:p>
        </w:tc>
      </w:tr>
      <w:tr w14:paraId="64C6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ECE93">
            <w:r>
              <w:rPr>
                <w:rFonts w:hint="eastAsia"/>
              </w:rPr>
              <w:t>应付托管费</w:t>
            </w:r>
          </w:p>
        </w:tc>
        <w:tc>
          <w:tcPr>
            <w:tcW w:w="1384" w:type="dxa"/>
            <w:vAlign w:val="center"/>
          </w:tcPr>
          <w:p w14:paraId="7BCDE4A8">
            <w:pPr>
              <w:jc w:val="right"/>
            </w:pPr>
            <w:r>
              <w:rPr>
                <w:rFonts w:hint="eastAsia"/>
              </w:rPr>
              <w:t>-</w:t>
            </w:r>
          </w:p>
        </w:tc>
        <w:tc>
          <w:tcPr>
            <w:tcW w:w="1384" w:type="dxa"/>
            <w:vAlign w:val="center"/>
          </w:tcPr>
          <w:p w14:paraId="44314B27">
            <w:pPr>
              <w:jc w:val="right"/>
            </w:pPr>
            <w:r>
              <w:rPr>
                <w:rFonts w:hint="eastAsia"/>
              </w:rPr>
              <w:t>-</w:t>
            </w:r>
          </w:p>
        </w:tc>
        <w:tc>
          <w:tcPr>
            <w:tcW w:w="1384" w:type="dxa"/>
            <w:vAlign w:val="center"/>
          </w:tcPr>
          <w:p w14:paraId="64BA83F5">
            <w:pPr>
              <w:jc w:val="right"/>
            </w:pPr>
            <w:r>
              <w:rPr>
                <w:rFonts w:hint="eastAsia"/>
              </w:rPr>
              <w:t>-</w:t>
            </w:r>
          </w:p>
        </w:tc>
        <w:tc>
          <w:tcPr>
            <w:tcW w:w="1384" w:type="dxa"/>
            <w:vAlign w:val="center"/>
          </w:tcPr>
          <w:p w14:paraId="4FDEE783">
            <w:pPr>
              <w:jc w:val="right"/>
            </w:pPr>
            <w:r>
              <w:rPr>
                <w:rFonts w:hint="eastAsia"/>
              </w:rPr>
              <w:t>106,826.91</w:t>
            </w:r>
          </w:p>
        </w:tc>
        <w:tc>
          <w:tcPr>
            <w:tcW w:w="1384" w:type="dxa"/>
            <w:vAlign w:val="center"/>
          </w:tcPr>
          <w:p w14:paraId="4C2D5E78">
            <w:pPr>
              <w:jc w:val="right"/>
            </w:pPr>
            <w:r>
              <w:rPr>
                <w:rFonts w:hint="eastAsia"/>
              </w:rPr>
              <w:t>106,826.91</w:t>
            </w:r>
          </w:p>
        </w:tc>
      </w:tr>
      <w:tr w14:paraId="3742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0B899">
            <w:r>
              <w:rPr>
                <w:rFonts w:hint="eastAsia"/>
              </w:rPr>
              <w:t>应付销售服务费</w:t>
            </w:r>
          </w:p>
        </w:tc>
        <w:tc>
          <w:tcPr>
            <w:tcW w:w="1384" w:type="dxa"/>
            <w:vAlign w:val="center"/>
          </w:tcPr>
          <w:p w14:paraId="652C97C4">
            <w:pPr>
              <w:jc w:val="right"/>
            </w:pPr>
            <w:r>
              <w:rPr>
                <w:rFonts w:hint="eastAsia"/>
              </w:rPr>
              <w:t>-</w:t>
            </w:r>
          </w:p>
        </w:tc>
        <w:tc>
          <w:tcPr>
            <w:tcW w:w="1384" w:type="dxa"/>
            <w:vAlign w:val="center"/>
          </w:tcPr>
          <w:p w14:paraId="31ECB715">
            <w:pPr>
              <w:jc w:val="right"/>
            </w:pPr>
            <w:r>
              <w:rPr>
                <w:rFonts w:hint="eastAsia"/>
              </w:rPr>
              <w:t>-</w:t>
            </w:r>
          </w:p>
        </w:tc>
        <w:tc>
          <w:tcPr>
            <w:tcW w:w="1384" w:type="dxa"/>
            <w:vAlign w:val="center"/>
          </w:tcPr>
          <w:p w14:paraId="19B7B9DD">
            <w:pPr>
              <w:jc w:val="right"/>
            </w:pPr>
            <w:r>
              <w:rPr>
                <w:rFonts w:hint="eastAsia"/>
              </w:rPr>
              <w:t>-</w:t>
            </w:r>
          </w:p>
        </w:tc>
        <w:tc>
          <w:tcPr>
            <w:tcW w:w="1384" w:type="dxa"/>
            <w:vAlign w:val="center"/>
          </w:tcPr>
          <w:p w14:paraId="7AA5DBBD">
            <w:pPr>
              <w:jc w:val="right"/>
            </w:pPr>
            <w:r>
              <w:rPr>
                <w:rFonts w:hint="eastAsia"/>
              </w:rPr>
              <w:t>-</w:t>
            </w:r>
          </w:p>
        </w:tc>
        <w:tc>
          <w:tcPr>
            <w:tcW w:w="1384" w:type="dxa"/>
            <w:vAlign w:val="center"/>
          </w:tcPr>
          <w:p w14:paraId="0CFD4899">
            <w:pPr>
              <w:jc w:val="right"/>
            </w:pPr>
            <w:r>
              <w:rPr>
                <w:rFonts w:hint="eastAsia"/>
              </w:rPr>
              <w:t>-</w:t>
            </w:r>
          </w:p>
        </w:tc>
      </w:tr>
      <w:tr w14:paraId="65C2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ED1EF">
            <w:r>
              <w:rPr>
                <w:rFonts w:hint="eastAsia"/>
              </w:rPr>
              <w:t>应付投资顾问费</w:t>
            </w:r>
          </w:p>
        </w:tc>
        <w:tc>
          <w:tcPr>
            <w:tcW w:w="1384" w:type="dxa"/>
            <w:vAlign w:val="center"/>
          </w:tcPr>
          <w:p w14:paraId="20C328ED">
            <w:pPr>
              <w:jc w:val="right"/>
            </w:pPr>
            <w:r>
              <w:rPr>
                <w:rFonts w:hint="eastAsia"/>
              </w:rPr>
              <w:t>-</w:t>
            </w:r>
          </w:p>
        </w:tc>
        <w:tc>
          <w:tcPr>
            <w:tcW w:w="1384" w:type="dxa"/>
            <w:vAlign w:val="center"/>
          </w:tcPr>
          <w:p w14:paraId="11F3BD55">
            <w:pPr>
              <w:jc w:val="right"/>
            </w:pPr>
            <w:r>
              <w:rPr>
                <w:rFonts w:hint="eastAsia"/>
              </w:rPr>
              <w:t>-</w:t>
            </w:r>
          </w:p>
        </w:tc>
        <w:tc>
          <w:tcPr>
            <w:tcW w:w="1384" w:type="dxa"/>
            <w:vAlign w:val="center"/>
          </w:tcPr>
          <w:p w14:paraId="056CA301">
            <w:pPr>
              <w:jc w:val="right"/>
            </w:pPr>
            <w:r>
              <w:rPr>
                <w:rFonts w:hint="eastAsia"/>
              </w:rPr>
              <w:t>-</w:t>
            </w:r>
          </w:p>
        </w:tc>
        <w:tc>
          <w:tcPr>
            <w:tcW w:w="1384" w:type="dxa"/>
            <w:vAlign w:val="center"/>
          </w:tcPr>
          <w:p w14:paraId="6698B045">
            <w:pPr>
              <w:jc w:val="right"/>
            </w:pPr>
            <w:r>
              <w:rPr>
                <w:rFonts w:hint="eastAsia"/>
              </w:rPr>
              <w:t>-</w:t>
            </w:r>
          </w:p>
        </w:tc>
        <w:tc>
          <w:tcPr>
            <w:tcW w:w="1384" w:type="dxa"/>
            <w:vAlign w:val="center"/>
          </w:tcPr>
          <w:p w14:paraId="3A95DA93">
            <w:pPr>
              <w:jc w:val="right"/>
            </w:pPr>
            <w:r>
              <w:rPr>
                <w:rFonts w:hint="eastAsia"/>
              </w:rPr>
              <w:t>-</w:t>
            </w:r>
          </w:p>
        </w:tc>
      </w:tr>
      <w:tr w14:paraId="2A0E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0B253">
            <w:r>
              <w:rPr>
                <w:rFonts w:hint="eastAsia"/>
              </w:rPr>
              <w:t>应交税费</w:t>
            </w:r>
          </w:p>
        </w:tc>
        <w:tc>
          <w:tcPr>
            <w:tcW w:w="1384" w:type="dxa"/>
            <w:vAlign w:val="center"/>
          </w:tcPr>
          <w:p w14:paraId="7CACC66B">
            <w:pPr>
              <w:jc w:val="right"/>
            </w:pPr>
            <w:r>
              <w:rPr>
                <w:rFonts w:hint="eastAsia"/>
              </w:rPr>
              <w:t>-</w:t>
            </w:r>
          </w:p>
        </w:tc>
        <w:tc>
          <w:tcPr>
            <w:tcW w:w="1384" w:type="dxa"/>
            <w:vAlign w:val="center"/>
          </w:tcPr>
          <w:p w14:paraId="246A8391">
            <w:pPr>
              <w:jc w:val="right"/>
            </w:pPr>
            <w:r>
              <w:rPr>
                <w:rFonts w:hint="eastAsia"/>
              </w:rPr>
              <w:t>-</w:t>
            </w:r>
          </w:p>
        </w:tc>
        <w:tc>
          <w:tcPr>
            <w:tcW w:w="1384" w:type="dxa"/>
            <w:vAlign w:val="center"/>
          </w:tcPr>
          <w:p w14:paraId="2E1ADC4D">
            <w:pPr>
              <w:jc w:val="right"/>
            </w:pPr>
            <w:r>
              <w:rPr>
                <w:rFonts w:hint="eastAsia"/>
              </w:rPr>
              <w:t>-</w:t>
            </w:r>
          </w:p>
        </w:tc>
        <w:tc>
          <w:tcPr>
            <w:tcW w:w="1384" w:type="dxa"/>
            <w:vAlign w:val="center"/>
          </w:tcPr>
          <w:p w14:paraId="2781B95D">
            <w:pPr>
              <w:jc w:val="right"/>
            </w:pPr>
            <w:r>
              <w:rPr>
                <w:rFonts w:hint="eastAsia"/>
              </w:rPr>
              <w:t>5,685.44</w:t>
            </w:r>
          </w:p>
        </w:tc>
        <w:tc>
          <w:tcPr>
            <w:tcW w:w="1384" w:type="dxa"/>
            <w:vAlign w:val="center"/>
          </w:tcPr>
          <w:p w14:paraId="063A42A7">
            <w:pPr>
              <w:jc w:val="right"/>
            </w:pPr>
            <w:r>
              <w:rPr>
                <w:rFonts w:hint="eastAsia"/>
              </w:rPr>
              <w:t>5,685.44</w:t>
            </w:r>
          </w:p>
        </w:tc>
      </w:tr>
      <w:tr w14:paraId="1B80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1BEAB">
            <w:r>
              <w:rPr>
                <w:rFonts w:hint="eastAsia"/>
              </w:rPr>
              <w:t>应付利润</w:t>
            </w:r>
          </w:p>
        </w:tc>
        <w:tc>
          <w:tcPr>
            <w:tcW w:w="1384" w:type="dxa"/>
            <w:vAlign w:val="center"/>
          </w:tcPr>
          <w:p w14:paraId="6AE4F42B">
            <w:pPr>
              <w:jc w:val="right"/>
            </w:pPr>
            <w:r>
              <w:rPr>
                <w:rFonts w:hint="eastAsia"/>
              </w:rPr>
              <w:t>-</w:t>
            </w:r>
          </w:p>
        </w:tc>
        <w:tc>
          <w:tcPr>
            <w:tcW w:w="1384" w:type="dxa"/>
            <w:vAlign w:val="center"/>
          </w:tcPr>
          <w:p w14:paraId="13D5EAA2">
            <w:pPr>
              <w:jc w:val="right"/>
            </w:pPr>
            <w:r>
              <w:rPr>
                <w:rFonts w:hint="eastAsia"/>
              </w:rPr>
              <w:t>-</w:t>
            </w:r>
          </w:p>
        </w:tc>
        <w:tc>
          <w:tcPr>
            <w:tcW w:w="1384" w:type="dxa"/>
            <w:vAlign w:val="center"/>
          </w:tcPr>
          <w:p w14:paraId="2A8CAF97">
            <w:pPr>
              <w:jc w:val="right"/>
            </w:pPr>
            <w:r>
              <w:rPr>
                <w:rFonts w:hint="eastAsia"/>
              </w:rPr>
              <w:t>-</w:t>
            </w:r>
          </w:p>
        </w:tc>
        <w:tc>
          <w:tcPr>
            <w:tcW w:w="1384" w:type="dxa"/>
            <w:vAlign w:val="center"/>
          </w:tcPr>
          <w:p w14:paraId="1B06BD12">
            <w:pPr>
              <w:jc w:val="right"/>
            </w:pPr>
            <w:r>
              <w:rPr>
                <w:rFonts w:hint="eastAsia"/>
              </w:rPr>
              <w:t>-</w:t>
            </w:r>
          </w:p>
        </w:tc>
        <w:tc>
          <w:tcPr>
            <w:tcW w:w="1384" w:type="dxa"/>
            <w:vAlign w:val="center"/>
          </w:tcPr>
          <w:p w14:paraId="64414F57">
            <w:pPr>
              <w:jc w:val="right"/>
            </w:pPr>
            <w:r>
              <w:rPr>
                <w:rFonts w:hint="eastAsia"/>
              </w:rPr>
              <w:t>-</w:t>
            </w:r>
          </w:p>
        </w:tc>
      </w:tr>
      <w:tr w14:paraId="43EA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159CC">
            <w:r>
              <w:rPr>
                <w:rFonts w:hint="eastAsia"/>
              </w:rPr>
              <w:t>递延所得税负债</w:t>
            </w:r>
          </w:p>
        </w:tc>
        <w:tc>
          <w:tcPr>
            <w:tcW w:w="1384" w:type="dxa"/>
            <w:vAlign w:val="center"/>
          </w:tcPr>
          <w:p w14:paraId="7B8A1125">
            <w:pPr>
              <w:jc w:val="right"/>
            </w:pPr>
            <w:r>
              <w:rPr>
                <w:rFonts w:hint="eastAsia"/>
              </w:rPr>
              <w:t>-</w:t>
            </w:r>
          </w:p>
        </w:tc>
        <w:tc>
          <w:tcPr>
            <w:tcW w:w="1384" w:type="dxa"/>
            <w:vAlign w:val="center"/>
          </w:tcPr>
          <w:p w14:paraId="686AA82C">
            <w:pPr>
              <w:jc w:val="right"/>
            </w:pPr>
            <w:r>
              <w:rPr>
                <w:rFonts w:hint="eastAsia"/>
              </w:rPr>
              <w:t>-</w:t>
            </w:r>
          </w:p>
        </w:tc>
        <w:tc>
          <w:tcPr>
            <w:tcW w:w="1384" w:type="dxa"/>
            <w:vAlign w:val="center"/>
          </w:tcPr>
          <w:p w14:paraId="532743ED">
            <w:pPr>
              <w:jc w:val="right"/>
            </w:pPr>
            <w:r>
              <w:rPr>
                <w:rFonts w:hint="eastAsia"/>
              </w:rPr>
              <w:t>-</w:t>
            </w:r>
          </w:p>
        </w:tc>
        <w:tc>
          <w:tcPr>
            <w:tcW w:w="1384" w:type="dxa"/>
            <w:vAlign w:val="center"/>
          </w:tcPr>
          <w:p w14:paraId="050FF055">
            <w:pPr>
              <w:jc w:val="right"/>
            </w:pPr>
            <w:r>
              <w:rPr>
                <w:rFonts w:hint="eastAsia"/>
              </w:rPr>
              <w:t>-</w:t>
            </w:r>
          </w:p>
        </w:tc>
        <w:tc>
          <w:tcPr>
            <w:tcW w:w="1384" w:type="dxa"/>
            <w:vAlign w:val="center"/>
          </w:tcPr>
          <w:p w14:paraId="5A63CE95">
            <w:pPr>
              <w:jc w:val="right"/>
            </w:pPr>
            <w:r>
              <w:rPr>
                <w:rFonts w:hint="eastAsia"/>
              </w:rPr>
              <w:t>-</w:t>
            </w:r>
          </w:p>
        </w:tc>
      </w:tr>
      <w:tr w14:paraId="0620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919F6">
            <w:r>
              <w:rPr>
                <w:rFonts w:hint="eastAsia"/>
              </w:rPr>
              <w:t>其他负债</w:t>
            </w:r>
          </w:p>
        </w:tc>
        <w:tc>
          <w:tcPr>
            <w:tcW w:w="1384" w:type="dxa"/>
            <w:vAlign w:val="center"/>
          </w:tcPr>
          <w:p w14:paraId="7ECC812D">
            <w:pPr>
              <w:jc w:val="right"/>
            </w:pPr>
            <w:r>
              <w:rPr>
                <w:rFonts w:hint="eastAsia"/>
              </w:rPr>
              <w:t>-</w:t>
            </w:r>
          </w:p>
        </w:tc>
        <w:tc>
          <w:tcPr>
            <w:tcW w:w="1384" w:type="dxa"/>
            <w:vAlign w:val="center"/>
          </w:tcPr>
          <w:p w14:paraId="0C8EAE12">
            <w:pPr>
              <w:jc w:val="right"/>
            </w:pPr>
            <w:r>
              <w:rPr>
                <w:rFonts w:hint="eastAsia"/>
              </w:rPr>
              <w:t>-</w:t>
            </w:r>
          </w:p>
        </w:tc>
        <w:tc>
          <w:tcPr>
            <w:tcW w:w="1384" w:type="dxa"/>
            <w:vAlign w:val="center"/>
          </w:tcPr>
          <w:p w14:paraId="169EE8E3">
            <w:pPr>
              <w:jc w:val="right"/>
            </w:pPr>
            <w:r>
              <w:rPr>
                <w:rFonts w:hint="eastAsia"/>
              </w:rPr>
              <w:t>-</w:t>
            </w:r>
          </w:p>
        </w:tc>
        <w:tc>
          <w:tcPr>
            <w:tcW w:w="1384" w:type="dxa"/>
            <w:vAlign w:val="center"/>
          </w:tcPr>
          <w:p w14:paraId="0A3D942C">
            <w:pPr>
              <w:jc w:val="right"/>
            </w:pPr>
            <w:r>
              <w:rPr>
                <w:rFonts w:hint="eastAsia"/>
              </w:rPr>
              <w:t>221,716.05</w:t>
            </w:r>
          </w:p>
        </w:tc>
        <w:tc>
          <w:tcPr>
            <w:tcW w:w="1384" w:type="dxa"/>
            <w:vAlign w:val="center"/>
          </w:tcPr>
          <w:p w14:paraId="5CA1E6A6">
            <w:pPr>
              <w:jc w:val="right"/>
            </w:pPr>
            <w:r>
              <w:rPr>
                <w:rFonts w:hint="eastAsia"/>
              </w:rPr>
              <w:t>221,716.05</w:t>
            </w:r>
          </w:p>
        </w:tc>
      </w:tr>
      <w:tr w14:paraId="7BCB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2FD54">
            <w:r>
              <w:rPr>
                <w:rFonts w:hint="eastAsia"/>
              </w:rPr>
              <w:t>负债总计</w:t>
            </w:r>
          </w:p>
        </w:tc>
        <w:tc>
          <w:tcPr>
            <w:tcW w:w="1384" w:type="dxa"/>
            <w:vAlign w:val="center"/>
          </w:tcPr>
          <w:p w14:paraId="36FECC72">
            <w:pPr>
              <w:jc w:val="right"/>
            </w:pPr>
            <w:r>
              <w:rPr>
                <w:rFonts w:hint="eastAsia"/>
              </w:rPr>
              <w:t>186,803,202.02</w:t>
            </w:r>
          </w:p>
        </w:tc>
        <w:tc>
          <w:tcPr>
            <w:tcW w:w="1384" w:type="dxa"/>
            <w:vAlign w:val="center"/>
          </w:tcPr>
          <w:p w14:paraId="1C837E26">
            <w:pPr>
              <w:jc w:val="right"/>
            </w:pPr>
            <w:r>
              <w:rPr>
                <w:rFonts w:hint="eastAsia"/>
              </w:rPr>
              <w:t>-</w:t>
            </w:r>
          </w:p>
        </w:tc>
        <w:tc>
          <w:tcPr>
            <w:tcW w:w="1384" w:type="dxa"/>
            <w:vAlign w:val="center"/>
          </w:tcPr>
          <w:p w14:paraId="1C9E9BD9">
            <w:pPr>
              <w:jc w:val="right"/>
            </w:pPr>
            <w:r>
              <w:rPr>
                <w:rFonts w:hint="eastAsia"/>
              </w:rPr>
              <w:t>-</w:t>
            </w:r>
          </w:p>
        </w:tc>
        <w:tc>
          <w:tcPr>
            <w:tcW w:w="1384" w:type="dxa"/>
            <w:vAlign w:val="center"/>
          </w:tcPr>
          <w:p w14:paraId="19499436">
            <w:pPr>
              <w:jc w:val="right"/>
            </w:pPr>
            <w:r>
              <w:rPr>
                <w:rFonts w:hint="eastAsia"/>
              </w:rPr>
              <w:t>432,768,492.00</w:t>
            </w:r>
          </w:p>
        </w:tc>
        <w:tc>
          <w:tcPr>
            <w:tcW w:w="1384" w:type="dxa"/>
            <w:vAlign w:val="center"/>
          </w:tcPr>
          <w:p w14:paraId="1D91F225">
            <w:pPr>
              <w:jc w:val="right"/>
            </w:pPr>
            <w:r>
              <w:rPr>
                <w:rFonts w:hint="eastAsia"/>
              </w:rPr>
              <w:t>619,571,694.02</w:t>
            </w:r>
          </w:p>
        </w:tc>
      </w:tr>
      <w:tr w14:paraId="572F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6CE19">
            <w:r>
              <w:rPr>
                <w:rFonts w:hint="eastAsia"/>
              </w:rPr>
              <w:t>利率敏感度缺口</w:t>
            </w:r>
          </w:p>
        </w:tc>
        <w:tc>
          <w:tcPr>
            <w:tcW w:w="1384" w:type="dxa"/>
            <w:vAlign w:val="center"/>
          </w:tcPr>
          <w:p w14:paraId="68C790D8">
            <w:pPr>
              <w:jc w:val="right"/>
            </w:pPr>
            <w:r>
              <w:rPr>
                <w:rFonts w:hint="eastAsia"/>
              </w:rPr>
              <w:t>770,067,124.87</w:t>
            </w:r>
          </w:p>
        </w:tc>
        <w:tc>
          <w:tcPr>
            <w:tcW w:w="1384" w:type="dxa"/>
            <w:vAlign w:val="center"/>
          </w:tcPr>
          <w:p w14:paraId="7A0FB4D7">
            <w:pPr>
              <w:jc w:val="right"/>
            </w:pPr>
            <w:r>
              <w:rPr>
                <w:rFonts w:hint="eastAsia"/>
              </w:rPr>
              <w:t>628,683,689.82</w:t>
            </w:r>
          </w:p>
        </w:tc>
        <w:tc>
          <w:tcPr>
            <w:tcW w:w="1384" w:type="dxa"/>
            <w:vAlign w:val="center"/>
          </w:tcPr>
          <w:p w14:paraId="22204EA0">
            <w:pPr>
              <w:jc w:val="right"/>
            </w:pPr>
            <w:r>
              <w:rPr>
                <w:rFonts w:hint="eastAsia"/>
              </w:rPr>
              <w:t>268,393,739.32</w:t>
            </w:r>
          </w:p>
        </w:tc>
        <w:tc>
          <w:tcPr>
            <w:tcW w:w="1384" w:type="dxa"/>
            <w:vAlign w:val="center"/>
          </w:tcPr>
          <w:p w14:paraId="5DA9647B">
            <w:pPr>
              <w:jc w:val="right"/>
            </w:pPr>
            <w:r>
              <w:rPr>
                <w:rFonts w:hint="eastAsia"/>
              </w:rPr>
              <w:t>-401,182,494.48</w:t>
            </w:r>
          </w:p>
        </w:tc>
        <w:tc>
          <w:tcPr>
            <w:tcW w:w="1384" w:type="dxa"/>
            <w:vAlign w:val="center"/>
          </w:tcPr>
          <w:p w14:paraId="61A5D825">
            <w:pPr>
              <w:jc w:val="right"/>
            </w:pPr>
            <w:r>
              <w:rPr>
                <w:rFonts w:hint="eastAsia"/>
              </w:rPr>
              <w:t>1,265,962,059.53</w:t>
            </w:r>
          </w:p>
        </w:tc>
      </w:tr>
    </w:tbl>
    <w:p w14:paraId="5F13034C">
      <w:pPr>
        <w:pStyle w:val="47"/>
        <w:rPr>
          <w:rFonts w:hint="eastAsia"/>
        </w:rPr>
      </w:pPr>
      <w:r>
        <w:rPr>
          <w:rFonts w:hint="eastAsia"/>
        </w:rPr>
        <w:t>注：表中所示为本基金资产及负债的账面价值，并按照合约规定的利率重新定价日或到期日孰早者予以分类。</w:t>
      </w:r>
    </w:p>
    <w:p w14:paraId="7C44E62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4E6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A1EA89">
            <w:r>
              <w:rPr>
                <w:rFonts w:hint="eastAsia"/>
              </w:rPr>
              <w:t>假设</w:t>
            </w:r>
          </w:p>
        </w:tc>
        <w:tc>
          <w:tcPr>
            <w:tcW w:w="3267" w:type="dxa"/>
            <w:gridSpan w:val="3"/>
            <w:vAlign w:val="center"/>
          </w:tcPr>
          <w:p w14:paraId="50BCF640">
            <w:r>
              <w:rPr>
                <w:rFonts w:hint="eastAsia"/>
              </w:rPr>
              <w:t>除市场利率以外的其他市场变量保持不变</w:t>
            </w:r>
          </w:p>
        </w:tc>
      </w:tr>
      <w:tr w14:paraId="3384159D">
        <w:tblPrEx>
          <w:tblCellMar>
            <w:top w:w="0" w:type="dxa"/>
            <w:left w:w="108" w:type="dxa"/>
            <w:bottom w:w="0" w:type="dxa"/>
            <w:right w:w="108" w:type="dxa"/>
          </w:tblCellMar>
        </w:tblPrEx>
        <w:trPr>
          <w:jc w:val="center"/>
        </w:trPr>
        <w:tc>
          <w:tcPr>
            <w:tcW w:w="719" w:type="dxa"/>
            <w:vMerge w:val="restart"/>
            <w:vAlign w:val="center"/>
          </w:tcPr>
          <w:p w14:paraId="54EE4807">
            <w:r>
              <w:rPr>
                <w:rFonts w:hint="eastAsia"/>
              </w:rPr>
              <w:t>分析</w:t>
            </w:r>
          </w:p>
        </w:tc>
        <w:tc>
          <w:tcPr>
            <w:tcW w:w="3267" w:type="dxa"/>
            <w:vMerge w:val="restart"/>
            <w:vAlign w:val="center"/>
          </w:tcPr>
          <w:p w14:paraId="4A57C66E">
            <w:r>
              <w:rPr>
                <w:rFonts w:hint="eastAsia"/>
              </w:rPr>
              <w:t>相关风险变量的变动</w:t>
            </w:r>
          </w:p>
        </w:tc>
        <w:tc>
          <w:tcPr>
            <w:tcW w:w="2159" w:type="dxa"/>
            <w:gridSpan w:val="2"/>
            <w:vAlign w:val="center"/>
          </w:tcPr>
          <w:p w14:paraId="5DE684C6">
            <w:r>
              <w:rPr>
                <w:rFonts w:hint="eastAsia"/>
              </w:rPr>
              <w:t>对资产负债表日基金资产净值的影响金额（单位：人民币元）</w:t>
            </w:r>
          </w:p>
        </w:tc>
      </w:tr>
      <w:tr w14:paraId="180A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B32651"/>
        </w:tc>
        <w:tc>
          <w:tcPr>
            <w:tcW w:w="3267" w:type="dxa"/>
            <w:vMerge w:val="continue"/>
            <w:vAlign w:val="center"/>
          </w:tcPr>
          <w:p w14:paraId="66E55987"/>
        </w:tc>
        <w:tc>
          <w:tcPr>
            <w:tcW w:w="2159" w:type="dxa"/>
            <w:vAlign w:val="center"/>
          </w:tcPr>
          <w:p w14:paraId="00DE83C2">
            <w:r>
              <w:rPr>
                <w:rFonts w:hint="eastAsia"/>
              </w:rPr>
              <w:t>本期末（ 2025年12月31日 ）</w:t>
            </w:r>
          </w:p>
        </w:tc>
        <w:tc>
          <w:tcPr>
            <w:tcW w:w="2159" w:type="dxa"/>
            <w:vAlign w:val="center"/>
          </w:tcPr>
          <w:p w14:paraId="0271B9D5">
            <w:r>
              <w:rPr>
                <w:rFonts w:hint="eastAsia"/>
              </w:rPr>
              <w:t>上年度末（ 2024年12月31日 ）</w:t>
            </w:r>
          </w:p>
        </w:tc>
      </w:tr>
      <w:tr w14:paraId="3888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6265F4"/>
        </w:tc>
        <w:tc>
          <w:tcPr>
            <w:tcW w:w="3267" w:type="dxa"/>
            <w:vAlign w:val="center"/>
          </w:tcPr>
          <w:p w14:paraId="25302C18">
            <w:r>
              <w:rPr>
                <w:rFonts w:hint="eastAsia"/>
              </w:rPr>
              <w:t>1.市场利率平行上升25个基点</w:t>
            </w:r>
          </w:p>
        </w:tc>
        <w:tc>
          <w:tcPr>
            <w:tcW w:w="2159" w:type="dxa"/>
            <w:vAlign w:val="center"/>
          </w:tcPr>
          <w:p w14:paraId="7AA16AB5">
            <w:pPr>
              <w:jc w:val="right"/>
            </w:pPr>
            <w:r>
              <w:rPr>
                <w:rFonts w:hint="eastAsia"/>
              </w:rPr>
              <w:t>-359,733.43</w:t>
            </w:r>
          </w:p>
        </w:tc>
        <w:tc>
          <w:tcPr>
            <w:tcW w:w="2159" w:type="dxa"/>
            <w:vAlign w:val="center"/>
          </w:tcPr>
          <w:p w14:paraId="47706156">
            <w:pPr>
              <w:jc w:val="right"/>
            </w:pPr>
            <w:r>
              <w:rPr>
                <w:rFonts w:hint="eastAsia"/>
              </w:rPr>
              <w:t>-14,511,016.71</w:t>
            </w:r>
          </w:p>
        </w:tc>
      </w:tr>
      <w:tr w14:paraId="3F54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FEC850"/>
        </w:tc>
        <w:tc>
          <w:tcPr>
            <w:tcW w:w="3267" w:type="dxa"/>
            <w:vAlign w:val="center"/>
          </w:tcPr>
          <w:p w14:paraId="7093F817">
            <w:r>
              <w:rPr>
                <w:rFonts w:hint="eastAsia"/>
              </w:rPr>
              <w:t>2.市场利率平行下降25个基点</w:t>
            </w:r>
          </w:p>
        </w:tc>
        <w:tc>
          <w:tcPr>
            <w:tcW w:w="2159" w:type="dxa"/>
            <w:vAlign w:val="center"/>
          </w:tcPr>
          <w:p w14:paraId="161C6E7A">
            <w:pPr>
              <w:jc w:val="right"/>
            </w:pPr>
            <w:r>
              <w:rPr>
                <w:rFonts w:hint="eastAsia"/>
              </w:rPr>
              <w:t>366,068.04</w:t>
            </w:r>
          </w:p>
        </w:tc>
        <w:tc>
          <w:tcPr>
            <w:tcW w:w="2159" w:type="dxa"/>
            <w:vAlign w:val="center"/>
          </w:tcPr>
          <w:p w14:paraId="4D34CE87">
            <w:pPr>
              <w:jc w:val="right"/>
            </w:pPr>
            <w:r>
              <w:rPr>
                <w:rFonts w:hint="eastAsia"/>
              </w:rPr>
              <w:t>15,049,426.17</w:t>
            </w:r>
          </w:p>
        </w:tc>
      </w:tr>
    </w:tbl>
    <w:p w14:paraId="30BF95D9">
      <w:pPr>
        <w:pStyle w:val="36"/>
      </w:pPr>
      <w:bookmarkStart w:id="142" w:name="_Toc142"/>
      <w:r>
        <w:t>外汇风险</w:t>
      </w:r>
      <w:bookmarkEnd w:id="142"/>
    </w:p>
    <w:p w14:paraId="2830F96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9AE5A5B">
      <w:pPr>
        <w:pStyle w:val="36"/>
      </w:pPr>
      <w:bookmarkStart w:id="143" w:name="_Toc143"/>
      <w:r>
        <w:t>其他价格风险</w:t>
      </w:r>
      <w:bookmarkEnd w:id="143"/>
    </w:p>
    <w:p w14:paraId="5A71274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6F52248">
      <w:pPr>
        <w:pStyle w:val="28"/>
      </w:pPr>
      <w:bookmarkStart w:id="144" w:name="_Toc144"/>
      <w:r>
        <w:t>公允价值</w:t>
      </w:r>
      <w:bookmarkEnd w:id="144"/>
    </w:p>
    <w:p w14:paraId="0FCC201E">
      <w:pPr>
        <w:pStyle w:val="35"/>
      </w:pPr>
      <w:bookmarkStart w:id="145" w:name="_Toc145"/>
      <w:r>
        <w:t>金融工具公允价值计量的方法</w:t>
      </w:r>
      <w:bookmarkEnd w:id="145"/>
    </w:p>
    <w:p w14:paraId="198BF7D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9177AD5">
      <w:pPr>
        <w:pStyle w:val="35"/>
      </w:pPr>
      <w:bookmarkStart w:id="146" w:name="_Toc146"/>
      <w:r>
        <w:t>持续的以公允价值计量的金融工具</w:t>
      </w:r>
      <w:bookmarkEnd w:id="146"/>
    </w:p>
    <w:p w14:paraId="575E16E6">
      <w:pPr>
        <w:pStyle w:val="36"/>
      </w:pPr>
      <w:bookmarkStart w:id="147" w:name="_Toc147"/>
      <w:r>
        <w:t>各层次金融工具的公允价值</w:t>
      </w:r>
      <w:bookmarkEnd w:id="147"/>
    </w:p>
    <w:p w14:paraId="4F5945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2B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4B3EDC">
            <w:pPr>
              <w:jc w:val="center"/>
            </w:pPr>
            <w:r>
              <w:rPr>
                <w:rFonts w:hint="eastAsia"/>
                <w:b/>
              </w:rPr>
              <w:t>公允价值计量结果所属的层次</w:t>
            </w:r>
          </w:p>
        </w:tc>
        <w:tc>
          <w:tcPr>
            <w:tcW w:w="2768" w:type="dxa"/>
            <w:shd w:val="clear" w:color="auto" w:fill="BFBFBF"/>
            <w:vAlign w:val="center"/>
          </w:tcPr>
          <w:p w14:paraId="635EFC3A">
            <w:pPr>
              <w:jc w:val="center"/>
            </w:pPr>
            <w:r>
              <w:rPr>
                <w:rFonts w:hint="eastAsia"/>
                <w:b/>
              </w:rPr>
              <w:t>本期末2025年12月31日</w:t>
            </w:r>
          </w:p>
        </w:tc>
        <w:tc>
          <w:tcPr>
            <w:tcW w:w="2768" w:type="dxa"/>
            <w:shd w:val="clear" w:color="auto" w:fill="BFBFBF"/>
            <w:vAlign w:val="center"/>
          </w:tcPr>
          <w:p w14:paraId="3C307248">
            <w:pPr>
              <w:jc w:val="center"/>
            </w:pPr>
            <w:r>
              <w:rPr>
                <w:rFonts w:hint="eastAsia"/>
                <w:b/>
              </w:rPr>
              <w:t>上年度末2024年12月31日</w:t>
            </w:r>
          </w:p>
        </w:tc>
      </w:tr>
      <w:tr w14:paraId="480A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3129A">
            <w:r>
              <w:rPr>
                <w:rFonts w:hint="eastAsia"/>
              </w:rPr>
              <w:t>第一层次</w:t>
            </w:r>
          </w:p>
        </w:tc>
        <w:tc>
          <w:tcPr>
            <w:tcW w:w="2768" w:type="dxa"/>
            <w:vAlign w:val="center"/>
          </w:tcPr>
          <w:p w14:paraId="5F08AE8F">
            <w:pPr>
              <w:jc w:val="right"/>
            </w:pPr>
            <w:r>
              <w:rPr>
                <w:rFonts w:hint="eastAsia"/>
              </w:rPr>
              <w:t>-</w:t>
            </w:r>
          </w:p>
        </w:tc>
        <w:tc>
          <w:tcPr>
            <w:tcW w:w="2768" w:type="dxa"/>
            <w:vAlign w:val="center"/>
          </w:tcPr>
          <w:p w14:paraId="0FE3BABA">
            <w:pPr>
              <w:jc w:val="right"/>
            </w:pPr>
            <w:r>
              <w:rPr>
                <w:rFonts w:hint="eastAsia"/>
              </w:rPr>
              <w:t>-</w:t>
            </w:r>
          </w:p>
        </w:tc>
      </w:tr>
      <w:tr w14:paraId="70A0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90E95">
            <w:r>
              <w:rPr>
                <w:rFonts w:hint="eastAsia"/>
              </w:rPr>
              <w:t>第二层次</w:t>
            </w:r>
          </w:p>
        </w:tc>
        <w:tc>
          <w:tcPr>
            <w:tcW w:w="2768" w:type="dxa"/>
            <w:vAlign w:val="center"/>
          </w:tcPr>
          <w:p w14:paraId="4CDEEA47">
            <w:pPr>
              <w:jc w:val="right"/>
            </w:pPr>
            <w:r>
              <w:rPr>
                <w:rFonts w:hint="eastAsia"/>
              </w:rPr>
              <w:t>52,320,016.45</w:t>
            </w:r>
          </w:p>
        </w:tc>
        <w:tc>
          <w:tcPr>
            <w:tcW w:w="2768" w:type="dxa"/>
            <w:vAlign w:val="center"/>
          </w:tcPr>
          <w:p w14:paraId="3CB2632B">
            <w:pPr>
              <w:jc w:val="right"/>
            </w:pPr>
            <w:r>
              <w:rPr>
                <w:rFonts w:hint="eastAsia"/>
              </w:rPr>
              <w:t>1,853,314,647.77</w:t>
            </w:r>
          </w:p>
        </w:tc>
      </w:tr>
      <w:tr w14:paraId="5AB27B7B">
        <w:tblPrEx>
          <w:tblCellMar>
            <w:top w:w="0" w:type="dxa"/>
            <w:left w:w="108" w:type="dxa"/>
            <w:bottom w:w="0" w:type="dxa"/>
            <w:right w:w="108" w:type="dxa"/>
          </w:tblCellMar>
        </w:tblPrEx>
        <w:trPr>
          <w:jc w:val="center"/>
        </w:trPr>
        <w:tc>
          <w:tcPr>
            <w:tcW w:w="2768" w:type="dxa"/>
            <w:vAlign w:val="center"/>
          </w:tcPr>
          <w:p w14:paraId="20A8FB29">
            <w:r>
              <w:rPr>
                <w:rFonts w:hint="eastAsia"/>
              </w:rPr>
              <w:t>第三层次</w:t>
            </w:r>
          </w:p>
        </w:tc>
        <w:tc>
          <w:tcPr>
            <w:tcW w:w="2768" w:type="dxa"/>
            <w:vAlign w:val="center"/>
          </w:tcPr>
          <w:p w14:paraId="32809F85">
            <w:pPr>
              <w:jc w:val="right"/>
            </w:pPr>
            <w:r>
              <w:rPr>
                <w:rFonts w:hint="eastAsia"/>
              </w:rPr>
              <w:t>-</w:t>
            </w:r>
          </w:p>
        </w:tc>
        <w:tc>
          <w:tcPr>
            <w:tcW w:w="2768" w:type="dxa"/>
            <w:vAlign w:val="center"/>
          </w:tcPr>
          <w:p w14:paraId="5F5081A4">
            <w:pPr>
              <w:jc w:val="right"/>
            </w:pPr>
            <w:r>
              <w:rPr>
                <w:rFonts w:hint="eastAsia"/>
              </w:rPr>
              <w:t>-</w:t>
            </w:r>
          </w:p>
        </w:tc>
      </w:tr>
      <w:tr w14:paraId="4F83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C0B42">
            <w:r>
              <w:rPr>
                <w:rFonts w:hint="eastAsia"/>
              </w:rPr>
              <w:t>合计</w:t>
            </w:r>
          </w:p>
        </w:tc>
        <w:tc>
          <w:tcPr>
            <w:tcW w:w="2768" w:type="dxa"/>
            <w:vAlign w:val="center"/>
          </w:tcPr>
          <w:p w14:paraId="6659BCF3">
            <w:pPr>
              <w:jc w:val="right"/>
            </w:pPr>
            <w:r>
              <w:rPr>
                <w:rFonts w:hint="eastAsia"/>
              </w:rPr>
              <w:t>52,320,016.45</w:t>
            </w:r>
          </w:p>
        </w:tc>
        <w:tc>
          <w:tcPr>
            <w:tcW w:w="2768" w:type="dxa"/>
            <w:vAlign w:val="center"/>
          </w:tcPr>
          <w:p w14:paraId="3515F6D8">
            <w:pPr>
              <w:jc w:val="right"/>
            </w:pPr>
            <w:r>
              <w:rPr>
                <w:rFonts w:hint="eastAsia"/>
              </w:rPr>
              <w:t>1,853,314,647.77</w:t>
            </w:r>
          </w:p>
        </w:tc>
      </w:tr>
    </w:tbl>
    <w:p w14:paraId="63DE2611">
      <w:pPr>
        <w:pStyle w:val="36"/>
      </w:pPr>
      <w:bookmarkStart w:id="148" w:name="_Toc148"/>
      <w:r>
        <w:t>公允价值所属层次间的重大变动</w:t>
      </w:r>
      <w:bookmarkEnd w:id="148"/>
    </w:p>
    <w:p w14:paraId="3F40CE0C">
      <w:pPr>
        <w:pStyle w:val="18"/>
        <w:rPr>
          <w:rFonts w:hint="eastAsia"/>
        </w:rPr>
      </w:pPr>
      <w:r>
        <w:rPr>
          <w:rFonts w:hint="eastAsia"/>
        </w:rPr>
        <w:t>本基金以导致各层次之间转换的事项发生日为确认各层次之间转换的时点。</w:t>
      </w:r>
    </w:p>
    <w:p w14:paraId="565752C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1720ACD">
      <w:pPr>
        <w:pStyle w:val="35"/>
      </w:pPr>
      <w:bookmarkStart w:id="149" w:name="_Toc149"/>
      <w:r>
        <w:t>非持续的以公允价值计量的金融工具的说明</w:t>
      </w:r>
      <w:bookmarkEnd w:id="149"/>
    </w:p>
    <w:p w14:paraId="3DFFF8D3">
      <w:pPr>
        <w:pStyle w:val="18"/>
        <w:rPr>
          <w:rFonts w:hint="eastAsia"/>
        </w:rPr>
      </w:pPr>
      <w:r>
        <w:rPr>
          <w:rFonts w:hint="eastAsia"/>
        </w:rPr>
        <w:t>于本报告期末，本基金未持有非持续的以公允价值计量的金融资产（上年度末：同）。</w:t>
      </w:r>
    </w:p>
    <w:p w14:paraId="4CE20B55">
      <w:pPr>
        <w:pStyle w:val="35"/>
      </w:pPr>
      <w:bookmarkStart w:id="150" w:name="_Toc150"/>
      <w:r>
        <w:t>不以公允价值计量的金融工具的相关说明</w:t>
      </w:r>
      <w:bookmarkEnd w:id="150"/>
    </w:p>
    <w:p w14:paraId="342F7B6E">
      <w:pPr>
        <w:pStyle w:val="18"/>
        <w:rPr>
          <w:rFonts w:hint="eastAsia"/>
        </w:rPr>
      </w:pPr>
      <w:r>
        <w:rPr>
          <w:rFonts w:hint="eastAsia"/>
        </w:rPr>
        <w:t>不以公允价值计量的金融资产和负债主要包括应收款项和其他金融负债，其账面价值与公允价值相差很小。</w:t>
      </w:r>
    </w:p>
    <w:p w14:paraId="03F3F644">
      <w:pPr>
        <w:pStyle w:val="28"/>
      </w:pPr>
      <w:bookmarkStart w:id="151" w:name="_Toc151"/>
      <w:r>
        <w:t>有助于理解和分析会计报表需要说明的其他事项</w:t>
      </w:r>
      <w:bookmarkEnd w:id="151"/>
    </w:p>
    <w:p w14:paraId="1F64BC01">
      <w:pPr>
        <w:pStyle w:val="18"/>
        <w:rPr>
          <w:rFonts w:hint="eastAsia"/>
        </w:rPr>
      </w:pPr>
      <w:r>
        <w:rPr>
          <w:rFonts w:hint="eastAsia"/>
        </w:rPr>
        <w:t>截至资产负债表日，本基金无需要说明的其他重要事项。</w:t>
      </w:r>
    </w:p>
    <w:p w14:paraId="645C1C32">
      <w:pPr>
        <w:pStyle w:val="26"/>
      </w:pPr>
      <w:bookmarkStart w:id="152" w:name="_Toc29163"/>
      <w:r>
        <w:t>投资组合报告</w:t>
      </w:r>
      <w:bookmarkEnd w:id="152"/>
    </w:p>
    <w:p w14:paraId="1A63DE31">
      <w:pPr>
        <w:pStyle w:val="23"/>
      </w:pPr>
      <w:bookmarkStart w:id="153" w:name="_Toc22229"/>
      <w:r>
        <w:t>期末基金资产组合情况</w:t>
      </w:r>
      <w:bookmarkEnd w:id="153"/>
    </w:p>
    <w:p w14:paraId="22C2D6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D58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66596B9">
            <w:pPr>
              <w:jc w:val="center"/>
            </w:pPr>
            <w:r>
              <w:rPr>
                <w:rFonts w:hint="eastAsia"/>
                <w:b/>
              </w:rPr>
              <w:t>序号</w:t>
            </w:r>
          </w:p>
        </w:tc>
        <w:tc>
          <w:tcPr>
            <w:tcW w:w="3211" w:type="dxa"/>
            <w:shd w:val="clear" w:color="auto" w:fill="BFBFBF"/>
            <w:vAlign w:val="center"/>
          </w:tcPr>
          <w:p w14:paraId="6C54392F">
            <w:pPr>
              <w:jc w:val="center"/>
            </w:pPr>
            <w:r>
              <w:rPr>
                <w:rFonts w:hint="eastAsia"/>
                <w:b/>
              </w:rPr>
              <w:t>项目</w:t>
            </w:r>
          </w:p>
        </w:tc>
        <w:tc>
          <w:tcPr>
            <w:tcW w:w="2214" w:type="dxa"/>
            <w:shd w:val="clear" w:color="auto" w:fill="BFBFBF"/>
            <w:vAlign w:val="center"/>
          </w:tcPr>
          <w:p w14:paraId="79A2F118">
            <w:pPr>
              <w:jc w:val="center"/>
            </w:pPr>
            <w:r>
              <w:rPr>
                <w:rFonts w:hint="eastAsia"/>
                <w:b/>
              </w:rPr>
              <w:t>金额</w:t>
            </w:r>
          </w:p>
        </w:tc>
        <w:tc>
          <w:tcPr>
            <w:tcW w:w="2214" w:type="dxa"/>
            <w:shd w:val="clear" w:color="auto" w:fill="BFBFBF"/>
            <w:vAlign w:val="center"/>
          </w:tcPr>
          <w:p w14:paraId="0DE7BB4A">
            <w:pPr>
              <w:jc w:val="center"/>
            </w:pPr>
            <w:r>
              <w:rPr>
                <w:rFonts w:hint="eastAsia"/>
                <w:b/>
              </w:rPr>
              <w:t>占基金总资产的比例（%）</w:t>
            </w:r>
          </w:p>
        </w:tc>
      </w:tr>
      <w:tr w14:paraId="6BF7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867E1C">
            <w:pPr>
              <w:jc w:val="center"/>
            </w:pPr>
            <w:r>
              <w:rPr>
                <w:rFonts w:hint="eastAsia"/>
              </w:rPr>
              <w:t>1</w:t>
            </w:r>
          </w:p>
        </w:tc>
        <w:tc>
          <w:tcPr>
            <w:tcW w:w="3211" w:type="dxa"/>
            <w:vAlign w:val="center"/>
          </w:tcPr>
          <w:p w14:paraId="4CE9E9C5">
            <w:r>
              <w:rPr>
                <w:rFonts w:hint="eastAsia"/>
              </w:rPr>
              <w:t>权益投资</w:t>
            </w:r>
          </w:p>
        </w:tc>
        <w:tc>
          <w:tcPr>
            <w:tcW w:w="2214" w:type="dxa"/>
            <w:vAlign w:val="center"/>
          </w:tcPr>
          <w:p w14:paraId="77C67D21">
            <w:pPr>
              <w:jc w:val="right"/>
            </w:pPr>
            <w:r>
              <w:rPr>
                <w:rFonts w:hint="eastAsia"/>
              </w:rPr>
              <w:t>-</w:t>
            </w:r>
          </w:p>
        </w:tc>
        <w:tc>
          <w:tcPr>
            <w:tcW w:w="2214" w:type="dxa"/>
            <w:vAlign w:val="center"/>
          </w:tcPr>
          <w:p w14:paraId="6C5701C4">
            <w:pPr>
              <w:jc w:val="right"/>
            </w:pPr>
            <w:r>
              <w:rPr>
                <w:rFonts w:hint="eastAsia"/>
              </w:rPr>
              <w:t>-</w:t>
            </w:r>
          </w:p>
        </w:tc>
      </w:tr>
      <w:tr w14:paraId="4935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9DC353">
            <w:pPr>
              <w:jc w:val="center"/>
            </w:pPr>
          </w:p>
        </w:tc>
        <w:tc>
          <w:tcPr>
            <w:tcW w:w="3211" w:type="dxa"/>
            <w:vAlign w:val="center"/>
          </w:tcPr>
          <w:p w14:paraId="45AB94EC">
            <w:r>
              <w:rPr>
                <w:rFonts w:hint="eastAsia"/>
              </w:rPr>
              <w:t>其中：股票</w:t>
            </w:r>
          </w:p>
        </w:tc>
        <w:tc>
          <w:tcPr>
            <w:tcW w:w="2214" w:type="dxa"/>
            <w:vAlign w:val="center"/>
          </w:tcPr>
          <w:p w14:paraId="58787377">
            <w:pPr>
              <w:jc w:val="right"/>
            </w:pPr>
            <w:r>
              <w:rPr>
                <w:rFonts w:hint="eastAsia"/>
              </w:rPr>
              <w:t>-</w:t>
            </w:r>
          </w:p>
        </w:tc>
        <w:tc>
          <w:tcPr>
            <w:tcW w:w="2214" w:type="dxa"/>
            <w:vAlign w:val="center"/>
          </w:tcPr>
          <w:p w14:paraId="5061091B">
            <w:pPr>
              <w:jc w:val="right"/>
            </w:pPr>
            <w:r>
              <w:rPr>
                <w:rFonts w:hint="eastAsia"/>
              </w:rPr>
              <w:t>-</w:t>
            </w:r>
          </w:p>
        </w:tc>
      </w:tr>
      <w:tr w14:paraId="3154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14E4C3">
            <w:pPr>
              <w:jc w:val="center"/>
            </w:pPr>
            <w:r>
              <w:rPr>
                <w:rFonts w:hint="eastAsia"/>
              </w:rPr>
              <w:t>2</w:t>
            </w:r>
          </w:p>
        </w:tc>
        <w:tc>
          <w:tcPr>
            <w:tcW w:w="3211" w:type="dxa"/>
            <w:vAlign w:val="center"/>
          </w:tcPr>
          <w:p w14:paraId="5CF8EF86">
            <w:r>
              <w:rPr>
                <w:rFonts w:hint="eastAsia"/>
              </w:rPr>
              <w:t>基金投资</w:t>
            </w:r>
          </w:p>
        </w:tc>
        <w:tc>
          <w:tcPr>
            <w:tcW w:w="2214" w:type="dxa"/>
            <w:vAlign w:val="center"/>
          </w:tcPr>
          <w:p w14:paraId="4DFDEEE5">
            <w:pPr>
              <w:jc w:val="right"/>
            </w:pPr>
            <w:r>
              <w:rPr>
                <w:rFonts w:hint="eastAsia"/>
              </w:rPr>
              <w:t>-</w:t>
            </w:r>
          </w:p>
        </w:tc>
        <w:tc>
          <w:tcPr>
            <w:tcW w:w="2214" w:type="dxa"/>
            <w:vAlign w:val="center"/>
          </w:tcPr>
          <w:p w14:paraId="58714E06">
            <w:pPr>
              <w:jc w:val="right"/>
            </w:pPr>
            <w:r>
              <w:rPr>
                <w:rFonts w:hint="eastAsia"/>
              </w:rPr>
              <w:t>-</w:t>
            </w:r>
          </w:p>
        </w:tc>
      </w:tr>
      <w:tr w14:paraId="2B2A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5B4D08">
            <w:pPr>
              <w:jc w:val="center"/>
            </w:pPr>
            <w:r>
              <w:rPr>
                <w:rFonts w:hint="eastAsia"/>
              </w:rPr>
              <w:t>3</w:t>
            </w:r>
          </w:p>
        </w:tc>
        <w:tc>
          <w:tcPr>
            <w:tcW w:w="3211" w:type="dxa"/>
            <w:vAlign w:val="center"/>
          </w:tcPr>
          <w:p w14:paraId="0B32C757">
            <w:r>
              <w:rPr>
                <w:rFonts w:hint="eastAsia"/>
              </w:rPr>
              <w:t>固定收益投资</w:t>
            </w:r>
          </w:p>
        </w:tc>
        <w:tc>
          <w:tcPr>
            <w:tcW w:w="2214" w:type="dxa"/>
            <w:vAlign w:val="center"/>
          </w:tcPr>
          <w:p w14:paraId="2AE4DDC0">
            <w:pPr>
              <w:jc w:val="right"/>
            </w:pPr>
            <w:r>
              <w:rPr>
                <w:rFonts w:hint="eastAsia"/>
              </w:rPr>
              <w:t>52,320,016.45</w:t>
            </w:r>
          </w:p>
        </w:tc>
        <w:tc>
          <w:tcPr>
            <w:tcW w:w="2214" w:type="dxa"/>
            <w:vAlign w:val="center"/>
          </w:tcPr>
          <w:p w14:paraId="496AF078">
            <w:pPr>
              <w:jc w:val="right"/>
            </w:pPr>
            <w:r>
              <w:rPr>
                <w:rFonts w:hint="eastAsia"/>
              </w:rPr>
              <w:t>82.88</w:t>
            </w:r>
          </w:p>
        </w:tc>
      </w:tr>
      <w:tr w14:paraId="1ACE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153845">
            <w:pPr>
              <w:jc w:val="center"/>
            </w:pPr>
          </w:p>
        </w:tc>
        <w:tc>
          <w:tcPr>
            <w:tcW w:w="3211" w:type="dxa"/>
            <w:vAlign w:val="center"/>
          </w:tcPr>
          <w:p w14:paraId="4B6415CD">
            <w:r>
              <w:rPr>
                <w:rFonts w:hint="eastAsia"/>
              </w:rPr>
              <w:t>其中：债券</w:t>
            </w:r>
          </w:p>
        </w:tc>
        <w:tc>
          <w:tcPr>
            <w:tcW w:w="2214" w:type="dxa"/>
            <w:vAlign w:val="center"/>
          </w:tcPr>
          <w:p w14:paraId="50D6D42A">
            <w:pPr>
              <w:jc w:val="right"/>
            </w:pPr>
            <w:r>
              <w:rPr>
                <w:rFonts w:hint="eastAsia"/>
              </w:rPr>
              <w:t>52,320,016.45</w:t>
            </w:r>
          </w:p>
        </w:tc>
        <w:tc>
          <w:tcPr>
            <w:tcW w:w="2214" w:type="dxa"/>
            <w:vAlign w:val="center"/>
          </w:tcPr>
          <w:p w14:paraId="77D4E194">
            <w:pPr>
              <w:jc w:val="right"/>
            </w:pPr>
            <w:r>
              <w:rPr>
                <w:rFonts w:hint="eastAsia"/>
              </w:rPr>
              <w:t>82.88</w:t>
            </w:r>
          </w:p>
        </w:tc>
      </w:tr>
      <w:tr w14:paraId="2DA2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69F7BF">
            <w:pPr>
              <w:jc w:val="center"/>
            </w:pPr>
          </w:p>
        </w:tc>
        <w:tc>
          <w:tcPr>
            <w:tcW w:w="3211" w:type="dxa"/>
            <w:vAlign w:val="center"/>
          </w:tcPr>
          <w:p w14:paraId="252F7DB2">
            <w:r>
              <w:rPr>
                <w:rFonts w:hint="eastAsia"/>
              </w:rPr>
              <w:t xml:space="preserve">      资产支持证券</w:t>
            </w:r>
          </w:p>
        </w:tc>
        <w:tc>
          <w:tcPr>
            <w:tcW w:w="2214" w:type="dxa"/>
            <w:vAlign w:val="center"/>
          </w:tcPr>
          <w:p w14:paraId="38A1E171">
            <w:pPr>
              <w:jc w:val="right"/>
            </w:pPr>
            <w:r>
              <w:rPr>
                <w:rFonts w:hint="eastAsia"/>
              </w:rPr>
              <w:t>-</w:t>
            </w:r>
          </w:p>
        </w:tc>
        <w:tc>
          <w:tcPr>
            <w:tcW w:w="2214" w:type="dxa"/>
            <w:vAlign w:val="center"/>
          </w:tcPr>
          <w:p w14:paraId="668DC34A">
            <w:pPr>
              <w:jc w:val="right"/>
            </w:pPr>
            <w:r>
              <w:rPr>
                <w:rFonts w:hint="eastAsia"/>
              </w:rPr>
              <w:t>-</w:t>
            </w:r>
          </w:p>
        </w:tc>
      </w:tr>
      <w:tr w14:paraId="6EB3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15A3AC">
            <w:pPr>
              <w:jc w:val="center"/>
            </w:pPr>
            <w:r>
              <w:rPr>
                <w:rFonts w:hint="eastAsia"/>
              </w:rPr>
              <w:t>4</w:t>
            </w:r>
          </w:p>
        </w:tc>
        <w:tc>
          <w:tcPr>
            <w:tcW w:w="3211" w:type="dxa"/>
            <w:vAlign w:val="center"/>
          </w:tcPr>
          <w:p w14:paraId="2AB8BD25">
            <w:r>
              <w:rPr>
                <w:rFonts w:hint="eastAsia"/>
              </w:rPr>
              <w:t>贵金属投资</w:t>
            </w:r>
          </w:p>
        </w:tc>
        <w:tc>
          <w:tcPr>
            <w:tcW w:w="2214" w:type="dxa"/>
            <w:vAlign w:val="center"/>
          </w:tcPr>
          <w:p w14:paraId="66910C3A">
            <w:pPr>
              <w:jc w:val="right"/>
            </w:pPr>
            <w:r>
              <w:rPr>
                <w:rFonts w:hint="eastAsia"/>
              </w:rPr>
              <w:t>-</w:t>
            </w:r>
          </w:p>
        </w:tc>
        <w:tc>
          <w:tcPr>
            <w:tcW w:w="2214" w:type="dxa"/>
            <w:vAlign w:val="center"/>
          </w:tcPr>
          <w:p w14:paraId="0AB239F0">
            <w:pPr>
              <w:jc w:val="right"/>
            </w:pPr>
            <w:r>
              <w:rPr>
                <w:rFonts w:hint="eastAsia"/>
              </w:rPr>
              <w:t>-</w:t>
            </w:r>
          </w:p>
        </w:tc>
      </w:tr>
      <w:tr w14:paraId="75EC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2B16FC">
            <w:pPr>
              <w:jc w:val="center"/>
            </w:pPr>
            <w:r>
              <w:rPr>
                <w:rFonts w:hint="eastAsia"/>
              </w:rPr>
              <w:t>5</w:t>
            </w:r>
          </w:p>
        </w:tc>
        <w:tc>
          <w:tcPr>
            <w:tcW w:w="3211" w:type="dxa"/>
            <w:vAlign w:val="center"/>
          </w:tcPr>
          <w:p w14:paraId="155D2DD0">
            <w:r>
              <w:rPr>
                <w:rFonts w:hint="eastAsia"/>
              </w:rPr>
              <w:t>金融衍生品投资</w:t>
            </w:r>
          </w:p>
        </w:tc>
        <w:tc>
          <w:tcPr>
            <w:tcW w:w="2214" w:type="dxa"/>
            <w:vAlign w:val="center"/>
          </w:tcPr>
          <w:p w14:paraId="36F5D130">
            <w:pPr>
              <w:jc w:val="right"/>
            </w:pPr>
            <w:r>
              <w:rPr>
                <w:rFonts w:hint="eastAsia"/>
              </w:rPr>
              <w:t>-</w:t>
            </w:r>
          </w:p>
        </w:tc>
        <w:tc>
          <w:tcPr>
            <w:tcW w:w="2214" w:type="dxa"/>
            <w:vAlign w:val="center"/>
          </w:tcPr>
          <w:p w14:paraId="0664E23C">
            <w:pPr>
              <w:jc w:val="right"/>
            </w:pPr>
            <w:r>
              <w:rPr>
                <w:rFonts w:hint="eastAsia"/>
              </w:rPr>
              <w:t>-</w:t>
            </w:r>
          </w:p>
        </w:tc>
      </w:tr>
      <w:tr w14:paraId="3470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1BA83D">
            <w:pPr>
              <w:jc w:val="center"/>
            </w:pPr>
            <w:r>
              <w:rPr>
                <w:rFonts w:hint="eastAsia"/>
              </w:rPr>
              <w:t>6</w:t>
            </w:r>
          </w:p>
        </w:tc>
        <w:tc>
          <w:tcPr>
            <w:tcW w:w="3211" w:type="dxa"/>
            <w:vAlign w:val="center"/>
          </w:tcPr>
          <w:p w14:paraId="521B14F8">
            <w:r>
              <w:rPr>
                <w:rFonts w:hint="eastAsia"/>
              </w:rPr>
              <w:t>买入返售金融资产</w:t>
            </w:r>
          </w:p>
        </w:tc>
        <w:tc>
          <w:tcPr>
            <w:tcW w:w="2214" w:type="dxa"/>
            <w:vAlign w:val="center"/>
          </w:tcPr>
          <w:p w14:paraId="4C672FAA">
            <w:pPr>
              <w:jc w:val="right"/>
            </w:pPr>
            <w:r>
              <w:rPr>
                <w:rFonts w:hint="eastAsia"/>
              </w:rPr>
              <w:t>10,000,683.34</w:t>
            </w:r>
          </w:p>
        </w:tc>
        <w:tc>
          <w:tcPr>
            <w:tcW w:w="2214" w:type="dxa"/>
            <w:vAlign w:val="center"/>
          </w:tcPr>
          <w:p w14:paraId="4F4339FF">
            <w:pPr>
              <w:jc w:val="right"/>
            </w:pPr>
            <w:r>
              <w:rPr>
                <w:rFonts w:hint="eastAsia"/>
              </w:rPr>
              <w:t>15.84</w:t>
            </w:r>
          </w:p>
        </w:tc>
      </w:tr>
      <w:tr w14:paraId="1003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D17674">
            <w:pPr>
              <w:jc w:val="center"/>
            </w:pPr>
          </w:p>
        </w:tc>
        <w:tc>
          <w:tcPr>
            <w:tcW w:w="3211" w:type="dxa"/>
            <w:vAlign w:val="center"/>
          </w:tcPr>
          <w:p w14:paraId="51B415A9">
            <w:r>
              <w:rPr>
                <w:rFonts w:hint="eastAsia"/>
              </w:rPr>
              <w:t>其中：买断式回购的买入返售金融资产</w:t>
            </w:r>
          </w:p>
        </w:tc>
        <w:tc>
          <w:tcPr>
            <w:tcW w:w="2214" w:type="dxa"/>
            <w:vAlign w:val="center"/>
          </w:tcPr>
          <w:p w14:paraId="3491969C">
            <w:pPr>
              <w:jc w:val="right"/>
            </w:pPr>
            <w:r>
              <w:rPr>
                <w:rFonts w:hint="eastAsia"/>
              </w:rPr>
              <w:t>-</w:t>
            </w:r>
          </w:p>
        </w:tc>
        <w:tc>
          <w:tcPr>
            <w:tcW w:w="2214" w:type="dxa"/>
            <w:vAlign w:val="center"/>
          </w:tcPr>
          <w:p w14:paraId="1ED19C2A">
            <w:pPr>
              <w:jc w:val="right"/>
            </w:pPr>
            <w:r>
              <w:rPr>
                <w:rFonts w:hint="eastAsia"/>
              </w:rPr>
              <w:t>-</w:t>
            </w:r>
          </w:p>
        </w:tc>
      </w:tr>
      <w:tr w14:paraId="6BBC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BF7AF8">
            <w:pPr>
              <w:jc w:val="center"/>
            </w:pPr>
            <w:r>
              <w:rPr>
                <w:rFonts w:hint="eastAsia"/>
              </w:rPr>
              <w:t>7</w:t>
            </w:r>
          </w:p>
        </w:tc>
        <w:tc>
          <w:tcPr>
            <w:tcW w:w="3211" w:type="dxa"/>
            <w:vAlign w:val="center"/>
          </w:tcPr>
          <w:p w14:paraId="3036606E">
            <w:r>
              <w:rPr>
                <w:rFonts w:hint="eastAsia"/>
              </w:rPr>
              <w:t>银行存款和结算备付金合计</w:t>
            </w:r>
          </w:p>
        </w:tc>
        <w:tc>
          <w:tcPr>
            <w:tcW w:w="2214" w:type="dxa"/>
            <w:vAlign w:val="center"/>
          </w:tcPr>
          <w:p w14:paraId="23758082">
            <w:pPr>
              <w:jc w:val="right"/>
            </w:pPr>
            <w:r>
              <w:rPr>
                <w:rFonts w:hint="eastAsia"/>
              </w:rPr>
              <w:t>776,517.17</w:t>
            </w:r>
          </w:p>
        </w:tc>
        <w:tc>
          <w:tcPr>
            <w:tcW w:w="2214" w:type="dxa"/>
            <w:vAlign w:val="center"/>
          </w:tcPr>
          <w:p w14:paraId="22A2CED0">
            <w:pPr>
              <w:jc w:val="right"/>
            </w:pPr>
            <w:r>
              <w:rPr>
                <w:rFonts w:hint="eastAsia"/>
              </w:rPr>
              <w:t>1.23</w:t>
            </w:r>
          </w:p>
        </w:tc>
      </w:tr>
      <w:tr w14:paraId="58B0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FC3113">
            <w:pPr>
              <w:jc w:val="center"/>
            </w:pPr>
            <w:r>
              <w:rPr>
                <w:rFonts w:hint="eastAsia"/>
              </w:rPr>
              <w:t>8</w:t>
            </w:r>
          </w:p>
        </w:tc>
        <w:tc>
          <w:tcPr>
            <w:tcW w:w="3211" w:type="dxa"/>
            <w:vAlign w:val="center"/>
          </w:tcPr>
          <w:p w14:paraId="7ACCD6F5">
            <w:r>
              <w:rPr>
                <w:rFonts w:hint="eastAsia"/>
              </w:rPr>
              <w:t>其他各项资产</w:t>
            </w:r>
          </w:p>
        </w:tc>
        <w:tc>
          <w:tcPr>
            <w:tcW w:w="2214" w:type="dxa"/>
            <w:vAlign w:val="center"/>
          </w:tcPr>
          <w:p w14:paraId="3E37DEBD">
            <w:pPr>
              <w:jc w:val="right"/>
            </w:pPr>
            <w:r>
              <w:rPr>
                <w:rFonts w:hint="eastAsia"/>
              </w:rPr>
              <w:t>27,345.89</w:t>
            </w:r>
          </w:p>
        </w:tc>
        <w:tc>
          <w:tcPr>
            <w:tcW w:w="2214" w:type="dxa"/>
            <w:vAlign w:val="center"/>
          </w:tcPr>
          <w:p w14:paraId="7AF3539D">
            <w:pPr>
              <w:jc w:val="right"/>
            </w:pPr>
            <w:r>
              <w:rPr>
                <w:rFonts w:hint="eastAsia"/>
              </w:rPr>
              <w:t>0.04</w:t>
            </w:r>
          </w:p>
        </w:tc>
      </w:tr>
      <w:tr w14:paraId="2EEE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3281D3">
            <w:pPr>
              <w:jc w:val="center"/>
            </w:pPr>
            <w:r>
              <w:rPr>
                <w:rFonts w:hint="eastAsia"/>
              </w:rPr>
              <w:t>9</w:t>
            </w:r>
          </w:p>
        </w:tc>
        <w:tc>
          <w:tcPr>
            <w:tcW w:w="3211" w:type="dxa"/>
            <w:vAlign w:val="center"/>
          </w:tcPr>
          <w:p w14:paraId="3036AE99">
            <w:r>
              <w:rPr>
                <w:rFonts w:hint="eastAsia"/>
              </w:rPr>
              <w:t>合计</w:t>
            </w:r>
          </w:p>
        </w:tc>
        <w:tc>
          <w:tcPr>
            <w:tcW w:w="2214" w:type="dxa"/>
            <w:vAlign w:val="center"/>
          </w:tcPr>
          <w:p w14:paraId="0667BE99">
            <w:pPr>
              <w:jc w:val="right"/>
            </w:pPr>
            <w:r>
              <w:rPr>
                <w:rFonts w:hint="eastAsia"/>
              </w:rPr>
              <w:t>63,124,562.85</w:t>
            </w:r>
          </w:p>
        </w:tc>
        <w:tc>
          <w:tcPr>
            <w:tcW w:w="2214" w:type="dxa"/>
            <w:vAlign w:val="center"/>
          </w:tcPr>
          <w:p w14:paraId="77A5EFE0">
            <w:pPr>
              <w:jc w:val="right"/>
            </w:pPr>
            <w:r>
              <w:rPr>
                <w:rFonts w:hint="eastAsia"/>
              </w:rPr>
              <w:t>100.00</w:t>
            </w:r>
          </w:p>
        </w:tc>
      </w:tr>
    </w:tbl>
    <w:p w14:paraId="6F9B8F9D">
      <w:pPr>
        <w:pStyle w:val="23"/>
      </w:pPr>
      <w:bookmarkStart w:id="154" w:name="_Toc28434"/>
      <w:r>
        <w:t>报告期末按行业分类的股票投资组合</w:t>
      </w:r>
      <w:bookmarkEnd w:id="154"/>
    </w:p>
    <w:p w14:paraId="6085ED9F">
      <w:pPr>
        <w:pStyle w:val="28"/>
      </w:pPr>
      <w:bookmarkStart w:id="155" w:name="_Toc155"/>
      <w:r>
        <w:t>报告期末按行业分类的境内股票投资组合</w:t>
      </w:r>
      <w:bookmarkEnd w:id="155"/>
    </w:p>
    <w:p w14:paraId="6770F285">
      <w:pPr>
        <w:pStyle w:val="18"/>
        <w:rPr>
          <w:rFonts w:hint="eastAsia"/>
        </w:rPr>
      </w:pPr>
      <w:r>
        <w:rPr>
          <w:rFonts w:hint="eastAsia"/>
        </w:rPr>
        <w:t>无。</w:t>
      </w:r>
    </w:p>
    <w:p w14:paraId="755DF5AE">
      <w:pPr>
        <w:pStyle w:val="28"/>
      </w:pPr>
      <w:bookmarkStart w:id="156" w:name="_Toc156"/>
      <w:r>
        <w:t>报告期末按行业分类的港股通投资股票投资组合</w:t>
      </w:r>
      <w:bookmarkEnd w:id="156"/>
    </w:p>
    <w:p w14:paraId="5F724D80">
      <w:pPr>
        <w:pStyle w:val="18"/>
        <w:rPr>
          <w:rFonts w:hint="eastAsia"/>
        </w:rPr>
      </w:pPr>
      <w:r>
        <w:rPr>
          <w:rFonts w:hint="eastAsia"/>
        </w:rPr>
        <w:t>无。</w:t>
      </w:r>
    </w:p>
    <w:p w14:paraId="31EA9923">
      <w:pPr>
        <w:pStyle w:val="23"/>
      </w:pPr>
      <w:bookmarkStart w:id="157" w:name="_Toc4697"/>
      <w:r>
        <w:t>期末按公允价值占基金资产净值比例大小排序的所有股票投资明细</w:t>
      </w:r>
      <w:bookmarkEnd w:id="157"/>
    </w:p>
    <w:p w14:paraId="7FD42FE6">
      <w:pPr>
        <w:pStyle w:val="18"/>
        <w:rPr>
          <w:rFonts w:hint="eastAsia"/>
        </w:rPr>
      </w:pPr>
      <w:r>
        <w:rPr>
          <w:rFonts w:hint="eastAsia"/>
        </w:rPr>
        <w:t>无。</w:t>
      </w:r>
    </w:p>
    <w:p w14:paraId="7C04B68B">
      <w:pPr>
        <w:pStyle w:val="23"/>
      </w:pPr>
      <w:bookmarkStart w:id="158" w:name="_Toc25020"/>
      <w:r>
        <w:t>报告期内股票投资组合的重大变动</w:t>
      </w:r>
      <w:bookmarkEnd w:id="158"/>
    </w:p>
    <w:p w14:paraId="7447956E">
      <w:pPr>
        <w:pStyle w:val="28"/>
      </w:pPr>
      <w:bookmarkStart w:id="159" w:name="_Toc159"/>
      <w:r>
        <w:t>累计买入金额超出期初基金资产净值2%或前20名的股票明细</w:t>
      </w:r>
      <w:bookmarkEnd w:id="159"/>
    </w:p>
    <w:p w14:paraId="6CB06CA6">
      <w:pPr>
        <w:pStyle w:val="18"/>
        <w:rPr>
          <w:rFonts w:hint="eastAsia"/>
        </w:rPr>
      </w:pPr>
      <w:r>
        <w:rPr>
          <w:rFonts w:hint="eastAsia"/>
        </w:rPr>
        <w:t>无。</w:t>
      </w:r>
    </w:p>
    <w:p w14:paraId="7540C83D">
      <w:pPr>
        <w:pStyle w:val="28"/>
      </w:pPr>
      <w:bookmarkStart w:id="160" w:name="_Toc160"/>
      <w:r>
        <w:t>累计卖出金额超出期初基金资产净值2%或前20名的股票明细</w:t>
      </w:r>
      <w:bookmarkEnd w:id="160"/>
    </w:p>
    <w:p w14:paraId="7FDDC364">
      <w:pPr>
        <w:pStyle w:val="18"/>
        <w:rPr>
          <w:rFonts w:hint="eastAsia"/>
        </w:rPr>
      </w:pPr>
      <w:r>
        <w:rPr>
          <w:rFonts w:hint="eastAsia"/>
        </w:rPr>
        <w:t>无。</w:t>
      </w:r>
    </w:p>
    <w:p w14:paraId="478CADF4">
      <w:pPr>
        <w:pStyle w:val="28"/>
      </w:pPr>
      <w:bookmarkStart w:id="161" w:name="_Toc161"/>
      <w:r>
        <w:t>买入股票的成本总额及卖出股票的收入总额</w:t>
      </w:r>
      <w:bookmarkEnd w:id="161"/>
    </w:p>
    <w:p w14:paraId="1F339743">
      <w:pPr>
        <w:pStyle w:val="18"/>
        <w:rPr>
          <w:rFonts w:hint="eastAsia"/>
        </w:rPr>
      </w:pPr>
      <w:r>
        <w:rPr>
          <w:rFonts w:hint="eastAsia"/>
        </w:rPr>
        <w:t>无。</w:t>
      </w:r>
    </w:p>
    <w:p w14:paraId="73ADA7CB">
      <w:pPr>
        <w:pStyle w:val="23"/>
      </w:pPr>
      <w:bookmarkStart w:id="162" w:name="_Toc4189"/>
      <w:r>
        <w:t>期末按债券品种分类的债券投资组合</w:t>
      </w:r>
      <w:bookmarkEnd w:id="162"/>
    </w:p>
    <w:p w14:paraId="575883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69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D97DE04">
            <w:pPr>
              <w:jc w:val="center"/>
            </w:pPr>
            <w:r>
              <w:rPr>
                <w:rFonts w:hint="eastAsia"/>
                <w:b/>
              </w:rPr>
              <w:t>序号</w:t>
            </w:r>
          </w:p>
        </w:tc>
        <w:tc>
          <w:tcPr>
            <w:tcW w:w="2768" w:type="dxa"/>
            <w:shd w:val="clear" w:color="auto" w:fill="BFBFBF"/>
            <w:vAlign w:val="center"/>
          </w:tcPr>
          <w:p w14:paraId="5D44FC5D">
            <w:pPr>
              <w:jc w:val="center"/>
            </w:pPr>
            <w:r>
              <w:rPr>
                <w:rFonts w:hint="eastAsia"/>
                <w:b/>
              </w:rPr>
              <w:t>债券品种</w:t>
            </w:r>
          </w:p>
        </w:tc>
        <w:tc>
          <w:tcPr>
            <w:tcW w:w="2408" w:type="dxa"/>
            <w:shd w:val="clear" w:color="auto" w:fill="BFBFBF"/>
            <w:vAlign w:val="center"/>
          </w:tcPr>
          <w:p w14:paraId="3E08F576">
            <w:pPr>
              <w:jc w:val="center"/>
            </w:pPr>
            <w:r>
              <w:rPr>
                <w:rFonts w:hint="eastAsia"/>
                <w:b/>
              </w:rPr>
              <w:t>公允价值（元）</w:t>
            </w:r>
          </w:p>
        </w:tc>
        <w:tc>
          <w:tcPr>
            <w:tcW w:w="2497" w:type="dxa"/>
            <w:shd w:val="clear" w:color="auto" w:fill="BFBFBF"/>
            <w:vAlign w:val="center"/>
          </w:tcPr>
          <w:p w14:paraId="14D374A4">
            <w:pPr>
              <w:jc w:val="center"/>
            </w:pPr>
            <w:r>
              <w:rPr>
                <w:rFonts w:hint="eastAsia"/>
                <w:b/>
              </w:rPr>
              <w:t>占基金资产净值比例（％）</w:t>
            </w:r>
          </w:p>
        </w:tc>
      </w:tr>
      <w:tr w14:paraId="024C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368336">
            <w:pPr>
              <w:jc w:val="center"/>
            </w:pPr>
            <w:r>
              <w:rPr>
                <w:rFonts w:hint="eastAsia"/>
              </w:rPr>
              <w:t>1</w:t>
            </w:r>
          </w:p>
        </w:tc>
        <w:tc>
          <w:tcPr>
            <w:tcW w:w="2768" w:type="dxa"/>
            <w:vAlign w:val="center"/>
          </w:tcPr>
          <w:p w14:paraId="5EE9740E">
            <w:r>
              <w:rPr>
                <w:rFonts w:hint="eastAsia"/>
              </w:rPr>
              <w:t>国家债券</w:t>
            </w:r>
          </w:p>
        </w:tc>
        <w:tc>
          <w:tcPr>
            <w:tcW w:w="2408" w:type="dxa"/>
            <w:vAlign w:val="center"/>
          </w:tcPr>
          <w:p w14:paraId="657217CC">
            <w:pPr>
              <w:jc w:val="right"/>
            </w:pPr>
            <w:r>
              <w:rPr>
                <w:rFonts w:hint="eastAsia"/>
              </w:rPr>
              <w:t>-</w:t>
            </w:r>
          </w:p>
        </w:tc>
        <w:tc>
          <w:tcPr>
            <w:tcW w:w="2497" w:type="dxa"/>
            <w:vAlign w:val="center"/>
          </w:tcPr>
          <w:p w14:paraId="5C39A065">
            <w:pPr>
              <w:jc w:val="right"/>
            </w:pPr>
            <w:r>
              <w:rPr>
                <w:rFonts w:hint="eastAsia"/>
              </w:rPr>
              <w:t>-</w:t>
            </w:r>
          </w:p>
        </w:tc>
      </w:tr>
      <w:tr w14:paraId="570B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D3149B">
            <w:pPr>
              <w:jc w:val="center"/>
            </w:pPr>
            <w:r>
              <w:rPr>
                <w:rFonts w:hint="eastAsia"/>
              </w:rPr>
              <w:t>2</w:t>
            </w:r>
          </w:p>
        </w:tc>
        <w:tc>
          <w:tcPr>
            <w:tcW w:w="2768" w:type="dxa"/>
            <w:vAlign w:val="center"/>
          </w:tcPr>
          <w:p w14:paraId="4EC6D31F">
            <w:r>
              <w:rPr>
                <w:rFonts w:hint="eastAsia"/>
              </w:rPr>
              <w:t>央行票据</w:t>
            </w:r>
          </w:p>
        </w:tc>
        <w:tc>
          <w:tcPr>
            <w:tcW w:w="2408" w:type="dxa"/>
            <w:vAlign w:val="center"/>
          </w:tcPr>
          <w:p w14:paraId="2A3F2628">
            <w:pPr>
              <w:jc w:val="right"/>
            </w:pPr>
            <w:r>
              <w:rPr>
                <w:rFonts w:hint="eastAsia"/>
              </w:rPr>
              <w:t>-</w:t>
            </w:r>
          </w:p>
        </w:tc>
        <w:tc>
          <w:tcPr>
            <w:tcW w:w="2497" w:type="dxa"/>
            <w:vAlign w:val="center"/>
          </w:tcPr>
          <w:p w14:paraId="1754B86C">
            <w:pPr>
              <w:jc w:val="right"/>
            </w:pPr>
            <w:r>
              <w:rPr>
                <w:rFonts w:hint="eastAsia"/>
              </w:rPr>
              <w:t>-</w:t>
            </w:r>
          </w:p>
        </w:tc>
      </w:tr>
      <w:tr w14:paraId="2D9D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788A2A">
            <w:pPr>
              <w:jc w:val="center"/>
            </w:pPr>
            <w:r>
              <w:rPr>
                <w:rFonts w:hint="eastAsia"/>
              </w:rPr>
              <w:t>3</w:t>
            </w:r>
          </w:p>
        </w:tc>
        <w:tc>
          <w:tcPr>
            <w:tcW w:w="2768" w:type="dxa"/>
            <w:vAlign w:val="center"/>
          </w:tcPr>
          <w:p w14:paraId="6B2B466D">
            <w:r>
              <w:rPr>
                <w:rFonts w:hint="eastAsia"/>
              </w:rPr>
              <w:t>金融债券</w:t>
            </w:r>
          </w:p>
        </w:tc>
        <w:tc>
          <w:tcPr>
            <w:tcW w:w="2408" w:type="dxa"/>
            <w:vAlign w:val="center"/>
          </w:tcPr>
          <w:p w14:paraId="3BDD2BF2">
            <w:pPr>
              <w:jc w:val="right"/>
            </w:pPr>
            <w:r>
              <w:rPr>
                <w:rFonts w:hint="eastAsia"/>
              </w:rPr>
              <w:t>52,320,016.45</w:t>
            </w:r>
          </w:p>
        </w:tc>
        <w:tc>
          <w:tcPr>
            <w:tcW w:w="2497" w:type="dxa"/>
            <w:vAlign w:val="center"/>
          </w:tcPr>
          <w:p w14:paraId="1D06190A">
            <w:pPr>
              <w:jc w:val="right"/>
            </w:pPr>
            <w:r>
              <w:rPr>
                <w:rFonts w:hint="eastAsia"/>
              </w:rPr>
              <w:t>90.64</w:t>
            </w:r>
          </w:p>
        </w:tc>
      </w:tr>
      <w:tr w14:paraId="6CF9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DD4E68">
            <w:pPr>
              <w:jc w:val="center"/>
            </w:pPr>
          </w:p>
        </w:tc>
        <w:tc>
          <w:tcPr>
            <w:tcW w:w="2768" w:type="dxa"/>
            <w:vAlign w:val="center"/>
          </w:tcPr>
          <w:p w14:paraId="5778859E">
            <w:r>
              <w:rPr>
                <w:rFonts w:hint="eastAsia"/>
              </w:rPr>
              <w:t>其中：政策性金融债</w:t>
            </w:r>
          </w:p>
        </w:tc>
        <w:tc>
          <w:tcPr>
            <w:tcW w:w="2408" w:type="dxa"/>
            <w:vAlign w:val="center"/>
          </w:tcPr>
          <w:p w14:paraId="711B1E92">
            <w:pPr>
              <w:jc w:val="right"/>
            </w:pPr>
            <w:r>
              <w:rPr>
                <w:rFonts w:hint="eastAsia"/>
              </w:rPr>
              <w:t>26,783,967.13</w:t>
            </w:r>
          </w:p>
        </w:tc>
        <w:tc>
          <w:tcPr>
            <w:tcW w:w="2497" w:type="dxa"/>
            <w:vAlign w:val="center"/>
          </w:tcPr>
          <w:p w14:paraId="326187E6">
            <w:pPr>
              <w:jc w:val="right"/>
            </w:pPr>
            <w:r>
              <w:rPr>
                <w:rFonts w:hint="eastAsia"/>
              </w:rPr>
              <w:t>46.40</w:t>
            </w:r>
          </w:p>
        </w:tc>
      </w:tr>
      <w:tr w14:paraId="53A2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F20A5">
            <w:pPr>
              <w:jc w:val="center"/>
            </w:pPr>
            <w:r>
              <w:rPr>
                <w:rFonts w:hint="eastAsia"/>
              </w:rPr>
              <w:t>4</w:t>
            </w:r>
          </w:p>
        </w:tc>
        <w:tc>
          <w:tcPr>
            <w:tcW w:w="2768" w:type="dxa"/>
            <w:vAlign w:val="center"/>
          </w:tcPr>
          <w:p w14:paraId="53A92983">
            <w:r>
              <w:rPr>
                <w:rFonts w:hint="eastAsia"/>
              </w:rPr>
              <w:t>企业债券</w:t>
            </w:r>
          </w:p>
        </w:tc>
        <w:tc>
          <w:tcPr>
            <w:tcW w:w="2408" w:type="dxa"/>
            <w:vAlign w:val="center"/>
          </w:tcPr>
          <w:p w14:paraId="77A357BF">
            <w:pPr>
              <w:jc w:val="right"/>
            </w:pPr>
            <w:r>
              <w:rPr>
                <w:rFonts w:hint="eastAsia"/>
              </w:rPr>
              <w:t>-</w:t>
            </w:r>
          </w:p>
        </w:tc>
        <w:tc>
          <w:tcPr>
            <w:tcW w:w="2497" w:type="dxa"/>
            <w:vAlign w:val="center"/>
          </w:tcPr>
          <w:p w14:paraId="1A96969F">
            <w:pPr>
              <w:jc w:val="right"/>
            </w:pPr>
            <w:r>
              <w:rPr>
                <w:rFonts w:hint="eastAsia"/>
              </w:rPr>
              <w:t>-</w:t>
            </w:r>
          </w:p>
        </w:tc>
      </w:tr>
      <w:tr w14:paraId="70E6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4279FF">
            <w:pPr>
              <w:jc w:val="center"/>
            </w:pPr>
            <w:r>
              <w:rPr>
                <w:rFonts w:hint="eastAsia"/>
              </w:rPr>
              <w:t>5</w:t>
            </w:r>
          </w:p>
        </w:tc>
        <w:tc>
          <w:tcPr>
            <w:tcW w:w="2768" w:type="dxa"/>
            <w:vAlign w:val="center"/>
          </w:tcPr>
          <w:p w14:paraId="7E1FF6DE">
            <w:r>
              <w:rPr>
                <w:rFonts w:hint="eastAsia"/>
              </w:rPr>
              <w:t>企业短期融资券</w:t>
            </w:r>
          </w:p>
        </w:tc>
        <w:tc>
          <w:tcPr>
            <w:tcW w:w="2408" w:type="dxa"/>
            <w:vAlign w:val="center"/>
          </w:tcPr>
          <w:p w14:paraId="7952EC1A">
            <w:pPr>
              <w:jc w:val="right"/>
            </w:pPr>
            <w:r>
              <w:rPr>
                <w:rFonts w:hint="eastAsia"/>
              </w:rPr>
              <w:t>-</w:t>
            </w:r>
          </w:p>
        </w:tc>
        <w:tc>
          <w:tcPr>
            <w:tcW w:w="2497" w:type="dxa"/>
            <w:vAlign w:val="center"/>
          </w:tcPr>
          <w:p w14:paraId="7823CF2E">
            <w:pPr>
              <w:jc w:val="right"/>
            </w:pPr>
            <w:r>
              <w:rPr>
                <w:rFonts w:hint="eastAsia"/>
              </w:rPr>
              <w:t>-</w:t>
            </w:r>
          </w:p>
        </w:tc>
      </w:tr>
      <w:tr w14:paraId="14F4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9085BF">
            <w:pPr>
              <w:jc w:val="center"/>
            </w:pPr>
            <w:r>
              <w:rPr>
                <w:rFonts w:hint="eastAsia"/>
              </w:rPr>
              <w:t>6</w:t>
            </w:r>
          </w:p>
        </w:tc>
        <w:tc>
          <w:tcPr>
            <w:tcW w:w="2768" w:type="dxa"/>
            <w:vAlign w:val="center"/>
          </w:tcPr>
          <w:p w14:paraId="652AAA4C">
            <w:r>
              <w:rPr>
                <w:rFonts w:hint="eastAsia"/>
              </w:rPr>
              <w:t>中期票据</w:t>
            </w:r>
          </w:p>
        </w:tc>
        <w:tc>
          <w:tcPr>
            <w:tcW w:w="2408" w:type="dxa"/>
            <w:vAlign w:val="center"/>
          </w:tcPr>
          <w:p w14:paraId="21596A11">
            <w:pPr>
              <w:jc w:val="right"/>
            </w:pPr>
            <w:r>
              <w:rPr>
                <w:rFonts w:hint="eastAsia"/>
              </w:rPr>
              <w:t>-</w:t>
            </w:r>
          </w:p>
        </w:tc>
        <w:tc>
          <w:tcPr>
            <w:tcW w:w="2497" w:type="dxa"/>
            <w:vAlign w:val="center"/>
          </w:tcPr>
          <w:p w14:paraId="706A28C1">
            <w:pPr>
              <w:jc w:val="right"/>
            </w:pPr>
            <w:r>
              <w:rPr>
                <w:rFonts w:hint="eastAsia"/>
              </w:rPr>
              <w:t>-</w:t>
            </w:r>
          </w:p>
        </w:tc>
      </w:tr>
      <w:tr w14:paraId="2253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5EB4CA">
            <w:pPr>
              <w:jc w:val="center"/>
            </w:pPr>
            <w:r>
              <w:rPr>
                <w:rFonts w:hint="eastAsia"/>
              </w:rPr>
              <w:t>7</w:t>
            </w:r>
          </w:p>
        </w:tc>
        <w:tc>
          <w:tcPr>
            <w:tcW w:w="2768" w:type="dxa"/>
            <w:vAlign w:val="center"/>
          </w:tcPr>
          <w:p w14:paraId="1F020504">
            <w:r>
              <w:rPr>
                <w:rFonts w:hint="eastAsia"/>
              </w:rPr>
              <w:t>可转债（可交换债）</w:t>
            </w:r>
          </w:p>
        </w:tc>
        <w:tc>
          <w:tcPr>
            <w:tcW w:w="2408" w:type="dxa"/>
            <w:vAlign w:val="center"/>
          </w:tcPr>
          <w:p w14:paraId="2EFDA753">
            <w:pPr>
              <w:jc w:val="right"/>
            </w:pPr>
            <w:r>
              <w:rPr>
                <w:rFonts w:hint="eastAsia"/>
              </w:rPr>
              <w:t>-</w:t>
            </w:r>
          </w:p>
        </w:tc>
        <w:tc>
          <w:tcPr>
            <w:tcW w:w="2497" w:type="dxa"/>
            <w:vAlign w:val="center"/>
          </w:tcPr>
          <w:p w14:paraId="44FA8007">
            <w:pPr>
              <w:jc w:val="right"/>
            </w:pPr>
            <w:r>
              <w:rPr>
                <w:rFonts w:hint="eastAsia"/>
              </w:rPr>
              <w:t>-</w:t>
            </w:r>
          </w:p>
        </w:tc>
      </w:tr>
      <w:tr w14:paraId="77F8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E8DE80">
            <w:pPr>
              <w:jc w:val="center"/>
            </w:pPr>
            <w:r>
              <w:rPr>
                <w:rFonts w:hint="eastAsia"/>
              </w:rPr>
              <w:t>8</w:t>
            </w:r>
          </w:p>
        </w:tc>
        <w:tc>
          <w:tcPr>
            <w:tcW w:w="2768" w:type="dxa"/>
            <w:vAlign w:val="center"/>
          </w:tcPr>
          <w:p w14:paraId="38F4DA06">
            <w:r>
              <w:rPr>
                <w:rFonts w:hint="eastAsia"/>
              </w:rPr>
              <w:t>同业存单</w:t>
            </w:r>
          </w:p>
        </w:tc>
        <w:tc>
          <w:tcPr>
            <w:tcW w:w="2408" w:type="dxa"/>
            <w:vAlign w:val="center"/>
          </w:tcPr>
          <w:p w14:paraId="6719B06F">
            <w:pPr>
              <w:jc w:val="right"/>
            </w:pPr>
            <w:r>
              <w:rPr>
                <w:rFonts w:hint="eastAsia"/>
              </w:rPr>
              <w:t>-</w:t>
            </w:r>
          </w:p>
        </w:tc>
        <w:tc>
          <w:tcPr>
            <w:tcW w:w="2497" w:type="dxa"/>
            <w:vAlign w:val="center"/>
          </w:tcPr>
          <w:p w14:paraId="11EA3898">
            <w:pPr>
              <w:jc w:val="right"/>
            </w:pPr>
            <w:r>
              <w:rPr>
                <w:rFonts w:hint="eastAsia"/>
              </w:rPr>
              <w:t>-</w:t>
            </w:r>
          </w:p>
        </w:tc>
      </w:tr>
      <w:tr w14:paraId="5C96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6A9D77">
            <w:pPr>
              <w:jc w:val="center"/>
            </w:pPr>
            <w:r>
              <w:rPr>
                <w:rFonts w:hint="eastAsia"/>
              </w:rPr>
              <w:t>9</w:t>
            </w:r>
          </w:p>
        </w:tc>
        <w:tc>
          <w:tcPr>
            <w:tcW w:w="2768" w:type="dxa"/>
            <w:vAlign w:val="center"/>
          </w:tcPr>
          <w:p w14:paraId="51DB0013">
            <w:r>
              <w:rPr>
                <w:rFonts w:hint="eastAsia"/>
              </w:rPr>
              <w:t>其他</w:t>
            </w:r>
          </w:p>
        </w:tc>
        <w:tc>
          <w:tcPr>
            <w:tcW w:w="2408" w:type="dxa"/>
            <w:vAlign w:val="center"/>
          </w:tcPr>
          <w:p w14:paraId="7A85007D">
            <w:pPr>
              <w:jc w:val="right"/>
            </w:pPr>
            <w:r>
              <w:rPr>
                <w:rFonts w:hint="eastAsia"/>
              </w:rPr>
              <w:t>-</w:t>
            </w:r>
          </w:p>
        </w:tc>
        <w:tc>
          <w:tcPr>
            <w:tcW w:w="2497" w:type="dxa"/>
            <w:vAlign w:val="center"/>
          </w:tcPr>
          <w:p w14:paraId="6B520C42">
            <w:pPr>
              <w:jc w:val="right"/>
            </w:pPr>
            <w:r>
              <w:rPr>
                <w:rFonts w:hint="eastAsia"/>
              </w:rPr>
              <w:t>-</w:t>
            </w:r>
          </w:p>
        </w:tc>
      </w:tr>
      <w:tr w14:paraId="1D61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23DB70">
            <w:pPr>
              <w:jc w:val="center"/>
            </w:pPr>
            <w:r>
              <w:rPr>
                <w:rFonts w:hint="eastAsia"/>
              </w:rPr>
              <w:t>10</w:t>
            </w:r>
          </w:p>
        </w:tc>
        <w:tc>
          <w:tcPr>
            <w:tcW w:w="2768" w:type="dxa"/>
            <w:vAlign w:val="center"/>
          </w:tcPr>
          <w:p w14:paraId="672DBCE6">
            <w:r>
              <w:rPr>
                <w:rFonts w:hint="eastAsia"/>
              </w:rPr>
              <w:t>合计</w:t>
            </w:r>
          </w:p>
        </w:tc>
        <w:tc>
          <w:tcPr>
            <w:tcW w:w="2408" w:type="dxa"/>
            <w:vAlign w:val="center"/>
          </w:tcPr>
          <w:p w14:paraId="5B00B225">
            <w:pPr>
              <w:jc w:val="right"/>
            </w:pPr>
            <w:r>
              <w:rPr>
                <w:rFonts w:hint="eastAsia"/>
              </w:rPr>
              <w:t>52,320,016.45</w:t>
            </w:r>
          </w:p>
        </w:tc>
        <w:tc>
          <w:tcPr>
            <w:tcW w:w="2497" w:type="dxa"/>
            <w:vAlign w:val="center"/>
          </w:tcPr>
          <w:p w14:paraId="03D4EE78">
            <w:pPr>
              <w:jc w:val="right"/>
            </w:pPr>
            <w:r>
              <w:rPr>
                <w:rFonts w:hint="eastAsia"/>
              </w:rPr>
              <w:t>90.64</w:t>
            </w:r>
          </w:p>
        </w:tc>
      </w:tr>
    </w:tbl>
    <w:p w14:paraId="3F8493DE">
      <w:pPr>
        <w:pStyle w:val="23"/>
      </w:pPr>
      <w:bookmarkStart w:id="163" w:name="_Toc5324"/>
      <w:r>
        <w:t>期末按公允价值占基金资产净值比例大小排序的前五名债券投资明细</w:t>
      </w:r>
      <w:bookmarkEnd w:id="163"/>
    </w:p>
    <w:p w14:paraId="2426A8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7BD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BABCDE">
            <w:pPr>
              <w:jc w:val="center"/>
            </w:pPr>
            <w:r>
              <w:rPr>
                <w:rFonts w:hint="eastAsia"/>
                <w:b/>
              </w:rPr>
              <w:t>序号</w:t>
            </w:r>
          </w:p>
        </w:tc>
        <w:tc>
          <w:tcPr>
            <w:tcW w:w="1135" w:type="dxa"/>
            <w:shd w:val="clear" w:color="auto" w:fill="BFBFBF"/>
            <w:vAlign w:val="center"/>
          </w:tcPr>
          <w:p w14:paraId="432CE7E9">
            <w:pPr>
              <w:jc w:val="center"/>
            </w:pPr>
            <w:r>
              <w:rPr>
                <w:rFonts w:hint="eastAsia"/>
                <w:b/>
              </w:rPr>
              <w:t>债券代码</w:t>
            </w:r>
          </w:p>
        </w:tc>
        <w:tc>
          <w:tcPr>
            <w:tcW w:w="1882" w:type="dxa"/>
            <w:shd w:val="clear" w:color="auto" w:fill="BFBFBF"/>
            <w:vAlign w:val="center"/>
          </w:tcPr>
          <w:p w14:paraId="633390EE">
            <w:pPr>
              <w:jc w:val="center"/>
            </w:pPr>
            <w:r>
              <w:rPr>
                <w:rFonts w:hint="eastAsia"/>
                <w:b/>
              </w:rPr>
              <w:t>债券名称</w:t>
            </w:r>
          </w:p>
        </w:tc>
        <w:tc>
          <w:tcPr>
            <w:tcW w:w="1113" w:type="dxa"/>
            <w:shd w:val="clear" w:color="auto" w:fill="BFBFBF"/>
            <w:vAlign w:val="center"/>
          </w:tcPr>
          <w:p w14:paraId="1B8D5EC8">
            <w:pPr>
              <w:jc w:val="center"/>
            </w:pPr>
            <w:r>
              <w:rPr>
                <w:rFonts w:hint="eastAsia"/>
                <w:b/>
              </w:rPr>
              <w:t>数量（张）</w:t>
            </w:r>
          </w:p>
        </w:tc>
        <w:tc>
          <w:tcPr>
            <w:tcW w:w="1771" w:type="dxa"/>
            <w:shd w:val="clear" w:color="auto" w:fill="BFBFBF"/>
            <w:vAlign w:val="center"/>
          </w:tcPr>
          <w:p w14:paraId="7F4ED01E">
            <w:pPr>
              <w:jc w:val="center"/>
            </w:pPr>
            <w:r>
              <w:rPr>
                <w:rFonts w:hint="eastAsia"/>
                <w:b/>
              </w:rPr>
              <w:t>公允价值（元）</w:t>
            </w:r>
          </w:p>
        </w:tc>
        <w:tc>
          <w:tcPr>
            <w:tcW w:w="1771" w:type="dxa"/>
            <w:shd w:val="clear" w:color="auto" w:fill="BFBFBF"/>
            <w:vAlign w:val="center"/>
          </w:tcPr>
          <w:p w14:paraId="4EB9953B">
            <w:pPr>
              <w:jc w:val="center"/>
            </w:pPr>
            <w:r>
              <w:rPr>
                <w:rFonts w:hint="eastAsia"/>
                <w:b/>
              </w:rPr>
              <w:t>占基金资产净值比例（％）</w:t>
            </w:r>
          </w:p>
        </w:tc>
      </w:tr>
      <w:tr w14:paraId="4EB3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82711A">
            <w:pPr>
              <w:jc w:val="center"/>
            </w:pPr>
            <w:r>
              <w:rPr>
                <w:rFonts w:hint="eastAsia"/>
              </w:rPr>
              <w:t>1</w:t>
            </w:r>
          </w:p>
        </w:tc>
        <w:tc>
          <w:tcPr>
            <w:tcW w:w="1135" w:type="dxa"/>
            <w:vAlign w:val="center"/>
          </w:tcPr>
          <w:p w14:paraId="08EE1F14">
            <w:r>
              <w:rPr>
                <w:rFonts w:hint="eastAsia"/>
              </w:rPr>
              <w:t>230205</w:t>
            </w:r>
          </w:p>
        </w:tc>
        <w:tc>
          <w:tcPr>
            <w:tcW w:w="1882" w:type="dxa"/>
            <w:vAlign w:val="center"/>
          </w:tcPr>
          <w:p w14:paraId="3E39FB1F">
            <w:r>
              <w:rPr>
                <w:rFonts w:hint="eastAsia"/>
              </w:rPr>
              <w:t>23国开05</w:t>
            </w:r>
          </w:p>
        </w:tc>
        <w:tc>
          <w:tcPr>
            <w:tcW w:w="1113" w:type="dxa"/>
            <w:vAlign w:val="center"/>
          </w:tcPr>
          <w:p w14:paraId="795EB43D">
            <w:pPr>
              <w:jc w:val="right"/>
            </w:pPr>
            <w:r>
              <w:rPr>
                <w:rFonts w:hint="eastAsia"/>
              </w:rPr>
              <w:t>100,000</w:t>
            </w:r>
          </w:p>
        </w:tc>
        <w:tc>
          <w:tcPr>
            <w:tcW w:w="1771" w:type="dxa"/>
            <w:vAlign w:val="center"/>
          </w:tcPr>
          <w:p w14:paraId="4C6A26B5">
            <w:pPr>
              <w:jc w:val="right"/>
            </w:pPr>
            <w:r>
              <w:rPr>
                <w:rFonts w:hint="eastAsia"/>
              </w:rPr>
              <w:t>10,973,046.58</w:t>
            </w:r>
          </w:p>
        </w:tc>
        <w:tc>
          <w:tcPr>
            <w:tcW w:w="1771" w:type="dxa"/>
            <w:vAlign w:val="center"/>
          </w:tcPr>
          <w:p w14:paraId="24871338">
            <w:pPr>
              <w:jc w:val="right"/>
            </w:pPr>
            <w:r>
              <w:rPr>
                <w:rFonts w:hint="eastAsia"/>
              </w:rPr>
              <w:t>19.01</w:t>
            </w:r>
          </w:p>
        </w:tc>
      </w:tr>
      <w:tr w14:paraId="041D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E47C1">
            <w:pPr>
              <w:jc w:val="center"/>
            </w:pPr>
            <w:r>
              <w:rPr>
                <w:rFonts w:hint="eastAsia"/>
              </w:rPr>
              <w:t>2</w:t>
            </w:r>
          </w:p>
        </w:tc>
        <w:tc>
          <w:tcPr>
            <w:tcW w:w="1135" w:type="dxa"/>
            <w:vAlign w:val="center"/>
          </w:tcPr>
          <w:p w14:paraId="6E3818E6">
            <w:r>
              <w:rPr>
                <w:rFonts w:hint="eastAsia"/>
              </w:rPr>
              <w:t>220215</w:t>
            </w:r>
          </w:p>
        </w:tc>
        <w:tc>
          <w:tcPr>
            <w:tcW w:w="1882" w:type="dxa"/>
            <w:vAlign w:val="center"/>
          </w:tcPr>
          <w:p w14:paraId="44B779D6">
            <w:r>
              <w:rPr>
                <w:rFonts w:hint="eastAsia"/>
              </w:rPr>
              <w:t>22国开15</w:t>
            </w:r>
          </w:p>
        </w:tc>
        <w:tc>
          <w:tcPr>
            <w:tcW w:w="1113" w:type="dxa"/>
            <w:vAlign w:val="center"/>
          </w:tcPr>
          <w:p w14:paraId="1B2DB2A3">
            <w:pPr>
              <w:jc w:val="right"/>
            </w:pPr>
            <w:r>
              <w:rPr>
                <w:rFonts w:hint="eastAsia"/>
              </w:rPr>
              <w:t>100,000</w:t>
            </w:r>
          </w:p>
        </w:tc>
        <w:tc>
          <w:tcPr>
            <w:tcW w:w="1771" w:type="dxa"/>
            <w:vAlign w:val="center"/>
          </w:tcPr>
          <w:p w14:paraId="23AE332D">
            <w:pPr>
              <w:jc w:val="right"/>
            </w:pPr>
            <w:r>
              <w:rPr>
                <w:rFonts w:hint="eastAsia"/>
              </w:rPr>
              <w:t>10,787,430.14</w:t>
            </w:r>
          </w:p>
        </w:tc>
        <w:tc>
          <w:tcPr>
            <w:tcW w:w="1771" w:type="dxa"/>
            <w:vAlign w:val="center"/>
          </w:tcPr>
          <w:p w14:paraId="0A288746">
            <w:pPr>
              <w:jc w:val="right"/>
            </w:pPr>
            <w:r>
              <w:rPr>
                <w:rFonts w:hint="eastAsia"/>
              </w:rPr>
              <w:t>18.69</w:t>
            </w:r>
          </w:p>
        </w:tc>
      </w:tr>
      <w:tr w14:paraId="0CCD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1E505C">
            <w:pPr>
              <w:jc w:val="center"/>
            </w:pPr>
            <w:r>
              <w:rPr>
                <w:rFonts w:hint="eastAsia"/>
              </w:rPr>
              <w:t>3</w:t>
            </w:r>
          </w:p>
        </w:tc>
        <w:tc>
          <w:tcPr>
            <w:tcW w:w="1135" w:type="dxa"/>
            <w:vAlign w:val="center"/>
          </w:tcPr>
          <w:p w14:paraId="7AC98CD7">
            <w:r>
              <w:rPr>
                <w:rFonts w:hint="eastAsia"/>
              </w:rPr>
              <w:t>240505</w:t>
            </w:r>
          </w:p>
        </w:tc>
        <w:tc>
          <w:tcPr>
            <w:tcW w:w="1882" w:type="dxa"/>
            <w:vAlign w:val="center"/>
          </w:tcPr>
          <w:p w14:paraId="3F84174D">
            <w:r>
              <w:rPr>
                <w:rFonts w:hint="eastAsia"/>
              </w:rPr>
              <w:t>24中证G2</w:t>
            </w:r>
          </w:p>
        </w:tc>
        <w:tc>
          <w:tcPr>
            <w:tcW w:w="1113" w:type="dxa"/>
            <w:vAlign w:val="center"/>
          </w:tcPr>
          <w:p w14:paraId="0BD0DF22">
            <w:pPr>
              <w:jc w:val="right"/>
            </w:pPr>
            <w:r>
              <w:rPr>
                <w:rFonts w:hint="eastAsia"/>
              </w:rPr>
              <w:t>50,000</w:t>
            </w:r>
          </w:p>
        </w:tc>
        <w:tc>
          <w:tcPr>
            <w:tcW w:w="1771" w:type="dxa"/>
            <w:vAlign w:val="center"/>
          </w:tcPr>
          <w:p w14:paraId="1B5662FA">
            <w:pPr>
              <w:jc w:val="right"/>
            </w:pPr>
            <w:r>
              <w:rPr>
                <w:rFonts w:hint="eastAsia"/>
              </w:rPr>
              <w:t>5,159,195.07</w:t>
            </w:r>
          </w:p>
        </w:tc>
        <w:tc>
          <w:tcPr>
            <w:tcW w:w="1771" w:type="dxa"/>
            <w:vAlign w:val="center"/>
          </w:tcPr>
          <w:p w14:paraId="47FEF3BC">
            <w:pPr>
              <w:jc w:val="right"/>
            </w:pPr>
            <w:r>
              <w:rPr>
                <w:rFonts w:hint="eastAsia"/>
              </w:rPr>
              <w:t>8.94</w:t>
            </w:r>
          </w:p>
        </w:tc>
      </w:tr>
      <w:tr w14:paraId="524E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4F1192">
            <w:pPr>
              <w:jc w:val="center"/>
            </w:pPr>
            <w:r>
              <w:rPr>
                <w:rFonts w:hint="eastAsia"/>
              </w:rPr>
              <w:t>4</w:t>
            </w:r>
          </w:p>
        </w:tc>
        <w:tc>
          <w:tcPr>
            <w:tcW w:w="1135" w:type="dxa"/>
            <w:vAlign w:val="center"/>
          </w:tcPr>
          <w:p w14:paraId="56178006">
            <w:r>
              <w:rPr>
                <w:rFonts w:hint="eastAsia"/>
              </w:rPr>
              <w:t>148179</w:t>
            </w:r>
          </w:p>
        </w:tc>
        <w:tc>
          <w:tcPr>
            <w:tcW w:w="1882" w:type="dxa"/>
            <w:vAlign w:val="center"/>
          </w:tcPr>
          <w:p w14:paraId="67505007">
            <w:r>
              <w:rPr>
                <w:rFonts w:hint="eastAsia"/>
              </w:rPr>
              <w:t>23国证02</w:t>
            </w:r>
          </w:p>
        </w:tc>
        <w:tc>
          <w:tcPr>
            <w:tcW w:w="1113" w:type="dxa"/>
            <w:vAlign w:val="center"/>
          </w:tcPr>
          <w:p w14:paraId="4EAAF478">
            <w:pPr>
              <w:jc w:val="right"/>
            </w:pPr>
            <w:r>
              <w:rPr>
                <w:rFonts w:hint="eastAsia"/>
              </w:rPr>
              <w:t>50,000</w:t>
            </w:r>
          </w:p>
        </w:tc>
        <w:tc>
          <w:tcPr>
            <w:tcW w:w="1771" w:type="dxa"/>
            <w:vAlign w:val="center"/>
          </w:tcPr>
          <w:p w14:paraId="7A1176B8">
            <w:pPr>
              <w:jc w:val="right"/>
            </w:pPr>
            <w:r>
              <w:rPr>
                <w:rFonts w:hint="eastAsia"/>
              </w:rPr>
              <w:t>5,123,243.56</w:t>
            </w:r>
          </w:p>
        </w:tc>
        <w:tc>
          <w:tcPr>
            <w:tcW w:w="1771" w:type="dxa"/>
            <w:vAlign w:val="center"/>
          </w:tcPr>
          <w:p w14:paraId="26C169EA">
            <w:pPr>
              <w:jc w:val="right"/>
            </w:pPr>
            <w:r>
              <w:rPr>
                <w:rFonts w:hint="eastAsia"/>
              </w:rPr>
              <w:t>8.88</w:t>
            </w:r>
          </w:p>
        </w:tc>
      </w:tr>
      <w:tr w14:paraId="36CF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BF2C0">
            <w:pPr>
              <w:jc w:val="center"/>
            </w:pPr>
            <w:r>
              <w:rPr>
                <w:rFonts w:hint="eastAsia"/>
              </w:rPr>
              <w:t>5</w:t>
            </w:r>
          </w:p>
        </w:tc>
        <w:tc>
          <w:tcPr>
            <w:tcW w:w="1135" w:type="dxa"/>
            <w:vAlign w:val="center"/>
          </w:tcPr>
          <w:p w14:paraId="25B9EB0E">
            <w:r>
              <w:rPr>
                <w:rFonts w:hint="eastAsia"/>
              </w:rPr>
              <w:t>115105</w:t>
            </w:r>
          </w:p>
        </w:tc>
        <w:tc>
          <w:tcPr>
            <w:tcW w:w="1882" w:type="dxa"/>
            <w:vAlign w:val="center"/>
          </w:tcPr>
          <w:p w14:paraId="7EEA6946">
            <w:r>
              <w:rPr>
                <w:rFonts w:hint="eastAsia"/>
              </w:rPr>
              <w:t>23海通06</w:t>
            </w:r>
          </w:p>
        </w:tc>
        <w:tc>
          <w:tcPr>
            <w:tcW w:w="1113" w:type="dxa"/>
            <w:vAlign w:val="center"/>
          </w:tcPr>
          <w:p w14:paraId="143D311D">
            <w:pPr>
              <w:jc w:val="right"/>
            </w:pPr>
            <w:r>
              <w:rPr>
                <w:rFonts w:hint="eastAsia"/>
              </w:rPr>
              <w:t>50,000</w:t>
            </w:r>
          </w:p>
        </w:tc>
        <w:tc>
          <w:tcPr>
            <w:tcW w:w="1771" w:type="dxa"/>
            <w:vAlign w:val="center"/>
          </w:tcPr>
          <w:p w14:paraId="68FEA485">
            <w:pPr>
              <w:jc w:val="right"/>
            </w:pPr>
            <w:r>
              <w:rPr>
                <w:rFonts w:hint="eastAsia"/>
              </w:rPr>
              <w:t>5,113,321.92</w:t>
            </w:r>
          </w:p>
        </w:tc>
        <w:tc>
          <w:tcPr>
            <w:tcW w:w="1771" w:type="dxa"/>
            <w:vAlign w:val="center"/>
          </w:tcPr>
          <w:p w14:paraId="5D3ABC00">
            <w:pPr>
              <w:jc w:val="right"/>
            </w:pPr>
            <w:r>
              <w:rPr>
                <w:rFonts w:hint="eastAsia"/>
              </w:rPr>
              <w:t>8.86</w:t>
            </w:r>
          </w:p>
        </w:tc>
      </w:tr>
    </w:tbl>
    <w:p w14:paraId="12B9BEE3">
      <w:pPr>
        <w:pStyle w:val="23"/>
      </w:pPr>
      <w:bookmarkStart w:id="164" w:name="_Toc25209"/>
      <w:r>
        <w:t>期末按公允价值占基金资产净值比例大小排序的所有资产支持证券投资明细</w:t>
      </w:r>
      <w:bookmarkEnd w:id="164"/>
    </w:p>
    <w:p w14:paraId="36AF205E">
      <w:pPr>
        <w:pStyle w:val="18"/>
        <w:rPr>
          <w:rFonts w:hint="eastAsia"/>
        </w:rPr>
      </w:pPr>
      <w:r>
        <w:rPr>
          <w:rFonts w:hint="eastAsia"/>
        </w:rPr>
        <w:t>无。</w:t>
      </w:r>
    </w:p>
    <w:p w14:paraId="35425352">
      <w:pPr>
        <w:pStyle w:val="23"/>
      </w:pPr>
      <w:bookmarkStart w:id="165" w:name="_Toc1207"/>
      <w:r>
        <w:t>报告期末按公允价值占基金资产净值比例大小排序的前五名贵金属投资明细</w:t>
      </w:r>
      <w:bookmarkEnd w:id="165"/>
    </w:p>
    <w:p w14:paraId="1EBA80FC">
      <w:pPr>
        <w:pStyle w:val="18"/>
        <w:rPr>
          <w:rFonts w:hint="eastAsia"/>
        </w:rPr>
      </w:pPr>
      <w:r>
        <w:rPr>
          <w:rFonts w:hint="eastAsia"/>
        </w:rPr>
        <w:t>无。</w:t>
      </w:r>
    </w:p>
    <w:p w14:paraId="7A75D075">
      <w:pPr>
        <w:pStyle w:val="23"/>
      </w:pPr>
      <w:bookmarkStart w:id="166" w:name="_Toc26526"/>
      <w:r>
        <w:t>期末按公允价值占基金资产净值比例大小排序的前五名权证投资明细</w:t>
      </w:r>
      <w:bookmarkEnd w:id="166"/>
    </w:p>
    <w:p w14:paraId="3D1B2CF7">
      <w:pPr>
        <w:pStyle w:val="18"/>
        <w:rPr>
          <w:rFonts w:hint="eastAsia"/>
        </w:rPr>
      </w:pPr>
      <w:r>
        <w:rPr>
          <w:rFonts w:hint="eastAsia"/>
        </w:rPr>
        <w:t>无。</w:t>
      </w:r>
    </w:p>
    <w:p w14:paraId="43B5B67B">
      <w:pPr>
        <w:pStyle w:val="23"/>
      </w:pPr>
      <w:bookmarkStart w:id="167" w:name="_Toc24494"/>
      <w:r>
        <w:t>本基金投资股指期货的投资政策</w:t>
      </w:r>
      <w:bookmarkEnd w:id="167"/>
    </w:p>
    <w:p w14:paraId="0EDE3E61">
      <w:pPr>
        <w:pStyle w:val="18"/>
        <w:rPr>
          <w:rFonts w:hint="eastAsia"/>
        </w:rPr>
      </w:pPr>
      <w:r>
        <w:rPr>
          <w:rFonts w:hint="eastAsia"/>
        </w:rPr>
        <w:t>无。</w:t>
      </w:r>
    </w:p>
    <w:p w14:paraId="76FA8A73">
      <w:pPr>
        <w:pStyle w:val="23"/>
      </w:pPr>
      <w:bookmarkStart w:id="168" w:name="_Toc23584"/>
      <w:r>
        <w:t>报告期末本基金投资的国债期货交易情况说明</w:t>
      </w:r>
      <w:bookmarkEnd w:id="168"/>
    </w:p>
    <w:p w14:paraId="5ACFE5B8">
      <w:pPr>
        <w:pStyle w:val="28"/>
      </w:pPr>
      <w:bookmarkStart w:id="169" w:name="_Toc169"/>
      <w:r>
        <w:t>本期国债期货投资政策</w:t>
      </w:r>
      <w:bookmarkEnd w:id="169"/>
    </w:p>
    <w:p w14:paraId="06C362A6">
      <w:pPr>
        <w:pStyle w:val="18"/>
        <w:rPr>
          <w:rFonts w:hint="eastAsia"/>
        </w:rPr>
      </w:pPr>
      <w:r>
        <w:rPr>
          <w:rFonts w:hint="eastAsia"/>
        </w:rPr>
        <w:t>无。</w:t>
      </w:r>
    </w:p>
    <w:p w14:paraId="206E1678">
      <w:pPr>
        <w:pStyle w:val="28"/>
      </w:pPr>
      <w:bookmarkStart w:id="170" w:name="_Toc170"/>
      <w:r>
        <w:t>本期国债期货投资评价</w:t>
      </w:r>
      <w:bookmarkEnd w:id="170"/>
    </w:p>
    <w:p w14:paraId="5F369CAA">
      <w:pPr>
        <w:pStyle w:val="18"/>
        <w:rPr>
          <w:rFonts w:hint="eastAsia"/>
        </w:rPr>
      </w:pPr>
      <w:r>
        <w:rPr>
          <w:rFonts w:hint="eastAsia"/>
        </w:rPr>
        <w:t>无。</w:t>
      </w:r>
    </w:p>
    <w:p w14:paraId="7A76BAFE">
      <w:pPr>
        <w:pStyle w:val="23"/>
      </w:pPr>
      <w:bookmarkStart w:id="171" w:name="_Toc9239"/>
      <w:r>
        <w:t>投资组合报告附注</w:t>
      </w:r>
      <w:bookmarkEnd w:id="171"/>
    </w:p>
    <w:p w14:paraId="4075E352">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7B96061">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56C3953">
      <w:pPr>
        <w:pStyle w:val="18"/>
        <w:rPr>
          <w:rFonts w:hint="eastAsia"/>
        </w:rPr>
      </w:pPr>
      <w:r>
        <w:rPr>
          <w:rFonts w:hint="eastAsia"/>
        </w:rPr>
        <w:t>对上述证券的投资决策程序的说明：本基金投资上述证券的投资决策程序符合相关法律法规和公司制度的要求。</w:t>
      </w:r>
    </w:p>
    <w:p w14:paraId="17D20DFA">
      <w:pPr>
        <w:pStyle w:val="28"/>
      </w:pPr>
      <w:bookmarkStart w:id="173" w:name="_Toc173"/>
      <w:r>
        <w:t xml:space="preserve">声明基金投资的前十名股票是否超出基金合同规定的备选股票库。如是，还应对相关股票的投资决策程序做出说明 </w:t>
      </w:r>
      <w:bookmarkEnd w:id="173"/>
    </w:p>
    <w:p w14:paraId="3AF64F98">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05B64D">
      <w:pPr>
        <w:pStyle w:val="28"/>
      </w:pPr>
      <w:bookmarkStart w:id="174" w:name="_Toc174"/>
      <w:r>
        <w:t>期末其他各项资产构成</w:t>
      </w:r>
      <w:bookmarkEnd w:id="174"/>
    </w:p>
    <w:p w14:paraId="5B41F6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A8C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17D2167">
            <w:pPr>
              <w:jc w:val="center"/>
            </w:pPr>
            <w:r>
              <w:rPr>
                <w:rFonts w:hint="eastAsia"/>
                <w:b/>
              </w:rPr>
              <w:t>序号</w:t>
            </w:r>
          </w:p>
        </w:tc>
        <w:tc>
          <w:tcPr>
            <w:tcW w:w="2907" w:type="dxa"/>
            <w:shd w:val="clear" w:color="auto" w:fill="BFBFBF"/>
            <w:vAlign w:val="center"/>
          </w:tcPr>
          <w:p w14:paraId="44252DAA">
            <w:pPr>
              <w:jc w:val="center"/>
            </w:pPr>
            <w:r>
              <w:rPr>
                <w:rFonts w:hint="eastAsia"/>
                <w:b/>
              </w:rPr>
              <w:t>名称</w:t>
            </w:r>
          </w:p>
        </w:tc>
        <w:tc>
          <w:tcPr>
            <w:tcW w:w="4673" w:type="dxa"/>
            <w:shd w:val="clear" w:color="auto" w:fill="BFBFBF"/>
            <w:vAlign w:val="center"/>
          </w:tcPr>
          <w:p w14:paraId="368C3E9D">
            <w:pPr>
              <w:jc w:val="center"/>
            </w:pPr>
            <w:r>
              <w:rPr>
                <w:rFonts w:hint="eastAsia"/>
                <w:b/>
              </w:rPr>
              <w:t>金额（元）</w:t>
            </w:r>
          </w:p>
        </w:tc>
      </w:tr>
      <w:tr w14:paraId="482F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66380D">
            <w:pPr>
              <w:jc w:val="center"/>
            </w:pPr>
            <w:r>
              <w:rPr>
                <w:rFonts w:hint="eastAsia"/>
              </w:rPr>
              <w:t>1</w:t>
            </w:r>
          </w:p>
        </w:tc>
        <w:tc>
          <w:tcPr>
            <w:tcW w:w="2907" w:type="dxa"/>
            <w:vAlign w:val="center"/>
          </w:tcPr>
          <w:p w14:paraId="2128DD18">
            <w:r>
              <w:rPr>
                <w:rFonts w:hint="eastAsia"/>
              </w:rPr>
              <w:t>存出保证金</w:t>
            </w:r>
          </w:p>
        </w:tc>
        <w:tc>
          <w:tcPr>
            <w:tcW w:w="4673" w:type="dxa"/>
            <w:vAlign w:val="center"/>
          </w:tcPr>
          <w:p w14:paraId="04541090">
            <w:pPr>
              <w:jc w:val="right"/>
            </w:pPr>
            <w:r>
              <w:rPr>
                <w:rFonts w:hint="eastAsia"/>
              </w:rPr>
              <w:t>27,345.89</w:t>
            </w:r>
          </w:p>
        </w:tc>
      </w:tr>
      <w:tr w14:paraId="0B43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F7B393">
            <w:pPr>
              <w:jc w:val="center"/>
            </w:pPr>
            <w:r>
              <w:rPr>
                <w:rFonts w:hint="eastAsia"/>
              </w:rPr>
              <w:t>2</w:t>
            </w:r>
          </w:p>
        </w:tc>
        <w:tc>
          <w:tcPr>
            <w:tcW w:w="2907" w:type="dxa"/>
            <w:vAlign w:val="center"/>
          </w:tcPr>
          <w:p w14:paraId="48FFBA59">
            <w:r>
              <w:rPr>
                <w:rFonts w:hint="eastAsia"/>
              </w:rPr>
              <w:t>应收清算款</w:t>
            </w:r>
          </w:p>
        </w:tc>
        <w:tc>
          <w:tcPr>
            <w:tcW w:w="4673" w:type="dxa"/>
            <w:vAlign w:val="center"/>
          </w:tcPr>
          <w:p w14:paraId="194AFD64">
            <w:pPr>
              <w:jc w:val="right"/>
            </w:pPr>
            <w:r>
              <w:rPr>
                <w:rFonts w:hint="eastAsia"/>
              </w:rPr>
              <w:t>-</w:t>
            </w:r>
          </w:p>
        </w:tc>
      </w:tr>
      <w:tr w14:paraId="1A94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D90AA6">
            <w:pPr>
              <w:jc w:val="center"/>
            </w:pPr>
            <w:r>
              <w:rPr>
                <w:rFonts w:hint="eastAsia"/>
              </w:rPr>
              <w:t>3</w:t>
            </w:r>
          </w:p>
        </w:tc>
        <w:tc>
          <w:tcPr>
            <w:tcW w:w="2907" w:type="dxa"/>
            <w:vAlign w:val="center"/>
          </w:tcPr>
          <w:p w14:paraId="3A24E3A2">
            <w:r>
              <w:rPr>
                <w:rFonts w:hint="eastAsia"/>
              </w:rPr>
              <w:t>应收股利</w:t>
            </w:r>
          </w:p>
        </w:tc>
        <w:tc>
          <w:tcPr>
            <w:tcW w:w="4673" w:type="dxa"/>
            <w:vAlign w:val="center"/>
          </w:tcPr>
          <w:p w14:paraId="2B8B2C62">
            <w:pPr>
              <w:jc w:val="right"/>
            </w:pPr>
            <w:r>
              <w:rPr>
                <w:rFonts w:hint="eastAsia"/>
              </w:rPr>
              <w:t>-</w:t>
            </w:r>
          </w:p>
        </w:tc>
      </w:tr>
      <w:tr w14:paraId="1669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226205">
            <w:pPr>
              <w:jc w:val="center"/>
            </w:pPr>
            <w:r>
              <w:rPr>
                <w:rFonts w:hint="eastAsia"/>
              </w:rPr>
              <w:t>4</w:t>
            </w:r>
          </w:p>
        </w:tc>
        <w:tc>
          <w:tcPr>
            <w:tcW w:w="2907" w:type="dxa"/>
            <w:vAlign w:val="center"/>
          </w:tcPr>
          <w:p w14:paraId="17B1787B">
            <w:r>
              <w:rPr>
                <w:rFonts w:hint="eastAsia"/>
              </w:rPr>
              <w:t>应收利息</w:t>
            </w:r>
          </w:p>
        </w:tc>
        <w:tc>
          <w:tcPr>
            <w:tcW w:w="4673" w:type="dxa"/>
            <w:vAlign w:val="center"/>
          </w:tcPr>
          <w:p w14:paraId="70BFAF28">
            <w:pPr>
              <w:jc w:val="right"/>
            </w:pPr>
            <w:r>
              <w:rPr>
                <w:rFonts w:hint="eastAsia"/>
              </w:rPr>
              <w:t>-</w:t>
            </w:r>
          </w:p>
        </w:tc>
      </w:tr>
      <w:tr w14:paraId="7F74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1ACEE3">
            <w:pPr>
              <w:jc w:val="center"/>
            </w:pPr>
            <w:r>
              <w:rPr>
                <w:rFonts w:hint="eastAsia"/>
              </w:rPr>
              <w:t>5</w:t>
            </w:r>
          </w:p>
        </w:tc>
        <w:tc>
          <w:tcPr>
            <w:tcW w:w="2907" w:type="dxa"/>
            <w:vAlign w:val="center"/>
          </w:tcPr>
          <w:p w14:paraId="4B646F94">
            <w:r>
              <w:rPr>
                <w:rFonts w:hint="eastAsia"/>
              </w:rPr>
              <w:t>应收申购款</w:t>
            </w:r>
          </w:p>
        </w:tc>
        <w:tc>
          <w:tcPr>
            <w:tcW w:w="4673" w:type="dxa"/>
            <w:vAlign w:val="center"/>
          </w:tcPr>
          <w:p w14:paraId="01EEF4B6">
            <w:pPr>
              <w:jc w:val="right"/>
            </w:pPr>
            <w:r>
              <w:rPr>
                <w:rFonts w:hint="eastAsia"/>
              </w:rPr>
              <w:t>-</w:t>
            </w:r>
          </w:p>
        </w:tc>
      </w:tr>
      <w:tr w14:paraId="17E8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E0383B">
            <w:pPr>
              <w:jc w:val="center"/>
            </w:pPr>
            <w:r>
              <w:rPr>
                <w:rFonts w:hint="eastAsia"/>
              </w:rPr>
              <w:t>6</w:t>
            </w:r>
          </w:p>
        </w:tc>
        <w:tc>
          <w:tcPr>
            <w:tcW w:w="2907" w:type="dxa"/>
            <w:vAlign w:val="center"/>
          </w:tcPr>
          <w:p w14:paraId="715098A7">
            <w:r>
              <w:rPr>
                <w:rFonts w:hint="eastAsia"/>
              </w:rPr>
              <w:t>其他应收款</w:t>
            </w:r>
          </w:p>
        </w:tc>
        <w:tc>
          <w:tcPr>
            <w:tcW w:w="4673" w:type="dxa"/>
            <w:vAlign w:val="center"/>
          </w:tcPr>
          <w:p w14:paraId="08C68793">
            <w:pPr>
              <w:jc w:val="right"/>
            </w:pPr>
            <w:r>
              <w:rPr>
                <w:rFonts w:hint="eastAsia"/>
              </w:rPr>
              <w:t>-</w:t>
            </w:r>
          </w:p>
        </w:tc>
      </w:tr>
      <w:tr w14:paraId="0FD1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AC080C">
            <w:pPr>
              <w:jc w:val="center"/>
            </w:pPr>
            <w:r>
              <w:rPr>
                <w:rFonts w:hint="eastAsia"/>
              </w:rPr>
              <w:t>7</w:t>
            </w:r>
          </w:p>
        </w:tc>
        <w:tc>
          <w:tcPr>
            <w:tcW w:w="2907" w:type="dxa"/>
            <w:vAlign w:val="center"/>
          </w:tcPr>
          <w:p w14:paraId="66478286">
            <w:r>
              <w:rPr>
                <w:rFonts w:hint="eastAsia"/>
              </w:rPr>
              <w:t>待摊费用</w:t>
            </w:r>
          </w:p>
        </w:tc>
        <w:tc>
          <w:tcPr>
            <w:tcW w:w="4673" w:type="dxa"/>
            <w:vAlign w:val="center"/>
          </w:tcPr>
          <w:p w14:paraId="37BD70D0">
            <w:pPr>
              <w:jc w:val="right"/>
            </w:pPr>
            <w:r>
              <w:rPr>
                <w:rFonts w:hint="eastAsia"/>
              </w:rPr>
              <w:t>-</w:t>
            </w:r>
          </w:p>
        </w:tc>
      </w:tr>
      <w:tr w14:paraId="1110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3C7B3B">
            <w:pPr>
              <w:jc w:val="center"/>
            </w:pPr>
            <w:r>
              <w:rPr>
                <w:rFonts w:hint="eastAsia"/>
              </w:rPr>
              <w:t>8</w:t>
            </w:r>
          </w:p>
        </w:tc>
        <w:tc>
          <w:tcPr>
            <w:tcW w:w="2907" w:type="dxa"/>
            <w:vAlign w:val="center"/>
          </w:tcPr>
          <w:p w14:paraId="2A70F541">
            <w:r>
              <w:rPr>
                <w:rFonts w:hint="eastAsia"/>
              </w:rPr>
              <w:t>其他</w:t>
            </w:r>
          </w:p>
        </w:tc>
        <w:tc>
          <w:tcPr>
            <w:tcW w:w="4673" w:type="dxa"/>
            <w:vAlign w:val="center"/>
          </w:tcPr>
          <w:p w14:paraId="42494A12">
            <w:pPr>
              <w:jc w:val="right"/>
            </w:pPr>
            <w:r>
              <w:rPr>
                <w:rFonts w:hint="eastAsia"/>
              </w:rPr>
              <w:t>-</w:t>
            </w:r>
          </w:p>
        </w:tc>
      </w:tr>
      <w:tr w14:paraId="5B9A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BE3FDF">
            <w:pPr>
              <w:jc w:val="center"/>
            </w:pPr>
            <w:r>
              <w:rPr>
                <w:rFonts w:hint="eastAsia"/>
              </w:rPr>
              <w:t>9</w:t>
            </w:r>
          </w:p>
        </w:tc>
        <w:tc>
          <w:tcPr>
            <w:tcW w:w="2907" w:type="dxa"/>
            <w:vAlign w:val="center"/>
          </w:tcPr>
          <w:p w14:paraId="37EBF2AE">
            <w:r>
              <w:rPr>
                <w:rFonts w:hint="eastAsia"/>
              </w:rPr>
              <w:t>合计</w:t>
            </w:r>
          </w:p>
        </w:tc>
        <w:tc>
          <w:tcPr>
            <w:tcW w:w="4673" w:type="dxa"/>
            <w:vAlign w:val="center"/>
          </w:tcPr>
          <w:p w14:paraId="1DFF39E5">
            <w:pPr>
              <w:jc w:val="right"/>
            </w:pPr>
            <w:r>
              <w:rPr>
                <w:rFonts w:hint="eastAsia"/>
              </w:rPr>
              <w:t>27,345.89</w:t>
            </w:r>
          </w:p>
        </w:tc>
      </w:tr>
    </w:tbl>
    <w:p w14:paraId="5F3CC139">
      <w:pPr>
        <w:pStyle w:val="28"/>
      </w:pPr>
      <w:bookmarkStart w:id="175" w:name="_Toc175"/>
      <w:r>
        <w:t>期末持有的处于转股期的可转换债券明细</w:t>
      </w:r>
      <w:bookmarkEnd w:id="175"/>
    </w:p>
    <w:p w14:paraId="1C9A9FC9">
      <w:pPr>
        <w:pStyle w:val="18"/>
        <w:rPr>
          <w:rFonts w:hint="eastAsia"/>
        </w:rPr>
      </w:pPr>
      <w:r>
        <w:rPr>
          <w:rFonts w:hint="eastAsia"/>
        </w:rPr>
        <w:t>本基金本报告期末未持有处于转股期的可转换债券。</w:t>
      </w:r>
    </w:p>
    <w:p w14:paraId="517EA73C">
      <w:pPr>
        <w:pStyle w:val="28"/>
      </w:pPr>
      <w:bookmarkStart w:id="176" w:name="_Toc176"/>
      <w:r>
        <w:t>期末前十名股票中存在流通受限情况的说明</w:t>
      </w:r>
      <w:bookmarkEnd w:id="176"/>
    </w:p>
    <w:p w14:paraId="1C60A9BD">
      <w:pPr>
        <w:pStyle w:val="18"/>
        <w:rPr>
          <w:rFonts w:hint="eastAsia"/>
        </w:rPr>
      </w:pPr>
      <w:r>
        <w:rPr>
          <w:rFonts w:hint="eastAsia"/>
        </w:rPr>
        <w:t>无。</w:t>
      </w:r>
    </w:p>
    <w:p w14:paraId="11FBBA1A">
      <w:pPr>
        <w:pStyle w:val="26"/>
      </w:pPr>
      <w:bookmarkStart w:id="177" w:name="_Toc4795"/>
      <w:r>
        <w:t>基金份额持有人信息</w:t>
      </w:r>
      <w:bookmarkEnd w:id="177"/>
    </w:p>
    <w:p w14:paraId="1CAD048C">
      <w:pPr>
        <w:pStyle w:val="23"/>
      </w:pPr>
      <w:bookmarkStart w:id="178" w:name="_Toc14308"/>
      <w:r>
        <w:t>期末基金份额持有人户数及持有人结构</w:t>
      </w:r>
      <w:bookmarkEnd w:id="178"/>
    </w:p>
    <w:p w14:paraId="4AC89AA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7D4F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63B291CE">
            <w:pPr>
              <w:jc w:val="center"/>
            </w:pPr>
            <w:r>
              <w:rPr>
                <w:rFonts w:hint="eastAsia"/>
                <w:b/>
              </w:rPr>
              <w:t>持有人户数（户）</w:t>
            </w:r>
          </w:p>
        </w:tc>
        <w:tc>
          <w:tcPr>
            <w:tcW w:w="1960" w:type="dxa"/>
            <w:vMerge w:val="restart"/>
            <w:shd w:val="clear" w:color="auto" w:fill="BFBFBF"/>
            <w:vAlign w:val="center"/>
          </w:tcPr>
          <w:p w14:paraId="664894FE">
            <w:pPr>
              <w:jc w:val="center"/>
            </w:pPr>
            <w:r>
              <w:rPr>
                <w:rFonts w:hint="eastAsia"/>
                <w:b/>
              </w:rPr>
              <w:t>户均持有的基金份额</w:t>
            </w:r>
          </w:p>
        </w:tc>
        <w:tc>
          <w:tcPr>
            <w:tcW w:w="2063" w:type="dxa"/>
            <w:gridSpan w:val="4"/>
            <w:shd w:val="clear" w:color="auto" w:fill="BFBFBF"/>
            <w:vAlign w:val="center"/>
          </w:tcPr>
          <w:p w14:paraId="1DF4EEB0">
            <w:pPr>
              <w:jc w:val="center"/>
            </w:pPr>
            <w:r>
              <w:rPr>
                <w:rFonts w:hint="eastAsia"/>
                <w:b/>
              </w:rPr>
              <w:t>持有人结构</w:t>
            </w:r>
          </w:p>
        </w:tc>
      </w:tr>
      <w:tr w14:paraId="68B7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EAA3B90"/>
        </w:tc>
        <w:tc>
          <w:tcPr>
            <w:tcW w:w="1960" w:type="dxa"/>
            <w:vMerge w:val="continue"/>
            <w:vAlign w:val="center"/>
          </w:tcPr>
          <w:p w14:paraId="12EED08D"/>
        </w:tc>
        <w:tc>
          <w:tcPr>
            <w:tcW w:w="2063" w:type="dxa"/>
            <w:gridSpan w:val="2"/>
            <w:shd w:val="clear" w:color="auto" w:fill="BFBFBF"/>
            <w:vAlign w:val="center"/>
          </w:tcPr>
          <w:p w14:paraId="6F9682B6">
            <w:pPr>
              <w:jc w:val="center"/>
            </w:pPr>
            <w:r>
              <w:rPr>
                <w:rFonts w:hint="eastAsia"/>
                <w:b/>
              </w:rPr>
              <w:t>机构投资者</w:t>
            </w:r>
          </w:p>
        </w:tc>
        <w:tc>
          <w:tcPr>
            <w:tcW w:w="2063" w:type="dxa"/>
            <w:gridSpan w:val="2"/>
            <w:shd w:val="clear" w:color="auto" w:fill="BFBFBF"/>
            <w:vAlign w:val="center"/>
          </w:tcPr>
          <w:p w14:paraId="282F7EC5">
            <w:pPr>
              <w:jc w:val="center"/>
            </w:pPr>
            <w:r>
              <w:rPr>
                <w:rFonts w:hint="eastAsia"/>
                <w:b/>
              </w:rPr>
              <w:t>个人投资者</w:t>
            </w:r>
          </w:p>
        </w:tc>
      </w:tr>
      <w:tr w14:paraId="1B51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1195C53"/>
        </w:tc>
        <w:tc>
          <w:tcPr>
            <w:tcW w:w="1960" w:type="dxa"/>
            <w:vMerge w:val="continue"/>
            <w:vAlign w:val="center"/>
          </w:tcPr>
          <w:p w14:paraId="6BBF535B"/>
        </w:tc>
        <w:tc>
          <w:tcPr>
            <w:tcW w:w="2063" w:type="dxa"/>
            <w:shd w:val="clear" w:color="auto" w:fill="BFBFBF"/>
            <w:vAlign w:val="center"/>
          </w:tcPr>
          <w:p w14:paraId="210E4193">
            <w:pPr>
              <w:jc w:val="center"/>
            </w:pPr>
            <w:r>
              <w:rPr>
                <w:rFonts w:hint="eastAsia"/>
                <w:b/>
              </w:rPr>
              <w:t>持有份额</w:t>
            </w:r>
          </w:p>
        </w:tc>
        <w:tc>
          <w:tcPr>
            <w:tcW w:w="773" w:type="dxa"/>
            <w:shd w:val="clear" w:color="auto" w:fill="BFBFBF"/>
            <w:vAlign w:val="center"/>
          </w:tcPr>
          <w:p w14:paraId="439B597F">
            <w:pPr>
              <w:jc w:val="center"/>
            </w:pPr>
            <w:r>
              <w:rPr>
                <w:rFonts w:hint="eastAsia"/>
                <w:b/>
              </w:rPr>
              <w:t>占总份额比例</w:t>
            </w:r>
          </w:p>
        </w:tc>
        <w:tc>
          <w:tcPr>
            <w:tcW w:w="2063" w:type="dxa"/>
            <w:shd w:val="clear" w:color="auto" w:fill="BFBFBF"/>
            <w:vAlign w:val="center"/>
          </w:tcPr>
          <w:p w14:paraId="521F17E1">
            <w:pPr>
              <w:jc w:val="center"/>
            </w:pPr>
            <w:r>
              <w:rPr>
                <w:rFonts w:hint="eastAsia"/>
                <w:b/>
              </w:rPr>
              <w:t>持有份额</w:t>
            </w:r>
          </w:p>
        </w:tc>
        <w:tc>
          <w:tcPr>
            <w:tcW w:w="773" w:type="dxa"/>
            <w:shd w:val="clear" w:color="auto" w:fill="BFBFBF"/>
            <w:vAlign w:val="center"/>
          </w:tcPr>
          <w:p w14:paraId="7F8A890D">
            <w:pPr>
              <w:jc w:val="center"/>
            </w:pPr>
            <w:r>
              <w:rPr>
                <w:rFonts w:hint="eastAsia"/>
                <w:b/>
              </w:rPr>
              <w:t>占总份额比例</w:t>
            </w:r>
          </w:p>
        </w:tc>
      </w:tr>
      <w:tr w14:paraId="7BDB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FF2D75B">
            <w:pPr>
              <w:jc w:val="right"/>
            </w:pPr>
            <w:r>
              <w:rPr>
                <w:rFonts w:hint="eastAsia"/>
              </w:rPr>
              <w:t>408</w:t>
            </w:r>
          </w:p>
        </w:tc>
        <w:tc>
          <w:tcPr>
            <w:tcW w:w="1960" w:type="dxa"/>
            <w:vAlign w:val="center"/>
          </w:tcPr>
          <w:p w14:paraId="53A42B80">
            <w:pPr>
              <w:jc w:val="right"/>
            </w:pPr>
            <w:r>
              <w:rPr>
                <w:rFonts w:hint="eastAsia"/>
              </w:rPr>
              <w:t>135,095.21</w:t>
            </w:r>
          </w:p>
        </w:tc>
        <w:tc>
          <w:tcPr>
            <w:tcW w:w="2063" w:type="dxa"/>
            <w:vAlign w:val="center"/>
          </w:tcPr>
          <w:p w14:paraId="49BF6BFD">
            <w:pPr>
              <w:jc w:val="right"/>
            </w:pPr>
            <w:r>
              <w:rPr>
                <w:rFonts w:hint="eastAsia"/>
              </w:rPr>
              <w:t>54,722,126.39</w:t>
            </w:r>
          </w:p>
        </w:tc>
        <w:tc>
          <w:tcPr>
            <w:tcW w:w="773" w:type="dxa"/>
            <w:vAlign w:val="center"/>
          </w:tcPr>
          <w:p w14:paraId="7A521A97">
            <w:pPr>
              <w:jc w:val="right"/>
            </w:pPr>
            <w:r>
              <w:rPr>
                <w:rFonts w:hint="eastAsia"/>
              </w:rPr>
              <w:t>99.28%</w:t>
            </w:r>
          </w:p>
        </w:tc>
        <w:tc>
          <w:tcPr>
            <w:tcW w:w="2063" w:type="dxa"/>
            <w:vAlign w:val="center"/>
          </w:tcPr>
          <w:p w14:paraId="29E42CA2">
            <w:pPr>
              <w:jc w:val="right"/>
            </w:pPr>
            <w:r>
              <w:rPr>
                <w:rFonts w:hint="eastAsia"/>
              </w:rPr>
              <w:t>396,719.42</w:t>
            </w:r>
          </w:p>
        </w:tc>
        <w:tc>
          <w:tcPr>
            <w:tcW w:w="773" w:type="dxa"/>
            <w:vAlign w:val="center"/>
          </w:tcPr>
          <w:p w14:paraId="1FDD5C80">
            <w:pPr>
              <w:jc w:val="right"/>
            </w:pPr>
            <w:r>
              <w:rPr>
                <w:rFonts w:hint="eastAsia"/>
              </w:rPr>
              <w:t>0.72%</w:t>
            </w:r>
          </w:p>
        </w:tc>
      </w:tr>
    </w:tbl>
    <w:p w14:paraId="73458F53">
      <w:pPr>
        <w:pStyle w:val="23"/>
      </w:pPr>
      <w:bookmarkStart w:id="179" w:name="_Toc2639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99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72436">
            <w:r>
              <w:rPr>
                <w:rFonts w:hint="eastAsia"/>
              </w:rPr>
              <w:t>项目</w:t>
            </w:r>
          </w:p>
        </w:tc>
        <w:tc>
          <w:tcPr>
            <w:tcW w:w="2768" w:type="dxa"/>
            <w:vAlign w:val="center"/>
          </w:tcPr>
          <w:p w14:paraId="286C53AA">
            <w:r>
              <w:rPr>
                <w:rFonts w:hint="eastAsia"/>
              </w:rPr>
              <w:t>持有份额总数（份）</w:t>
            </w:r>
          </w:p>
        </w:tc>
        <w:tc>
          <w:tcPr>
            <w:tcW w:w="2768" w:type="dxa"/>
            <w:vAlign w:val="center"/>
          </w:tcPr>
          <w:p w14:paraId="295D4790">
            <w:r>
              <w:rPr>
                <w:rFonts w:hint="eastAsia"/>
              </w:rPr>
              <w:t>占基金总份额比例</w:t>
            </w:r>
          </w:p>
        </w:tc>
      </w:tr>
      <w:tr w14:paraId="1A0C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A2668">
            <w:r>
              <w:rPr>
                <w:rFonts w:hint="eastAsia"/>
              </w:rPr>
              <w:t>基金管理人所有从业人员持有本基金</w:t>
            </w:r>
          </w:p>
        </w:tc>
        <w:tc>
          <w:tcPr>
            <w:tcW w:w="2768" w:type="dxa"/>
            <w:vAlign w:val="center"/>
          </w:tcPr>
          <w:p w14:paraId="5520810D">
            <w:pPr>
              <w:jc w:val="right"/>
            </w:pPr>
            <w:r>
              <w:rPr>
                <w:rFonts w:hint="eastAsia"/>
              </w:rPr>
              <w:t>96.98</w:t>
            </w:r>
          </w:p>
        </w:tc>
        <w:tc>
          <w:tcPr>
            <w:tcW w:w="2768" w:type="dxa"/>
            <w:vAlign w:val="center"/>
          </w:tcPr>
          <w:p w14:paraId="68CC4D8B">
            <w:pPr>
              <w:jc w:val="right"/>
            </w:pPr>
            <w:r>
              <w:rPr>
                <w:rFonts w:hint="eastAsia"/>
              </w:rPr>
              <w:t>0.0002%</w:t>
            </w:r>
          </w:p>
        </w:tc>
      </w:tr>
    </w:tbl>
    <w:p w14:paraId="600527BE">
      <w:pPr>
        <w:pStyle w:val="23"/>
      </w:pPr>
      <w:bookmarkStart w:id="180" w:name="_Toc26503"/>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AFF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8FC9C">
            <w:r>
              <w:rPr>
                <w:rFonts w:hint="eastAsia"/>
              </w:rPr>
              <w:t>项目</w:t>
            </w:r>
          </w:p>
        </w:tc>
        <w:tc>
          <w:tcPr>
            <w:tcW w:w="4153" w:type="dxa"/>
            <w:vAlign w:val="center"/>
          </w:tcPr>
          <w:p w14:paraId="7FDFA98C">
            <w:r>
              <w:rPr>
                <w:rFonts w:hint="eastAsia"/>
              </w:rPr>
              <w:t>持有基金份额总量的数量区间（万份）</w:t>
            </w:r>
          </w:p>
        </w:tc>
      </w:tr>
      <w:tr w14:paraId="15F1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8EB1EC">
            <w:r>
              <w:rPr>
                <w:rFonts w:hint="eastAsia"/>
              </w:rPr>
              <w:t>本公司高级管理人员、基金投资和研究部门负责人持有本开放式基金</w:t>
            </w:r>
          </w:p>
        </w:tc>
        <w:tc>
          <w:tcPr>
            <w:tcW w:w="4153" w:type="dxa"/>
            <w:vAlign w:val="center"/>
          </w:tcPr>
          <w:p w14:paraId="7E6952FB">
            <w:pPr>
              <w:jc w:val="right"/>
            </w:pPr>
            <w:r>
              <w:rPr>
                <w:rFonts w:hint="eastAsia"/>
              </w:rPr>
              <w:t>0</w:t>
            </w:r>
          </w:p>
        </w:tc>
      </w:tr>
      <w:tr w14:paraId="461C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1151A0">
            <w:r>
              <w:rPr>
                <w:rFonts w:hint="eastAsia"/>
              </w:rPr>
              <w:t>本基金基金经理持有本开放式基金</w:t>
            </w:r>
          </w:p>
        </w:tc>
        <w:tc>
          <w:tcPr>
            <w:tcW w:w="4153" w:type="dxa"/>
            <w:vAlign w:val="center"/>
          </w:tcPr>
          <w:p w14:paraId="4B1BC6CA">
            <w:pPr>
              <w:jc w:val="right"/>
            </w:pPr>
            <w:r>
              <w:rPr>
                <w:rFonts w:hint="eastAsia"/>
              </w:rPr>
              <w:t>0~10</w:t>
            </w:r>
          </w:p>
        </w:tc>
      </w:tr>
    </w:tbl>
    <w:p w14:paraId="3E177D8F">
      <w:pPr>
        <w:pStyle w:val="26"/>
      </w:pPr>
      <w:bookmarkStart w:id="181" w:name="_Toc15747"/>
      <w:r>
        <w:t>开放式基金份额变动</w:t>
      </w:r>
      <w:bookmarkEnd w:id="181"/>
    </w:p>
    <w:p w14:paraId="4A4A723B">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E9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251C5">
            <w:r>
              <w:rPr>
                <w:rFonts w:hint="eastAsia"/>
              </w:rPr>
              <w:t>基金合同生效日(2022年3月24日)基金份额总额</w:t>
            </w:r>
          </w:p>
        </w:tc>
        <w:tc>
          <w:tcPr>
            <w:tcW w:w="4153" w:type="dxa"/>
            <w:vAlign w:val="center"/>
          </w:tcPr>
          <w:p w14:paraId="75D7B5C5">
            <w:pPr>
              <w:jc w:val="right"/>
            </w:pPr>
            <w:r>
              <w:rPr>
                <w:rFonts w:hint="eastAsia"/>
              </w:rPr>
              <w:t>2,100,410,245.32</w:t>
            </w:r>
          </w:p>
        </w:tc>
      </w:tr>
      <w:tr w14:paraId="2E27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A9AD3C">
            <w:r>
              <w:rPr>
                <w:rFonts w:hint="eastAsia"/>
              </w:rPr>
              <w:t>本报告期期初基金份额总额</w:t>
            </w:r>
          </w:p>
        </w:tc>
        <w:tc>
          <w:tcPr>
            <w:tcW w:w="4153" w:type="dxa"/>
            <w:vAlign w:val="center"/>
          </w:tcPr>
          <w:p w14:paraId="619EC95D">
            <w:pPr>
              <w:jc w:val="right"/>
            </w:pPr>
            <w:r>
              <w:rPr>
                <w:rFonts w:hint="eastAsia"/>
              </w:rPr>
              <w:t>1,180,523,882.43</w:t>
            </w:r>
          </w:p>
        </w:tc>
      </w:tr>
      <w:tr w14:paraId="66F2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38B165">
            <w:r>
              <w:rPr>
                <w:rFonts w:hint="eastAsia"/>
              </w:rPr>
              <w:t>本报告期基金总申购份额</w:t>
            </w:r>
          </w:p>
        </w:tc>
        <w:tc>
          <w:tcPr>
            <w:tcW w:w="4153" w:type="dxa"/>
            <w:vAlign w:val="center"/>
          </w:tcPr>
          <w:p w14:paraId="4DDC8519">
            <w:pPr>
              <w:jc w:val="right"/>
            </w:pPr>
            <w:r>
              <w:rPr>
                <w:rFonts w:hint="eastAsia"/>
              </w:rPr>
              <w:t>4,662,565.49</w:t>
            </w:r>
          </w:p>
        </w:tc>
      </w:tr>
      <w:tr w14:paraId="0180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4EC06">
            <w:r>
              <w:rPr>
                <w:rFonts w:hint="eastAsia"/>
              </w:rPr>
              <w:t>减：本报告期基金总赎回份额</w:t>
            </w:r>
          </w:p>
        </w:tc>
        <w:tc>
          <w:tcPr>
            <w:tcW w:w="4153" w:type="dxa"/>
            <w:vAlign w:val="center"/>
          </w:tcPr>
          <w:p w14:paraId="47E3745E">
            <w:pPr>
              <w:jc w:val="right"/>
            </w:pPr>
            <w:r>
              <w:rPr>
                <w:rFonts w:hint="eastAsia"/>
              </w:rPr>
              <w:t>1,130,067,602.11</w:t>
            </w:r>
          </w:p>
        </w:tc>
      </w:tr>
      <w:tr w14:paraId="20E8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E38D59">
            <w:r>
              <w:rPr>
                <w:rFonts w:hint="eastAsia"/>
              </w:rPr>
              <w:t>本报告期基金拆分变动份额</w:t>
            </w:r>
          </w:p>
        </w:tc>
        <w:tc>
          <w:tcPr>
            <w:tcW w:w="4153" w:type="dxa"/>
            <w:vAlign w:val="center"/>
          </w:tcPr>
          <w:p w14:paraId="7D03EBB7">
            <w:pPr>
              <w:jc w:val="right"/>
            </w:pPr>
            <w:r>
              <w:rPr>
                <w:rFonts w:hint="eastAsia"/>
              </w:rPr>
              <w:t>-</w:t>
            </w:r>
          </w:p>
        </w:tc>
      </w:tr>
      <w:tr w14:paraId="4D6B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CA54F3">
            <w:r>
              <w:rPr>
                <w:rFonts w:hint="eastAsia"/>
              </w:rPr>
              <w:t>本报告期期末基金份额总额</w:t>
            </w:r>
          </w:p>
        </w:tc>
        <w:tc>
          <w:tcPr>
            <w:tcW w:w="4153" w:type="dxa"/>
            <w:vAlign w:val="center"/>
          </w:tcPr>
          <w:p w14:paraId="553BBA85">
            <w:pPr>
              <w:jc w:val="right"/>
            </w:pPr>
            <w:r>
              <w:rPr>
                <w:rFonts w:hint="eastAsia"/>
              </w:rPr>
              <w:t>55,118,845.81</w:t>
            </w:r>
          </w:p>
        </w:tc>
      </w:tr>
    </w:tbl>
    <w:p w14:paraId="129A9BAB">
      <w:pPr>
        <w:pStyle w:val="26"/>
      </w:pPr>
      <w:bookmarkStart w:id="182" w:name="_Toc29069"/>
      <w:r>
        <w:t>重大事件揭示</w:t>
      </w:r>
      <w:bookmarkEnd w:id="182"/>
    </w:p>
    <w:p w14:paraId="7A2BDD43">
      <w:pPr>
        <w:pStyle w:val="23"/>
      </w:pPr>
      <w:bookmarkStart w:id="183" w:name="_Toc16483"/>
      <w:r>
        <w:t>基金份额持有人大会决议</w:t>
      </w:r>
      <w:bookmarkEnd w:id="183"/>
    </w:p>
    <w:p w14:paraId="488AAC49">
      <w:pPr>
        <w:pStyle w:val="18"/>
        <w:rPr>
          <w:rFonts w:hint="eastAsia"/>
        </w:rPr>
      </w:pPr>
      <w:r>
        <w:rPr>
          <w:rFonts w:hint="eastAsia"/>
        </w:rPr>
        <w:t>本报告期本基金无基金份额持有人大会决议。</w:t>
      </w:r>
    </w:p>
    <w:p w14:paraId="1A0482FC">
      <w:pPr>
        <w:pStyle w:val="23"/>
      </w:pPr>
      <w:r>
        <w:t xml:space="preserve"> </w:t>
      </w:r>
      <w:bookmarkStart w:id="184" w:name="_Toc11316"/>
      <w:r>
        <w:t>基金管理人、基金托管人的专门基金托管部门的重大人事变动</w:t>
      </w:r>
      <w:bookmarkEnd w:id="184"/>
    </w:p>
    <w:p w14:paraId="5E0F0299">
      <w:pPr>
        <w:pStyle w:val="18"/>
        <w:rPr>
          <w:rFonts w:hint="eastAsia"/>
        </w:rPr>
      </w:pPr>
      <w:r>
        <w:rPr>
          <w:rFonts w:hint="eastAsia"/>
        </w:rPr>
        <w:t>本报告期内，本基金的基金管理人未发生重大人事变动。</w:t>
      </w:r>
    </w:p>
    <w:p w14:paraId="7CE97FA2">
      <w:pPr>
        <w:pStyle w:val="18"/>
        <w:rPr>
          <w:rFonts w:hint="eastAsia"/>
        </w:rPr>
      </w:pPr>
      <w:r>
        <w:rPr>
          <w:rFonts w:hint="eastAsia"/>
        </w:rPr>
        <w:t>本报告期内，基金托管人中信银行股份有限公司发生以下重大人事变更：</w:t>
      </w:r>
    </w:p>
    <w:p w14:paraId="5624A248">
      <w:pPr>
        <w:pStyle w:val="18"/>
        <w:rPr>
          <w:rFonts w:hint="eastAsia"/>
        </w:rPr>
      </w:pPr>
      <w:r>
        <w:rPr>
          <w:rFonts w:hint="eastAsia"/>
        </w:rPr>
        <w:t>2025年4月，经国家金融监督管理总局核准，芦苇先生正式就任中信银行行长。</w:t>
      </w:r>
    </w:p>
    <w:p w14:paraId="31ED04E4">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7290F6D3">
      <w:pPr>
        <w:pStyle w:val="23"/>
      </w:pPr>
      <w:r>
        <w:t xml:space="preserve"> </w:t>
      </w:r>
      <w:bookmarkStart w:id="185" w:name="_Toc21562"/>
      <w:r>
        <w:t>涉及基金管理人、基金财产、基金托管业务的诉讼</w:t>
      </w:r>
      <w:bookmarkEnd w:id="185"/>
    </w:p>
    <w:p w14:paraId="4C57284A">
      <w:pPr>
        <w:pStyle w:val="18"/>
        <w:rPr>
          <w:rFonts w:hint="eastAsia"/>
        </w:rPr>
      </w:pPr>
      <w:r>
        <w:rPr>
          <w:rFonts w:hint="eastAsia"/>
        </w:rPr>
        <w:t>本报告期内，无涉及基金管理人主营业务的诉讼。</w:t>
      </w:r>
    </w:p>
    <w:p w14:paraId="04278EA4">
      <w:pPr>
        <w:pStyle w:val="18"/>
        <w:rPr>
          <w:rFonts w:hint="eastAsia"/>
        </w:rPr>
      </w:pPr>
      <w:r>
        <w:rPr>
          <w:rFonts w:hint="eastAsia"/>
        </w:rPr>
        <w:t>本报告期内无涉及基金财产的诉讼事项。</w:t>
      </w:r>
    </w:p>
    <w:p w14:paraId="2693B4AA">
      <w:pPr>
        <w:pStyle w:val="18"/>
        <w:rPr>
          <w:rFonts w:hint="eastAsia"/>
        </w:rPr>
      </w:pPr>
      <w:r>
        <w:rPr>
          <w:rFonts w:hint="eastAsia"/>
        </w:rPr>
        <w:t>本报告期内，中信银行股份有限公司托管业务未涉及基金托管业务的诉讼。</w:t>
      </w:r>
    </w:p>
    <w:p w14:paraId="3A1DCC36">
      <w:pPr>
        <w:pStyle w:val="23"/>
      </w:pPr>
      <w:bookmarkStart w:id="186" w:name="_Toc31852"/>
      <w:r>
        <w:t>基金投资策略的改变</w:t>
      </w:r>
      <w:bookmarkEnd w:id="186"/>
    </w:p>
    <w:p w14:paraId="05C61BC7">
      <w:pPr>
        <w:pStyle w:val="18"/>
        <w:rPr>
          <w:rFonts w:hint="eastAsia"/>
        </w:rPr>
      </w:pPr>
      <w:r>
        <w:rPr>
          <w:rFonts w:hint="eastAsia"/>
        </w:rPr>
        <w:t>本报告期内本基金的投资策略未有重大变化。</w:t>
      </w:r>
    </w:p>
    <w:p w14:paraId="4F9B9487">
      <w:pPr>
        <w:pStyle w:val="23"/>
      </w:pPr>
      <w:bookmarkStart w:id="187" w:name="_Toc15095"/>
      <w:r>
        <w:t>为基金进行审计的会计师事务所情况</w:t>
      </w:r>
      <w:bookmarkEnd w:id="187"/>
    </w:p>
    <w:p w14:paraId="72382684">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本报告期本基金的审计事务所无变化；目前德勤华永会计师事务所（特殊普通合伙）已为本基金提供审计服务4年，本报告期应支付给德勤华永会计师事务所（特殊普通合伙）的报酬为人民币50,000.00元。</w:t>
      </w:r>
    </w:p>
    <w:p w14:paraId="04F00E9B">
      <w:pPr>
        <w:pStyle w:val="23"/>
      </w:pPr>
      <w:bookmarkStart w:id="188" w:name="_Toc21029"/>
      <w:r>
        <w:t>管理人、托管人及相关从业人员受调查或处罚等情况</w:t>
      </w:r>
      <w:bookmarkEnd w:id="188"/>
    </w:p>
    <w:p w14:paraId="3DC1A189">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4A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0295F1">
            <w:pPr>
              <w:jc w:val="center"/>
            </w:pPr>
            <w:r>
              <w:rPr>
                <w:rFonts w:hint="eastAsia"/>
                <w:b/>
              </w:rPr>
              <w:t>管理人受调查或处罚等情况</w:t>
            </w:r>
          </w:p>
        </w:tc>
        <w:tc>
          <w:tcPr>
            <w:tcW w:w="4153" w:type="dxa"/>
            <w:shd w:val="clear" w:color="auto" w:fill="BFBFBF"/>
            <w:vAlign w:val="center"/>
          </w:tcPr>
          <w:p w14:paraId="42D829A4">
            <w:pPr>
              <w:jc w:val="center"/>
            </w:pPr>
            <w:r>
              <w:rPr>
                <w:rFonts w:hint="eastAsia"/>
                <w:b/>
              </w:rPr>
              <w:t>内容</w:t>
            </w:r>
          </w:p>
        </w:tc>
      </w:tr>
      <w:tr w14:paraId="04F7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5C5C6">
            <w:r>
              <w:rPr>
                <w:rFonts w:hint="eastAsia"/>
              </w:rPr>
              <w:t>受到调查或处罚等措施的主体</w:t>
            </w:r>
          </w:p>
        </w:tc>
        <w:tc>
          <w:tcPr>
            <w:tcW w:w="4153" w:type="dxa"/>
            <w:vAlign w:val="center"/>
          </w:tcPr>
          <w:p w14:paraId="2DFB2F63">
            <w:r>
              <w:rPr>
                <w:rFonts w:hint="eastAsia"/>
              </w:rPr>
              <w:t>管理人</w:t>
            </w:r>
          </w:p>
        </w:tc>
      </w:tr>
      <w:tr w14:paraId="7BB5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49F18F">
            <w:r>
              <w:rPr>
                <w:rFonts w:hint="eastAsia"/>
              </w:rPr>
              <w:t>受到调查或处罚等措施的时间</w:t>
            </w:r>
          </w:p>
        </w:tc>
        <w:tc>
          <w:tcPr>
            <w:tcW w:w="4153" w:type="dxa"/>
            <w:vAlign w:val="center"/>
          </w:tcPr>
          <w:p w14:paraId="3427165C">
            <w:pPr>
              <w:rPr>
                <w:rFonts w:hint="eastAsia"/>
              </w:rPr>
            </w:pPr>
            <w:r>
              <w:rPr>
                <w:rFonts w:hint="eastAsia"/>
              </w:rPr>
              <w:t>2025-10-17；
</w:t>
            </w:r>
            <w:r>
              <w:rPr>
                <w:rFonts w:hint="eastAsia"/>
              </w:rPr>
              <w:br w:type="textWrapping"/>
            </w:r>
            <w:r>
              <w:rPr>
                <w:rFonts w:hint="eastAsia"/>
              </w:rPr>
              <w:t>2025-11-18</w:t>
            </w:r>
          </w:p>
        </w:tc>
      </w:tr>
      <w:tr w14:paraId="00E5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254CB6">
            <w:r>
              <w:rPr>
                <w:rFonts w:hint="eastAsia"/>
              </w:rPr>
              <w:t>采取调查或处罚等措施的机构</w:t>
            </w:r>
          </w:p>
        </w:tc>
        <w:tc>
          <w:tcPr>
            <w:tcW w:w="4153" w:type="dxa"/>
            <w:vAlign w:val="center"/>
          </w:tcPr>
          <w:p w14:paraId="14BA6DB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612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3FAB0">
            <w:r>
              <w:rPr>
                <w:rFonts w:hint="eastAsia"/>
              </w:rPr>
              <w:t>受到调查或处罚等措施类型</w:t>
            </w:r>
          </w:p>
        </w:tc>
        <w:tc>
          <w:tcPr>
            <w:tcW w:w="4153" w:type="dxa"/>
            <w:vAlign w:val="center"/>
          </w:tcPr>
          <w:p w14:paraId="34040939">
            <w:pPr>
              <w:rPr>
                <w:rFonts w:hint="eastAsia"/>
              </w:rPr>
            </w:pPr>
            <w:r>
              <w:rPr>
                <w:rFonts w:hint="eastAsia"/>
              </w:rPr>
              <w:t>行政监管措施；
</w:t>
            </w:r>
            <w:r>
              <w:rPr>
                <w:rFonts w:hint="eastAsia"/>
              </w:rPr>
              <w:br w:type="textWrapping"/>
            </w:r>
            <w:r>
              <w:rPr>
                <w:rFonts w:hint="eastAsia"/>
              </w:rPr>
              <w:t>行政处罚</w:t>
            </w:r>
          </w:p>
        </w:tc>
      </w:tr>
      <w:tr w14:paraId="04C3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3EEDF">
            <w:r>
              <w:rPr>
                <w:rFonts w:hint="eastAsia"/>
              </w:rPr>
              <w:t>受到的具体措施类型</w:t>
            </w:r>
          </w:p>
        </w:tc>
        <w:tc>
          <w:tcPr>
            <w:tcW w:w="4153" w:type="dxa"/>
            <w:vAlign w:val="center"/>
          </w:tcPr>
          <w:p w14:paraId="08047E05">
            <w:pPr>
              <w:rPr>
                <w:rFonts w:hint="eastAsia"/>
              </w:rPr>
            </w:pPr>
            <w:r>
              <w:rPr>
                <w:rFonts w:hint="eastAsia"/>
              </w:rPr>
              <w:t>责令改正；
</w:t>
            </w:r>
            <w:r>
              <w:rPr>
                <w:rFonts w:hint="eastAsia"/>
              </w:rPr>
              <w:br w:type="textWrapping"/>
            </w:r>
            <w:r>
              <w:rPr>
                <w:rFonts w:hint="eastAsia"/>
              </w:rPr>
              <w:t>警告、罚款</w:t>
            </w:r>
          </w:p>
        </w:tc>
      </w:tr>
      <w:tr w14:paraId="5AA6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C5324A">
            <w:r>
              <w:rPr>
                <w:rFonts w:hint="eastAsia"/>
              </w:rPr>
              <w:t>受到调查或处罚等措施的原因</w:t>
            </w:r>
          </w:p>
        </w:tc>
        <w:tc>
          <w:tcPr>
            <w:tcW w:w="4153" w:type="dxa"/>
            <w:vAlign w:val="center"/>
          </w:tcPr>
          <w:p w14:paraId="5FF3879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02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25F46">
            <w:r>
              <w:rPr>
                <w:rFonts w:hint="eastAsia"/>
              </w:rPr>
              <w:t>受到处罚的依据</w:t>
            </w:r>
          </w:p>
        </w:tc>
        <w:tc>
          <w:tcPr>
            <w:tcW w:w="4153" w:type="dxa"/>
            <w:vAlign w:val="center"/>
          </w:tcPr>
          <w:p w14:paraId="0B63AD3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7D3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5CBDF7">
            <w:r>
              <w:rPr>
                <w:rFonts w:hint="eastAsia"/>
              </w:rPr>
              <w:t>管理人采取整改措施的情况</w:t>
            </w:r>
          </w:p>
        </w:tc>
        <w:tc>
          <w:tcPr>
            <w:tcW w:w="4153" w:type="dxa"/>
            <w:vAlign w:val="center"/>
          </w:tcPr>
          <w:p w14:paraId="435E866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887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75CF5">
            <w:r>
              <w:rPr>
                <w:rFonts w:hint="eastAsia"/>
              </w:rPr>
              <w:t>其他</w:t>
            </w:r>
          </w:p>
        </w:tc>
        <w:tc>
          <w:tcPr>
            <w:tcW w:w="4153" w:type="dxa"/>
            <w:vAlign w:val="center"/>
          </w:tcPr>
          <w:p w14:paraId="725664C7">
            <w:r>
              <w:rPr>
                <w:rFonts w:hint="eastAsia"/>
              </w:rPr>
              <w:t>-</w:t>
            </w:r>
          </w:p>
        </w:tc>
      </w:tr>
    </w:tbl>
    <w:p w14:paraId="2166AC30">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D1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D54C5A">
            <w:pPr>
              <w:jc w:val="center"/>
            </w:pPr>
            <w:r>
              <w:rPr>
                <w:rFonts w:hint="eastAsia"/>
                <w:b/>
              </w:rPr>
              <w:t>管理人相关从业人员受调查或处罚等情况</w:t>
            </w:r>
          </w:p>
        </w:tc>
        <w:tc>
          <w:tcPr>
            <w:tcW w:w="4153" w:type="dxa"/>
            <w:shd w:val="clear" w:color="auto" w:fill="BFBFBF"/>
            <w:vAlign w:val="center"/>
          </w:tcPr>
          <w:p w14:paraId="3B81C615">
            <w:pPr>
              <w:jc w:val="center"/>
            </w:pPr>
            <w:r>
              <w:rPr>
                <w:rFonts w:hint="eastAsia"/>
                <w:b/>
              </w:rPr>
              <w:t>内容</w:t>
            </w:r>
          </w:p>
        </w:tc>
      </w:tr>
      <w:tr w14:paraId="478B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D5E38">
            <w:r>
              <w:rPr>
                <w:rFonts w:hint="eastAsia"/>
              </w:rPr>
              <w:t>受到调查或处罚等措施的主体</w:t>
            </w:r>
          </w:p>
        </w:tc>
        <w:tc>
          <w:tcPr>
            <w:tcW w:w="4153" w:type="dxa"/>
            <w:vAlign w:val="center"/>
          </w:tcPr>
          <w:p w14:paraId="25892CB7">
            <w:r>
              <w:rPr>
                <w:rFonts w:hint="eastAsia"/>
              </w:rPr>
              <w:t>高级管理人员</w:t>
            </w:r>
          </w:p>
        </w:tc>
      </w:tr>
      <w:tr w14:paraId="31C3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D67CD8">
            <w:r>
              <w:rPr>
                <w:rFonts w:hint="eastAsia"/>
              </w:rPr>
              <w:t>受到调查或处罚等措施的时间</w:t>
            </w:r>
          </w:p>
        </w:tc>
        <w:tc>
          <w:tcPr>
            <w:tcW w:w="4153" w:type="dxa"/>
            <w:vAlign w:val="center"/>
          </w:tcPr>
          <w:p w14:paraId="724DBA8C">
            <w:r>
              <w:rPr>
                <w:rFonts w:hint="eastAsia"/>
              </w:rPr>
              <w:t>2025-10-17</w:t>
            </w:r>
          </w:p>
        </w:tc>
      </w:tr>
      <w:tr w14:paraId="74FE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30520">
            <w:r>
              <w:rPr>
                <w:rFonts w:hint="eastAsia"/>
              </w:rPr>
              <w:t>采取调查或处罚等措施的机构</w:t>
            </w:r>
          </w:p>
        </w:tc>
        <w:tc>
          <w:tcPr>
            <w:tcW w:w="4153" w:type="dxa"/>
            <w:vAlign w:val="center"/>
          </w:tcPr>
          <w:p w14:paraId="41AD249C">
            <w:r>
              <w:rPr>
                <w:rFonts w:hint="eastAsia"/>
              </w:rPr>
              <w:t>中国证监会深圳监管局</w:t>
            </w:r>
          </w:p>
        </w:tc>
      </w:tr>
      <w:tr w14:paraId="3065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5569A0">
            <w:r>
              <w:rPr>
                <w:rFonts w:hint="eastAsia"/>
              </w:rPr>
              <w:t>受到调查或处罚等措施类型</w:t>
            </w:r>
          </w:p>
        </w:tc>
        <w:tc>
          <w:tcPr>
            <w:tcW w:w="4153" w:type="dxa"/>
            <w:vAlign w:val="center"/>
          </w:tcPr>
          <w:p w14:paraId="40059E5B">
            <w:r>
              <w:rPr>
                <w:rFonts w:hint="eastAsia"/>
              </w:rPr>
              <w:t>行政监管措施</w:t>
            </w:r>
          </w:p>
        </w:tc>
      </w:tr>
      <w:tr w14:paraId="46D4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58863F">
            <w:r>
              <w:rPr>
                <w:rFonts w:hint="eastAsia"/>
              </w:rPr>
              <w:t>受到的具体措施类型</w:t>
            </w:r>
          </w:p>
        </w:tc>
        <w:tc>
          <w:tcPr>
            <w:tcW w:w="4153" w:type="dxa"/>
            <w:vAlign w:val="center"/>
          </w:tcPr>
          <w:p w14:paraId="211F577D">
            <w:r>
              <w:rPr>
                <w:rFonts w:hint="eastAsia"/>
              </w:rPr>
              <w:t>出具警示函</w:t>
            </w:r>
          </w:p>
        </w:tc>
      </w:tr>
      <w:tr w14:paraId="633D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DE5C83">
            <w:r>
              <w:rPr>
                <w:rFonts w:hint="eastAsia"/>
              </w:rPr>
              <w:t>受到调查或处罚等措施的原因</w:t>
            </w:r>
          </w:p>
        </w:tc>
        <w:tc>
          <w:tcPr>
            <w:tcW w:w="4153" w:type="dxa"/>
            <w:vAlign w:val="center"/>
          </w:tcPr>
          <w:p w14:paraId="15C83F71">
            <w:r>
              <w:rPr>
                <w:rFonts w:hint="eastAsia"/>
              </w:rPr>
              <w:t>人员管理、其他问题(销售管理)</w:t>
            </w:r>
          </w:p>
        </w:tc>
      </w:tr>
      <w:tr w14:paraId="73D5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2EDCD2">
            <w:r>
              <w:rPr>
                <w:rFonts w:hint="eastAsia"/>
              </w:rPr>
              <w:t>受到处罚的依据</w:t>
            </w:r>
          </w:p>
        </w:tc>
        <w:tc>
          <w:tcPr>
            <w:tcW w:w="4153" w:type="dxa"/>
            <w:vAlign w:val="center"/>
          </w:tcPr>
          <w:p w14:paraId="7A6FFD4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A9F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43169">
            <w:r>
              <w:rPr>
                <w:rFonts w:hint="eastAsia"/>
              </w:rPr>
              <w:t>管理人采取整改措施的情况（如提出整改意见）</w:t>
            </w:r>
          </w:p>
        </w:tc>
        <w:tc>
          <w:tcPr>
            <w:tcW w:w="4153" w:type="dxa"/>
            <w:vAlign w:val="center"/>
          </w:tcPr>
          <w:p w14:paraId="7D85BB2B">
            <w:r>
              <w:rPr>
                <w:rFonts w:hint="eastAsia"/>
              </w:rPr>
              <w:t>截至报告期末公司已通过完善制度、优化流程等整改措施完成整改，整改成果已经中国证监会深圳监管局验收通过</w:t>
            </w:r>
          </w:p>
        </w:tc>
      </w:tr>
      <w:tr w14:paraId="4F2B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B6FB1B">
            <w:r>
              <w:rPr>
                <w:rFonts w:hint="eastAsia"/>
              </w:rPr>
              <w:t>其他</w:t>
            </w:r>
          </w:p>
        </w:tc>
        <w:tc>
          <w:tcPr>
            <w:tcW w:w="4153" w:type="dxa"/>
            <w:vAlign w:val="center"/>
          </w:tcPr>
          <w:p w14:paraId="115DB6B9">
            <w:pPr>
              <w:jc w:val="right"/>
            </w:pPr>
            <w:r>
              <w:rPr>
                <w:rFonts w:hint="eastAsia"/>
              </w:rPr>
              <w:t>-</w:t>
            </w:r>
          </w:p>
        </w:tc>
      </w:tr>
    </w:tbl>
    <w:p w14:paraId="7D99BADB">
      <w:pPr>
        <w:pStyle w:val="28"/>
      </w:pPr>
      <w:bookmarkStart w:id="191" w:name="_Toc191"/>
      <w:r>
        <w:t>托管人受调查或处罚等情况</w:t>
      </w:r>
      <w:bookmarkEnd w:id="191"/>
    </w:p>
    <w:p w14:paraId="6008410F">
      <w:pPr>
        <w:pStyle w:val="18"/>
        <w:rPr>
          <w:rFonts w:hint="eastAsia"/>
        </w:rPr>
      </w:pPr>
      <w:r>
        <w:rPr>
          <w:rFonts w:hint="eastAsia"/>
        </w:rPr>
        <w:t>本报告期，基金托管人未受到调查或处罚。</w:t>
      </w:r>
    </w:p>
    <w:p w14:paraId="2D3842B4">
      <w:pPr>
        <w:pStyle w:val="28"/>
      </w:pPr>
      <w:bookmarkStart w:id="192" w:name="_Toc192"/>
      <w:r>
        <w:t>托管人相关从业人员受调查或处罚等情况</w:t>
      </w:r>
      <w:bookmarkEnd w:id="192"/>
    </w:p>
    <w:p w14:paraId="017AB88F">
      <w:pPr>
        <w:pStyle w:val="18"/>
        <w:rPr>
          <w:rFonts w:hint="eastAsia"/>
        </w:rPr>
      </w:pPr>
      <w:r>
        <w:rPr>
          <w:rFonts w:hint="eastAsia"/>
        </w:rPr>
        <w:t>本报告期，基金托管人分管公募基金托管业务的高级管理人员未受到调查或处罚。</w:t>
      </w:r>
    </w:p>
    <w:p w14:paraId="7F3FEFE1">
      <w:pPr>
        <w:pStyle w:val="23"/>
      </w:pPr>
      <w:bookmarkStart w:id="193" w:name="_Toc27548"/>
      <w:r>
        <w:t>基金租用证券公司交易单元的有关情况</w:t>
      </w:r>
      <w:bookmarkEnd w:id="193"/>
    </w:p>
    <w:p w14:paraId="7AD61AA4">
      <w:pPr>
        <w:pStyle w:val="28"/>
      </w:pPr>
      <w:bookmarkStart w:id="194" w:name="_Toc194"/>
      <w:r>
        <w:t>基金租用证券公司交易单元进行股票投资及佣金支付情况</w:t>
      </w:r>
      <w:bookmarkEnd w:id="194"/>
    </w:p>
    <w:p w14:paraId="6B1F6E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BA2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163EDB0">
            <w:pPr>
              <w:jc w:val="center"/>
            </w:pPr>
            <w:r>
              <w:rPr>
                <w:rFonts w:hint="eastAsia"/>
                <w:b/>
              </w:rPr>
              <w:t>券商名称</w:t>
            </w:r>
          </w:p>
        </w:tc>
        <w:tc>
          <w:tcPr>
            <w:tcW w:w="775" w:type="dxa"/>
            <w:vMerge w:val="restart"/>
            <w:shd w:val="clear" w:color="auto" w:fill="BFBFBF"/>
            <w:vAlign w:val="center"/>
          </w:tcPr>
          <w:p w14:paraId="05B4ABA6">
            <w:pPr>
              <w:jc w:val="center"/>
            </w:pPr>
            <w:r>
              <w:rPr>
                <w:rFonts w:hint="eastAsia"/>
                <w:b/>
              </w:rPr>
              <w:t>交易单元数量</w:t>
            </w:r>
          </w:p>
        </w:tc>
        <w:tc>
          <w:tcPr>
            <w:tcW w:w="1699" w:type="dxa"/>
            <w:gridSpan w:val="2"/>
            <w:shd w:val="clear" w:color="auto" w:fill="BFBFBF"/>
            <w:vAlign w:val="center"/>
          </w:tcPr>
          <w:p w14:paraId="27AA4B9F">
            <w:pPr>
              <w:jc w:val="center"/>
            </w:pPr>
            <w:r>
              <w:rPr>
                <w:rFonts w:hint="eastAsia"/>
                <w:b/>
              </w:rPr>
              <w:t>股票交易</w:t>
            </w:r>
          </w:p>
        </w:tc>
        <w:tc>
          <w:tcPr>
            <w:tcW w:w="1312" w:type="dxa"/>
            <w:gridSpan w:val="2"/>
            <w:shd w:val="clear" w:color="auto" w:fill="BFBFBF"/>
            <w:vAlign w:val="center"/>
          </w:tcPr>
          <w:p w14:paraId="454D2838">
            <w:pPr>
              <w:jc w:val="center"/>
            </w:pPr>
            <w:r>
              <w:rPr>
                <w:rFonts w:hint="eastAsia"/>
                <w:b/>
              </w:rPr>
              <w:t>应支付该券商的佣金</w:t>
            </w:r>
          </w:p>
        </w:tc>
        <w:tc>
          <w:tcPr>
            <w:tcW w:w="946" w:type="dxa"/>
            <w:vMerge w:val="restart"/>
            <w:shd w:val="clear" w:color="auto" w:fill="BFBFBF"/>
            <w:vAlign w:val="center"/>
          </w:tcPr>
          <w:p w14:paraId="23D2C7B7">
            <w:pPr>
              <w:jc w:val="center"/>
            </w:pPr>
            <w:r>
              <w:rPr>
                <w:rFonts w:hint="eastAsia"/>
                <w:b/>
              </w:rPr>
              <w:t>备注</w:t>
            </w:r>
          </w:p>
        </w:tc>
      </w:tr>
      <w:tr w14:paraId="7949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5842744"/>
        </w:tc>
        <w:tc>
          <w:tcPr>
            <w:tcW w:w="775" w:type="dxa"/>
            <w:vMerge w:val="continue"/>
            <w:vAlign w:val="center"/>
          </w:tcPr>
          <w:p w14:paraId="67A8DD45"/>
        </w:tc>
        <w:tc>
          <w:tcPr>
            <w:tcW w:w="1699" w:type="dxa"/>
            <w:shd w:val="clear" w:color="auto" w:fill="BFBFBF"/>
            <w:vAlign w:val="center"/>
          </w:tcPr>
          <w:p w14:paraId="3DF1997C">
            <w:pPr>
              <w:jc w:val="center"/>
            </w:pPr>
            <w:r>
              <w:rPr>
                <w:rFonts w:hint="eastAsia"/>
                <w:b/>
              </w:rPr>
              <w:t>成交金额</w:t>
            </w:r>
          </w:p>
        </w:tc>
        <w:tc>
          <w:tcPr>
            <w:tcW w:w="1201" w:type="dxa"/>
            <w:shd w:val="clear" w:color="auto" w:fill="BFBFBF"/>
            <w:vAlign w:val="center"/>
          </w:tcPr>
          <w:p w14:paraId="645420EA">
            <w:pPr>
              <w:jc w:val="center"/>
            </w:pPr>
            <w:r>
              <w:rPr>
                <w:rFonts w:hint="eastAsia"/>
                <w:b/>
              </w:rPr>
              <w:t>占当期股票成交总额的比例</w:t>
            </w:r>
          </w:p>
        </w:tc>
        <w:tc>
          <w:tcPr>
            <w:tcW w:w="1312" w:type="dxa"/>
            <w:shd w:val="clear" w:color="auto" w:fill="BFBFBF"/>
            <w:vAlign w:val="center"/>
          </w:tcPr>
          <w:p w14:paraId="3121C56E">
            <w:pPr>
              <w:jc w:val="center"/>
            </w:pPr>
            <w:r>
              <w:rPr>
                <w:rFonts w:hint="eastAsia"/>
                <w:b/>
              </w:rPr>
              <w:t>佣金</w:t>
            </w:r>
          </w:p>
        </w:tc>
        <w:tc>
          <w:tcPr>
            <w:tcW w:w="1256" w:type="dxa"/>
            <w:shd w:val="clear" w:color="auto" w:fill="BFBFBF"/>
            <w:vAlign w:val="center"/>
          </w:tcPr>
          <w:p w14:paraId="12FAA352">
            <w:pPr>
              <w:jc w:val="center"/>
            </w:pPr>
            <w:r>
              <w:rPr>
                <w:rFonts w:hint="eastAsia"/>
                <w:b/>
              </w:rPr>
              <w:t>占当期佣金总量的比例</w:t>
            </w:r>
          </w:p>
        </w:tc>
        <w:tc>
          <w:tcPr>
            <w:tcW w:w="946" w:type="dxa"/>
            <w:vMerge w:val="continue"/>
            <w:vAlign w:val="center"/>
          </w:tcPr>
          <w:p w14:paraId="3DAE0463"/>
        </w:tc>
      </w:tr>
      <w:tr w14:paraId="7F0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B61857">
            <w:r>
              <w:rPr>
                <w:rFonts w:hint="eastAsia"/>
              </w:rPr>
              <w:t>华泰证券</w:t>
            </w:r>
          </w:p>
        </w:tc>
        <w:tc>
          <w:tcPr>
            <w:tcW w:w="775" w:type="dxa"/>
            <w:vAlign w:val="center"/>
          </w:tcPr>
          <w:p w14:paraId="69F0CB77">
            <w:pPr>
              <w:jc w:val="right"/>
            </w:pPr>
            <w:r>
              <w:rPr>
                <w:rFonts w:hint="eastAsia"/>
              </w:rPr>
              <w:t>2</w:t>
            </w:r>
          </w:p>
        </w:tc>
        <w:tc>
          <w:tcPr>
            <w:tcW w:w="1699" w:type="dxa"/>
            <w:vAlign w:val="center"/>
          </w:tcPr>
          <w:p w14:paraId="3E794CE9">
            <w:pPr>
              <w:jc w:val="right"/>
            </w:pPr>
            <w:r>
              <w:rPr>
                <w:rFonts w:hint="eastAsia"/>
              </w:rPr>
              <w:t>-</w:t>
            </w:r>
          </w:p>
        </w:tc>
        <w:tc>
          <w:tcPr>
            <w:tcW w:w="1201" w:type="dxa"/>
            <w:vAlign w:val="center"/>
          </w:tcPr>
          <w:p w14:paraId="7A7E0F27">
            <w:pPr>
              <w:jc w:val="right"/>
            </w:pPr>
            <w:r>
              <w:rPr>
                <w:rFonts w:hint="eastAsia"/>
              </w:rPr>
              <w:t>-</w:t>
            </w:r>
          </w:p>
        </w:tc>
        <w:tc>
          <w:tcPr>
            <w:tcW w:w="1312" w:type="dxa"/>
            <w:vAlign w:val="center"/>
          </w:tcPr>
          <w:p w14:paraId="13C4BFB4">
            <w:pPr>
              <w:jc w:val="right"/>
            </w:pPr>
            <w:r>
              <w:rPr>
                <w:rFonts w:hint="eastAsia"/>
              </w:rPr>
              <w:t>-</w:t>
            </w:r>
          </w:p>
        </w:tc>
        <w:tc>
          <w:tcPr>
            <w:tcW w:w="1256" w:type="dxa"/>
            <w:vAlign w:val="center"/>
          </w:tcPr>
          <w:p w14:paraId="757A113D">
            <w:pPr>
              <w:jc w:val="right"/>
            </w:pPr>
            <w:r>
              <w:rPr>
                <w:rFonts w:hint="eastAsia"/>
              </w:rPr>
              <w:t>-</w:t>
            </w:r>
          </w:p>
        </w:tc>
        <w:tc>
          <w:tcPr>
            <w:tcW w:w="946" w:type="dxa"/>
            <w:vAlign w:val="center"/>
          </w:tcPr>
          <w:p w14:paraId="748719BC">
            <w:pPr>
              <w:jc w:val="right"/>
            </w:pPr>
            <w:r>
              <w:rPr>
                <w:rFonts w:hint="eastAsia"/>
              </w:rPr>
              <w:t>-</w:t>
            </w:r>
          </w:p>
        </w:tc>
      </w:tr>
      <w:tr w14:paraId="5C10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BC5E06">
            <w:r>
              <w:rPr>
                <w:rFonts w:hint="eastAsia"/>
              </w:rPr>
              <w:t>中信证券</w:t>
            </w:r>
          </w:p>
        </w:tc>
        <w:tc>
          <w:tcPr>
            <w:tcW w:w="775" w:type="dxa"/>
            <w:vAlign w:val="center"/>
          </w:tcPr>
          <w:p w14:paraId="67ED00CF">
            <w:pPr>
              <w:jc w:val="right"/>
            </w:pPr>
            <w:r>
              <w:rPr>
                <w:rFonts w:hint="eastAsia"/>
              </w:rPr>
              <w:t>2</w:t>
            </w:r>
          </w:p>
        </w:tc>
        <w:tc>
          <w:tcPr>
            <w:tcW w:w="1699" w:type="dxa"/>
            <w:vAlign w:val="center"/>
          </w:tcPr>
          <w:p w14:paraId="025D8E22">
            <w:pPr>
              <w:jc w:val="right"/>
            </w:pPr>
            <w:r>
              <w:rPr>
                <w:rFonts w:hint="eastAsia"/>
              </w:rPr>
              <w:t>-</w:t>
            </w:r>
          </w:p>
        </w:tc>
        <w:tc>
          <w:tcPr>
            <w:tcW w:w="1201" w:type="dxa"/>
            <w:vAlign w:val="center"/>
          </w:tcPr>
          <w:p w14:paraId="79E2C298">
            <w:pPr>
              <w:jc w:val="right"/>
            </w:pPr>
            <w:r>
              <w:rPr>
                <w:rFonts w:hint="eastAsia"/>
              </w:rPr>
              <w:t>-</w:t>
            </w:r>
          </w:p>
        </w:tc>
        <w:tc>
          <w:tcPr>
            <w:tcW w:w="1312" w:type="dxa"/>
            <w:vAlign w:val="center"/>
          </w:tcPr>
          <w:p w14:paraId="2E8166F0">
            <w:pPr>
              <w:jc w:val="right"/>
            </w:pPr>
            <w:r>
              <w:rPr>
                <w:rFonts w:hint="eastAsia"/>
              </w:rPr>
              <w:t>-</w:t>
            </w:r>
          </w:p>
        </w:tc>
        <w:tc>
          <w:tcPr>
            <w:tcW w:w="1256" w:type="dxa"/>
            <w:vAlign w:val="center"/>
          </w:tcPr>
          <w:p w14:paraId="23B541A1">
            <w:pPr>
              <w:jc w:val="right"/>
            </w:pPr>
            <w:r>
              <w:rPr>
                <w:rFonts w:hint="eastAsia"/>
              </w:rPr>
              <w:t>-</w:t>
            </w:r>
          </w:p>
        </w:tc>
        <w:tc>
          <w:tcPr>
            <w:tcW w:w="946" w:type="dxa"/>
            <w:vAlign w:val="center"/>
          </w:tcPr>
          <w:p w14:paraId="2DAD47CB">
            <w:pPr>
              <w:jc w:val="right"/>
            </w:pPr>
            <w:r>
              <w:rPr>
                <w:rFonts w:hint="eastAsia"/>
              </w:rPr>
              <w:t>-</w:t>
            </w:r>
          </w:p>
        </w:tc>
      </w:tr>
    </w:tbl>
    <w:p w14:paraId="1AA395F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4B20976">
      <w:pPr>
        <w:pStyle w:val="47"/>
        <w:rPr>
          <w:rFonts w:hint="eastAsia"/>
        </w:rPr>
      </w:pPr>
      <w:r>
        <w:tab/>
      </w:r>
      <w:r>
        <w:rPr>
          <w:rFonts w:hint="eastAsia"/>
        </w:rPr>
        <w:t>1、选择标准</w:t>
      </w:r>
    </w:p>
    <w:p w14:paraId="4E1744C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894D504">
      <w:pPr>
        <w:pStyle w:val="47"/>
        <w:rPr>
          <w:rFonts w:hint="eastAsia"/>
        </w:rPr>
      </w:pPr>
      <w:r>
        <w:tab/>
      </w:r>
      <w:r>
        <w:rPr>
          <w:rFonts w:hint="eastAsia"/>
        </w:rPr>
        <w:t>2、选择程序</w:t>
      </w:r>
    </w:p>
    <w:p w14:paraId="68BF027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30ABBC0">
      <w:pPr>
        <w:pStyle w:val="47"/>
        <w:rPr>
          <w:rFonts w:hint="eastAsia"/>
        </w:rPr>
      </w:pPr>
      <w:r>
        <w:tab/>
      </w:r>
      <w:r>
        <w:rPr>
          <w:rFonts w:hint="eastAsia"/>
        </w:rPr>
        <w:t>（2）基金管理人根据其建立的服务评价及交易量分配机制，定期对证券公司开展评价后，根据评价结果进行交易量的分配。</w:t>
      </w:r>
    </w:p>
    <w:p w14:paraId="7343EBAC">
      <w:pPr>
        <w:pStyle w:val="47"/>
        <w:rPr>
          <w:rFonts w:hint="eastAsia"/>
        </w:rPr>
      </w:pPr>
      <w:r>
        <w:tab/>
      </w:r>
      <w:r>
        <w:rPr>
          <w:rFonts w:hint="eastAsia"/>
        </w:rPr>
        <w:t>3、报告期内基金租用券商交易单元的变更情况：新增交易单元：无；减少交易单元：无。</w:t>
      </w:r>
    </w:p>
    <w:p w14:paraId="251B9C98">
      <w:pPr>
        <w:pStyle w:val="28"/>
      </w:pPr>
      <w:bookmarkStart w:id="195" w:name="_Toc195"/>
      <w:r>
        <w:t>基金租用证券公司交易单元进行其他证券投资的情况</w:t>
      </w:r>
      <w:bookmarkEnd w:id="195"/>
    </w:p>
    <w:p w14:paraId="5906FB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6E4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92A6A81">
            <w:pPr>
              <w:jc w:val="center"/>
            </w:pPr>
            <w:r>
              <w:rPr>
                <w:rFonts w:hint="eastAsia"/>
                <w:b/>
              </w:rPr>
              <w:t>券商名称</w:t>
            </w:r>
          </w:p>
        </w:tc>
        <w:tc>
          <w:tcPr>
            <w:tcW w:w="1508" w:type="dxa"/>
            <w:gridSpan w:val="2"/>
            <w:shd w:val="clear" w:color="auto" w:fill="BFBFBF"/>
            <w:vAlign w:val="center"/>
          </w:tcPr>
          <w:p w14:paraId="3B8182AF">
            <w:pPr>
              <w:jc w:val="center"/>
            </w:pPr>
            <w:r>
              <w:rPr>
                <w:rFonts w:hint="eastAsia"/>
                <w:b/>
              </w:rPr>
              <w:t>债券交易</w:t>
            </w:r>
          </w:p>
        </w:tc>
        <w:tc>
          <w:tcPr>
            <w:tcW w:w="1697" w:type="dxa"/>
            <w:gridSpan w:val="2"/>
            <w:shd w:val="clear" w:color="auto" w:fill="BFBFBF"/>
            <w:vAlign w:val="center"/>
          </w:tcPr>
          <w:p w14:paraId="6C9DA8CC">
            <w:pPr>
              <w:jc w:val="center"/>
            </w:pPr>
            <w:r>
              <w:rPr>
                <w:rFonts w:hint="eastAsia"/>
                <w:b/>
              </w:rPr>
              <w:t>债券回购交易</w:t>
            </w:r>
          </w:p>
        </w:tc>
        <w:tc>
          <w:tcPr>
            <w:tcW w:w="1508" w:type="dxa"/>
            <w:gridSpan w:val="2"/>
            <w:shd w:val="clear" w:color="auto" w:fill="BFBFBF"/>
            <w:vAlign w:val="center"/>
          </w:tcPr>
          <w:p w14:paraId="7A5FF011">
            <w:pPr>
              <w:jc w:val="center"/>
            </w:pPr>
            <w:r>
              <w:rPr>
                <w:rFonts w:hint="eastAsia"/>
                <w:b/>
              </w:rPr>
              <w:t>权证交易</w:t>
            </w:r>
          </w:p>
        </w:tc>
      </w:tr>
      <w:tr w14:paraId="7DEA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6081105"/>
        </w:tc>
        <w:tc>
          <w:tcPr>
            <w:tcW w:w="1508" w:type="dxa"/>
            <w:shd w:val="clear" w:color="auto" w:fill="BFBFBF"/>
            <w:vAlign w:val="center"/>
          </w:tcPr>
          <w:p w14:paraId="69BB5C56">
            <w:pPr>
              <w:jc w:val="center"/>
            </w:pPr>
            <w:r>
              <w:rPr>
                <w:rFonts w:hint="eastAsia"/>
                <w:b/>
              </w:rPr>
              <w:t>成交金额</w:t>
            </w:r>
          </w:p>
        </w:tc>
        <w:tc>
          <w:tcPr>
            <w:tcW w:w="895" w:type="dxa"/>
            <w:shd w:val="clear" w:color="auto" w:fill="BFBFBF"/>
            <w:vAlign w:val="center"/>
          </w:tcPr>
          <w:p w14:paraId="27785F5E">
            <w:pPr>
              <w:jc w:val="center"/>
            </w:pPr>
            <w:r>
              <w:rPr>
                <w:rFonts w:hint="eastAsia"/>
                <w:b/>
              </w:rPr>
              <w:t>占当期债券成交总额的比例</w:t>
            </w:r>
          </w:p>
        </w:tc>
        <w:tc>
          <w:tcPr>
            <w:tcW w:w="1697" w:type="dxa"/>
            <w:shd w:val="clear" w:color="auto" w:fill="BFBFBF"/>
            <w:vAlign w:val="center"/>
          </w:tcPr>
          <w:p w14:paraId="112B8B32">
            <w:pPr>
              <w:jc w:val="center"/>
            </w:pPr>
            <w:r>
              <w:rPr>
                <w:rFonts w:hint="eastAsia"/>
                <w:b/>
              </w:rPr>
              <w:t>成交金额</w:t>
            </w:r>
          </w:p>
        </w:tc>
        <w:tc>
          <w:tcPr>
            <w:tcW w:w="895" w:type="dxa"/>
            <w:shd w:val="clear" w:color="auto" w:fill="BFBFBF"/>
            <w:vAlign w:val="center"/>
          </w:tcPr>
          <w:p w14:paraId="36F16127">
            <w:pPr>
              <w:jc w:val="center"/>
            </w:pPr>
            <w:r>
              <w:rPr>
                <w:rFonts w:hint="eastAsia"/>
                <w:b/>
              </w:rPr>
              <w:t>占当期债券回购成交总额的比例</w:t>
            </w:r>
          </w:p>
        </w:tc>
        <w:tc>
          <w:tcPr>
            <w:tcW w:w="1508" w:type="dxa"/>
            <w:shd w:val="clear" w:color="auto" w:fill="BFBFBF"/>
            <w:vAlign w:val="center"/>
          </w:tcPr>
          <w:p w14:paraId="0BA83C2D">
            <w:pPr>
              <w:jc w:val="center"/>
            </w:pPr>
            <w:r>
              <w:rPr>
                <w:rFonts w:hint="eastAsia"/>
                <w:b/>
              </w:rPr>
              <w:t>成交金额</w:t>
            </w:r>
          </w:p>
        </w:tc>
        <w:tc>
          <w:tcPr>
            <w:tcW w:w="900" w:type="dxa"/>
            <w:shd w:val="clear" w:color="auto" w:fill="BFBFBF"/>
            <w:vAlign w:val="center"/>
          </w:tcPr>
          <w:p w14:paraId="2CED312C">
            <w:pPr>
              <w:jc w:val="center"/>
            </w:pPr>
            <w:r>
              <w:rPr>
                <w:rFonts w:hint="eastAsia"/>
                <w:b/>
              </w:rPr>
              <w:t>占当期权证成交总额的比例</w:t>
            </w:r>
          </w:p>
        </w:tc>
      </w:tr>
      <w:tr w14:paraId="5A6B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B6E4EE">
            <w:r>
              <w:rPr>
                <w:rFonts w:hint="eastAsia"/>
              </w:rPr>
              <w:t>华泰证券</w:t>
            </w:r>
          </w:p>
        </w:tc>
        <w:tc>
          <w:tcPr>
            <w:tcW w:w="1508" w:type="dxa"/>
            <w:vAlign w:val="center"/>
          </w:tcPr>
          <w:p w14:paraId="45921503">
            <w:pPr>
              <w:jc w:val="right"/>
            </w:pPr>
            <w:r>
              <w:rPr>
                <w:rFonts w:hint="eastAsia"/>
              </w:rPr>
              <w:t>1,344,667,083.10</w:t>
            </w:r>
          </w:p>
        </w:tc>
        <w:tc>
          <w:tcPr>
            <w:tcW w:w="895" w:type="dxa"/>
            <w:vAlign w:val="center"/>
          </w:tcPr>
          <w:p w14:paraId="01B3A5CA">
            <w:pPr>
              <w:jc w:val="right"/>
            </w:pPr>
            <w:r>
              <w:rPr>
                <w:rFonts w:hint="eastAsia"/>
              </w:rPr>
              <w:t>100.00%</w:t>
            </w:r>
          </w:p>
        </w:tc>
        <w:tc>
          <w:tcPr>
            <w:tcW w:w="1697" w:type="dxa"/>
            <w:vAlign w:val="center"/>
          </w:tcPr>
          <w:p w14:paraId="43DDF8EC">
            <w:pPr>
              <w:jc w:val="right"/>
            </w:pPr>
            <w:r>
              <w:rPr>
                <w:rFonts w:hint="eastAsia"/>
              </w:rPr>
              <w:t>7,744,120,000.00</w:t>
            </w:r>
          </w:p>
        </w:tc>
        <w:tc>
          <w:tcPr>
            <w:tcW w:w="895" w:type="dxa"/>
            <w:vAlign w:val="center"/>
          </w:tcPr>
          <w:p w14:paraId="0A32BDE7">
            <w:pPr>
              <w:jc w:val="right"/>
            </w:pPr>
            <w:r>
              <w:rPr>
                <w:rFonts w:hint="eastAsia"/>
              </w:rPr>
              <w:t>100.00%</w:t>
            </w:r>
          </w:p>
        </w:tc>
        <w:tc>
          <w:tcPr>
            <w:tcW w:w="1508" w:type="dxa"/>
            <w:vAlign w:val="center"/>
          </w:tcPr>
          <w:p w14:paraId="4C917782">
            <w:pPr>
              <w:jc w:val="right"/>
            </w:pPr>
            <w:r>
              <w:rPr>
                <w:rFonts w:hint="eastAsia"/>
              </w:rPr>
              <w:t>-</w:t>
            </w:r>
          </w:p>
        </w:tc>
        <w:tc>
          <w:tcPr>
            <w:tcW w:w="900" w:type="dxa"/>
            <w:vAlign w:val="center"/>
          </w:tcPr>
          <w:p w14:paraId="6E45D5F8">
            <w:pPr>
              <w:jc w:val="right"/>
            </w:pPr>
            <w:r>
              <w:rPr>
                <w:rFonts w:hint="eastAsia"/>
              </w:rPr>
              <w:t>-</w:t>
            </w:r>
          </w:p>
        </w:tc>
      </w:tr>
      <w:tr w14:paraId="31F0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62EBFB">
            <w:r>
              <w:rPr>
                <w:rFonts w:hint="eastAsia"/>
              </w:rPr>
              <w:t>中信证券</w:t>
            </w:r>
          </w:p>
        </w:tc>
        <w:tc>
          <w:tcPr>
            <w:tcW w:w="1508" w:type="dxa"/>
            <w:vAlign w:val="center"/>
          </w:tcPr>
          <w:p w14:paraId="7DABF621">
            <w:pPr>
              <w:jc w:val="right"/>
            </w:pPr>
            <w:r>
              <w:rPr>
                <w:rFonts w:hint="eastAsia"/>
              </w:rPr>
              <w:t>-</w:t>
            </w:r>
          </w:p>
        </w:tc>
        <w:tc>
          <w:tcPr>
            <w:tcW w:w="895" w:type="dxa"/>
            <w:vAlign w:val="center"/>
          </w:tcPr>
          <w:p w14:paraId="3BA723C1">
            <w:pPr>
              <w:jc w:val="right"/>
            </w:pPr>
            <w:r>
              <w:rPr>
                <w:rFonts w:hint="eastAsia"/>
              </w:rPr>
              <w:t>-</w:t>
            </w:r>
          </w:p>
        </w:tc>
        <w:tc>
          <w:tcPr>
            <w:tcW w:w="1697" w:type="dxa"/>
            <w:vAlign w:val="center"/>
          </w:tcPr>
          <w:p w14:paraId="47787125">
            <w:pPr>
              <w:jc w:val="right"/>
            </w:pPr>
            <w:r>
              <w:rPr>
                <w:rFonts w:hint="eastAsia"/>
              </w:rPr>
              <w:t>-</w:t>
            </w:r>
          </w:p>
        </w:tc>
        <w:tc>
          <w:tcPr>
            <w:tcW w:w="895" w:type="dxa"/>
            <w:vAlign w:val="center"/>
          </w:tcPr>
          <w:p w14:paraId="6D72225B">
            <w:pPr>
              <w:jc w:val="right"/>
            </w:pPr>
            <w:r>
              <w:rPr>
                <w:rFonts w:hint="eastAsia"/>
              </w:rPr>
              <w:t>-</w:t>
            </w:r>
          </w:p>
        </w:tc>
        <w:tc>
          <w:tcPr>
            <w:tcW w:w="1508" w:type="dxa"/>
            <w:vAlign w:val="center"/>
          </w:tcPr>
          <w:p w14:paraId="45FBAF26">
            <w:pPr>
              <w:jc w:val="right"/>
            </w:pPr>
            <w:r>
              <w:rPr>
                <w:rFonts w:hint="eastAsia"/>
              </w:rPr>
              <w:t>-</w:t>
            </w:r>
          </w:p>
        </w:tc>
        <w:tc>
          <w:tcPr>
            <w:tcW w:w="900" w:type="dxa"/>
            <w:vAlign w:val="center"/>
          </w:tcPr>
          <w:p w14:paraId="398A4878">
            <w:pPr>
              <w:jc w:val="right"/>
            </w:pPr>
            <w:r>
              <w:rPr>
                <w:rFonts w:hint="eastAsia"/>
              </w:rPr>
              <w:t>-</w:t>
            </w:r>
          </w:p>
        </w:tc>
      </w:tr>
    </w:tbl>
    <w:p w14:paraId="25D8591B">
      <w:pPr>
        <w:pStyle w:val="23"/>
      </w:pPr>
      <w:bookmarkStart w:id="196" w:name="_Toc1532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97D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9C6EEB5">
            <w:pPr>
              <w:jc w:val="center"/>
            </w:pPr>
            <w:r>
              <w:rPr>
                <w:rFonts w:hint="eastAsia"/>
                <w:b/>
              </w:rPr>
              <w:t>序号</w:t>
            </w:r>
          </w:p>
        </w:tc>
        <w:tc>
          <w:tcPr>
            <w:tcW w:w="4319" w:type="dxa"/>
            <w:shd w:val="clear" w:color="auto" w:fill="BFBFBF"/>
            <w:vAlign w:val="center"/>
          </w:tcPr>
          <w:p w14:paraId="310177EF">
            <w:pPr>
              <w:jc w:val="center"/>
            </w:pPr>
            <w:r>
              <w:rPr>
                <w:rFonts w:hint="eastAsia"/>
                <w:b/>
              </w:rPr>
              <w:t>公告事项</w:t>
            </w:r>
          </w:p>
        </w:tc>
        <w:tc>
          <w:tcPr>
            <w:tcW w:w="2076" w:type="dxa"/>
            <w:shd w:val="clear" w:color="auto" w:fill="BFBFBF"/>
            <w:vAlign w:val="center"/>
          </w:tcPr>
          <w:p w14:paraId="4958D04D">
            <w:pPr>
              <w:jc w:val="center"/>
            </w:pPr>
            <w:r>
              <w:rPr>
                <w:rFonts w:hint="eastAsia"/>
                <w:b/>
              </w:rPr>
              <w:t>法定披露方式</w:t>
            </w:r>
          </w:p>
        </w:tc>
        <w:tc>
          <w:tcPr>
            <w:tcW w:w="1218" w:type="dxa"/>
            <w:shd w:val="clear" w:color="auto" w:fill="BFBFBF"/>
            <w:vAlign w:val="center"/>
          </w:tcPr>
          <w:p w14:paraId="295DF6E9">
            <w:pPr>
              <w:jc w:val="center"/>
            </w:pPr>
            <w:r>
              <w:rPr>
                <w:rFonts w:hint="eastAsia"/>
                <w:b/>
              </w:rPr>
              <w:t>法定披露日期</w:t>
            </w:r>
          </w:p>
        </w:tc>
      </w:tr>
      <w:tr w14:paraId="6FE9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B50902">
            <w:pPr>
              <w:jc w:val="center"/>
            </w:pPr>
            <w:r>
              <w:rPr>
                <w:rFonts w:hint="eastAsia"/>
              </w:rPr>
              <w:t>1</w:t>
            </w:r>
          </w:p>
        </w:tc>
        <w:tc>
          <w:tcPr>
            <w:tcW w:w="4319" w:type="dxa"/>
            <w:vAlign w:val="center"/>
          </w:tcPr>
          <w:p w14:paraId="47E972DE">
            <w:r>
              <w:rPr>
                <w:rFonts w:hint="eastAsia"/>
              </w:rPr>
              <w:t>南方基金关于直销平台相关业务费率优惠的公告</w:t>
            </w:r>
          </w:p>
        </w:tc>
        <w:tc>
          <w:tcPr>
            <w:tcW w:w="2076" w:type="dxa"/>
            <w:vAlign w:val="center"/>
          </w:tcPr>
          <w:p w14:paraId="72F42FDB">
            <w:r>
              <w:rPr>
                <w:rFonts w:hint="eastAsia"/>
              </w:rPr>
              <w:t>中国证券报、基金管理人网站、中国证监会基金电子披露网站</w:t>
            </w:r>
          </w:p>
        </w:tc>
        <w:tc>
          <w:tcPr>
            <w:tcW w:w="1218" w:type="dxa"/>
            <w:vAlign w:val="center"/>
          </w:tcPr>
          <w:p w14:paraId="5B7CEDB1">
            <w:r>
              <w:rPr>
                <w:rFonts w:hint="eastAsia"/>
              </w:rPr>
              <w:t>2025-01-01</w:t>
            </w:r>
          </w:p>
        </w:tc>
      </w:tr>
      <w:tr w14:paraId="018F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3FEB87">
            <w:pPr>
              <w:jc w:val="center"/>
            </w:pPr>
            <w:r>
              <w:rPr>
                <w:rFonts w:hint="eastAsia"/>
              </w:rPr>
              <w:t>2</w:t>
            </w:r>
          </w:p>
        </w:tc>
        <w:tc>
          <w:tcPr>
            <w:tcW w:w="4319" w:type="dxa"/>
            <w:vAlign w:val="center"/>
          </w:tcPr>
          <w:p w14:paraId="61FF322E">
            <w:r>
              <w:rPr>
                <w:rFonts w:hint="eastAsia"/>
              </w:rPr>
              <w:t>南方基金管理股份有限公司旗下公募基金通过证券公司证券交易及佣金支付情况（2024年度）</w:t>
            </w:r>
          </w:p>
        </w:tc>
        <w:tc>
          <w:tcPr>
            <w:tcW w:w="2076" w:type="dxa"/>
            <w:vAlign w:val="center"/>
          </w:tcPr>
          <w:p w14:paraId="2161E014">
            <w:r>
              <w:rPr>
                <w:rFonts w:hint="eastAsia"/>
              </w:rPr>
              <w:t>中国证券报、基金管理人网站、中国证监会基金电子披露网站</w:t>
            </w:r>
          </w:p>
        </w:tc>
        <w:tc>
          <w:tcPr>
            <w:tcW w:w="1218" w:type="dxa"/>
            <w:vAlign w:val="center"/>
          </w:tcPr>
          <w:p w14:paraId="7E8468E3">
            <w:r>
              <w:rPr>
                <w:rFonts w:hint="eastAsia"/>
              </w:rPr>
              <w:t>2025-03-31</w:t>
            </w:r>
          </w:p>
        </w:tc>
      </w:tr>
      <w:tr w14:paraId="10CE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185014">
            <w:pPr>
              <w:jc w:val="center"/>
            </w:pPr>
            <w:r>
              <w:rPr>
                <w:rFonts w:hint="eastAsia"/>
              </w:rPr>
              <w:t>3</w:t>
            </w:r>
          </w:p>
        </w:tc>
        <w:tc>
          <w:tcPr>
            <w:tcW w:w="4319" w:type="dxa"/>
            <w:vAlign w:val="center"/>
          </w:tcPr>
          <w:p w14:paraId="2056491D">
            <w:r>
              <w:rPr>
                <w:rFonts w:hint="eastAsia"/>
              </w:rPr>
              <w:t>南方信元债券型证券投资基金A类份额限制大额申购、定投和转换转入业务的公告</w:t>
            </w:r>
          </w:p>
        </w:tc>
        <w:tc>
          <w:tcPr>
            <w:tcW w:w="2076" w:type="dxa"/>
            <w:vAlign w:val="center"/>
          </w:tcPr>
          <w:p w14:paraId="2DB66ED2">
            <w:r>
              <w:rPr>
                <w:rFonts w:hint="eastAsia"/>
              </w:rPr>
              <w:t>中国证券报、基金管理人网站、中国证监会基金电子披露网站</w:t>
            </w:r>
          </w:p>
        </w:tc>
        <w:tc>
          <w:tcPr>
            <w:tcW w:w="1218" w:type="dxa"/>
            <w:vAlign w:val="center"/>
          </w:tcPr>
          <w:p w14:paraId="78BC1CC6">
            <w:r>
              <w:rPr>
                <w:rFonts w:hint="eastAsia"/>
              </w:rPr>
              <w:t>2025-07-25</w:t>
            </w:r>
          </w:p>
        </w:tc>
      </w:tr>
      <w:tr w14:paraId="74C8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41CA04">
            <w:pPr>
              <w:jc w:val="center"/>
            </w:pPr>
            <w:r>
              <w:rPr>
                <w:rFonts w:hint="eastAsia"/>
              </w:rPr>
              <w:t>4</w:t>
            </w:r>
          </w:p>
        </w:tc>
        <w:tc>
          <w:tcPr>
            <w:tcW w:w="4319" w:type="dxa"/>
            <w:vAlign w:val="center"/>
          </w:tcPr>
          <w:p w14:paraId="76B84658">
            <w:r>
              <w:rPr>
                <w:rFonts w:hint="eastAsia"/>
              </w:rPr>
              <w:t>南方信元债券型证券投资基金A类份额分红公告</w:t>
            </w:r>
          </w:p>
        </w:tc>
        <w:tc>
          <w:tcPr>
            <w:tcW w:w="2076" w:type="dxa"/>
            <w:vAlign w:val="center"/>
          </w:tcPr>
          <w:p w14:paraId="321D63C6">
            <w:r>
              <w:rPr>
                <w:rFonts w:hint="eastAsia"/>
              </w:rPr>
              <w:t>中国证券报、基金管理人网站、中国证监会基金电子披露网站</w:t>
            </w:r>
          </w:p>
        </w:tc>
        <w:tc>
          <w:tcPr>
            <w:tcW w:w="1218" w:type="dxa"/>
            <w:vAlign w:val="center"/>
          </w:tcPr>
          <w:p w14:paraId="565A31CC">
            <w:r>
              <w:rPr>
                <w:rFonts w:hint="eastAsia"/>
              </w:rPr>
              <w:t>2025-07-26</w:t>
            </w:r>
          </w:p>
        </w:tc>
      </w:tr>
      <w:tr w14:paraId="7E89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CE5C10">
            <w:pPr>
              <w:jc w:val="center"/>
            </w:pPr>
            <w:r>
              <w:rPr>
                <w:rFonts w:hint="eastAsia"/>
              </w:rPr>
              <w:t>5</w:t>
            </w:r>
          </w:p>
        </w:tc>
        <w:tc>
          <w:tcPr>
            <w:tcW w:w="4319" w:type="dxa"/>
            <w:vAlign w:val="center"/>
          </w:tcPr>
          <w:p w14:paraId="67D416F5">
            <w:r>
              <w:rPr>
                <w:rFonts w:hint="eastAsia"/>
              </w:rPr>
              <w:t>南方信元债券型证券投资基金A类份额恢复大额申购、定投和转换转入业务的公告</w:t>
            </w:r>
          </w:p>
        </w:tc>
        <w:tc>
          <w:tcPr>
            <w:tcW w:w="2076" w:type="dxa"/>
            <w:vAlign w:val="center"/>
          </w:tcPr>
          <w:p w14:paraId="5C872F67">
            <w:r>
              <w:rPr>
                <w:rFonts w:hint="eastAsia"/>
              </w:rPr>
              <w:t>中国证券报、基金管理人网站、中国证监会基金电子披露网站</w:t>
            </w:r>
          </w:p>
        </w:tc>
        <w:tc>
          <w:tcPr>
            <w:tcW w:w="1218" w:type="dxa"/>
            <w:vAlign w:val="center"/>
          </w:tcPr>
          <w:p w14:paraId="64327901">
            <w:r>
              <w:rPr>
                <w:rFonts w:hint="eastAsia"/>
              </w:rPr>
              <w:t>2025-07-30</w:t>
            </w:r>
          </w:p>
        </w:tc>
      </w:tr>
      <w:tr w14:paraId="32BA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DFEAE8">
            <w:pPr>
              <w:jc w:val="center"/>
            </w:pPr>
            <w:r>
              <w:rPr>
                <w:rFonts w:hint="eastAsia"/>
              </w:rPr>
              <w:t>6</w:t>
            </w:r>
          </w:p>
        </w:tc>
        <w:tc>
          <w:tcPr>
            <w:tcW w:w="4319" w:type="dxa"/>
            <w:vAlign w:val="center"/>
          </w:tcPr>
          <w:p w14:paraId="55901DAE">
            <w:r>
              <w:rPr>
                <w:rFonts w:hint="eastAsia"/>
              </w:rPr>
              <w:t>南方信元债券型证券投资基金A类基金份额限制大额申购、定投和转换转入业务的公告</w:t>
            </w:r>
          </w:p>
        </w:tc>
        <w:tc>
          <w:tcPr>
            <w:tcW w:w="2076" w:type="dxa"/>
            <w:vAlign w:val="center"/>
          </w:tcPr>
          <w:p w14:paraId="50507EEC">
            <w:r>
              <w:rPr>
                <w:rFonts w:hint="eastAsia"/>
              </w:rPr>
              <w:t>中国证券报、基金管理人网站、中国证监会基金电子披露网站</w:t>
            </w:r>
          </w:p>
        </w:tc>
        <w:tc>
          <w:tcPr>
            <w:tcW w:w="1218" w:type="dxa"/>
            <w:vAlign w:val="center"/>
          </w:tcPr>
          <w:p w14:paraId="0AB1B778">
            <w:r>
              <w:rPr>
                <w:rFonts w:hint="eastAsia"/>
              </w:rPr>
              <w:t>2025-11-18</w:t>
            </w:r>
          </w:p>
        </w:tc>
      </w:tr>
      <w:tr w14:paraId="4A6F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7B8806">
            <w:pPr>
              <w:jc w:val="center"/>
            </w:pPr>
            <w:r>
              <w:rPr>
                <w:rFonts w:hint="eastAsia"/>
              </w:rPr>
              <w:t>7</w:t>
            </w:r>
          </w:p>
        </w:tc>
        <w:tc>
          <w:tcPr>
            <w:tcW w:w="4319" w:type="dxa"/>
            <w:vAlign w:val="center"/>
          </w:tcPr>
          <w:p w14:paraId="4CDD1D7F">
            <w:r>
              <w:rPr>
                <w:rFonts w:hint="eastAsia"/>
              </w:rPr>
              <w:t>南方信元债券型证券投资基金A类份额分红公告</w:t>
            </w:r>
          </w:p>
        </w:tc>
        <w:tc>
          <w:tcPr>
            <w:tcW w:w="2076" w:type="dxa"/>
            <w:vAlign w:val="center"/>
          </w:tcPr>
          <w:p w14:paraId="07A4C3C0">
            <w:r>
              <w:rPr>
                <w:rFonts w:hint="eastAsia"/>
              </w:rPr>
              <w:t>中国证券报、基金管理人网站、中国证监会基金电子披露网站</w:t>
            </w:r>
          </w:p>
        </w:tc>
        <w:tc>
          <w:tcPr>
            <w:tcW w:w="1218" w:type="dxa"/>
            <w:vAlign w:val="center"/>
          </w:tcPr>
          <w:p w14:paraId="2AB97D3E">
            <w:r>
              <w:rPr>
                <w:rFonts w:hint="eastAsia"/>
              </w:rPr>
              <w:t>2025-11-19</w:t>
            </w:r>
          </w:p>
        </w:tc>
      </w:tr>
      <w:tr w14:paraId="1B8A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D8227C">
            <w:pPr>
              <w:jc w:val="center"/>
            </w:pPr>
            <w:r>
              <w:rPr>
                <w:rFonts w:hint="eastAsia"/>
              </w:rPr>
              <w:t>8</w:t>
            </w:r>
          </w:p>
        </w:tc>
        <w:tc>
          <w:tcPr>
            <w:tcW w:w="4319" w:type="dxa"/>
            <w:vAlign w:val="center"/>
          </w:tcPr>
          <w:p w14:paraId="48494BCF">
            <w:r>
              <w:rPr>
                <w:rFonts w:hint="eastAsia"/>
              </w:rPr>
              <w:t>南方信元债券型证券投资基金A类基金份额恢复大额申购、定投和转换转入业务的公告</w:t>
            </w:r>
          </w:p>
        </w:tc>
        <w:tc>
          <w:tcPr>
            <w:tcW w:w="2076" w:type="dxa"/>
            <w:vAlign w:val="center"/>
          </w:tcPr>
          <w:p w14:paraId="3BE00E89">
            <w:r>
              <w:rPr>
                <w:rFonts w:hint="eastAsia"/>
              </w:rPr>
              <w:t>中国证券报、基金管理人网站、中国证监会基金电子披露网站</w:t>
            </w:r>
          </w:p>
        </w:tc>
        <w:tc>
          <w:tcPr>
            <w:tcW w:w="1218" w:type="dxa"/>
            <w:vAlign w:val="center"/>
          </w:tcPr>
          <w:p w14:paraId="2F83C99D">
            <w:r>
              <w:rPr>
                <w:rFonts w:hint="eastAsia"/>
              </w:rPr>
              <w:t>2025-11-24</w:t>
            </w:r>
          </w:p>
        </w:tc>
      </w:tr>
    </w:tbl>
    <w:p w14:paraId="4D67D5B7">
      <w:pPr>
        <w:pStyle w:val="26"/>
      </w:pPr>
      <w:bookmarkStart w:id="197" w:name="_Toc2060"/>
      <w:r>
        <w:t>影响投资者决策的其他重要信息</w:t>
      </w:r>
      <w:bookmarkEnd w:id="197"/>
    </w:p>
    <w:p w14:paraId="5E89FDF0">
      <w:pPr>
        <w:pStyle w:val="23"/>
      </w:pPr>
      <w:bookmarkStart w:id="198" w:name="_Toc29647"/>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CBF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79F204D">
            <w:r>
              <w:rPr>
                <w:rFonts w:hint="eastAsia"/>
              </w:rPr>
              <w:t>投资者类别</w:t>
            </w:r>
          </w:p>
        </w:tc>
        <w:tc>
          <w:tcPr>
            <w:tcW w:w="500" w:type="dxa"/>
            <w:gridSpan w:val="5"/>
            <w:vAlign w:val="center"/>
          </w:tcPr>
          <w:p w14:paraId="145641D2">
            <w:r>
              <w:rPr>
                <w:rFonts w:hint="eastAsia"/>
              </w:rPr>
              <w:t>报告期内持有基金份额变化情况</w:t>
            </w:r>
          </w:p>
        </w:tc>
        <w:tc>
          <w:tcPr>
            <w:tcW w:w="1377" w:type="dxa"/>
            <w:gridSpan w:val="2"/>
            <w:vAlign w:val="center"/>
          </w:tcPr>
          <w:p w14:paraId="5733392E">
            <w:r>
              <w:rPr>
                <w:rFonts w:hint="eastAsia"/>
              </w:rPr>
              <w:t>报告期末持有基金情况</w:t>
            </w:r>
          </w:p>
        </w:tc>
      </w:tr>
      <w:tr w14:paraId="3BD7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951ED11"/>
        </w:tc>
        <w:tc>
          <w:tcPr>
            <w:tcW w:w="500" w:type="dxa"/>
            <w:vAlign w:val="center"/>
          </w:tcPr>
          <w:p w14:paraId="1E9AC30D">
            <w:r>
              <w:rPr>
                <w:rFonts w:hint="eastAsia"/>
              </w:rPr>
              <w:t>序号</w:t>
            </w:r>
          </w:p>
        </w:tc>
        <w:tc>
          <w:tcPr>
            <w:tcW w:w="876" w:type="dxa"/>
            <w:vAlign w:val="center"/>
          </w:tcPr>
          <w:p w14:paraId="5A56E33D">
            <w:r>
              <w:rPr>
                <w:rFonts w:hint="eastAsia"/>
              </w:rPr>
              <w:t>持有基金份额比例达到或者超过20%的时间区间</w:t>
            </w:r>
          </w:p>
        </w:tc>
        <w:tc>
          <w:tcPr>
            <w:tcW w:w="1377" w:type="dxa"/>
            <w:vAlign w:val="center"/>
          </w:tcPr>
          <w:p w14:paraId="114EF92B">
            <w:r>
              <w:rPr>
                <w:rFonts w:hint="eastAsia"/>
              </w:rPr>
              <w:t>期初份额</w:t>
            </w:r>
          </w:p>
        </w:tc>
        <w:tc>
          <w:tcPr>
            <w:tcW w:w="1377" w:type="dxa"/>
            <w:vAlign w:val="center"/>
          </w:tcPr>
          <w:p w14:paraId="4C6B807A">
            <w:r>
              <w:rPr>
                <w:rFonts w:hint="eastAsia"/>
              </w:rPr>
              <w:t>申购份额</w:t>
            </w:r>
          </w:p>
        </w:tc>
        <w:tc>
          <w:tcPr>
            <w:tcW w:w="1377" w:type="dxa"/>
            <w:vAlign w:val="center"/>
          </w:tcPr>
          <w:p w14:paraId="775AEE22">
            <w:r>
              <w:rPr>
                <w:rFonts w:hint="eastAsia"/>
              </w:rPr>
              <w:t>赎回份额</w:t>
            </w:r>
          </w:p>
        </w:tc>
        <w:tc>
          <w:tcPr>
            <w:tcW w:w="1377" w:type="dxa"/>
            <w:vAlign w:val="center"/>
          </w:tcPr>
          <w:p w14:paraId="72F4DFA4">
            <w:r>
              <w:rPr>
                <w:rFonts w:hint="eastAsia"/>
              </w:rPr>
              <w:t>持有份额</w:t>
            </w:r>
          </w:p>
        </w:tc>
        <w:tc>
          <w:tcPr>
            <w:tcW w:w="667" w:type="dxa"/>
            <w:vAlign w:val="center"/>
          </w:tcPr>
          <w:p w14:paraId="3B8587C2">
            <w:r>
              <w:rPr>
                <w:rFonts w:hint="eastAsia"/>
              </w:rPr>
              <w:t>份额占比</w:t>
            </w:r>
          </w:p>
        </w:tc>
      </w:tr>
      <w:tr w14:paraId="6F61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6C1816A">
            <w:r>
              <w:rPr>
                <w:rFonts w:hint="eastAsia"/>
              </w:rPr>
              <w:t>机构</w:t>
            </w:r>
          </w:p>
        </w:tc>
        <w:tc>
          <w:tcPr>
            <w:tcW w:w="500" w:type="dxa"/>
            <w:vAlign w:val="center"/>
          </w:tcPr>
          <w:p w14:paraId="0BDCF522">
            <w:pPr>
              <w:jc w:val="right"/>
            </w:pPr>
            <w:r>
              <w:rPr>
                <w:rFonts w:hint="eastAsia"/>
              </w:rPr>
              <w:t>1</w:t>
            </w:r>
          </w:p>
        </w:tc>
        <w:tc>
          <w:tcPr>
            <w:tcW w:w="876" w:type="dxa"/>
            <w:vAlign w:val="center"/>
          </w:tcPr>
          <w:p w14:paraId="735BD4DF">
            <w:r>
              <w:rPr>
                <w:rFonts w:hint="eastAsia"/>
              </w:rPr>
              <w:t>20250101-20251231</w:t>
            </w:r>
          </w:p>
        </w:tc>
        <w:tc>
          <w:tcPr>
            <w:tcW w:w="1377" w:type="dxa"/>
            <w:vAlign w:val="center"/>
          </w:tcPr>
          <w:p w14:paraId="39DC4122">
            <w:pPr>
              <w:jc w:val="right"/>
            </w:pPr>
            <w:r>
              <w:rPr>
                <w:rFonts w:hint="eastAsia"/>
              </w:rPr>
              <w:t>1,144,709,529.71</w:t>
            </w:r>
          </w:p>
        </w:tc>
        <w:tc>
          <w:tcPr>
            <w:tcW w:w="1377" w:type="dxa"/>
            <w:vAlign w:val="center"/>
          </w:tcPr>
          <w:p w14:paraId="29578434">
            <w:pPr>
              <w:jc w:val="right"/>
            </w:pPr>
            <w:r>
              <w:rPr>
                <w:rFonts w:hint="eastAsia"/>
              </w:rPr>
              <w:t>-</w:t>
            </w:r>
          </w:p>
        </w:tc>
        <w:tc>
          <w:tcPr>
            <w:tcW w:w="1377" w:type="dxa"/>
            <w:vAlign w:val="center"/>
          </w:tcPr>
          <w:p w14:paraId="09A62371">
            <w:pPr>
              <w:jc w:val="right"/>
            </w:pPr>
            <w:r>
              <w:rPr>
                <w:rFonts w:hint="eastAsia"/>
              </w:rPr>
              <w:t>1,090,000,000.00</w:t>
            </w:r>
          </w:p>
        </w:tc>
        <w:tc>
          <w:tcPr>
            <w:tcW w:w="1377" w:type="dxa"/>
            <w:vAlign w:val="center"/>
          </w:tcPr>
          <w:p w14:paraId="1CA8A633">
            <w:pPr>
              <w:jc w:val="right"/>
            </w:pPr>
            <w:r>
              <w:rPr>
                <w:rFonts w:hint="eastAsia"/>
              </w:rPr>
              <w:t>54,709,529.71</w:t>
            </w:r>
          </w:p>
        </w:tc>
        <w:tc>
          <w:tcPr>
            <w:tcW w:w="667" w:type="dxa"/>
            <w:vAlign w:val="center"/>
          </w:tcPr>
          <w:p w14:paraId="49DCA401">
            <w:pPr>
              <w:jc w:val="right"/>
            </w:pPr>
            <w:r>
              <w:rPr>
                <w:rFonts w:hint="eastAsia"/>
              </w:rPr>
              <w:t>99.26%</w:t>
            </w:r>
          </w:p>
        </w:tc>
      </w:tr>
      <w:tr w14:paraId="7671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17CF4A9">
            <w:r>
              <w:rPr>
                <w:rFonts w:hint="eastAsia"/>
              </w:rPr>
              <w:t>产品特有风险</w:t>
            </w:r>
          </w:p>
        </w:tc>
      </w:tr>
      <w:tr w14:paraId="7C66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89BE4C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FAA8A62">
      <w:pPr>
        <w:pStyle w:val="23"/>
      </w:pPr>
      <w:bookmarkStart w:id="199" w:name="_Toc27167"/>
      <w:r>
        <w:t>影响投资者决策的其他重要信息</w:t>
      </w:r>
      <w:bookmarkEnd w:id="199"/>
    </w:p>
    <w:p w14:paraId="02CDF846">
      <w:pPr>
        <w:pStyle w:val="18"/>
        <w:rPr>
          <w:rFonts w:hint="eastAsia"/>
        </w:rPr>
      </w:pPr>
      <w:r>
        <w:rPr>
          <w:rFonts w:hint="eastAsia"/>
        </w:rPr>
        <w:t>无。</w:t>
      </w:r>
    </w:p>
    <w:p w14:paraId="7EE871A1">
      <w:pPr>
        <w:pStyle w:val="26"/>
      </w:pPr>
      <w:bookmarkStart w:id="200" w:name="_Toc6934"/>
      <w:r>
        <w:t>备查文件目录</w:t>
      </w:r>
      <w:bookmarkEnd w:id="200"/>
    </w:p>
    <w:p w14:paraId="59FF34C9">
      <w:pPr>
        <w:pStyle w:val="23"/>
      </w:pPr>
      <w:bookmarkStart w:id="201" w:name="_Toc19053"/>
      <w:r>
        <w:t>备查文件目录</w:t>
      </w:r>
      <w:bookmarkEnd w:id="201"/>
    </w:p>
    <w:p w14:paraId="7A4C487A">
      <w:pPr>
        <w:pStyle w:val="18"/>
        <w:rPr>
          <w:rFonts w:hint="eastAsia"/>
        </w:rPr>
      </w:pPr>
      <w:r>
        <w:rPr>
          <w:rFonts w:hint="eastAsia"/>
        </w:rPr>
        <w:t>1、中国证监会批准设立南方信元债券型证券投资基金的文件；</w:t>
      </w:r>
    </w:p>
    <w:p w14:paraId="3F4854D0">
      <w:pPr>
        <w:pStyle w:val="18"/>
        <w:rPr>
          <w:rFonts w:hint="eastAsia"/>
        </w:rPr>
      </w:pPr>
      <w:r>
        <w:rPr>
          <w:rFonts w:hint="eastAsia"/>
        </w:rPr>
        <w:t>2、《南方信元债券型证券投资基金基金合同》；</w:t>
      </w:r>
    </w:p>
    <w:p w14:paraId="6078452F">
      <w:pPr>
        <w:pStyle w:val="18"/>
        <w:rPr>
          <w:rFonts w:hint="eastAsia"/>
        </w:rPr>
      </w:pPr>
      <w:r>
        <w:rPr>
          <w:rFonts w:hint="eastAsia"/>
        </w:rPr>
        <w:t>3、《南方信元债券型证券投资基金托管协议》；</w:t>
      </w:r>
    </w:p>
    <w:p w14:paraId="6E52A3A8">
      <w:pPr>
        <w:pStyle w:val="18"/>
        <w:rPr>
          <w:rFonts w:hint="eastAsia"/>
        </w:rPr>
      </w:pPr>
      <w:r>
        <w:rPr>
          <w:rFonts w:hint="eastAsia"/>
        </w:rPr>
        <w:t>4、基金管理人业务资格批件、营业执照；</w:t>
      </w:r>
    </w:p>
    <w:p w14:paraId="4A78C1C5">
      <w:pPr>
        <w:pStyle w:val="18"/>
        <w:rPr>
          <w:rFonts w:hint="eastAsia"/>
        </w:rPr>
      </w:pPr>
      <w:r>
        <w:rPr>
          <w:rFonts w:hint="eastAsia"/>
        </w:rPr>
        <w:t>5、报告期内在选定报刊上披露的各项公告；</w:t>
      </w:r>
    </w:p>
    <w:p w14:paraId="57EFC4EA">
      <w:pPr>
        <w:pStyle w:val="18"/>
        <w:rPr>
          <w:rFonts w:hint="eastAsia"/>
        </w:rPr>
      </w:pPr>
      <w:r>
        <w:rPr>
          <w:rFonts w:hint="eastAsia"/>
        </w:rPr>
        <w:t>6、《南方信元债券型证券投资基金2025年年度报告》原文。</w:t>
      </w:r>
    </w:p>
    <w:p w14:paraId="45D5CC50">
      <w:pPr>
        <w:pStyle w:val="23"/>
      </w:pPr>
      <w:bookmarkStart w:id="202" w:name="_Toc15332"/>
      <w:r>
        <w:t>存放地点</w:t>
      </w:r>
      <w:bookmarkEnd w:id="202"/>
    </w:p>
    <w:p w14:paraId="014E5017">
      <w:pPr>
        <w:pStyle w:val="18"/>
        <w:rPr>
          <w:rFonts w:hint="eastAsia"/>
        </w:rPr>
      </w:pPr>
      <w:r>
        <w:rPr>
          <w:rFonts w:hint="eastAsia"/>
        </w:rPr>
        <w:t>深圳市福田区莲花街道益田路5999号基金大厦32-42楼。</w:t>
      </w:r>
    </w:p>
    <w:p w14:paraId="56B6B493">
      <w:pPr>
        <w:pStyle w:val="23"/>
      </w:pPr>
      <w:bookmarkStart w:id="203" w:name="_Toc22137"/>
      <w:r>
        <w:t>查阅方式</w:t>
      </w:r>
      <w:bookmarkEnd w:id="203"/>
    </w:p>
    <w:p w14:paraId="1A27A4F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5A78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5EAE4">
    <w:pPr>
      <w:pStyle w:val="7"/>
      <w:pBdr>
        <w:bottom w:val="single" w:color="auto" w:sz="4" w:space="1"/>
      </w:pBdr>
      <w:jc w:val="right"/>
    </w:pPr>
    <w:r>
      <w:t>南方信元债券型证券投资基金2025年年度报告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51BB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A981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6A9E971AF9B74252971785F6E13E2FF7_12</vt:lpwstr>
  </property>
</Properties>
</file>