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967CFC">
      <w:pPr>
        <w:pStyle w:val="18"/>
        <w:ind w:firstLine="420"/>
      </w:pPr>
      <w:bookmarkStart w:id="215" w:name="_GoBack"/>
      <w:bookmarkEnd w:id="215"/>
    </w:p>
    <w:p w14:paraId="28CA5710">
      <w:pPr>
        <w:jc w:val="center"/>
        <w:rPr>
          <w:rFonts w:ascii="宋体" w:hAnsi="宋体"/>
          <w:b/>
          <w:bCs/>
          <w:sz w:val="28"/>
          <w:szCs w:val="30"/>
        </w:rPr>
      </w:pPr>
    </w:p>
    <w:p w14:paraId="74320429">
      <w:pPr>
        <w:jc w:val="center"/>
        <w:rPr>
          <w:rFonts w:ascii="宋体" w:hAnsi="宋体"/>
          <w:b/>
          <w:bCs/>
          <w:sz w:val="48"/>
          <w:szCs w:val="30"/>
        </w:rPr>
      </w:pPr>
      <w:r>
        <w:rPr>
          <w:rFonts w:ascii="宋体" w:hAnsi="宋体"/>
          <w:b/>
          <w:bCs/>
          <w:sz w:val="48"/>
          <w:szCs w:val="30"/>
        </w:rPr>
        <w:t>南方MSCI中国A50互联互通交易型开放式指数证券投资基金联接基金2025年年度报告</w:t>
      </w:r>
    </w:p>
    <w:p w14:paraId="1681A8E3">
      <w:pPr>
        <w:jc w:val="center"/>
        <w:rPr>
          <w:rFonts w:ascii="宋体" w:hAnsi="宋体"/>
          <w:b/>
          <w:bCs/>
          <w:sz w:val="48"/>
          <w:szCs w:val="30"/>
        </w:rPr>
      </w:pPr>
      <w:bookmarkStart w:id="0" w:name="OLE_LINK1"/>
      <w:bookmarkStart w:id="1" w:name="OLE_LINK2"/>
    </w:p>
    <w:p w14:paraId="26F239BE">
      <w:pPr>
        <w:jc w:val="center"/>
        <w:rPr>
          <w:rFonts w:ascii="宋体" w:hAnsi="宋体"/>
          <w:b/>
          <w:bCs/>
          <w:sz w:val="28"/>
          <w:szCs w:val="30"/>
        </w:rPr>
      </w:pPr>
    </w:p>
    <w:bookmarkEnd w:id="0"/>
    <w:bookmarkEnd w:id="1"/>
    <w:p w14:paraId="1F04E08D">
      <w:pPr>
        <w:jc w:val="center"/>
        <w:rPr>
          <w:rFonts w:ascii="宋体" w:hAnsi="宋体"/>
          <w:b/>
          <w:bCs/>
          <w:sz w:val="28"/>
          <w:szCs w:val="30"/>
        </w:rPr>
      </w:pPr>
      <w:r>
        <w:rPr>
          <w:rFonts w:ascii="宋体" w:hAnsi="宋体"/>
          <w:b/>
          <w:bCs/>
          <w:sz w:val="28"/>
          <w:szCs w:val="30"/>
        </w:rPr>
        <w:t>2025年12月31日</w:t>
      </w:r>
    </w:p>
    <w:p w14:paraId="4665E84A">
      <w:pPr>
        <w:jc w:val="center"/>
        <w:rPr>
          <w:rFonts w:ascii="宋体" w:hAnsi="宋体"/>
          <w:sz w:val="28"/>
          <w:szCs w:val="30"/>
        </w:rPr>
      </w:pPr>
    </w:p>
    <w:p w14:paraId="51CB3DDB">
      <w:pPr>
        <w:jc w:val="center"/>
        <w:rPr>
          <w:rFonts w:ascii="宋体" w:hAnsi="宋体"/>
          <w:sz w:val="28"/>
          <w:szCs w:val="30"/>
        </w:rPr>
      </w:pPr>
    </w:p>
    <w:p w14:paraId="056605AD">
      <w:pPr>
        <w:jc w:val="center"/>
        <w:rPr>
          <w:rFonts w:ascii="宋体" w:hAnsi="宋体"/>
          <w:sz w:val="28"/>
          <w:szCs w:val="30"/>
        </w:rPr>
      </w:pPr>
    </w:p>
    <w:p w14:paraId="336678AB">
      <w:pPr>
        <w:jc w:val="center"/>
        <w:rPr>
          <w:rFonts w:ascii="宋体" w:hAnsi="宋体"/>
          <w:sz w:val="28"/>
          <w:szCs w:val="30"/>
        </w:rPr>
      </w:pPr>
    </w:p>
    <w:p w14:paraId="28B47B19">
      <w:pPr>
        <w:jc w:val="center"/>
        <w:rPr>
          <w:rFonts w:ascii="宋体" w:hAnsi="宋体"/>
          <w:sz w:val="28"/>
          <w:szCs w:val="30"/>
        </w:rPr>
      </w:pPr>
    </w:p>
    <w:p w14:paraId="2EE2AC06">
      <w:pPr>
        <w:jc w:val="center"/>
        <w:rPr>
          <w:rFonts w:ascii="宋体" w:hAnsi="宋体"/>
          <w:sz w:val="28"/>
          <w:szCs w:val="30"/>
        </w:rPr>
      </w:pPr>
    </w:p>
    <w:p w14:paraId="6EE3D6B9">
      <w:pPr>
        <w:jc w:val="center"/>
        <w:rPr>
          <w:rFonts w:ascii="宋体" w:hAnsi="宋体"/>
          <w:sz w:val="28"/>
          <w:szCs w:val="30"/>
        </w:rPr>
      </w:pPr>
    </w:p>
    <w:p w14:paraId="1C3BD5B0">
      <w:pPr>
        <w:jc w:val="center"/>
        <w:rPr>
          <w:rFonts w:ascii="宋体" w:hAnsi="宋体"/>
          <w:sz w:val="28"/>
          <w:szCs w:val="30"/>
        </w:rPr>
      </w:pPr>
    </w:p>
    <w:p w14:paraId="77AFEB5E">
      <w:pPr>
        <w:jc w:val="center"/>
        <w:rPr>
          <w:rFonts w:ascii="宋体" w:hAnsi="宋体"/>
          <w:sz w:val="28"/>
          <w:szCs w:val="30"/>
        </w:rPr>
      </w:pPr>
    </w:p>
    <w:p w14:paraId="6CC0B940">
      <w:pPr>
        <w:jc w:val="center"/>
        <w:rPr>
          <w:rFonts w:ascii="宋体" w:hAnsi="宋体"/>
          <w:sz w:val="28"/>
          <w:szCs w:val="30"/>
        </w:rPr>
      </w:pPr>
    </w:p>
    <w:p w14:paraId="33BC4682">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39453E70">
      <w:pPr>
        <w:ind w:firstLine="1687" w:firstLineChars="600"/>
        <w:rPr>
          <w:rFonts w:ascii="宋体" w:hAnsi="宋体"/>
          <w:b/>
          <w:bCs/>
          <w:sz w:val="28"/>
          <w:szCs w:val="30"/>
        </w:rPr>
      </w:pPr>
      <w:r>
        <w:rPr>
          <w:rFonts w:hint="eastAsia" w:ascii="宋体" w:hAnsi="宋体"/>
          <w:b/>
          <w:bCs/>
          <w:sz w:val="28"/>
          <w:szCs w:val="30"/>
        </w:rPr>
        <w:t>基金托管人：招商银行股份有限公司</w:t>
      </w:r>
    </w:p>
    <w:p w14:paraId="34019773">
      <w:pPr>
        <w:ind w:firstLine="1687" w:firstLineChars="600"/>
        <w:rPr>
          <w:rFonts w:ascii="宋体" w:hAnsi="宋体"/>
          <w:b/>
          <w:bCs/>
          <w:sz w:val="28"/>
          <w:szCs w:val="30"/>
        </w:rPr>
      </w:pPr>
      <w:r>
        <w:rPr>
          <w:rFonts w:hint="eastAsia" w:ascii="宋体" w:hAnsi="宋体"/>
          <w:b/>
          <w:bCs/>
          <w:sz w:val="28"/>
          <w:szCs w:val="30"/>
        </w:rPr>
        <w:t>送出日期：2026年3月31日</w:t>
      </w:r>
    </w:p>
    <w:p w14:paraId="09E01A56">
      <w:pPr>
        <w:ind w:firstLine="1687" w:firstLineChars="600"/>
        <w:rPr>
          <w:rFonts w:ascii="宋体" w:hAnsi="宋体"/>
          <w:b/>
          <w:bCs/>
          <w:sz w:val="28"/>
          <w:szCs w:val="30"/>
        </w:rPr>
      </w:pPr>
    </w:p>
    <w:p w14:paraId="227DFCAD">
      <w:pPr>
        <w:snapToGrid w:val="0"/>
        <w:spacing w:line="360" w:lineRule="auto"/>
        <w:jc w:val="left"/>
      </w:pPr>
      <w:r>
        <w:br w:type="page"/>
      </w:r>
    </w:p>
    <w:p w14:paraId="666D2542"/>
    <w:p w14:paraId="569ADB89">
      <w:pPr>
        <w:pStyle w:val="26"/>
      </w:pPr>
      <w:bookmarkStart w:id="2" w:name="_Toc5065"/>
      <w:r>
        <w:t>重要提示及目录</w:t>
      </w:r>
      <w:bookmarkEnd w:id="2"/>
    </w:p>
    <w:p w14:paraId="7E5FD23C">
      <w:pPr>
        <w:pStyle w:val="23"/>
      </w:pPr>
      <w:bookmarkStart w:id="3" w:name="_Toc18578"/>
      <w:r>
        <w:t>重要提示</w:t>
      </w:r>
      <w:bookmarkEnd w:id="3"/>
    </w:p>
    <w:p w14:paraId="7005364D">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01DEFF64">
      <w:pPr>
        <w:pStyle w:val="18"/>
        <w:rPr>
          <w:rFonts w:hint="eastAsia"/>
        </w:rPr>
      </w:pPr>
      <w:r>
        <w:rPr>
          <w:rFonts w:hint="eastAsia"/>
        </w:rPr>
        <w:t>本年度报告已经三分之二以上独立董事签字同意，并由董事长签发。</w:t>
      </w:r>
    </w:p>
    <w:p w14:paraId="03899B96">
      <w:pPr>
        <w:pStyle w:val="18"/>
        <w:rPr>
          <w:rFonts w:hint="eastAsia"/>
        </w:rPr>
      </w:pPr>
      <w:r>
        <w:rPr>
          <w:rFonts w:hint="eastAsia"/>
        </w:rPr>
        <w:t>基金托管人招商银行股份有限公司根据本基金合同规定，于2026年3月27日复核了本报告中的财务指标、净值表现、利润分配情况、财务会计报告、投资组合报告等内容，保证复核内容不存在虚假记载、误导性陈述或者重大遗漏。</w:t>
      </w:r>
    </w:p>
    <w:p w14:paraId="54328FFA">
      <w:pPr>
        <w:pStyle w:val="18"/>
        <w:rPr>
          <w:rFonts w:hint="eastAsia"/>
        </w:rPr>
      </w:pPr>
      <w:r>
        <w:rPr>
          <w:rFonts w:hint="eastAsia"/>
        </w:rPr>
        <w:t>基金管理人承诺以诚实信用、勤勉尽责的原则管理和运用基金资产，但不保证基金一定盈利。</w:t>
      </w:r>
    </w:p>
    <w:p w14:paraId="6EC2B216">
      <w:pPr>
        <w:pStyle w:val="18"/>
        <w:rPr>
          <w:rFonts w:hint="eastAsia"/>
        </w:rPr>
      </w:pPr>
      <w:r>
        <w:rPr>
          <w:rFonts w:hint="eastAsia"/>
        </w:rPr>
        <w:t>基金的过往业绩并不代表其未来表现。投资有风险，投资者在作出投资决策前应仔细阅读本基金的招募说明书及其更新。</w:t>
      </w:r>
    </w:p>
    <w:p w14:paraId="67DB1FCC">
      <w:pPr>
        <w:pStyle w:val="18"/>
        <w:rPr>
          <w:rFonts w:hint="eastAsia"/>
        </w:rPr>
      </w:pPr>
      <w:r>
        <w:rPr>
          <w:rFonts w:hint="eastAsia"/>
        </w:rPr>
        <w:t>本报告期自2025年1月1日起至12月31日止。</w:t>
      </w:r>
    </w:p>
    <w:p w14:paraId="06C9D167">
      <w:pPr>
        <w:pStyle w:val="23"/>
        <w:pageBreakBefore/>
      </w:pPr>
      <w:bookmarkStart w:id="4" w:name="_Toc6902"/>
      <w:r>
        <w:t>目录</w:t>
      </w:r>
      <w:bookmarkEnd w:id="4"/>
    </w:p>
    <w:sdt>
      <w:sdtPr>
        <w:rPr>
          <w:rFonts w:ascii="宋体" w:hAnsi="宋体" w:eastAsia="宋体"/>
          <w:color w:val="DBDBDB"/>
          <w:sz w:val="21"/>
          <w:szCs w:val="24"/>
          <w:lang w:val="en-US" w:eastAsia="zh-CN" w:bidi="ar-SA"/>
        </w:rPr>
        <w:id w:val="41345"/>
        <w:docPartObj>
          <w:docPartGallery w:val="Table of Contents"/>
          <w:docPartUnique/>
        </w:docPartObj>
      </w:sdtPr>
      <w:sdtEndPr>
        <w:rPr>
          <w:rFonts w:ascii="宋体" w:hAnsi="宋体" w:eastAsia="宋体"/>
          <w:b/>
          <w:color w:val="DBDBDB"/>
          <w:sz w:val="21"/>
          <w:szCs w:val="24"/>
          <w:lang w:val="en-US" w:eastAsia="zh-CN" w:bidi="ar-SA"/>
        </w:rPr>
      </w:sdtEndPr>
      <w:sdtContent>
        <w:p w14:paraId="18BA4C70">
          <w:pPr>
            <w:pStyle w:val="61"/>
            <w:spacing w:before="0" w:beforeLines="0" w:after="0" w:afterLines="0" w:line="240" w:lineRule="auto"/>
            <w:ind w:left="0" w:leftChars="0" w:right="0" w:rightChars="0" w:firstLine="0" w:firstLineChars="0"/>
            <w:jc w:val="center"/>
            <w:rPr>
              <w:b/>
            </w:rPr>
          </w:pPr>
          <w:r>
            <w:rPr>
              <w:b/>
              <w:lang w:val="zh-CN"/>
            </w:rPr>
            <w:t>目录</w:t>
          </w:r>
        </w:p>
        <w:p w14:paraId="5E22BB3C">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_Toc5065 </w:instrText>
          </w:r>
          <w:r>
            <w:fldChar w:fldCharType="separate"/>
          </w:r>
          <w:r>
            <w:rPr>
              <w:rFonts w:hint="eastAsia"/>
            </w:rPr>
            <w:t xml:space="preserve">§1 </w:t>
          </w:r>
          <w:r>
            <w:t>重要提示及目录</w:t>
          </w:r>
          <w:r>
            <w:tab/>
          </w:r>
          <w:r>
            <w:fldChar w:fldCharType="begin"/>
          </w:r>
          <w:r>
            <w:instrText xml:space="preserve"> PAGEREF _Toc5065 \h </w:instrText>
          </w:r>
          <w:r>
            <w:fldChar w:fldCharType="separate"/>
          </w:r>
          <w:r>
            <w:t>1</w:t>
          </w:r>
          <w:r>
            <w:fldChar w:fldCharType="end"/>
          </w:r>
          <w:r>
            <w:fldChar w:fldCharType="end"/>
          </w:r>
        </w:p>
        <w:p w14:paraId="7563BC6D">
          <w:pPr>
            <w:pStyle w:val="10"/>
            <w:tabs>
              <w:tab w:val="right" w:leader="dot" w:pos="8306"/>
            </w:tabs>
          </w:pPr>
          <w:r>
            <w:fldChar w:fldCharType="begin"/>
          </w:r>
          <w:r>
            <w:instrText xml:space="preserve"> HYPERLINK \l _Toc18578 </w:instrText>
          </w:r>
          <w:r>
            <w:fldChar w:fldCharType="separate"/>
          </w:r>
          <w:r>
            <w:rPr>
              <w:rFonts w:hint="eastAsia"/>
            </w:rPr>
            <w:t xml:space="preserve">1.1 </w:t>
          </w:r>
          <w:r>
            <w:t>重要提示</w:t>
          </w:r>
          <w:r>
            <w:tab/>
          </w:r>
          <w:r>
            <w:fldChar w:fldCharType="begin"/>
          </w:r>
          <w:r>
            <w:instrText xml:space="preserve"> PAGEREF _Toc18578 \h </w:instrText>
          </w:r>
          <w:r>
            <w:fldChar w:fldCharType="separate"/>
          </w:r>
          <w:r>
            <w:t>1</w:t>
          </w:r>
          <w:r>
            <w:fldChar w:fldCharType="end"/>
          </w:r>
          <w:r>
            <w:fldChar w:fldCharType="end"/>
          </w:r>
        </w:p>
        <w:p w14:paraId="5AF73ED1">
          <w:pPr>
            <w:pStyle w:val="10"/>
            <w:tabs>
              <w:tab w:val="right" w:leader="dot" w:pos="8306"/>
            </w:tabs>
          </w:pPr>
          <w:r>
            <w:fldChar w:fldCharType="begin"/>
          </w:r>
          <w:r>
            <w:instrText xml:space="preserve"> HYPERLINK \l _Toc6902 </w:instrText>
          </w:r>
          <w:r>
            <w:fldChar w:fldCharType="separate"/>
          </w:r>
          <w:r>
            <w:rPr>
              <w:rFonts w:hint="eastAsia"/>
            </w:rPr>
            <w:t xml:space="preserve">1.2 </w:t>
          </w:r>
          <w:r>
            <w:t>目录</w:t>
          </w:r>
          <w:r>
            <w:tab/>
          </w:r>
          <w:r>
            <w:fldChar w:fldCharType="begin"/>
          </w:r>
          <w:r>
            <w:instrText xml:space="preserve"> PAGEREF _Toc6902 \h </w:instrText>
          </w:r>
          <w:r>
            <w:fldChar w:fldCharType="separate"/>
          </w:r>
          <w:r>
            <w:t>2</w:t>
          </w:r>
          <w:r>
            <w:fldChar w:fldCharType="end"/>
          </w:r>
          <w:r>
            <w:fldChar w:fldCharType="end"/>
          </w:r>
        </w:p>
        <w:p w14:paraId="45B6C502">
          <w:pPr>
            <w:pStyle w:val="8"/>
            <w:tabs>
              <w:tab w:val="right" w:leader="dot" w:pos="8306"/>
            </w:tabs>
          </w:pPr>
          <w:r>
            <w:fldChar w:fldCharType="begin"/>
          </w:r>
          <w:r>
            <w:instrText xml:space="preserve"> HYPERLINK \l _Toc30209 </w:instrText>
          </w:r>
          <w:r>
            <w:fldChar w:fldCharType="separate"/>
          </w:r>
          <w:r>
            <w:rPr>
              <w:rFonts w:hint="eastAsia"/>
            </w:rPr>
            <w:t xml:space="preserve">§2 </w:t>
          </w:r>
          <w:r>
            <w:t>基金简介</w:t>
          </w:r>
          <w:r>
            <w:tab/>
          </w:r>
          <w:r>
            <w:fldChar w:fldCharType="begin"/>
          </w:r>
          <w:r>
            <w:instrText xml:space="preserve"> PAGEREF _Toc30209 \h </w:instrText>
          </w:r>
          <w:r>
            <w:fldChar w:fldCharType="separate"/>
          </w:r>
          <w:r>
            <w:t>4</w:t>
          </w:r>
          <w:r>
            <w:fldChar w:fldCharType="end"/>
          </w:r>
          <w:r>
            <w:fldChar w:fldCharType="end"/>
          </w:r>
        </w:p>
        <w:p w14:paraId="5F3DA12F">
          <w:pPr>
            <w:pStyle w:val="10"/>
            <w:tabs>
              <w:tab w:val="right" w:leader="dot" w:pos="8306"/>
            </w:tabs>
          </w:pPr>
          <w:r>
            <w:fldChar w:fldCharType="begin"/>
          </w:r>
          <w:r>
            <w:instrText xml:space="preserve"> HYPERLINK \l _Toc16625 </w:instrText>
          </w:r>
          <w:r>
            <w:fldChar w:fldCharType="separate"/>
          </w:r>
          <w:r>
            <w:rPr>
              <w:rFonts w:hint="eastAsia"/>
            </w:rPr>
            <w:t xml:space="preserve">2.1 </w:t>
          </w:r>
          <w:r>
            <w:t>基金基本情况</w:t>
          </w:r>
          <w:r>
            <w:tab/>
          </w:r>
          <w:r>
            <w:fldChar w:fldCharType="begin"/>
          </w:r>
          <w:r>
            <w:instrText xml:space="preserve"> PAGEREF _Toc16625 \h </w:instrText>
          </w:r>
          <w:r>
            <w:fldChar w:fldCharType="separate"/>
          </w:r>
          <w:r>
            <w:t>4</w:t>
          </w:r>
          <w:r>
            <w:fldChar w:fldCharType="end"/>
          </w:r>
          <w:r>
            <w:fldChar w:fldCharType="end"/>
          </w:r>
        </w:p>
        <w:p w14:paraId="6A555359">
          <w:pPr>
            <w:pStyle w:val="10"/>
            <w:tabs>
              <w:tab w:val="right" w:leader="dot" w:pos="8306"/>
            </w:tabs>
          </w:pPr>
          <w:r>
            <w:fldChar w:fldCharType="begin"/>
          </w:r>
          <w:r>
            <w:instrText xml:space="preserve"> HYPERLINK \l _Toc5084 </w:instrText>
          </w:r>
          <w:r>
            <w:fldChar w:fldCharType="separate"/>
          </w:r>
          <w:r>
            <w:rPr>
              <w:rFonts w:hint="eastAsia"/>
            </w:rPr>
            <w:t xml:space="preserve">2.2 </w:t>
          </w:r>
          <w:r>
            <w:t>基金产品说明</w:t>
          </w:r>
          <w:r>
            <w:tab/>
          </w:r>
          <w:r>
            <w:fldChar w:fldCharType="begin"/>
          </w:r>
          <w:r>
            <w:instrText xml:space="preserve"> PAGEREF _Toc5084 \h </w:instrText>
          </w:r>
          <w:r>
            <w:fldChar w:fldCharType="separate"/>
          </w:r>
          <w:r>
            <w:t>4</w:t>
          </w:r>
          <w:r>
            <w:fldChar w:fldCharType="end"/>
          </w:r>
          <w:r>
            <w:fldChar w:fldCharType="end"/>
          </w:r>
        </w:p>
        <w:p w14:paraId="5F6FC2A5">
          <w:pPr>
            <w:pStyle w:val="10"/>
            <w:tabs>
              <w:tab w:val="right" w:leader="dot" w:pos="8306"/>
            </w:tabs>
          </w:pPr>
          <w:r>
            <w:fldChar w:fldCharType="begin"/>
          </w:r>
          <w:r>
            <w:instrText xml:space="preserve"> HYPERLINK \l _Toc26645 </w:instrText>
          </w:r>
          <w:r>
            <w:fldChar w:fldCharType="separate"/>
          </w:r>
          <w:r>
            <w:rPr>
              <w:rFonts w:hint="eastAsia"/>
            </w:rPr>
            <w:t xml:space="preserve">2.3 </w:t>
          </w:r>
          <w:r>
            <w:t>基金管理人和基金托管人</w:t>
          </w:r>
          <w:r>
            <w:tab/>
          </w:r>
          <w:r>
            <w:fldChar w:fldCharType="begin"/>
          </w:r>
          <w:r>
            <w:instrText xml:space="preserve"> PAGEREF _Toc26645 \h </w:instrText>
          </w:r>
          <w:r>
            <w:fldChar w:fldCharType="separate"/>
          </w:r>
          <w:r>
            <w:t>5</w:t>
          </w:r>
          <w:r>
            <w:fldChar w:fldCharType="end"/>
          </w:r>
          <w:r>
            <w:fldChar w:fldCharType="end"/>
          </w:r>
        </w:p>
        <w:p w14:paraId="358C9F81">
          <w:pPr>
            <w:pStyle w:val="10"/>
            <w:tabs>
              <w:tab w:val="right" w:leader="dot" w:pos="8306"/>
            </w:tabs>
          </w:pPr>
          <w:r>
            <w:fldChar w:fldCharType="begin"/>
          </w:r>
          <w:r>
            <w:instrText xml:space="preserve"> HYPERLINK \l _Toc3049 </w:instrText>
          </w:r>
          <w:r>
            <w:fldChar w:fldCharType="separate"/>
          </w:r>
          <w:r>
            <w:rPr>
              <w:rFonts w:hint="eastAsia"/>
            </w:rPr>
            <w:t xml:space="preserve">2.4 </w:t>
          </w:r>
          <w:r>
            <w:t>信息披露方式</w:t>
          </w:r>
          <w:r>
            <w:tab/>
          </w:r>
          <w:r>
            <w:fldChar w:fldCharType="begin"/>
          </w:r>
          <w:r>
            <w:instrText xml:space="preserve"> PAGEREF _Toc3049 \h </w:instrText>
          </w:r>
          <w:r>
            <w:fldChar w:fldCharType="separate"/>
          </w:r>
          <w:r>
            <w:t>6</w:t>
          </w:r>
          <w:r>
            <w:fldChar w:fldCharType="end"/>
          </w:r>
          <w:r>
            <w:fldChar w:fldCharType="end"/>
          </w:r>
        </w:p>
        <w:p w14:paraId="453B7E80">
          <w:pPr>
            <w:pStyle w:val="10"/>
            <w:tabs>
              <w:tab w:val="right" w:leader="dot" w:pos="8306"/>
            </w:tabs>
          </w:pPr>
          <w:r>
            <w:fldChar w:fldCharType="begin"/>
          </w:r>
          <w:r>
            <w:instrText xml:space="preserve"> HYPERLINK \l _Toc26785 </w:instrText>
          </w:r>
          <w:r>
            <w:fldChar w:fldCharType="separate"/>
          </w:r>
          <w:r>
            <w:rPr>
              <w:rFonts w:hint="eastAsia"/>
            </w:rPr>
            <w:t xml:space="preserve">2.5 </w:t>
          </w:r>
          <w:r>
            <w:t>其他相关资料</w:t>
          </w:r>
          <w:r>
            <w:tab/>
          </w:r>
          <w:r>
            <w:fldChar w:fldCharType="begin"/>
          </w:r>
          <w:r>
            <w:instrText xml:space="preserve"> PAGEREF _Toc26785 \h </w:instrText>
          </w:r>
          <w:r>
            <w:fldChar w:fldCharType="separate"/>
          </w:r>
          <w:r>
            <w:t>6</w:t>
          </w:r>
          <w:r>
            <w:fldChar w:fldCharType="end"/>
          </w:r>
          <w:r>
            <w:fldChar w:fldCharType="end"/>
          </w:r>
        </w:p>
        <w:p w14:paraId="03F51385">
          <w:pPr>
            <w:pStyle w:val="8"/>
            <w:tabs>
              <w:tab w:val="right" w:leader="dot" w:pos="8306"/>
            </w:tabs>
          </w:pPr>
          <w:r>
            <w:fldChar w:fldCharType="begin"/>
          </w:r>
          <w:r>
            <w:instrText xml:space="preserve"> HYPERLINK \l _Toc15566 </w:instrText>
          </w:r>
          <w:r>
            <w:fldChar w:fldCharType="separate"/>
          </w:r>
          <w:r>
            <w:rPr>
              <w:rFonts w:hint="eastAsia"/>
            </w:rPr>
            <w:t xml:space="preserve">§3 </w:t>
          </w:r>
          <w:r>
            <w:t>主要财务指标、基金净值表现及利润分配情况</w:t>
          </w:r>
          <w:r>
            <w:tab/>
          </w:r>
          <w:r>
            <w:fldChar w:fldCharType="begin"/>
          </w:r>
          <w:r>
            <w:instrText xml:space="preserve"> PAGEREF _Toc15566 \h </w:instrText>
          </w:r>
          <w:r>
            <w:fldChar w:fldCharType="separate"/>
          </w:r>
          <w:r>
            <w:t>7</w:t>
          </w:r>
          <w:r>
            <w:fldChar w:fldCharType="end"/>
          </w:r>
          <w:r>
            <w:fldChar w:fldCharType="end"/>
          </w:r>
        </w:p>
        <w:p w14:paraId="35BD935F">
          <w:pPr>
            <w:pStyle w:val="10"/>
            <w:tabs>
              <w:tab w:val="right" w:leader="dot" w:pos="8306"/>
            </w:tabs>
          </w:pPr>
          <w:r>
            <w:fldChar w:fldCharType="begin"/>
          </w:r>
          <w:r>
            <w:instrText xml:space="preserve"> HYPERLINK \l _Toc30842 </w:instrText>
          </w:r>
          <w:r>
            <w:fldChar w:fldCharType="separate"/>
          </w:r>
          <w:r>
            <w:rPr>
              <w:rFonts w:hint="eastAsia"/>
            </w:rPr>
            <w:t xml:space="preserve">3.1 </w:t>
          </w:r>
          <w:r>
            <w:t>主要会计数据和财务指标</w:t>
          </w:r>
          <w:r>
            <w:tab/>
          </w:r>
          <w:r>
            <w:fldChar w:fldCharType="begin"/>
          </w:r>
          <w:r>
            <w:instrText xml:space="preserve"> PAGEREF _Toc30842 \h </w:instrText>
          </w:r>
          <w:r>
            <w:fldChar w:fldCharType="separate"/>
          </w:r>
          <w:r>
            <w:t>7</w:t>
          </w:r>
          <w:r>
            <w:fldChar w:fldCharType="end"/>
          </w:r>
          <w:r>
            <w:fldChar w:fldCharType="end"/>
          </w:r>
        </w:p>
        <w:p w14:paraId="67FEE21E">
          <w:pPr>
            <w:pStyle w:val="10"/>
            <w:tabs>
              <w:tab w:val="right" w:leader="dot" w:pos="8306"/>
            </w:tabs>
          </w:pPr>
          <w:r>
            <w:fldChar w:fldCharType="begin"/>
          </w:r>
          <w:r>
            <w:instrText xml:space="preserve"> HYPERLINK \l _Toc30539 </w:instrText>
          </w:r>
          <w:r>
            <w:fldChar w:fldCharType="separate"/>
          </w:r>
          <w:r>
            <w:rPr>
              <w:rFonts w:hint="eastAsia"/>
            </w:rPr>
            <w:t xml:space="preserve">3.2 </w:t>
          </w:r>
          <w:r>
            <w:t>基金净值表现</w:t>
          </w:r>
          <w:r>
            <w:tab/>
          </w:r>
          <w:r>
            <w:fldChar w:fldCharType="begin"/>
          </w:r>
          <w:r>
            <w:instrText xml:space="preserve"> PAGEREF _Toc30539 \h </w:instrText>
          </w:r>
          <w:r>
            <w:fldChar w:fldCharType="separate"/>
          </w:r>
          <w:r>
            <w:t>8</w:t>
          </w:r>
          <w:r>
            <w:fldChar w:fldCharType="end"/>
          </w:r>
          <w:r>
            <w:fldChar w:fldCharType="end"/>
          </w:r>
        </w:p>
        <w:p w14:paraId="70DC1BC1">
          <w:pPr>
            <w:pStyle w:val="10"/>
            <w:tabs>
              <w:tab w:val="right" w:leader="dot" w:pos="8306"/>
            </w:tabs>
          </w:pPr>
          <w:r>
            <w:fldChar w:fldCharType="begin"/>
          </w:r>
          <w:r>
            <w:instrText xml:space="preserve"> HYPERLINK \l _Toc5642 </w:instrText>
          </w:r>
          <w:r>
            <w:fldChar w:fldCharType="separate"/>
          </w:r>
          <w:r>
            <w:rPr>
              <w:rFonts w:hint="eastAsia"/>
            </w:rPr>
            <w:t xml:space="preserve">3.3 </w:t>
          </w:r>
          <w:r>
            <w:t>过去三年基金的利润分配情况</w:t>
          </w:r>
          <w:r>
            <w:tab/>
          </w:r>
          <w:r>
            <w:fldChar w:fldCharType="begin"/>
          </w:r>
          <w:r>
            <w:instrText xml:space="preserve"> PAGEREF _Toc5642 \h </w:instrText>
          </w:r>
          <w:r>
            <w:fldChar w:fldCharType="separate"/>
          </w:r>
          <w:r>
            <w:t>10</w:t>
          </w:r>
          <w:r>
            <w:fldChar w:fldCharType="end"/>
          </w:r>
          <w:r>
            <w:fldChar w:fldCharType="end"/>
          </w:r>
        </w:p>
        <w:p w14:paraId="3CADEB1C">
          <w:pPr>
            <w:pStyle w:val="8"/>
            <w:tabs>
              <w:tab w:val="right" w:leader="dot" w:pos="8306"/>
            </w:tabs>
          </w:pPr>
          <w:r>
            <w:fldChar w:fldCharType="begin"/>
          </w:r>
          <w:r>
            <w:instrText xml:space="preserve"> HYPERLINK \l _Toc5670 </w:instrText>
          </w:r>
          <w:r>
            <w:fldChar w:fldCharType="separate"/>
          </w:r>
          <w:r>
            <w:rPr>
              <w:rFonts w:hint="eastAsia"/>
            </w:rPr>
            <w:t xml:space="preserve">§4 </w:t>
          </w:r>
          <w:r>
            <w:t>管理人报告</w:t>
          </w:r>
          <w:r>
            <w:tab/>
          </w:r>
          <w:r>
            <w:fldChar w:fldCharType="begin"/>
          </w:r>
          <w:r>
            <w:instrText xml:space="preserve"> PAGEREF _Toc5670 \h </w:instrText>
          </w:r>
          <w:r>
            <w:fldChar w:fldCharType="separate"/>
          </w:r>
          <w:r>
            <w:t>10</w:t>
          </w:r>
          <w:r>
            <w:fldChar w:fldCharType="end"/>
          </w:r>
          <w:r>
            <w:fldChar w:fldCharType="end"/>
          </w:r>
        </w:p>
        <w:p w14:paraId="5E5FA182">
          <w:pPr>
            <w:pStyle w:val="10"/>
            <w:tabs>
              <w:tab w:val="right" w:leader="dot" w:pos="8306"/>
            </w:tabs>
          </w:pPr>
          <w:r>
            <w:fldChar w:fldCharType="begin"/>
          </w:r>
          <w:r>
            <w:instrText xml:space="preserve"> HYPERLINK \l _Toc14075 </w:instrText>
          </w:r>
          <w:r>
            <w:fldChar w:fldCharType="separate"/>
          </w:r>
          <w:r>
            <w:rPr>
              <w:rFonts w:hint="eastAsia"/>
            </w:rPr>
            <w:t xml:space="preserve">4.1 </w:t>
          </w:r>
          <w:r>
            <w:t>基金管理人及基金经理情况</w:t>
          </w:r>
          <w:r>
            <w:tab/>
          </w:r>
          <w:r>
            <w:fldChar w:fldCharType="begin"/>
          </w:r>
          <w:r>
            <w:instrText xml:space="preserve"> PAGEREF _Toc14075 \h </w:instrText>
          </w:r>
          <w:r>
            <w:fldChar w:fldCharType="separate"/>
          </w:r>
          <w:r>
            <w:t>11</w:t>
          </w:r>
          <w:r>
            <w:fldChar w:fldCharType="end"/>
          </w:r>
          <w:r>
            <w:fldChar w:fldCharType="end"/>
          </w:r>
        </w:p>
        <w:p w14:paraId="285F4ACB">
          <w:pPr>
            <w:pStyle w:val="10"/>
            <w:tabs>
              <w:tab w:val="right" w:leader="dot" w:pos="8306"/>
            </w:tabs>
          </w:pPr>
          <w:r>
            <w:fldChar w:fldCharType="begin"/>
          </w:r>
          <w:r>
            <w:instrText xml:space="preserve"> HYPERLINK \l _Toc3696 </w:instrText>
          </w:r>
          <w:r>
            <w:fldChar w:fldCharType="separate"/>
          </w:r>
          <w:r>
            <w:rPr>
              <w:rFonts w:hint="eastAsia"/>
            </w:rPr>
            <w:t xml:space="preserve">4.2 </w:t>
          </w:r>
          <w:r>
            <w:t>管理人对报告期内本基金运作遵规守信情况的说明</w:t>
          </w:r>
          <w:r>
            <w:tab/>
          </w:r>
          <w:r>
            <w:fldChar w:fldCharType="begin"/>
          </w:r>
          <w:r>
            <w:instrText xml:space="preserve"> PAGEREF _Toc3696 \h </w:instrText>
          </w:r>
          <w:r>
            <w:fldChar w:fldCharType="separate"/>
          </w:r>
          <w:r>
            <w:t>13</w:t>
          </w:r>
          <w:r>
            <w:fldChar w:fldCharType="end"/>
          </w:r>
          <w:r>
            <w:fldChar w:fldCharType="end"/>
          </w:r>
        </w:p>
        <w:p w14:paraId="6FD73027">
          <w:pPr>
            <w:pStyle w:val="10"/>
            <w:tabs>
              <w:tab w:val="right" w:leader="dot" w:pos="8306"/>
            </w:tabs>
          </w:pPr>
          <w:r>
            <w:fldChar w:fldCharType="begin"/>
          </w:r>
          <w:r>
            <w:instrText xml:space="preserve"> HYPERLINK \l _Toc16863 </w:instrText>
          </w:r>
          <w:r>
            <w:fldChar w:fldCharType="separate"/>
          </w:r>
          <w:r>
            <w:rPr>
              <w:rFonts w:hint="eastAsia"/>
            </w:rPr>
            <w:t xml:space="preserve">4.3 </w:t>
          </w:r>
          <w:r>
            <w:t>管理人对报告期内公平交易情况的专项说明</w:t>
          </w:r>
          <w:r>
            <w:tab/>
          </w:r>
          <w:r>
            <w:fldChar w:fldCharType="begin"/>
          </w:r>
          <w:r>
            <w:instrText xml:space="preserve"> PAGEREF _Toc16863 \h </w:instrText>
          </w:r>
          <w:r>
            <w:fldChar w:fldCharType="separate"/>
          </w:r>
          <w:r>
            <w:t>13</w:t>
          </w:r>
          <w:r>
            <w:fldChar w:fldCharType="end"/>
          </w:r>
          <w:r>
            <w:fldChar w:fldCharType="end"/>
          </w:r>
        </w:p>
        <w:p w14:paraId="08CFF92E">
          <w:pPr>
            <w:pStyle w:val="10"/>
            <w:tabs>
              <w:tab w:val="right" w:leader="dot" w:pos="8306"/>
            </w:tabs>
          </w:pPr>
          <w:r>
            <w:fldChar w:fldCharType="begin"/>
          </w:r>
          <w:r>
            <w:instrText xml:space="preserve"> HYPERLINK \l _Toc793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_Toc793 \h </w:instrText>
          </w:r>
          <w:r>
            <w:fldChar w:fldCharType="separate"/>
          </w:r>
          <w:r>
            <w:t>14</w:t>
          </w:r>
          <w:r>
            <w:fldChar w:fldCharType="end"/>
          </w:r>
          <w:r>
            <w:fldChar w:fldCharType="end"/>
          </w:r>
        </w:p>
        <w:p w14:paraId="3CA47154">
          <w:pPr>
            <w:pStyle w:val="10"/>
            <w:tabs>
              <w:tab w:val="right" w:leader="dot" w:pos="8306"/>
            </w:tabs>
          </w:pPr>
          <w:r>
            <w:fldChar w:fldCharType="begin"/>
          </w:r>
          <w:r>
            <w:instrText xml:space="preserve"> HYPERLINK \l _Toc20997 </w:instrText>
          </w:r>
          <w:r>
            <w:fldChar w:fldCharType="separate"/>
          </w:r>
          <w:r>
            <w:rPr>
              <w:rFonts w:hint="eastAsia"/>
            </w:rPr>
            <w:t xml:space="preserve">4.5 </w:t>
          </w:r>
          <w:r>
            <w:t>管理人对宏观经济、证券市场及行业走势的简要展望</w:t>
          </w:r>
          <w:r>
            <w:tab/>
          </w:r>
          <w:r>
            <w:fldChar w:fldCharType="begin"/>
          </w:r>
          <w:r>
            <w:instrText xml:space="preserve"> PAGEREF _Toc20997 \h </w:instrText>
          </w:r>
          <w:r>
            <w:fldChar w:fldCharType="separate"/>
          </w:r>
          <w:r>
            <w:t>14</w:t>
          </w:r>
          <w:r>
            <w:fldChar w:fldCharType="end"/>
          </w:r>
          <w:r>
            <w:fldChar w:fldCharType="end"/>
          </w:r>
        </w:p>
        <w:p w14:paraId="1DB8A673">
          <w:pPr>
            <w:pStyle w:val="10"/>
            <w:tabs>
              <w:tab w:val="right" w:leader="dot" w:pos="8306"/>
            </w:tabs>
          </w:pPr>
          <w:r>
            <w:fldChar w:fldCharType="begin"/>
          </w:r>
          <w:r>
            <w:instrText xml:space="preserve"> HYPERLINK \l _Toc32229 </w:instrText>
          </w:r>
          <w:r>
            <w:fldChar w:fldCharType="separate"/>
          </w:r>
          <w:r>
            <w:rPr>
              <w:rFonts w:hint="eastAsia"/>
            </w:rPr>
            <w:t xml:space="preserve">4.6 </w:t>
          </w:r>
          <w:r>
            <w:t>管理人内部有关本基金的监察稽核工作情况</w:t>
          </w:r>
          <w:r>
            <w:tab/>
          </w:r>
          <w:r>
            <w:fldChar w:fldCharType="begin"/>
          </w:r>
          <w:r>
            <w:instrText xml:space="preserve"> PAGEREF _Toc32229 \h </w:instrText>
          </w:r>
          <w:r>
            <w:fldChar w:fldCharType="separate"/>
          </w:r>
          <w:r>
            <w:t>15</w:t>
          </w:r>
          <w:r>
            <w:fldChar w:fldCharType="end"/>
          </w:r>
          <w:r>
            <w:fldChar w:fldCharType="end"/>
          </w:r>
        </w:p>
        <w:p w14:paraId="185FEBBD">
          <w:pPr>
            <w:pStyle w:val="10"/>
            <w:tabs>
              <w:tab w:val="right" w:leader="dot" w:pos="8306"/>
            </w:tabs>
          </w:pPr>
          <w:r>
            <w:fldChar w:fldCharType="begin"/>
          </w:r>
          <w:r>
            <w:instrText xml:space="preserve"> HYPERLINK \l _Toc32522 </w:instrText>
          </w:r>
          <w:r>
            <w:fldChar w:fldCharType="separate"/>
          </w:r>
          <w:r>
            <w:rPr>
              <w:rFonts w:hint="eastAsia"/>
            </w:rPr>
            <w:t xml:space="preserve">4.7 </w:t>
          </w:r>
          <w:r>
            <w:t>管理人对报告期内基金估值程序等事项的说明</w:t>
          </w:r>
          <w:r>
            <w:tab/>
          </w:r>
          <w:r>
            <w:fldChar w:fldCharType="begin"/>
          </w:r>
          <w:r>
            <w:instrText xml:space="preserve"> PAGEREF _Toc32522 \h </w:instrText>
          </w:r>
          <w:r>
            <w:fldChar w:fldCharType="separate"/>
          </w:r>
          <w:r>
            <w:t>16</w:t>
          </w:r>
          <w:r>
            <w:fldChar w:fldCharType="end"/>
          </w:r>
          <w:r>
            <w:fldChar w:fldCharType="end"/>
          </w:r>
        </w:p>
        <w:p w14:paraId="1EB7F05E">
          <w:pPr>
            <w:pStyle w:val="10"/>
            <w:tabs>
              <w:tab w:val="right" w:leader="dot" w:pos="8306"/>
            </w:tabs>
          </w:pPr>
          <w:r>
            <w:fldChar w:fldCharType="begin"/>
          </w:r>
          <w:r>
            <w:instrText xml:space="preserve"> HYPERLINK \l _Toc16701 </w:instrText>
          </w:r>
          <w:r>
            <w:fldChar w:fldCharType="separate"/>
          </w:r>
          <w:r>
            <w:rPr>
              <w:rFonts w:hint="eastAsia"/>
            </w:rPr>
            <w:t xml:space="preserve">4.8 </w:t>
          </w:r>
          <w:r>
            <w:t>管理人对报告期内基金利润分配情况的说明</w:t>
          </w:r>
          <w:r>
            <w:tab/>
          </w:r>
          <w:r>
            <w:fldChar w:fldCharType="begin"/>
          </w:r>
          <w:r>
            <w:instrText xml:space="preserve"> PAGEREF _Toc16701 \h </w:instrText>
          </w:r>
          <w:r>
            <w:fldChar w:fldCharType="separate"/>
          </w:r>
          <w:r>
            <w:t>16</w:t>
          </w:r>
          <w:r>
            <w:fldChar w:fldCharType="end"/>
          </w:r>
          <w:r>
            <w:fldChar w:fldCharType="end"/>
          </w:r>
        </w:p>
        <w:p w14:paraId="2554FC79">
          <w:pPr>
            <w:pStyle w:val="10"/>
            <w:tabs>
              <w:tab w:val="right" w:leader="dot" w:pos="8306"/>
            </w:tabs>
          </w:pPr>
          <w:r>
            <w:fldChar w:fldCharType="begin"/>
          </w:r>
          <w:r>
            <w:instrText xml:space="preserve"> HYPERLINK \l _Toc28140 </w:instrText>
          </w:r>
          <w:r>
            <w:fldChar w:fldCharType="separate"/>
          </w:r>
          <w:r>
            <w:rPr>
              <w:rFonts w:hint="eastAsia"/>
            </w:rPr>
            <w:t xml:space="preserve">4.9 </w:t>
          </w:r>
          <w:r>
            <w:t>报告期内基金持有人数或基金资产净值预警说明</w:t>
          </w:r>
          <w:r>
            <w:tab/>
          </w:r>
          <w:r>
            <w:fldChar w:fldCharType="begin"/>
          </w:r>
          <w:r>
            <w:instrText xml:space="preserve"> PAGEREF _Toc28140 \h </w:instrText>
          </w:r>
          <w:r>
            <w:fldChar w:fldCharType="separate"/>
          </w:r>
          <w:r>
            <w:t>16</w:t>
          </w:r>
          <w:r>
            <w:fldChar w:fldCharType="end"/>
          </w:r>
          <w:r>
            <w:fldChar w:fldCharType="end"/>
          </w:r>
        </w:p>
        <w:p w14:paraId="5D10AA3A">
          <w:pPr>
            <w:pStyle w:val="8"/>
            <w:tabs>
              <w:tab w:val="right" w:leader="dot" w:pos="8306"/>
            </w:tabs>
          </w:pPr>
          <w:r>
            <w:fldChar w:fldCharType="begin"/>
          </w:r>
          <w:r>
            <w:instrText xml:space="preserve"> HYPERLINK \l _Toc381 </w:instrText>
          </w:r>
          <w:r>
            <w:fldChar w:fldCharType="separate"/>
          </w:r>
          <w:r>
            <w:rPr>
              <w:rFonts w:hint="eastAsia"/>
            </w:rPr>
            <w:t xml:space="preserve">§5 </w:t>
          </w:r>
          <w:r>
            <w:t>托管人报告</w:t>
          </w:r>
          <w:r>
            <w:tab/>
          </w:r>
          <w:r>
            <w:fldChar w:fldCharType="begin"/>
          </w:r>
          <w:r>
            <w:instrText xml:space="preserve"> PAGEREF _Toc381 \h </w:instrText>
          </w:r>
          <w:r>
            <w:fldChar w:fldCharType="separate"/>
          </w:r>
          <w:r>
            <w:t>16</w:t>
          </w:r>
          <w:r>
            <w:fldChar w:fldCharType="end"/>
          </w:r>
          <w:r>
            <w:fldChar w:fldCharType="end"/>
          </w:r>
        </w:p>
        <w:p w14:paraId="35366AF2">
          <w:pPr>
            <w:pStyle w:val="10"/>
            <w:tabs>
              <w:tab w:val="right" w:leader="dot" w:pos="8306"/>
            </w:tabs>
          </w:pPr>
          <w:r>
            <w:fldChar w:fldCharType="begin"/>
          </w:r>
          <w:r>
            <w:instrText xml:space="preserve"> HYPERLINK \l _Toc24479 </w:instrText>
          </w:r>
          <w:r>
            <w:fldChar w:fldCharType="separate"/>
          </w:r>
          <w:r>
            <w:rPr>
              <w:rFonts w:hint="eastAsia"/>
            </w:rPr>
            <w:t xml:space="preserve">5.1 </w:t>
          </w:r>
          <w:r>
            <w:t>报告期内本基金托管人遵规守信情况声明</w:t>
          </w:r>
          <w:r>
            <w:tab/>
          </w:r>
          <w:r>
            <w:fldChar w:fldCharType="begin"/>
          </w:r>
          <w:r>
            <w:instrText xml:space="preserve"> PAGEREF _Toc24479 \h </w:instrText>
          </w:r>
          <w:r>
            <w:fldChar w:fldCharType="separate"/>
          </w:r>
          <w:r>
            <w:t>17</w:t>
          </w:r>
          <w:r>
            <w:fldChar w:fldCharType="end"/>
          </w:r>
          <w:r>
            <w:fldChar w:fldCharType="end"/>
          </w:r>
        </w:p>
        <w:p w14:paraId="21366C88">
          <w:pPr>
            <w:pStyle w:val="10"/>
            <w:tabs>
              <w:tab w:val="right" w:leader="dot" w:pos="8306"/>
            </w:tabs>
          </w:pPr>
          <w:r>
            <w:fldChar w:fldCharType="begin"/>
          </w:r>
          <w:r>
            <w:instrText xml:space="preserve"> HYPERLINK \l _Toc2470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_Toc2470 \h </w:instrText>
          </w:r>
          <w:r>
            <w:fldChar w:fldCharType="separate"/>
          </w:r>
          <w:r>
            <w:t>17</w:t>
          </w:r>
          <w:r>
            <w:fldChar w:fldCharType="end"/>
          </w:r>
          <w:r>
            <w:fldChar w:fldCharType="end"/>
          </w:r>
        </w:p>
        <w:p w14:paraId="3047199D">
          <w:pPr>
            <w:pStyle w:val="10"/>
            <w:tabs>
              <w:tab w:val="right" w:leader="dot" w:pos="8306"/>
            </w:tabs>
          </w:pPr>
          <w:r>
            <w:fldChar w:fldCharType="begin"/>
          </w:r>
          <w:r>
            <w:instrText xml:space="preserve"> HYPERLINK \l _Toc20862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_Toc20862 \h </w:instrText>
          </w:r>
          <w:r>
            <w:fldChar w:fldCharType="separate"/>
          </w:r>
          <w:r>
            <w:t>17</w:t>
          </w:r>
          <w:r>
            <w:fldChar w:fldCharType="end"/>
          </w:r>
          <w:r>
            <w:fldChar w:fldCharType="end"/>
          </w:r>
        </w:p>
        <w:p w14:paraId="0B2DE449">
          <w:pPr>
            <w:pStyle w:val="8"/>
            <w:tabs>
              <w:tab w:val="right" w:leader="dot" w:pos="8306"/>
            </w:tabs>
          </w:pPr>
          <w:r>
            <w:fldChar w:fldCharType="begin"/>
          </w:r>
          <w:r>
            <w:instrText xml:space="preserve"> HYPERLINK \l _Toc11929 </w:instrText>
          </w:r>
          <w:r>
            <w:fldChar w:fldCharType="separate"/>
          </w:r>
          <w:r>
            <w:rPr>
              <w:rFonts w:hint="eastAsia"/>
            </w:rPr>
            <w:t xml:space="preserve">§6 </w:t>
          </w:r>
          <w:r>
            <w:t>审计报告</w:t>
          </w:r>
          <w:r>
            <w:tab/>
          </w:r>
          <w:r>
            <w:fldChar w:fldCharType="begin"/>
          </w:r>
          <w:r>
            <w:instrText xml:space="preserve"> PAGEREF _Toc11929 \h </w:instrText>
          </w:r>
          <w:r>
            <w:fldChar w:fldCharType="separate"/>
          </w:r>
          <w:r>
            <w:t>17</w:t>
          </w:r>
          <w:r>
            <w:fldChar w:fldCharType="end"/>
          </w:r>
          <w:r>
            <w:fldChar w:fldCharType="end"/>
          </w:r>
        </w:p>
        <w:p w14:paraId="1ADE1331">
          <w:pPr>
            <w:pStyle w:val="10"/>
            <w:tabs>
              <w:tab w:val="right" w:leader="dot" w:pos="8306"/>
            </w:tabs>
          </w:pPr>
          <w:r>
            <w:fldChar w:fldCharType="begin"/>
          </w:r>
          <w:r>
            <w:instrText xml:space="preserve"> HYPERLINK \l _Toc9742 </w:instrText>
          </w:r>
          <w:r>
            <w:fldChar w:fldCharType="separate"/>
          </w:r>
          <w:r>
            <w:rPr>
              <w:rFonts w:hint="eastAsia"/>
            </w:rPr>
            <w:t xml:space="preserve">6.1 </w:t>
          </w:r>
          <w:r>
            <w:t>审计报告基本信息</w:t>
          </w:r>
          <w:r>
            <w:tab/>
          </w:r>
          <w:r>
            <w:fldChar w:fldCharType="begin"/>
          </w:r>
          <w:r>
            <w:instrText xml:space="preserve"> PAGEREF _Toc9742 \h </w:instrText>
          </w:r>
          <w:r>
            <w:fldChar w:fldCharType="separate"/>
          </w:r>
          <w:r>
            <w:t>17</w:t>
          </w:r>
          <w:r>
            <w:fldChar w:fldCharType="end"/>
          </w:r>
          <w:r>
            <w:fldChar w:fldCharType="end"/>
          </w:r>
        </w:p>
        <w:p w14:paraId="0E1D744F">
          <w:pPr>
            <w:pStyle w:val="10"/>
            <w:tabs>
              <w:tab w:val="right" w:leader="dot" w:pos="8306"/>
            </w:tabs>
          </w:pPr>
          <w:r>
            <w:fldChar w:fldCharType="begin"/>
          </w:r>
          <w:r>
            <w:instrText xml:space="preserve"> HYPERLINK \l _Toc19791 </w:instrText>
          </w:r>
          <w:r>
            <w:fldChar w:fldCharType="separate"/>
          </w:r>
          <w:r>
            <w:rPr>
              <w:rFonts w:hint="eastAsia"/>
            </w:rPr>
            <w:t xml:space="preserve">6.2 </w:t>
          </w:r>
          <w:r>
            <w:t>审计报告的基本内容</w:t>
          </w:r>
          <w:r>
            <w:tab/>
          </w:r>
          <w:r>
            <w:fldChar w:fldCharType="begin"/>
          </w:r>
          <w:r>
            <w:instrText xml:space="preserve"> PAGEREF _Toc19791 \h </w:instrText>
          </w:r>
          <w:r>
            <w:fldChar w:fldCharType="separate"/>
          </w:r>
          <w:r>
            <w:t>17</w:t>
          </w:r>
          <w:r>
            <w:fldChar w:fldCharType="end"/>
          </w:r>
          <w:r>
            <w:fldChar w:fldCharType="end"/>
          </w:r>
        </w:p>
        <w:p w14:paraId="329671A4">
          <w:pPr>
            <w:pStyle w:val="8"/>
            <w:tabs>
              <w:tab w:val="right" w:leader="dot" w:pos="8306"/>
            </w:tabs>
          </w:pPr>
          <w:r>
            <w:fldChar w:fldCharType="begin"/>
          </w:r>
          <w:r>
            <w:instrText xml:space="preserve"> HYPERLINK \l _Toc16606 </w:instrText>
          </w:r>
          <w:r>
            <w:fldChar w:fldCharType="separate"/>
          </w:r>
          <w:r>
            <w:rPr>
              <w:rFonts w:hint="eastAsia"/>
            </w:rPr>
            <w:t xml:space="preserve">§7 </w:t>
          </w:r>
          <w:r>
            <w:t>年度财务报表</w:t>
          </w:r>
          <w:r>
            <w:tab/>
          </w:r>
          <w:r>
            <w:fldChar w:fldCharType="begin"/>
          </w:r>
          <w:r>
            <w:instrText xml:space="preserve"> PAGEREF _Toc16606 \h </w:instrText>
          </w:r>
          <w:r>
            <w:fldChar w:fldCharType="separate"/>
          </w:r>
          <w:r>
            <w:t>19</w:t>
          </w:r>
          <w:r>
            <w:fldChar w:fldCharType="end"/>
          </w:r>
          <w:r>
            <w:fldChar w:fldCharType="end"/>
          </w:r>
        </w:p>
        <w:p w14:paraId="08844405">
          <w:pPr>
            <w:pStyle w:val="10"/>
            <w:tabs>
              <w:tab w:val="right" w:leader="dot" w:pos="8306"/>
            </w:tabs>
          </w:pPr>
          <w:r>
            <w:fldChar w:fldCharType="begin"/>
          </w:r>
          <w:r>
            <w:instrText xml:space="preserve"> HYPERLINK \l _Toc13223 </w:instrText>
          </w:r>
          <w:r>
            <w:fldChar w:fldCharType="separate"/>
          </w:r>
          <w:r>
            <w:rPr>
              <w:rFonts w:hint="eastAsia"/>
            </w:rPr>
            <w:t xml:space="preserve">7.1 </w:t>
          </w:r>
          <w:r>
            <w:t>资产负债表</w:t>
          </w:r>
          <w:r>
            <w:tab/>
          </w:r>
          <w:r>
            <w:fldChar w:fldCharType="begin"/>
          </w:r>
          <w:r>
            <w:instrText xml:space="preserve"> PAGEREF _Toc13223 \h </w:instrText>
          </w:r>
          <w:r>
            <w:fldChar w:fldCharType="separate"/>
          </w:r>
          <w:r>
            <w:t>19</w:t>
          </w:r>
          <w:r>
            <w:fldChar w:fldCharType="end"/>
          </w:r>
          <w:r>
            <w:fldChar w:fldCharType="end"/>
          </w:r>
        </w:p>
        <w:p w14:paraId="02635023">
          <w:pPr>
            <w:pStyle w:val="10"/>
            <w:tabs>
              <w:tab w:val="right" w:leader="dot" w:pos="8306"/>
            </w:tabs>
          </w:pPr>
          <w:r>
            <w:fldChar w:fldCharType="begin"/>
          </w:r>
          <w:r>
            <w:instrText xml:space="preserve"> HYPERLINK \l _Toc5788 </w:instrText>
          </w:r>
          <w:r>
            <w:fldChar w:fldCharType="separate"/>
          </w:r>
          <w:r>
            <w:rPr>
              <w:rFonts w:hint="eastAsia"/>
            </w:rPr>
            <w:t xml:space="preserve">7.2 </w:t>
          </w:r>
          <w:r>
            <w:t>利润表</w:t>
          </w:r>
          <w:r>
            <w:tab/>
          </w:r>
          <w:r>
            <w:fldChar w:fldCharType="begin"/>
          </w:r>
          <w:r>
            <w:instrText xml:space="preserve"> PAGEREF _Toc5788 \h </w:instrText>
          </w:r>
          <w:r>
            <w:fldChar w:fldCharType="separate"/>
          </w:r>
          <w:r>
            <w:t>21</w:t>
          </w:r>
          <w:r>
            <w:fldChar w:fldCharType="end"/>
          </w:r>
          <w:r>
            <w:fldChar w:fldCharType="end"/>
          </w:r>
        </w:p>
        <w:p w14:paraId="1CDF8C5E">
          <w:pPr>
            <w:pStyle w:val="10"/>
            <w:tabs>
              <w:tab w:val="right" w:leader="dot" w:pos="8306"/>
            </w:tabs>
          </w:pPr>
          <w:r>
            <w:fldChar w:fldCharType="begin"/>
          </w:r>
          <w:r>
            <w:instrText xml:space="preserve"> HYPERLINK \l _Toc4284 </w:instrText>
          </w:r>
          <w:r>
            <w:fldChar w:fldCharType="separate"/>
          </w:r>
          <w:r>
            <w:rPr>
              <w:rFonts w:hint="eastAsia"/>
            </w:rPr>
            <w:t xml:space="preserve">7.3 </w:t>
          </w:r>
          <w:r>
            <w:t>净资产变动表</w:t>
          </w:r>
          <w:r>
            <w:tab/>
          </w:r>
          <w:r>
            <w:fldChar w:fldCharType="begin"/>
          </w:r>
          <w:r>
            <w:instrText xml:space="preserve"> PAGEREF _Toc4284 \h </w:instrText>
          </w:r>
          <w:r>
            <w:fldChar w:fldCharType="separate"/>
          </w:r>
          <w:r>
            <w:t>22</w:t>
          </w:r>
          <w:r>
            <w:fldChar w:fldCharType="end"/>
          </w:r>
          <w:r>
            <w:fldChar w:fldCharType="end"/>
          </w:r>
        </w:p>
        <w:p w14:paraId="6AF191B3">
          <w:pPr>
            <w:pStyle w:val="10"/>
            <w:tabs>
              <w:tab w:val="right" w:leader="dot" w:pos="8306"/>
            </w:tabs>
          </w:pPr>
          <w:r>
            <w:fldChar w:fldCharType="begin"/>
          </w:r>
          <w:r>
            <w:instrText xml:space="preserve"> HYPERLINK \l _Toc31376 </w:instrText>
          </w:r>
          <w:r>
            <w:fldChar w:fldCharType="separate"/>
          </w:r>
          <w:r>
            <w:rPr>
              <w:rFonts w:hint="eastAsia"/>
            </w:rPr>
            <w:t xml:space="preserve">7.4 </w:t>
          </w:r>
          <w:r>
            <w:t>报表附注</w:t>
          </w:r>
          <w:r>
            <w:tab/>
          </w:r>
          <w:r>
            <w:fldChar w:fldCharType="begin"/>
          </w:r>
          <w:r>
            <w:instrText xml:space="preserve"> PAGEREF _Toc31376 \h </w:instrText>
          </w:r>
          <w:r>
            <w:fldChar w:fldCharType="separate"/>
          </w:r>
          <w:r>
            <w:t>24</w:t>
          </w:r>
          <w:r>
            <w:fldChar w:fldCharType="end"/>
          </w:r>
          <w:r>
            <w:fldChar w:fldCharType="end"/>
          </w:r>
        </w:p>
        <w:p w14:paraId="26A7679A">
          <w:pPr>
            <w:pStyle w:val="8"/>
            <w:tabs>
              <w:tab w:val="right" w:leader="dot" w:pos="8306"/>
            </w:tabs>
          </w:pPr>
          <w:r>
            <w:fldChar w:fldCharType="begin"/>
          </w:r>
          <w:r>
            <w:instrText xml:space="preserve"> HYPERLINK \l _Toc12521 </w:instrText>
          </w:r>
          <w:r>
            <w:fldChar w:fldCharType="separate"/>
          </w:r>
          <w:r>
            <w:rPr>
              <w:rFonts w:hint="eastAsia"/>
            </w:rPr>
            <w:t xml:space="preserve">§8 </w:t>
          </w:r>
          <w:r>
            <w:t>投资组合报告</w:t>
          </w:r>
          <w:r>
            <w:tab/>
          </w:r>
          <w:r>
            <w:fldChar w:fldCharType="begin"/>
          </w:r>
          <w:r>
            <w:instrText xml:space="preserve"> PAGEREF _Toc12521 \h </w:instrText>
          </w:r>
          <w:r>
            <w:fldChar w:fldCharType="separate"/>
          </w:r>
          <w:r>
            <w:t>52</w:t>
          </w:r>
          <w:r>
            <w:fldChar w:fldCharType="end"/>
          </w:r>
          <w:r>
            <w:fldChar w:fldCharType="end"/>
          </w:r>
        </w:p>
        <w:p w14:paraId="5E617B73">
          <w:pPr>
            <w:pStyle w:val="10"/>
            <w:tabs>
              <w:tab w:val="right" w:leader="dot" w:pos="8306"/>
            </w:tabs>
          </w:pPr>
          <w:r>
            <w:fldChar w:fldCharType="begin"/>
          </w:r>
          <w:r>
            <w:instrText xml:space="preserve"> HYPERLINK \l _Toc32020 </w:instrText>
          </w:r>
          <w:r>
            <w:fldChar w:fldCharType="separate"/>
          </w:r>
          <w:r>
            <w:rPr>
              <w:rFonts w:hint="eastAsia"/>
            </w:rPr>
            <w:t xml:space="preserve">8.1 </w:t>
          </w:r>
          <w:r>
            <w:t>期末基金资产组合情况</w:t>
          </w:r>
          <w:r>
            <w:tab/>
          </w:r>
          <w:r>
            <w:fldChar w:fldCharType="begin"/>
          </w:r>
          <w:r>
            <w:instrText xml:space="preserve"> PAGEREF _Toc32020 \h </w:instrText>
          </w:r>
          <w:r>
            <w:fldChar w:fldCharType="separate"/>
          </w:r>
          <w:r>
            <w:t>52</w:t>
          </w:r>
          <w:r>
            <w:fldChar w:fldCharType="end"/>
          </w:r>
          <w:r>
            <w:fldChar w:fldCharType="end"/>
          </w:r>
        </w:p>
        <w:p w14:paraId="18C19187">
          <w:pPr>
            <w:pStyle w:val="10"/>
            <w:tabs>
              <w:tab w:val="right" w:leader="dot" w:pos="8306"/>
            </w:tabs>
          </w:pPr>
          <w:r>
            <w:fldChar w:fldCharType="begin"/>
          </w:r>
          <w:r>
            <w:instrText xml:space="preserve"> HYPERLINK \l _Toc10974 </w:instrText>
          </w:r>
          <w:r>
            <w:fldChar w:fldCharType="separate"/>
          </w:r>
          <w:r>
            <w:rPr>
              <w:rFonts w:hint="eastAsia"/>
            </w:rPr>
            <w:t xml:space="preserve">8.2 </w:t>
          </w:r>
          <w:r>
            <w:t>报告期末按行业分类的股票投资组合</w:t>
          </w:r>
          <w:r>
            <w:tab/>
          </w:r>
          <w:r>
            <w:fldChar w:fldCharType="begin"/>
          </w:r>
          <w:r>
            <w:instrText xml:space="preserve"> PAGEREF _Toc10974 \h </w:instrText>
          </w:r>
          <w:r>
            <w:fldChar w:fldCharType="separate"/>
          </w:r>
          <w:r>
            <w:t>53</w:t>
          </w:r>
          <w:r>
            <w:fldChar w:fldCharType="end"/>
          </w:r>
          <w:r>
            <w:fldChar w:fldCharType="end"/>
          </w:r>
        </w:p>
        <w:p w14:paraId="10361933">
          <w:pPr>
            <w:pStyle w:val="10"/>
            <w:tabs>
              <w:tab w:val="right" w:leader="dot" w:pos="8306"/>
            </w:tabs>
          </w:pPr>
          <w:r>
            <w:fldChar w:fldCharType="begin"/>
          </w:r>
          <w:r>
            <w:instrText xml:space="preserve"> HYPERLINK \l _Toc2768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_Toc2768 \h </w:instrText>
          </w:r>
          <w:r>
            <w:fldChar w:fldCharType="separate"/>
          </w:r>
          <w:r>
            <w:t>53</w:t>
          </w:r>
          <w:r>
            <w:fldChar w:fldCharType="end"/>
          </w:r>
          <w:r>
            <w:fldChar w:fldCharType="end"/>
          </w:r>
        </w:p>
        <w:p w14:paraId="0FE558E0">
          <w:pPr>
            <w:pStyle w:val="10"/>
            <w:tabs>
              <w:tab w:val="right" w:leader="dot" w:pos="8306"/>
            </w:tabs>
          </w:pPr>
          <w:r>
            <w:fldChar w:fldCharType="begin"/>
          </w:r>
          <w:r>
            <w:instrText xml:space="preserve"> HYPERLINK \l _Toc3704 </w:instrText>
          </w:r>
          <w:r>
            <w:fldChar w:fldCharType="separate"/>
          </w:r>
          <w:r>
            <w:rPr>
              <w:rFonts w:hint="eastAsia"/>
            </w:rPr>
            <w:t xml:space="preserve">8.4 </w:t>
          </w:r>
          <w:r>
            <w:t>报告期内股票投资组合的重大变动</w:t>
          </w:r>
          <w:r>
            <w:tab/>
          </w:r>
          <w:r>
            <w:fldChar w:fldCharType="begin"/>
          </w:r>
          <w:r>
            <w:instrText xml:space="preserve"> PAGEREF _Toc3704 \h </w:instrText>
          </w:r>
          <w:r>
            <w:fldChar w:fldCharType="separate"/>
          </w:r>
          <w:r>
            <w:t>53</w:t>
          </w:r>
          <w:r>
            <w:fldChar w:fldCharType="end"/>
          </w:r>
          <w:r>
            <w:fldChar w:fldCharType="end"/>
          </w:r>
        </w:p>
        <w:p w14:paraId="65382F5A">
          <w:pPr>
            <w:pStyle w:val="10"/>
            <w:tabs>
              <w:tab w:val="right" w:leader="dot" w:pos="8306"/>
            </w:tabs>
          </w:pPr>
          <w:r>
            <w:fldChar w:fldCharType="begin"/>
          </w:r>
          <w:r>
            <w:instrText xml:space="preserve"> HYPERLINK \l _Toc15033 </w:instrText>
          </w:r>
          <w:r>
            <w:fldChar w:fldCharType="separate"/>
          </w:r>
          <w:r>
            <w:rPr>
              <w:rFonts w:hint="eastAsia"/>
            </w:rPr>
            <w:t xml:space="preserve">8.5 </w:t>
          </w:r>
          <w:r>
            <w:t>期末按债券品种分类的债券投资组合</w:t>
          </w:r>
          <w:r>
            <w:tab/>
          </w:r>
          <w:r>
            <w:fldChar w:fldCharType="begin"/>
          </w:r>
          <w:r>
            <w:instrText xml:space="preserve"> PAGEREF _Toc15033 \h </w:instrText>
          </w:r>
          <w:r>
            <w:fldChar w:fldCharType="separate"/>
          </w:r>
          <w:r>
            <w:t>54</w:t>
          </w:r>
          <w:r>
            <w:fldChar w:fldCharType="end"/>
          </w:r>
          <w:r>
            <w:fldChar w:fldCharType="end"/>
          </w:r>
        </w:p>
        <w:p w14:paraId="53DA08DC">
          <w:pPr>
            <w:pStyle w:val="10"/>
            <w:tabs>
              <w:tab w:val="right" w:leader="dot" w:pos="8306"/>
            </w:tabs>
          </w:pPr>
          <w:r>
            <w:fldChar w:fldCharType="begin"/>
          </w:r>
          <w:r>
            <w:instrText xml:space="preserve"> HYPERLINK \l _Toc27447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_Toc27447 \h </w:instrText>
          </w:r>
          <w:r>
            <w:fldChar w:fldCharType="separate"/>
          </w:r>
          <w:r>
            <w:t>54</w:t>
          </w:r>
          <w:r>
            <w:fldChar w:fldCharType="end"/>
          </w:r>
          <w:r>
            <w:fldChar w:fldCharType="end"/>
          </w:r>
        </w:p>
        <w:p w14:paraId="4B66B982">
          <w:pPr>
            <w:pStyle w:val="10"/>
            <w:tabs>
              <w:tab w:val="right" w:leader="dot" w:pos="8306"/>
            </w:tabs>
          </w:pPr>
          <w:r>
            <w:fldChar w:fldCharType="begin"/>
          </w:r>
          <w:r>
            <w:instrText xml:space="preserve"> HYPERLINK \l _Toc26920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_Toc26920 \h </w:instrText>
          </w:r>
          <w:r>
            <w:fldChar w:fldCharType="separate"/>
          </w:r>
          <w:r>
            <w:t>55</w:t>
          </w:r>
          <w:r>
            <w:fldChar w:fldCharType="end"/>
          </w:r>
          <w:r>
            <w:fldChar w:fldCharType="end"/>
          </w:r>
        </w:p>
        <w:p w14:paraId="304514A3">
          <w:pPr>
            <w:pStyle w:val="10"/>
            <w:tabs>
              <w:tab w:val="right" w:leader="dot" w:pos="8306"/>
            </w:tabs>
          </w:pPr>
          <w:r>
            <w:fldChar w:fldCharType="begin"/>
          </w:r>
          <w:r>
            <w:instrText xml:space="preserve"> HYPERLINK \l _Toc29576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_Toc29576 \h </w:instrText>
          </w:r>
          <w:r>
            <w:fldChar w:fldCharType="separate"/>
          </w:r>
          <w:r>
            <w:t>55</w:t>
          </w:r>
          <w:r>
            <w:fldChar w:fldCharType="end"/>
          </w:r>
          <w:r>
            <w:fldChar w:fldCharType="end"/>
          </w:r>
        </w:p>
        <w:p w14:paraId="261E05BD">
          <w:pPr>
            <w:pStyle w:val="10"/>
            <w:tabs>
              <w:tab w:val="right" w:leader="dot" w:pos="8306"/>
            </w:tabs>
          </w:pPr>
          <w:r>
            <w:fldChar w:fldCharType="begin"/>
          </w:r>
          <w:r>
            <w:instrText xml:space="preserve"> HYPERLINK \l _Toc28800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_Toc28800 \h </w:instrText>
          </w:r>
          <w:r>
            <w:fldChar w:fldCharType="separate"/>
          </w:r>
          <w:r>
            <w:t>55</w:t>
          </w:r>
          <w:r>
            <w:fldChar w:fldCharType="end"/>
          </w:r>
          <w:r>
            <w:fldChar w:fldCharType="end"/>
          </w:r>
        </w:p>
        <w:p w14:paraId="0DC8D44A">
          <w:pPr>
            <w:pStyle w:val="10"/>
            <w:tabs>
              <w:tab w:val="right" w:leader="dot" w:pos="8306"/>
            </w:tabs>
          </w:pPr>
          <w:r>
            <w:fldChar w:fldCharType="begin"/>
          </w:r>
          <w:r>
            <w:instrText xml:space="preserve"> HYPERLINK \l _Toc27455 </w:instrText>
          </w:r>
          <w:r>
            <w:fldChar w:fldCharType="separate"/>
          </w:r>
          <w:r>
            <w:rPr>
              <w:rFonts w:hint="eastAsia"/>
            </w:rPr>
            <w:t xml:space="preserve">8.10 </w:t>
          </w:r>
          <w:r>
            <w:t>报告期末本基金投资的国债期货交易情况说明</w:t>
          </w:r>
          <w:r>
            <w:tab/>
          </w:r>
          <w:r>
            <w:fldChar w:fldCharType="begin"/>
          </w:r>
          <w:r>
            <w:instrText xml:space="preserve"> PAGEREF _Toc27455 \h </w:instrText>
          </w:r>
          <w:r>
            <w:fldChar w:fldCharType="separate"/>
          </w:r>
          <w:r>
            <w:t>55</w:t>
          </w:r>
          <w:r>
            <w:fldChar w:fldCharType="end"/>
          </w:r>
          <w:r>
            <w:fldChar w:fldCharType="end"/>
          </w:r>
        </w:p>
        <w:p w14:paraId="2F0E4815">
          <w:pPr>
            <w:pStyle w:val="10"/>
            <w:tabs>
              <w:tab w:val="right" w:leader="dot" w:pos="8306"/>
            </w:tabs>
          </w:pPr>
          <w:r>
            <w:fldChar w:fldCharType="begin"/>
          </w:r>
          <w:r>
            <w:instrText xml:space="preserve"> HYPERLINK \l _Toc5185 </w:instrText>
          </w:r>
          <w:r>
            <w:fldChar w:fldCharType="separate"/>
          </w:r>
          <w:r>
            <w:rPr>
              <w:rFonts w:hint="eastAsia"/>
            </w:rPr>
            <w:t xml:space="preserve">8.11 </w:t>
          </w:r>
          <w:r>
            <w:t>本报告期投资基金情况</w:t>
          </w:r>
          <w:r>
            <w:tab/>
          </w:r>
          <w:r>
            <w:fldChar w:fldCharType="begin"/>
          </w:r>
          <w:r>
            <w:instrText xml:space="preserve"> PAGEREF _Toc5185 \h </w:instrText>
          </w:r>
          <w:r>
            <w:fldChar w:fldCharType="separate"/>
          </w:r>
          <w:r>
            <w:t>55</w:t>
          </w:r>
          <w:r>
            <w:fldChar w:fldCharType="end"/>
          </w:r>
          <w:r>
            <w:fldChar w:fldCharType="end"/>
          </w:r>
        </w:p>
        <w:p w14:paraId="455C70FB">
          <w:pPr>
            <w:pStyle w:val="10"/>
            <w:tabs>
              <w:tab w:val="right" w:leader="dot" w:pos="8306"/>
            </w:tabs>
          </w:pPr>
          <w:r>
            <w:fldChar w:fldCharType="begin"/>
          </w:r>
          <w:r>
            <w:instrText xml:space="preserve"> HYPERLINK \l _Toc17133 </w:instrText>
          </w:r>
          <w:r>
            <w:fldChar w:fldCharType="separate"/>
          </w:r>
          <w:r>
            <w:rPr>
              <w:rFonts w:hint="eastAsia"/>
            </w:rPr>
            <w:t xml:space="preserve">8.12 </w:t>
          </w:r>
          <w:r>
            <w:t>投资组合报告附注</w:t>
          </w:r>
          <w:r>
            <w:tab/>
          </w:r>
          <w:r>
            <w:fldChar w:fldCharType="begin"/>
          </w:r>
          <w:r>
            <w:instrText xml:space="preserve"> PAGEREF _Toc17133 \h </w:instrText>
          </w:r>
          <w:r>
            <w:fldChar w:fldCharType="separate"/>
          </w:r>
          <w:r>
            <w:t>56</w:t>
          </w:r>
          <w:r>
            <w:fldChar w:fldCharType="end"/>
          </w:r>
          <w:r>
            <w:fldChar w:fldCharType="end"/>
          </w:r>
        </w:p>
        <w:p w14:paraId="14519BDB">
          <w:pPr>
            <w:pStyle w:val="8"/>
            <w:tabs>
              <w:tab w:val="right" w:leader="dot" w:pos="8306"/>
            </w:tabs>
          </w:pPr>
          <w:r>
            <w:fldChar w:fldCharType="begin"/>
          </w:r>
          <w:r>
            <w:instrText xml:space="preserve"> HYPERLINK \l _Toc6524 </w:instrText>
          </w:r>
          <w:r>
            <w:fldChar w:fldCharType="separate"/>
          </w:r>
          <w:r>
            <w:rPr>
              <w:rFonts w:hint="eastAsia"/>
            </w:rPr>
            <w:t xml:space="preserve">§9 </w:t>
          </w:r>
          <w:r>
            <w:t>基金份额持有人信息</w:t>
          </w:r>
          <w:r>
            <w:tab/>
          </w:r>
          <w:r>
            <w:fldChar w:fldCharType="begin"/>
          </w:r>
          <w:r>
            <w:instrText xml:space="preserve"> PAGEREF _Toc6524 \h </w:instrText>
          </w:r>
          <w:r>
            <w:fldChar w:fldCharType="separate"/>
          </w:r>
          <w:r>
            <w:t>56</w:t>
          </w:r>
          <w:r>
            <w:fldChar w:fldCharType="end"/>
          </w:r>
          <w:r>
            <w:fldChar w:fldCharType="end"/>
          </w:r>
        </w:p>
        <w:p w14:paraId="1E1AD006">
          <w:pPr>
            <w:pStyle w:val="10"/>
            <w:tabs>
              <w:tab w:val="right" w:leader="dot" w:pos="8306"/>
            </w:tabs>
          </w:pPr>
          <w:r>
            <w:fldChar w:fldCharType="begin"/>
          </w:r>
          <w:r>
            <w:instrText xml:space="preserve"> HYPERLINK \l _Toc3845 </w:instrText>
          </w:r>
          <w:r>
            <w:fldChar w:fldCharType="separate"/>
          </w:r>
          <w:r>
            <w:rPr>
              <w:rFonts w:hint="eastAsia"/>
            </w:rPr>
            <w:t xml:space="preserve">9.1 </w:t>
          </w:r>
          <w:r>
            <w:t>期末基金份额持有人户数及持有人结构</w:t>
          </w:r>
          <w:r>
            <w:tab/>
          </w:r>
          <w:r>
            <w:fldChar w:fldCharType="begin"/>
          </w:r>
          <w:r>
            <w:instrText xml:space="preserve"> PAGEREF _Toc3845 \h </w:instrText>
          </w:r>
          <w:r>
            <w:fldChar w:fldCharType="separate"/>
          </w:r>
          <w:r>
            <w:t>56</w:t>
          </w:r>
          <w:r>
            <w:fldChar w:fldCharType="end"/>
          </w:r>
          <w:r>
            <w:fldChar w:fldCharType="end"/>
          </w:r>
        </w:p>
        <w:p w14:paraId="4956ABAE">
          <w:pPr>
            <w:pStyle w:val="10"/>
            <w:tabs>
              <w:tab w:val="right" w:leader="dot" w:pos="8306"/>
            </w:tabs>
          </w:pPr>
          <w:r>
            <w:fldChar w:fldCharType="begin"/>
          </w:r>
          <w:r>
            <w:instrText xml:space="preserve"> HYPERLINK \l _Toc8186 </w:instrText>
          </w:r>
          <w:r>
            <w:fldChar w:fldCharType="separate"/>
          </w:r>
          <w:r>
            <w:rPr>
              <w:rFonts w:hint="eastAsia"/>
            </w:rPr>
            <w:t xml:space="preserve">9.2 </w:t>
          </w:r>
          <w:r>
            <w:t>期末基金管理人的从业人员持有本基金的情况</w:t>
          </w:r>
          <w:r>
            <w:tab/>
          </w:r>
          <w:r>
            <w:fldChar w:fldCharType="begin"/>
          </w:r>
          <w:r>
            <w:instrText xml:space="preserve"> PAGEREF _Toc8186 \h </w:instrText>
          </w:r>
          <w:r>
            <w:fldChar w:fldCharType="separate"/>
          </w:r>
          <w:r>
            <w:t>57</w:t>
          </w:r>
          <w:r>
            <w:fldChar w:fldCharType="end"/>
          </w:r>
          <w:r>
            <w:fldChar w:fldCharType="end"/>
          </w:r>
        </w:p>
        <w:p w14:paraId="43971CFD">
          <w:pPr>
            <w:pStyle w:val="10"/>
            <w:tabs>
              <w:tab w:val="right" w:leader="dot" w:pos="8306"/>
            </w:tabs>
          </w:pPr>
          <w:r>
            <w:fldChar w:fldCharType="begin"/>
          </w:r>
          <w:r>
            <w:instrText xml:space="preserve"> HYPERLINK \l _Toc16607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_Toc16607 \h </w:instrText>
          </w:r>
          <w:r>
            <w:fldChar w:fldCharType="separate"/>
          </w:r>
          <w:r>
            <w:t>57</w:t>
          </w:r>
          <w:r>
            <w:fldChar w:fldCharType="end"/>
          </w:r>
          <w:r>
            <w:fldChar w:fldCharType="end"/>
          </w:r>
        </w:p>
        <w:p w14:paraId="7EF71848">
          <w:pPr>
            <w:pStyle w:val="10"/>
            <w:tabs>
              <w:tab w:val="right" w:leader="dot" w:pos="8306"/>
            </w:tabs>
          </w:pPr>
          <w:r>
            <w:fldChar w:fldCharType="begin"/>
          </w:r>
          <w:r>
            <w:instrText xml:space="preserve"> HYPERLINK \l _Toc10650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_Toc10650 \h </w:instrText>
          </w:r>
          <w:r>
            <w:fldChar w:fldCharType="separate"/>
          </w:r>
          <w:r>
            <w:t>58</w:t>
          </w:r>
          <w:r>
            <w:fldChar w:fldCharType="end"/>
          </w:r>
          <w:r>
            <w:fldChar w:fldCharType="end"/>
          </w:r>
        </w:p>
        <w:p w14:paraId="779834B2">
          <w:pPr>
            <w:pStyle w:val="8"/>
            <w:tabs>
              <w:tab w:val="right" w:leader="dot" w:pos="8306"/>
            </w:tabs>
          </w:pPr>
          <w:r>
            <w:fldChar w:fldCharType="begin"/>
          </w:r>
          <w:r>
            <w:instrText xml:space="preserve"> HYPERLINK \l _Toc31001 </w:instrText>
          </w:r>
          <w:r>
            <w:fldChar w:fldCharType="separate"/>
          </w:r>
          <w:r>
            <w:rPr>
              <w:rFonts w:hint="eastAsia"/>
            </w:rPr>
            <w:t xml:space="preserve">§10 </w:t>
          </w:r>
          <w:r>
            <w:t>开放式基金份额变动</w:t>
          </w:r>
          <w:r>
            <w:tab/>
          </w:r>
          <w:r>
            <w:fldChar w:fldCharType="begin"/>
          </w:r>
          <w:r>
            <w:instrText xml:space="preserve"> PAGEREF _Toc31001 \h </w:instrText>
          </w:r>
          <w:r>
            <w:fldChar w:fldCharType="separate"/>
          </w:r>
          <w:r>
            <w:t>58</w:t>
          </w:r>
          <w:r>
            <w:fldChar w:fldCharType="end"/>
          </w:r>
          <w:r>
            <w:fldChar w:fldCharType="end"/>
          </w:r>
        </w:p>
        <w:p w14:paraId="31731A88">
          <w:pPr>
            <w:pStyle w:val="8"/>
            <w:tabs>
              <w:tab w:val="right" w:leader="dot" w:pos="8306"/>
            </w:tabs>
          </w:pPr>
          <w:r>
            <w:fldChar w:fldCharType="begin"/>
          </w:r>
          <w:r>
            <w:instrText xml:space="preserve"> HYPERLINK \l _Toc27063 </w:instrText>
          </w:r>
          <w:r>
            <w:fldChar w:fldCharType="separate"/>
          </w:r>
          <w:r>
            <w:rPr>
              <w:rFonts w:hint="eastAsia"/>
            </w:rPr>
            <w:t xml:space="preserve">§11 </w:t>
          </w:r>
          <w:r>
            <w:t>重大事件揭示</w:t>
          </w:r>
          <w:r>
            <w:tab/>
          </w:r>
          <w:r>
            <w:fldChar w:fldCharType="begin"/>
          </w:r>
          <w:r>
            <w:instrText xml:space="preserve"> PAGEREF _Toc27063 \h </w:instrText>
          </w:r>
          <w:r>
            <w:fldChar w:fldCharType="separate"/>
          </w:r>
          <w:r>
            <w:t>58</w:t>
          </w:r>
          <w:r>
            <w:fldChar w:fldCharType="end"/>
          </w:r>
          <w:r>
            <w:fldChar w:fldCharType="end"/>
          </w:r>
        </w:p>
        <w:p w14:paraId="2B8FAACD">
          <w:pPr>
            <w:pStyle w:val="10"/>
            <w:tabs>
              <w:tab w:val="right" w:leader="dot" w:pos="8306"/>
            </w:tabs>
          </w:pPr>
          <w:r>
            <w:fldChar w:fldCharType="begin"/>
          </w:r>
          <w:r>
            <w:instrText xml:space="preserve"> HYPERLINK \l _Toc17914 </w:instrText>
          </w:r>
          <w:r>
            <w:fldChar w:fldCharType="separate"/>
          </w:r>
          <w:r>
            <w:rPr>
              <w:rFonts w:hint="eastAsia"/>
            </w:rPr>
            <w:t xml:space="preserve">11.1 </w:t>
          </w:r>
          <w:r>
            <w:t>基金份额持有人大会决议</w:t>
          </w:r>
          <w:r>
            <w:tab/>
          </w:r>
          <w:r>
            <w:fldChar w:fldCharType="begin"/>
          </w:r>
          <w:r>
            <w:instrText xml:space="preserve"> PAGEREF _Toc17914 \h </w:instrText>
          </w:r>
          <w:r>
            <w:fldChar w:fldCharType="separate"/>
          </w:r>
          <w:r>
            <w:t>58</w:t>
          </w:r>
          <w:r>
            <w:fldChar w:fldCharType="end"/>
          </w:r>
          <w:r>
            <w:fldChar w:fldCharType="end"/>
          </w:r>
        </w:p>
        <w:p w14:paraId="44A836DF">
          <w:pPr>
            <w:pStyle w:val="10"/>
            <w:tabs>
              <w:tab w:val="right" w:leader="dot" w:pos="8306"/>
            </w:tabs>
          </w:pPr>
          <w:r>
            <w:fldChar w:fldCharType="begin"/>
          </w:r>
          <w:r>
            <w:instrText xml:space="preserve"> HYPERLINK \l _Toc1166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_Toc1166 \h </w:instrText>
          </w:r>
          <w:r>
            <w:fldChar w:fldCharType="separate"/>
          </w:r>
          <w:r>
            <w:t>58</w:t>
          </w:r>
          <w:r>
            <w:fldChar w:fldCharType="end"/>
          </w:r>
          <w:r>
            <w:fldChar w:fldCharType="end"/>
          </w:r>
        </w:p>
        <w:p w14:paraId="7B660648">
          <w:pPr>
            <w:pStyle w:val="10"/>
            <w:tabs>
              <w:tab w:val="right" w:leader="dot" w:pos="8306"/>
            </w:tabs>
          </w:pPr>
          <w:r>
            <w:fldChar w:fldCharType="begin"/>
          </w:r>
          <w:r>
            <w:instrText xml:space="preserve"> HYPERLINK \l _Toc30122 </w:instrText>
          </w:r>
          <w:r>
            <w:fldChar w:fldCharType="separate"/>
          </w:r>
          <w:r>
            <w:rPr>
              <w:rFonts w:hint="eastAsia"/>
            </w:rPr>
            <w:t xml:space="preserve">11.3 </w:t>
          </w:r>
          <w:r>
            <w:t>涉及基金管理人、基金财产、基金托管业务的诉讼</w:t>
          </w:r>
          <w:r>
            <w:tab/>
          </w:r>
          <w:r>
            <w:fldChar w:fldCharType="begin"/>
          </w:r>
          <w:r>
            <w:instrText xml:space="preserve"> PAGEREF _Toc30122 \h </w:instrText>
          </w:r>
          <w:r>
            <w:fldChar w:fldCharType="separate"/>
          </w:r>
          <w:r>
            <w:t>58</w:t>
          </w:r>
          <w:r>
            <w:fldChar w:fldCharType="end"/>
          </w:r>
          <w:r>
            <w:fldChar w:fldCharType="end"/>
          </w:r>
        </w:p>
        <w:p w14:paraId="78689E67">
          <w:pPr>
            <w:pStyle w:val="10"/>
            <w:tabs>
              <w:tab w:val="right" w:leader="dot" w:pos="8306"/>
            </w:tabs>
          </w:pPr>
          <w:r>
            <w:fldChar w:fldCharType="begin"/>
          </w:r>
          <w:r>
            <w:instrText xml:space="preserve"> HYPERLINK \l _Toc26363 </w:instrText>
          </w:r>
          <w:r>
            <w:fldChar w:fldCharType="separate"/>
          </w:r>
          <w:r>
            <w:rPr>
              <w:rFonts w:hint="eastAsia"/>
            </w:rPr>
            <w:t xml:space="preserve">11.4 </w:t>
          </w:r>
          <w:r>
            <w:t>基金投资策略的改变</w:t>
          </w:r>
          <w:r>
            <w:tab/>
          </w:r>
          <w:r>
            <w:fldChar w:fldCharType="begin"/>
          </w:r>
          <w:r>
            <w:instrText xml:space="preserve"> PAGEREF _Toc26363 \h </w:instrText>
          </w:r>
          <w:r>
            <w:fldChar w:fldCharType="separate"/>
          </w:r>
          <w:r>
            <w:t>59</w:t>
          </w:r>
          <w:r>
            <w:fldChar w:fldCharType="end"/>
          </w:r>
          <w:r>
            <w:fldChar w:fldCharType="end"/>
          </w:r>
        </w:p>
        <w:p w14:paraId="52EB913D">
          <w:pPr>
            <w:pStyle w:val="10"/>
            <w:tabs>
              <w:tab w:val="right" w:leader="dot" w:pos="8306"/>
            </w:tabs>
          </w:pPr>
          <w:r>
            <w:fldChar w:fldCharType="begin"/>
          </w:r>
          <w:r>
            <w:instrText xml:space="preserve"> HYPERLINK \l _Toc9096 </w:instrText>
          </w:r>
          <w:r>
            <w:fldChar w:fldCharType="separate"/>
          </w:r>
          <w:r>
            <w:rPr>
              <w:rFonts w:hint="eastAsia"/>
            </w:rPr>
            <w:t xml:space="preserve">11.5 </w:t>
          </w:r>
          <w:r>
            <w:t>为基金进行审计的会计师事务所情况</w:t>
          </w:r>
          <w:r>
            <w:tab/>
          </w:r>
          <w:r>
            <w:fldChar w:fldCharType="begin"/>
          </w:r>
          <w:r>
            <w:instrText xml:space="preserve"> PAGEREF _Toc9096 \h </w:instrText>
          </w:r>
          <w:r>
            <w:fldChar w:fldCharType="separate"/>
          </w:r>
          <w:r>
            <w:t>59</w:t>
          </w:r>
          <w:r>
            <w:fldChar w:fldCharType="end"/>
          </w:r>
          <w:r>
            <w:fldChar w:fldCharType="end"/>
          </w:r>
        </w:p>
        <w:p w14:paraId="5EB5CACA">
          <w:pPr>
            <w:pStyle w:val="10"/>
            <w:tabs>
              <w:tab w:val="right" w:leader="dot" w:pos="8306"/>
            </w:tabs>
          </w:pPr>
          <w:r>
            <w:fldChar w:fldCharType="begin"/>
          </w:r>
          <w:r>
            <w:instrText xml:space="preserve"> HYPERLINK \l _Toc24845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_Toc24845 \h </w:instrText>
          </w:r>
          <w:r>
            <w:fldChar w:fldCharType="separate"/>
          </w:r>
          <w:r>
            <w:t>59</w:t>
          </w:r>
          <w:r>
            <w:fldChar w:fldCharType="end"/>
          </w:r>
          <w:r>
            <w:fldChar w:fldCharType="end"/>
          </w:r>
        </w:p>
        <w:p w14:paraId="32359ECA">
          <w:pPr>
            <w:pStyle w:val="10"/>
            <w:tabs>
              <w:tab w:val="right" w:leader="dot" w:pos="8306"/>
            </w:tabs>
          </w:pPr>
          <w:r>
            <w:fldChar w:fldCharType="begin"/>
          </w:r>
          <w:r>
            <w:instrText xml:space="preserve"> HYPERLINK \l _Toc8428 </w:instrText>
          </w:r>
          <w:r>
            <w:fldChar w:fldCharType="separate"/>
          </w:r>
          <w:r>
            <w:rPr>
              <w:rFonts w:hint="eastAsia"/>
            </w:rPr>
            <w:t xml:space="preserve">11.7 </w:t>
          </w:r>
          <w:r>
            <w:t>基金租用证券公司交易单元的有关情况</w:t>
          </w:r>
          <w:r>
            <w:tab/>
          </w:r>
          <w:r>
            <w:fldChar w:fldCharType="begin"/>
          </w:r>
          <w:r>
            <w:instrText xml:space="preserve"> PAGEREF _Toc8428 \h </w:instrText>
          </w:r>
          <w:r>
            <w:fldChar w:fldCharType="separate"/>
          </w:r>
          <w:r>
            <w:t>60</w:t>
          </w:r>
          <w:r>
            <w:fldChar w:fldCharType="end"/>
          </w:r>
          <w:r>
            <w:fldChar w:fldCharType="end"/>
          </w:r>
        </w:p>
        <w:p w14:paraId="03508FF0">
          <w:pPr>
            <w:pStyle w:val="10"/>
            <w:tabs>
              <w:tab w:val="right" w:leader="dot" w:pos="8306"/>
            </w:tabs>
          </w:pPr>
          <w:r>
            <w:fldChar w:fldCharType="begin"/>
          </w:r>
          <w:r>
            <w:instrText xml:space="preserve"> HYPERLINK \l _Toc16954 </w:instrText>
          </w:r>
          <w:r>
            <w:fldChar w:fldCharType="separate"/>
          </w:r>
          <w:r>
            <w:rPr>
              <w:rFonts w:hint="eastAsia"/>
            </w:rPr>
            <w:t xml:space="preserve">11.8 </w:t>
          </w:r>
          <w:r>
            <w:t>其他重大事件</w:t>
          </w:r>
          <w:r>
            <w:tab/>
          </w:r>
          <w:r>
            <w:fldChar w:fldCharType="begin"/>
          </w:r>
          <w:r>
            <w:instrText xml:space="preserve"> PAGEREF _Toc16954 \h </w:instrText>
          </w:r>
          <w:r>
            <w:fldChar w:fldCharType="separate"/>
          </w:r>
          <w:r>
            <w:t>61</w:t>
          </w:r>
          <w:r>
            <w:fldChar w:fldCharType="end"/>
          </w:r>
          <w:r>
            <w:fldChar w:fldCharType="end"/>
          </w:r>
        </w:p>
        <w:p w14:paraId="354F71C2">
          <w:pPr>
            <w:pStyle w:val="8"/>
            <w:tabs>
              <w:tab w:val="right" w:leader="dot" w:pos="8306"/>
            </w:tabs>
          </w:pPr>
          <w:r>
            <w:fldChar w:fldCharType="begin"/>
          </w:r>
          <w:r>
            <w:instrText xml:space="preserve"> HYPERLINK \l _Toc7427 </w:instrText>
          </w:r>
          <w:r>
            <w:fldChar w:fldCharType="separate"/>
          </w:r>
          <w:r>
            <w:rPr>
              <w:rFonts w:hint="eastAsia"/>
            </w:rPr>
            <w:t xml:space="preserve">§12 </w:t>
          </w:r>
          <w:r>
            <w:t>影响投资者决策的其他重要信息</w:t>
          </w:r>
          <w:r>
            <w:tab/>
          </w:r>
          <w:r>
            <w:fldChar w:fldCharType="begin"/>
          </w:r>
          <w:r>
            <w:instrText xml:space="preserve"> PAGEREF _Toc7427 \h </w:instrText>
          </w:r>
          <w:r>
            <w:fldChar w:fldCharType="separate"/>
          </w:r>
          <w:r>
            <w:t>62</w:t>
          </w:r>
          <w:r>
            <w:fldChar w:fldCharType="end"/>
          </w:r>
          <w:r>
            <w:fldChar w:fldCharType="end"/>
          </w:r>
        </w:p>
        <w:p w14:paraId="0AB57D25">
          <w:pPr>
            <w:pStyle w:val="10"/>
            <w:tabs>
              <w:tab w:val="right" w:leader="dot" w:pos="8306"/>
            </w:tabs>
          </w:pPr>
          <w:r>
            <w:fldChar w:fldCharType="begin"/>
          </w:r>
          <w:r>
            <w:instrText xml:space="preserve"> HYPERLINK \l _Toc27709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_Toc27709 \h </w:instrText>
          </w:r>
          <w:r>
            <w:fldChar w:fldCharType="separate"/>
          </w:r>
          <w:r>
            <w:t>62</w:t>
          </w:r>
          <w:r>
            <w:fldChar w:fldCharType="end"/>
          </w:r>
          <w:r>
            <w:fldChar w:fldCharType="end"/>
          </w:r>
        </w:p>
        <w:p w14:paraId="6DA752AA">
          <w:pPr>
            <w:pStyle w:val="10"/>
            <w:tabs>
              <w:tab w:val="right" w:leader="dot" w:pos="8306"/>
            </w:tabs>
          </w:pPr>
          <w:r>
            <w:fldChar w:fldCharType="begin"/>
          </w:r>
          <w:r>
            <w:instrText xml:space="preserve"> HYPERLINK \l _Toc19644 </w:instrText>
          </w:r>
          <w:r>
            <w:fldChar w:fldCharType="separate"/>
          </w:r>
          <w:r>
            <w:rPr>
              <w:rFonts w:hint="eastAsia"/>
            </w:rPr>
            <w:t xml:space="preserve">12.2 </w:t>
          </w:r>
          <w:r>
            <w:t>影响投资者决策的其他重要信息</w:t>
          </w:r>
          <w:r>
            <w:tab/>
          </w:r>
          <w:r>
            <w:fldChar w:fldCharType="begin"/>
          </w:r>
          <w:r>
            <w:instrText xml:space="preserve"> PAGEREF _Toc19644 \h </w:instrText>
          </w:r>
          <w:r>
            <w:fldChar w:fldCharType="separate"/>
          </w:r>
          <w:r>
            <w:t>62</w:t>
          </w:r>
          <w:r>
            <w:fldChar w:fldCharType="end"/>
          </w:r>
          <w:r>
            <w:fldChar w:fldCharType="end"/>
          </w:r>
        </w:p>
        <w:p w14:paraId="08BC11E3">
          <w:pPr>
            <w:pStyle w:val="8"/>
            <w:tabs>
              <w:tab w:val="right" w:leader="dot" w:pos="8306"/>
            </w:tabs>
          </w:pPr>
          <w:r>
            <w:fldChar w:fldCharType="begin"/>
          </w:r>
          <w:r>
            <w:instrText xml:space="preserve"> HYPERLINK \l _Toc14824 </w:instrText>
          </w:r>
          <w:r>
            <w:fldChar w:fldCharType="separate"/>
          </w:r>
          <w:r>
            <w:rPr>
              <w:rFonts w:hint="eastAsia"/>
            </w:rPr>
            <w:t xml:space="preserve">§13 </w:t>
          </w:r>
          <w:r>
            <w:t>备查文件目录</w:t>
          </w:r>
          <w:r>
            <w:tab/>
          </w:r>
          <w:r>
            <w:fldChar w:fldCharType="begin"/>
          </w:r>
          <w:r>
            <w:instrText xml:space="preserve"> PAGEREF _Toc14824 \h </w:instrText>
          </w:r>
          <w:r>
            <w:fldChar w:fldCharType="separate"/>
          </w:r>
          <w:r>
            <w:t>62</w:t>
          </w:r>
          <w:r>
            <w:fldChar w:fldCharType="end"/>
          </w:r>
          <w:r>
            <w:fldChar w:fldCharType="end"/>
          </w:r>
        </w:p>
        <w:p w14:paraId="6BA9EC68">
          <w:pPr>
            <w:pStyle w:val="10"/>
            <w:tabs>
              <w:tab w:val="right" w:leader="dot" w:pos="8306"/>
            </w:tabs>
          </w:pPr>
          <w:r>
            <w:fldChar w:fldCharType="begin"/>
          </w:r>
          <w:r>
            <w:instrText xml:space="preserve"> HYPERLINK \l _Toc6870 </w:instrText>
          </w:r>
          <w:r>
            <w:fldChar w:fldCharType="separate"/>
          </w:r>
          <w:r>
            <w:rPr>
              <w:rFonts w:hint="eastAsia"/>
            </w:rPr>
            <w:t xml:space="preserve">13.1 </w:t>
          </w:r>
          <w:r>
            <w:t>备查文件目录</w:t>
          </w:r>
          <w:r>
            <w:tab/>
          </w:r>
          <w:r>
            <w:fldChar w:fldCharType="begin"/>
          </w:r>
          <w:r>
            <w:instrText xml:space="preserve"> PAGEREF _Toc6870 \h </w:instrText>
          </w:r>
          <w:r>
            <w:fldChar w:fldCharType="separate"/>
          </w:r>
          <w:r>
            <w:t>62</w:t>
          </w:r>
          <w:r>
            <w:fldChar w:fldCharType="end"/>
          </w:r>
          <w:r>
            <w:fldChar w:fldCharType="end"/>
          </w:r>
        </w:p>
        <w:p w14:paraId="07FE3067">
          <w:pPr>
            <w:pStyle w:val="10"/>
            <w:tabs>
              <w:tab w:val="right" w:leader="dot" w:pos="8306"/>
            </w:tabs>
          </w:pPr>
          <w:r>
            <w:fldChar w:fldCharType="begin"/>
          </w:r>
          <w:r>
            <w:instrText xml:space="preserve"> HYPERLINK \l _Toc16746 </w:instrText>
          </w:r>
          <w:r>
            <w:fldChar w:fldCharType="separate"/>
          </w:r>
          <w:r>
            <w:rPr>
              <w:rFonts w:hint="eastAsia"/>
            </w:rPr>
            <w:t xml:space="preserve">13.2 </w:t>
          </w:r>
          <w:r>
            <w:t>存放地点</w:t>
          </w:r>
          <w:r>
            <w:tab/>
          </w:r>
          <w:r>
            <w:fldChar w:fldCharType="begin"/>
          </w:r>
          <w:r>
            <w:instrText xml:space="preserve"> PAGEREF _Toc16746 \h </w:instrText>
          </w:r>
          <w:r>
            <w:fldChar w:fldCharType="separate"/>
          </w:r>
          <w:r>
            <w:t>63</w:t>
          </w:r>
          <w:r>
            <w:fldChar w:fldCharType="end"/>
          </w:r>
          <w:r>
            <w:fldChar w:fldCharType="end"/>
          </w:r>
        </w:p>
        <w:p w14:paraId="6793621F">
          <w:pPr>
            <w:pStyle w:val="10"/>
            <w:tabs>
              <w:tab w:val="right" w:leader="dot" w:pos="8306"/>
            </w:tabs>
          </w:pPr>
          <w:r>
            <w:fldChar w:fldCharType="begin"/>
          </w:r>
          <w:r>
            <w:instrText xml:space="preserve"> HYPERLINK \l _Toc27015 </w:instrText>
          </w:r>
          <w:r>
            <w:fldChar w:fldCharType="separate"/>
          </w:r>
          <w:r>
            <w:rPr>
              <w:rFonts w:hint="eastAsia"/>
            </w:rPr>
            <w:t xml:space="preserve">13.3 </w:t>
          </w:r>
          <w:r>
            <w:t>查阅方式</w:t>
          </w:r>
          <w:r>
            <w:tab/>
          </w:r>
          <w:r>
            <w:fldChar w:fldCharType="begin"/>
          </w:r>
          <w:r>
            <w:instrText xml:space="preserve"> PAGEREF _Toc27015 \h </w:instrText>
          </w:r>
          <w:r>
            <w:fldChar w:fldCharType="separate"/>
          </w:r>
          <w:r>
            <w:t>63</w:t>
          </w:r>
          <w:r>
            <w:fldChar w:fldCharType="end"/>
          </w:r>
          <w:r>
            <w:fldChar w:fldCharType="end"/>
          </w:r>
        </w:p>
        <w:p w14:paraId="6C843A3F">
          <w:r>
            <w:fldChar w:fldCharType="end"/>
          </w:r>
        </w:p>
      </w:sdtContent>
    </w:sdt>
    <w:p w14:paraId="79C041B8">
      <w:pPr>
        <w:pStyle w:val="26"/>
        <w:pageBreakBefore/>
      </w:pPr>
      <w:r>
        <w:t xml:space="preserve">  </w:t>
      </w:r>
      <w:bookmarkStart w:id="5" w:name="_Toc30209"/>
      <w:r>
        <w:t>基金简介</w:t>
      </w:r>
      <w:bookmarkEnd w:id="5"/>
      <w:r>
        <w:t xml:space="preserve"> </w:t>
      </w:r>
    </w:p>
    <w:p w14:paraId="5D7FAE74">
      <w:pPr>
        <w:pStyle w:val="23"/>
      </w:pPr>
      <w:bookmarkStart w:id="6" w:name="_Toc16625"/>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23F6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D2EDF6">
            <w:r>
              <w:rPr>
                <w:rFonts w:hint="eastAsia"/>
              </w:rPr>
              <w:t>基金名称</w:t>
            </w:r>
          </w:p>
        </w:tc>
        <w:tc>
          <w:tcPr>
            <w:tcW w:w="2768" w:type="dxa"/>
            <w:gridSpan w:val="2"/>
            <w:vAlign w:val="center"/>
          </w:tcPr>
          <w:p w14:paraId="2FB38C35">
            <w:r>
              <w:rPr>
                <w:rFonts w:hint="eastAsia"/>
              </w:rPr>
              <w:t>南方MSCI中国A50互联互通交易型开放式指数证券投资基金联接基金</w:t>
            </w:r>
          </w:p>
        </w:tc>
      </w:tr>
      <w:tr w14:paraId="57BC4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2AF685">
            <w:r>
              <w:rPr>
                <w:rFonts w:hint="eastAsia"/>
              </w:rPr>
              <w:t>基金简称</w:t>
            </w:r>
          </w:p>
        </w:tc>
        <w:tc>
          <w:tcPr>
            <w:tcW w:w="2768" w:type="dxa"/>
            <w:gridSpan w:val="2"/>
            <w:vAlign w:val="center"/>
          </w:tcPr>
          <w:p w14:paraId="1542499E">
            <w:r>
              <w:rPr>
                <w:rFonts w:hint="eastAsia"/>
              </w:rPr>
              <w:t>南方MSCI中国A50互联互通ETF联接</w:t>
            </w:r>
          </w:p>
        </w:tc>
      </w:tr>
      <w:tr w14:paraId="488B9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8AEF7B">
            <w:r>
              <w:rPr>
                <w:rFonts w:hint="eastAsia"/>
              </w:rPr>
              <w:t>基金主代码</w:t>
            </w:r>
          </w:p>
        </w:tc>
        <w:tc>
          <w:tcPr>
            <w:tcW w:w="2768" w:type="dxa"/>
            <w:gridSpan w:val="2"/>
            <w:vAlign w:val="center"/>
          </w:tcPr>
          <w:p w14:paraId="14B830E9">
            <w:r>
              <w:rPr>
                <w:rFonts w:hint="eastAsia"/>
              </w:rPr>
              <w:t>014534</w:t>
            </w:r>
          </w:p>
        </w:tc>
      </w:tr>
      <w:tr w14:paraId="6C5A8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839AFA">
            <w:r>
              <w:rPr>
                <w:rFonts w:hint="eastAsia"/>
              </w:rPr>
              <w:t>交易代码</w:t>
            </w:r>
          </w:p>
        </w:tc>
        <w:tc>
          <w:tcPr>
            <w:tcW w:w="2768" w:type="dxa"/>
            <w:gridSpan w:val="2"/>
            <w:vAlign w:val="center"/>
          </w:tcPr>
          <w:p w14:paraId="3945A0E3">
            <w:r>
              <w:rPr>
                <w:rFonts w:hint="eastAsia"/>
              </w:rPr>
              <w:t>014534</w:t>
            </w:r>
          </w:p>
        </w:tc>
      </w:tr>
      <w:tr w14:paraId="2AF29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97E670">
            <w:r>
              <w:rPr>
                <w:rFonts w:hint="eastAsia"/>
              </w:rPr>
              <w:t>基金运作方式</w:t>
            </w:r>
          </w:p>
        </w:tc>
        <w:tc>
          <w:tcPr>
            <w:tcW w:w="2768" w:type="dxa"/>
            <w:gridSpan w:val="2"/>
            <w:vAlign w:val="center"/>
          </w:tcPr>
          <w:p w14:paraId="5DC1DF21">
            <w:r>
              <w:rPr>
                <w:rFonts w:hint="eastAsia"/>
              </w:rPr>
              <w:t>契约型开放式</w:t>
            </w:r>
          </w:p>
        </w:tc>
      </w:tr>
      <w:tr w14:paraId="3706C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A9E4EA">
            <w:r>
              <w:rPr>
                <w:rFonts w:hint="eastAsia"/>
              </w:rPr>
              <w:t>基金合同生效日</w:t>
            </w:r>
          </w:p>
        </w:tc>
        <w:tc>
          <w:tcPr>
            <w:tcW w:w="2768" w:type="dxa"/>
            <w:gridSpan w:val="2"/>
            <w:vAlign w:val="center"/>
          </w:tcPr>
          <w:p w14:paraId="21519A3C">
            <w:r>
              <w:rPr>
                <w:rFonts w:hint="eastAsia"/>
              </w:rPr>
              <w:t>2022年1月10日</w:t>
            </w:r>
          </w:p>
        </w:tc>
      </w:tr>
      <w:tr w14:paraId="7E5A5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BB2E18">
            <w:r>
              <w:rPr>
                <w:rFonts w:hint="eastAsia"/>
              </w:rPr>
              <w:t>基金管理人</w:t>
            </w:r>
          </w:p>
        </w:tc>
        <w:tc>
          <w:tcPr>
            <w:tcW w:w="2768" w:type="dxa"/>
            <w:gridSpan w:val="2"/>
            <w:vAlign w:val="center"/>
          </w:tcPr>
          <w:p w14:paraId="100350F2">
            <w:r>
              <w:rPr>
                <w:rFonts w:hint="eastAsia"/>
              </w:rPr>
              <w:t>南方基金管理股份有限公司</w:t>
            </w:r>
          </w:p>
        </w:tc>
      </w:tr>
      <w:tr w14:paraId="00D7D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4AAABE">
            <w:r>
              <w:rPr>
                <w:rFonts w:hint="eastAsia"/>
              </w:rPr>
              <w:t>基金托管人</w:t>
            </w:r>
          </w:p>
        </w:tc>
        <w:tc>
          <w:tcPr>
            <w:tcW w:w="2768" w:type="dxa"/>
            <w:gridSpan w:val="2"/>
            <w:vAlign w:val="center"/>
          </w:tcPr>
          <w:p w14:paraId="3074B4AE">
            <w:r>
              <w:rPr>
                <w:rFonts w:hint="eastAsia"/>
              </w:rPr>
              <w:t>招商银行股份有限公司</w:t>
            </w:r>
          </w:p>
        </w:tc>
      </w:tr>
      <w:tr w14:paraId="1C815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A244EF">
            <w:r>
              <w:rPr>
                <w:rFonts w:hint="eastAsia"/>
              </w:rPr>
              <w:t>报告期末基金份额总额</w:t>
            </w:r>
          </w:p>
        </w:tc>
        <w:tc>
          <w:tcPr>
            <w:tcW w:w="2768" w:type="dxa"/>
            <w:gridSpan w:val="2"/>
            <w:vAlign w:val="center"/>
          </w:tcPr>
          <w:p w14:paraId="1E81F504">
            <w:r>
              <w:rPr>
                <w:rFonts w:hint="eastAsia"/>
              </w:rPr>
              <w:t>160,595,492.10份</w:t>
            </w:r>
          </w:p>
        </w:tc>
      </w:tr>
      <w:tr w14:paraId="504F0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76DEC5">
            <w:r>
              <w:rPr>
                <w:rFonts w:hint="eastAsia"/>
              </w:rPr>
              <w:t>基金合同存续期</w:t>
            </w:r>
          </w:p>
        </w:tc>
        <w:tc>
          <w:tcPr>
            <w:tcW w:w="2768" w:type="dxa"/>
            <w:gridSpan w:val="2"/>
            <w:vAlign w:val="center"/>
          </w:tcPr>
          <w:p w14:paraId="1EDF53E2">
            <w:r>
              <w:rPr>
                <w:rFonts w:hint="eastAsia"/>
              </w:rPr>
              <w:t>不定期</w:t>
            </w:r>
          </w:p>
        </w:tc>
      </w:tr>
      <w:tr w14:paraId="6B0DD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42223B">
            <w:r>
              <w:rPr>
                <w:rFonts w:hint="eastAsia"/>
              </w:rPr>
              <w:t>下属分级基金的基金简称</w:t>
            </w:r>
          </w:p>
        </w:tc>
        <w:tc>
          <w:tcPr>
            <w:tcW w:w="2768" w:type="dxa"/>
            <w:vAlign w:val="center"/>
          </w:tcPr>
          <w:p w14:paraId="09D83A81">
            <w:r>
              <w:rPr>
                <w:rFonts w:hint="eastAsia"/>
              </w:rPr>
              <w:t>南方MSCI中国A50互联互通ETF联接A</w:t>
            </w:r>
          </w:p>
        </w:tc>
        <w:tc>
          <w:tcPr>
            <w:tcW w:w="2768" w:type="dxa"/>
            <w:vAlign w:val="center"/>
          </w:tcPr>
          <w:p w14:paraId="35FD5DD5">
            <w:r>
              <w:rPr>
                <w:rFonts w:hint="eastAsia"/>
              </w:rPr>
              <w:t>南方MSCI中国A50互联互通ETF联接C</w:t>
            </w:r>
          </w:p>
        </w:tc>
      </w:tr>
      <w:tr w14:paraId="4F8A5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147A7D">
            <w:r>
              <w:rPr>
                <w:rFonts w:hint="eastAsia"/>
              </w:rPr>
              <w:t>下属分级基金的交易代码</w:t>
            </w:r>
          </w:p>
        </w:tc>
        <w:tc>
          <w:tcPr>
            <w:tcW w:w="2768" w:type="dxa"/>
            <w:vAlign w:val="center"/>
          </w:tcPr>
          <w:p w14:paraId="36C271C4">
            <w:r>
              <w:rPr>
                <w:rFonts w:hint="eastAsia"/>
              </w:rPr>
              <w:t>014534</w:t>
            </w:r>
          </w:p>
        </w:tc>
        <w:tc>
          <w:tcPr>
            <w:tcW w:w="2768" w:type="dxa"/>
            <w:vAlign w:val="center"/>
          </w:tcPr>
          <w:p w14:paraId="44B3D161">
            <w:r>
              <w:rPr>
                <w:rFonts w:hint="eastAsia"/>
              </w:rPr>
              <w:t>014535</w:t>
            </w:r>
          </w:p>
        </w:tc>
      </w:tr>
      <w:tr w14:paraId="4683F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778420">
            <w:r>
              <w:rPr>
                <w:rFonts w:hint="eastAsia"/>
              </w:rPr>
              <w:t>报告期末下属分级基金的份额总额</w:t>
            </w:r>
          </w:p>
        </w:tc>
        <w:tc>
          <w:tcPr>
            <w:tcW w:w="2768" w:type="dxa"/>
            <w:vAlign w:val="center"/>
          </w:tcPr>
          <w:p w14:paraId="0CA9971D">
            <w:r>
              <w:rPr>
                <w:rFonts w:hint="eastAsia"/>
              </w:rPr>
              <w:t>99,529,445.78份</w:t>
            </w:r>
          </w:p>
        </w:tc>
        <w:tc>
          <w:tcPr>
            <w:tcW w:w="2768" w:type="dxa"/>
            <w:vAlign w:val="center"/>
          </w:tcPr>
          <w:p w14:paraId="6305F6D8">
            <w:r>
              <w:rPr>
                <w:rFonts w:hint="eastAsia"/>
              </w:rPr>
              <w:t>61,066,046.32份</w:t>
            </w:r>
          </w:p>
        </w:tc>
      </w:tr>
    </w:tbl>
    <w:p w14:paraId="19DC2270">
      <w:pPr>
        <w:pStyle w:val="28"/>
      </w:pPr>
      <w:bookmarkStart w:id="7" w:name="_Toc7"/>
      <w:r>
        <w:t>目标基金基本情况</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8236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06EAE6">
            <w:r>
              <w:rPr>
                <w:rFonts w:hint="eastAsia"/>
              </w:rPr>
              <w:t>基金名称</w:t>
            </w:r>
          </w:p>
        </w:tc>
        <w:tc>
          <w:tcPr>
            <w:tcW w:w="4153" w:type="dxa"/>
            <w:vAlign w:val="center"/>
          </w:tcPr>
          <w:p w14:paraId="171C70ED">
            <w:r>
              <w:rPr>
                <w:rFonts w:hint="eastAsia"/>
              </w:rPr>
              <w:t>南方MSCI中国A50互联互通交易型开放式指数证券投资基金</w:t>
            </w:r>
          </w:p>
        </w:tc>
      </w:tr>
      <w:tr w14:paraId="165F1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B7052A">
            <w:r>
              <w:rPr>
                <w:rFonts w:hint="eastAsia"/>
              </w:rPr>
              <w:t>基金主代码</w:t>
            </w:r>
          </w:p>
        </w:tc>
        <w:tc>
          <w:tcPr>
            <w:tcW w:w="4153" w:type="dxa"/>
            <w:vAlign w:val="center"/>
          </w:tcPr>
          <w:p w14:paraId="5C771829">
            <w:r>
              <w:rPr>
                <w:rFonts w:hint="eastAsia"/>
              </w:rPr>
              <w:t>159602</w:t>
            </w:r>
          </w:p>
        </w:tc>
      </w:tr>
      <w:tr w14:paraId="19DB3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AA66A5">
            <w:r>
              <w:rPr>
                <w:rFonts w:hint="eastAsia"/>
              </w:rPr>
              <w:t>基金运作方式</w:t>
            </w:r>
          </w:p>
        </w:tc>
        <w:tc>
          <w:tcPr>
            <w:tcW w:w="4153" w:type="dxa"/>
            <w:vAlign w:val="center"/>
          </w:tcPr>
          <w:p w14:paraId="6A67C9C1">
            <w:r>
              <w:rPr>
                <w:rFonts w:hint="eastAsia"/>
              </w:rPr>
              <w:t>交易型开放式</w:t>
            </w:r>
          </w:p>
        </w:tc>
      </w:tr>
      <w:tr w14:paraId="5D9F3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2076A3">
            <w:r>
              <w:rPr>
                <w:rFonts w:hint="eastAsia"/>
              </w:rPr>
              <w:t>基金合同生效日</w:t>
            </w:r>
          </w:p>
        </w:tc>
        <w:tc>
          <w:tcPr>
            <w:tcW w:w="4153" w:type="dxa"/>
            <w:vAlign w:val="center"/>
          </w:tcPr>
          <w:p w14:paraId="7257693C">
            <w:r>
              <w:rPr>
                <w:rFonts w:hint="eastAsia"/>
              </w:rPr>
              <w:t>2021年10月29日</w:t>
            </w:r>
          </w:p>
        </w:tc>
      </w:tr>
      <w:tr w14:paraId="44B10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2DB99E">
            <w:r>
              <w:rPr>
                <w:rFonts w:hint="eastAsia"/>
              </w:rPr>
              <w:t>基金份额上市的证券交易所</w:t>
            </w:r>
          </w:p>
        </w:tc>
        <w:tc>
          <w:tcPr>
            <w:tcW w:w="4153" w:type="dxa"/>
            <w:vAlign w:val="center"/>
          </w:tcPr>
          <w:p w14:paraId="47935DE8">
            <w:r>
              <w:rPr>
                <w:rFonts w:hint="eastAsia"/>
              </w:rPr>
              <w:t>深圳证券交易所</w:t>
            </w:r>
          </w:p>
        </w:tc>
      </w:tr>
      <w:tr w14:paraId="49491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A920C1">
            <w:r>
              <w:rPr>
                <w:rFonts w:hint="eastAsia"/>
              </w:rPr>
              <w:t>上市日期</w:t>
            </w:r>
          </w:p>
        </w:tc>
        <w:tc>
          <w:tcPr>
            <w:tcW w:w="4153" w:type="dxa"/>
            <w:vAlign w:val="center"/>
          </w:tcPr>
          <w:p w14:paraId="420336E5">
            <w:r>
              <w:rPr>
                <w:rFonts w:hint="eastAsia"/>
              </w:rPr>
              <w:t>2021年11月8日</w:t>
            </w:r>
          </w:p>
        </w:tc>
      </w:tr>
      <w:tr w14:paraId="0D718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C04D4C">
            <w:r>
              <w:rPr>
                <w:rFonts w:hint="eastAsia"/>
              </w:rPr>
              <w:t>基金管理人名称</w:t>
            </w:r>
          </w:p>
        </w:tc>
        <w:tc>
          <w:tcPr>
            <w:tcW w:w="4153" w:type="dxa"/>
            <w:vAlign w:val="center"/>
          </w:tcPr>
          <w:p w14:paraId="7FFFDCAD">
            <w:r>
              <w:rPr>
                <w:rFonts w:hint="eastAsia"/>
              </w:rPr>
              <w:t>南方基金管理股份有限公司</w:t>
            </w:r>
          </w:p>
        </w:tc>
      </w:tr>
      <w:tr w14:paraId="63D72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4807F0">
            <w:r>
              <w:rPr>
                <w:rFonts w:hint="eastAsia"/>
              </w:rPr>
              <w:t>基金托管人名称</w:t>
            </w:r>
          </w:p>
        </w:tc>
        <w:tc>
          <w:tcPr>
            <w:tcW w:w="4153" w:type="dxa"/>
            <w:vAlign w:val="center"/>
          </w:tcPr>
          <w:p w14:paraId="2564C131">
            <w:r>
              <w:rPr>
                <w:rFonts w:hint="eastAsia"/>
              </w:rPr>
              <w:t>招商银行股份有限公司</w:t>
            </w:r>
          </w:p>
        </w:tc>
      </w:tr>
    </w:tbl>
    <w:p w14:paraId="6588F294">
      <w:pPr>
        <w:pStyle w:val="23"/>
      </w:pPr>
      <w:bookmarkStart w:id="8" w:name="_Toc5084"/>
      <w:r>
        <w:t>基金产品说明</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66014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A4C670">
            <w:r>
              <w:rPr>
                <w:rFonts w:hint="eastAsia"/>
              </w:rPr>
              <w:t>投资目标</w:t>
            </w:r>
          </w:p>
        </w:tc>
        <w:tc>
          <w:tcPr>
            <w:tcW w:w="6644" w:type="dxa"/>
            <w:vAlign w:val="center"/>
          </w:tcPr>
          <w:p w14:paraId="424423F3">
            <w:r>
              <w:rPr>
                <w:rFonts w:hint="eastAsia"/>
              </w:rPr>
              <w:t>本基金通过投资于目标ETF，紧密跟踪标的指数，追求与业绩比较基准相似的回报。</w:t>
            </w:r>
          </w:p>
        </w:tc>
      </w:tr>
      <w:tr w14:paraId="44292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6ED5C4">
            <w:r>
              <w:rPr>
                <w:rFonts w:hint="eastAsia"/>
              </w:rPr>
              <w:t>投资策略</w:t>
            </w:r>
          </w:p>
        </w:tc>
        <w:tc>
          <w:tcPr>
            <w:tcW w:w="6644" w:type="dxa"/>
            <w:vAlign w:val="center"/>
          </w:tcPr>
          <w:p w14:paraId="1F6D105A">
            <w:pPr>
              <w:jc w:val="both"/>
            </w:pPr>
            <w:r>
              <w:rPr>
                <w:rFonts w:hint="eastAsia"/>
              </w:rPr>
              <w:t>本基金为完全被动式指数基金，主要投资于目标ETF。本基金并不参与目标ETF的管理。在正常市场情况下，本基金力争净值增长率与业绩比较基准之间的日均跟踪偏离度不超过0.35%，年跟踪误差不超过4%。如因指数编制规则调整或其他因素导致跟踪偏离度和跟踪误差超过上述范围，基金管理人应采取合理措施避免跟踪偏离度、跟踪误差进一步扩大。</w:t>
            </w:r>
          </w:p>
        </w:tc>
      </w:tr>
      <w:tr w14:paraId="0DA94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20B932">
            <w:r>
              <w:rPr>
                <w:rFonts w:hint="eastAsia"/>
              </w:rPr>
              <w:t>业绩比较基准</w:t>
            </w:r>
          </w:p>
        </w:tc>
        <w:tc>
          <w:tcPr>
            <w:tcW w:w="6644" w:type="dxa"/>
            <w:vAlign w:val="center"/>
          </w:tcPr>
          <w:p w14:paraId="349D4A03">
            <w:pPr>
              <w:jc w:val="both"/>
              <w:rPr>
                <w:rFonts w:hint="eastAsia"/>
              </w:rPr>
            </w:pPr>
            <w:r>
              <w:rPr>
                <w:rFonts w:hint="eastAsia"/>
              </w:rPr>
              <w:t>本基金的标的指数为MSCI China A 50 Connect Index（MSCI中国A50互联互通指数），及其未来可能发生的变更。
</w:t>
            </w:r>
            <w:r>
              <w:rPr>
                <w:rFonts w:hint="eastAsia"/>
              </w:rPr>
              <w:br w:type="textWrapping"/>
            </w:r>
            <w:r>
              <w:rPr>
                <w:rFonts w:hint="eastAsia"/>
              </w:rPr>
              <w:t>本基金业绩比较基准为MSCI中国A50互联互通指数（人民币）收益率×95%+银行活期存款利率（税后）×5%。</w:t>
            </w:r>
          </w:p>
        </w:tc>
      </w:tr>
      <w:tr w14:paraId="76572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3BA98A">
            <w:r>
              <w:rPr>
                <w:rFonts w:hint="eastAsia"/>
              </w:rPr>
              <w:t>风险收益特征</w:t>
            </w:r>
          </w:p>
        </w:tc>
        <w:tc>
          <w:tcPr>
            <w:tcW w:w="6644" w:type="dxa"/>
            <w:vAlign w:val="center"/>
          </w:tcPr>
          <w:p w14:paraId="10ABF6C0">
            <w:pPr>
              <w:jc w:val="both"/>
            </w:pPr>
            <w:r>
              <w:rPr>
                <w:rFonts w:hint="eastAsia"/>
              </w:rPr>
              <w:t>本基金的目标ETF为股票型基金，一般而言，其长期平均风险与预期收益高于混合型基金、债券型基金与货币市场基金。本基金为ETF联接基金，通过投资于目标ETF跟踪标的指数表现，具有与标的指数以及标的指数所代表的市场相似的风险收益特征。</w:t>
            </w:r>
          </w:p>
        </w:tc>
      </w:tr>
    </w:tbl>
    <w:p w14:paraId="713D48A0">
      <w:pPr>
        <w:pStyle w:val="28"/>
      </w:pPr>
      <w:bookmarkStart w:id="9" w:name="_Toc9"/>
      <w:r>
        <w:t>目标基金产品说明</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6921"/>
      </w:tblGrid>
      <w:tr w14:paraId="10BDE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AB517D">
            <w:r>
              <w:rPr>
                <w:rFonts w:hint="eastAsia"/>
              </w:rPr>
              <w:t>投资目标</w:t>
            </w:r>
          </w:p>
        </w:tc>
        <w:tc>
          <w:tcPr>
            <w:tcW w:w="6921" w:type="dxa"/>
            <w:vAlign w:val="center"/>
          </w:tcPr>
          <w:p w14:paraId="5E242DD9">
            <w:r>
              <w:rPr>
                <w:rFonts w:hint="eastAsia"/>
              </w:rPr>
              <w:t>紧密跟踪标的指数，追求跟踪偏离度和跟踪误差最小化。</w:t>
            </w:r>
          </w:p>
        </w:tc>
      </w:tr>
      <w:tr w14:paraId="169D5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349F7E">
            <w:r>
              <w:rPr>
                <w:rFonts w:hint="eastAsia"/>
              </w:rPr>
              <w:t>投资策略</w:t>
            </w:r>
          </w:p>
        </w:tc>
        <w:tc>
          <w:tcPr>
            <w:tcW w:w="6921" w:type="dxa"/>
            <w:vAlign w:val="center"/>
          </w:tcPr>
          <w:p w14:paraId="17438D45">
            <w:pPr>
              <w:jc w:val="both"/>
            </w:pPr>
            <w:r>
              <w:rPr>
                <w:rFonts w:hint="eastAsia"/>
              </w:rPr>
              <w:t>本基金主要采用完全复制策略、替代策略及其他适当的策略以更好的跟踪标的指数，实现基金投资目标。本基金力争日均跟踪偏离度的绝对值不超过0.2%，年跟踪误差不超过2%。主要投资策略包括：完全复制策略、替代策略、金融衍生品投资策略、债券投资策略、可转换债券及可交换债券投资策略、资产支持证券投资策略、融资及转融通证券出借业务投资策略、存托凭证投资策略等。</w:t>
            </w:r>
          </w:p>
        </w:tc>
      </w:tr>
      <w:tr w14:paraId="01AB3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94AC67">
            <w:r>
              <w:rPr>
                <w:rFonts w:hint="eastAsia"/>
              </w:rPr>
              <w:t>业绩比较基准</w:t>
            </w:r>
          </w:p>
        </w:tc>
        <w:tc>
          <w:tcPr>
            <w:tcW w:w="6921" w:type="dxa"/>
            <w:vAlign w:val="center"/>
          </w:tcPr>
          <w:p w14:paraId="326CC833">
            <w:pPr>
              <w:jc w:val="both"/>
            </w:pPr>
            <w:r>
              <w:rPr>
                <w:rFonts w:hint="eastAsia"/>
              </w:rPr>
              <w:t>本基金标的指数为MSCI China A 50 Connect Index（MSCI中国A50互联互通指数），及其未来可能发生的变更。本基金的业绩比较基准为MSCI中国A50互联互通指数（人民币）收益率。</w:t>
            </w:r>
          </w:p>
        </w:tc>
      </w:tr>
      <w:tr w14:paraId="231A6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E54AA6">
            <w:r>
              <w:rPr>
                <w:rFonts w:hint="eastAsia"/>
              </w:rPr>
              <w:t>风险收益特征</w:t>
            </w:r>
          </w:p>
        </w:tc>
        <w:tc>
          <w:tcPr>
            <w:tcW w:w="6921" w:type="dxa"/>
            <w:vAlign w:val="center"/>
          </w:tcPr>
          <w:p w14:paraId="2346800F">
            <w:pPr>
              <w:jc w:val="both"/>
            </w:pPr>
            <w:r>
              <w:rPr>
                <w:rFonts w:hint="eastAsia"/>
              </w:rPr>
              <w:t>本基金属股票型基金，一般而言，其风险与收益高于混合型基金、债券型基金与货币市场基金。本基金采用完全复制法跟踪标的指数的表现，具有与标的指数、以及标的指数所代表的股票市场相似的风险收益特征。</w:t>
            </w:r>
          </w:p>
        </w:tc>
      </w:tr>
    </w:tbl>
    <w:p w14:paraId="09102335">
      <w:pPr>
        <w:pStyle w:val="23"/>
      </w:pPr>
      <w:bookmarkStart w:id="10" w:name="_Toc26645"/>
      <w:r>
        <w:t>基金管理人和基金托管人</w:t>
      </w:r>
      <w:bookmarkEnd w:id="1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18218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52AE079">
            <w:r>
              <w:rPr>
                <w:rFonts w:hint="eastAsia"/>
              </w:rPr>
              <w:t>项目</w:t>
            </w:r>
          </w:p>
        </w:tc>
        <w:tc>
          <w:tcPr>
            <w:tcW w:w="2270" w:type="dxa"/>
            <w:vAlign w:val="center"/>
          </w:tcPr>
          <w:p w14:paraId="48B3C980">
            <w:r>
              <w:rPr>
                <w:rFonts w:hint="eastAsia"/>
              </w:rPr>
              <w:t>基金管理人</w:t>
            </w:r>
          </w:p>
        </w:tc>
        <w:tc>
          <w:tcPr>
            <w:tcW w:w="2990" w:type="dxa"/>
            <w:vAlign w:val="center"/>
          </w:tcPr>
          <w:p w14:paraId="556DCAB6">
            <w:r>
              <w:rPr>
                <w:rFonts w:hint="eastAsia"/>
              </w:rPr>
              <w:t>基金托管人</w:t>
            </w:r>
          </w:p>
        </w:tc>
      </w:tr>
      <w:tr w14:paraId="38463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EE8E492">
            <w:r>
              <w:rPr>
                <w:rFonts w:hint="eastAsia"/>
              </w:rPr>
              <w:t>名称</w:t>
            </w:r>
          </w:p>
        </w:tc>
        <w:tc>
          <w:tcPr>
            <w:tcW w:w="2270" w:type="dxa"/>
            <w:vAlign w:val="center"/>
          </w:tcPr>
          <w:p w14:paraId="1B8D48C9">
            <w:r>
              <w:rPr>
                <w:rFonts w:hint="eastAsia"/>
              </w:rPr>
              <w:t>南方基金管理股份有限公司</w:t>
            </w:r>
          </w:p>
        </w:tc>
        <w:tc>
          <w:tcPr>
            <w:tcW w:w="2990" w:type="dxa"/>
            <w:vAlign w:val="center"/>
          </w:tcPr>
          <w:p w14:paraId="7B959CA1">
            <w:r>
              <w:rPr>
                <w:rFonts w:hint="eastAsia"/>
              </w:rPr>
              <w:t>招商银行股份有限公司</w:t>
            </w:r>
          </w:p>
        </w:tc>
      </w:tr>
      <w:tr w14:paraId="680E5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9E56E31">
            <w:r>
              <w:rPr>
                <w:rFonts w:hint="eastAsia"/>
              </w:rPr>
              <w:t>信息披露负责人</w:t>
            </w:r>
          </w:p>
        </w:tc>
        <w:tc>
          <w:tcPr>
            <w:tcW w:w="1384" w:type="dxa"/>
            <w:vAlign w:val="center"/>
          </w:tcPr>
          <w:p w14:paraId="5A62F0C9">
            <w:r>
              <w:rPr>
                <w:rFonts w:hint="eastAsia"/>
              </w:rPr>
              <w:t>姓名</w:t>
            </w:r>
          </w:p>
        </w:tc>
        <w:tc>
          <w:tcPr>
            <w:tcW w:w="2270" w:type="dxa"/>
            <w:vAlign w:val="center"/>
          </w:tcPr>
          <w:p w14:paraId="42ADDD98">
            <w:r>
              <w:rPr>
                <w:rFonts w:hint="eastAsia"/>
              </w:rPr>
              <w:t>鲍文革</w:t>
            </w:r>
          </w:p>
        </w:tc>
        <w:tc>
          <w:tcPr>
            <w:tcW w:w="2990" w:type="dxa"/>
            <w:vAlign w:val="center"/>
          </w:tcPr>
          <w:p w14:paraId="37E8BF4D">
            <w:r>
              <w:rPr>
                <w:rFonts w:hint="eastAsia"/>
              </w:rPr>
              <w:t>张姗</w:t>
            </w:r>
          </w:p>
        </w:tc>
      </w:tr>
      <w:tr w14:paraId="557FD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42A9165"/>
        </w:tc>
        <w:tc>
          <w:tcPr>
            <w:tcW w:w="1384" w:type="dxa"/>
            <w:vAlign w:val="center"/>
          </w:tcPr>
          <w:p w14:paraId="3C368A49">
            <w:r>
              <w:rPr>
                <w:rFonts w:hint="eastAsia"/>
              </w:rPr>
              <w:t>联系电话</w:t>
            </w:r>
          </w:p>
        </w:tc>
        <w:tc>
          <w:tcPr>
            <w:tcW w:w="2270" w:type="dxa"/>
            <w:vAlign w:val="center"/>
          </w:tcPr>
          <w:p w14:paraId="77121448">
            <w:r>
              <w:rPr>
                <w:rFonts w:hint="eastAsia"/>
              </w:rPr>
              <w:t>0755-82763888</w:t>
            </w:r>
          </w:p>
        </w:tc>
        <w:tc>
          <w:tcPr>
            <w:tcW w:w="2990" w:type="dxa"/>
            <w:vAlign w:val="center"/>
          </w:tcPr>
          <w:p w14:paraId="6B5CCF26">
            <w:r>
              <w:rPr>
                <w:rFonts w:hint="eastAsia"/>
              </w:rPr>
              <w:t>400-61-95555</w:t>
            </w:r>
          </w:p>
        </w:tc>
      </w:tr>
      <w:tr w14:paraId="550FF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4EF65ED"/>
        </w:tc>
        <w:tc>
          <w:tcPr>
            <w:tcW w:w="1384" w:type="dxa"/>
            <w:vAlign w:val="center"/>
          </w:tcPr>
          <w:p w14:paraId="7CF6EA30">
            <w:r>
              <w:rPr>
                <w:rFonts w:hint="eastAsia"/>
              </w:rPr>
              <w:t>电子邮箱</w:t>
            </w:r>
          </w:p>
        </w:tc>
        <w:tc>
          <w:tcPr>
            <w:tcW w:w="2270" w:type="dxa"/>
            <w:vAlign w:val="center"/>
          </w:tcPr>
          <w:p w14:paraId="21C8050D">
            <w:r>
              <w:rPr>
                <w:rFonts w:hint="eastAsia"/>
              </w:rPr>
              <w:t>manager@southernfund.com</w:t>
            </w:r>
          </w:p>
        </w:tc>
        <w:tc>
          <w:tcPr>
            <w:tcW w:w="2990" w:type="dxa"/>
            <w:vAlign w:val="center"/>
          </w:tcPr>
          <w:p w14:paraId="6DE202F6">
            <w:r>
              <w:rPr>
                <w:rFonts w:hint="eastAsia"/>
              </w:rPr>
              <w:t>zhangshan_1027@cmbchina.com</w:t>
            </w:r>
          </w:p>
        </w:tc>
      </w:tr>
      <w:tr w14:paraId="340DA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986A5C4">
            <w:r>
              <w:rPr>
                <w:rFonts w:hint="eastAsia"/>
              </w:rPr>
              <w:t>客户服务电话</w:t>
            </w:r>
          </w:p>
        </w:tc>
        <w:tc>
          <w:tcPr>
            <w:tcW w:w="2270" w:type="dxa"/>
            <w:vAlign w:val="center"/>
          </w:tcPr>
          <w:p w14:paraId="54AAA77A">
            <w:r>
              <w:rPr>
                <w:rFonts w:hint="eastAsia"/>
              </w:rPr>
              <w:t>400-889-8899</w:t>
            </w:r>
          </w:p>
        </w:tc>
        <w:tc>
          <w:tcPr>
            <w:tcW w:w="2990" w:type="dxa"/>
            <w:vAlign w:val="center"/>
          </w:tcPr>
          <w:p w14:paraId="0E540EB6">
            <w:r>
              <w:rPr>
                <w:rFonts w:hint="eastAsia"/>
              </w:rPr>
              <w:t>400-61-95555</w:t>
            </w:r>
          </w:p>
        </w:tc>
      </w:tr>
      <w:tr w14:paraId="2C3AC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12E1A8A">
            <w:r>
              <w:rPr>
                <w:rFonts w:hint="eastAsia"/>
              </w:rPr>
              <w:t>传真</w:t>
            </w:r>
          </w:p>
        </w:tc>
        <w:tc>
          <w:tcPr>
            <w:tcW w:w="2270" w:type="dxa"/>
            <w:vAlign w:val="center"/>
          </w:tcPr>
          <w:p w14:paraId="78A2207C">
            <w:r>
              <w:rPr>
                <w:rFonts w:hint="eastAsia"/>
              </w:rPr>
              <w:t>0755-82763889</w:t>
            </w:r>
          </w:p>
        </w:tc>
        <w:tc>
          <w:tcPr>
            <w:tcW w:w="2990" w:type="dxa"/>
            <w:vAlign w:val="center"/>
          </w:tcPr>
          <w:p w14:paraId="39D64027">
            <w:r>
              <w:rPr>
                <w:rFonts w:hint="eastAsia"/>
              </w:rPr>
              <w:t>0755-83195201</w:t>
            </w:r>
          </w:p>
        </w:tc>
      </w:tr>
      <w:tr w14:paraId="10930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CFD540A">
            <w:r>
              <w:rPr>
                <w:rFonts w:hint="eastAsia"/>
              </w:rPr>
              <w:t>注册地址</w:t>
            </w:r>
          </w:p>
        </w:tc>
        <w:tc>
          <w:tcPr>
            <w:tcW w:w="2270" w:type="dxa"/>
            <w:vAlign w:val="center"/>
          </w:tcPr>
          <w:p w14:paraId="2FCF57B6">
            <w:r>
              <w:rPr>
                <w:rFonts w:hint="eastAsia"/>
              </w:rPr>
              <w:t>深圳市福田区莲花街道益田路5999号基金大厦32-42楼</w:t>
            </w:r>
          </w:p>
        </w:tc>
        <w:tc>
          <w:tcPr>
            <w:tcW w:w="2990" w:type="dxa"/>
            <w:vAlign w:val="center"/>
          </w:tcPr>
          <w:p w14:paraId="135BA353">
            <w:r>
              <w:rPr>
                <w:rFonts w:hint="eastAsia"/>
              </w:rPr>
              <w:t>深圳市深南大道7088号招商银行大厦</w:t>
            </w:r>
          </w:p>
        </w:tc>
      </w:tr>
      <w:tr w14:paraId="70267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C7582F2">
            <w:r>
              <w:rPr>
                <w:rFonts w:hint="eastAsia"/>
              </w:rPr>
              <w:t>办公地址</w:t>
            </w:r>
          </w:p>
        </w:tc>
        <w:tc>
          <w:tcPr>
            <w:tcW w:w="2270" w:type="dxa"/>
            <w:vAlign w:val="center"/>
          </w:tcPr>
          <w:p w14:paraId="75564DE8">
            <w:r>
              <w:rPr>
                <w:rFonts w:hint="eastAsia"/>
              </w:rPr>
              <w:t>深圳市福田区莲花街道益田路5999号基金大厦32-42楼</w:t>
            </w:r>
          </w:p>
        </w:tc>
        <w:tc>
          <w:tcPr>
            <w:tcW w:w="2990" w:type="dxa"/>
            <w:vAlign w:val="center"/>
          </w:tcPr>
          <w:p w14:paraId="243875B6">
            <w:r>
              <w:rPr>
                <w:rFonts w:hint="eastAsia"/>
              </w:rPr>
              <w:t>深圳市深南大道7088号招商银行大厦</w:t>
            </w:r>
          </w:p>
        </w:tc>
      </w:tr>
      <w:tr w14:paraId="54BBF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02D290D">
            <w:r>
              <w:rPr>
                <w:rFonts w:hint="eastAsia"/>
              </w:rPr>
              <w:t>邮政编码</w:t>
            </w:r>
          </w:p>
        </w:tc>
        <w:tc>
          <w:tcPr>
            <w:tcW w:w="2270" w:type="dxa"/>
            <w:vAlign w:val="center"/>
          </w:tcPr>
          <w:p w14:paraId="07694DC0">
            <w:r>
              <w:rPr>
                <w:rFonts w:hint="eastAsia"/>
              </w:rPr>
              <w:t>518017</w:t>
            </w:r>
          </w:p>
        </w:tc>
        <w:tc>
          <w:tcPr>
            <w:tcW w:w="2990" w:type="dxa"/>
            <w:vAlign w:val="center"/>
          </w:tcPr>
          <w:p w14:paraId="3D065300">
            <w:r>
              <w:rPr>
                <w:rFonts w:hint="eastAsia"/>
              </w:rPr>
              <w:t>518040</w:t>
            </w:r>
          </w:p>
        </w:tc>
      </w:tr>
      <w:tr w14:paraId="66E25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736B96A">
            <w:r>
              <w:rPr>
                <w:rFonts w:hint="eastAsia"/>
              </w:rPr>
              <w:t>法定代表人</w:t>
            </w:r>
          </w:p>
        </w:tc>
        <w:tc>
          <w:tcPr>
            <w:tcW w:w="2270" w:type="dxa"/>
            <w:vAlign w:val="center"/>
          </w:tcPr>
          <w:p w14:paraId="03C0D05D">
            <w:r>
              <w:rPr>
                <w:rFonts w:hint="eastAsia"/>
              </w:rPr>
              <w:t>周易</w:t>
            </w:r>
          </w:p>
        </w:tc>
        <w:tc>
          <w:tcPr>
            <w:tcW w:w="2990" w:type="dxa"/>
            <w:vAlign w:val="center"/>
          </w:tcPr>
          <w:p w14:paraId="5156B0AE">
            <w:r>
              <w:rPr>
                <w:rFonts w:hint="eastAsia"/>
              </w:rPr>
              <w:t>缪建民</w:t>
            </w:r>
          </w:p>
        </w:tc>
      </w:tr>
    </w:tbl>
    <w:p w14:paraId="1423FE19">
      <w:pPr>
        <w:pStyle w:val="23"/>
      </w:pPr>
      <w:bookmarkStart w:id="11" w:name="_Toc3049"/>
      <w:r>
        <w:t>信息披露方式</w:t>
      </w:r>
      <w:bookmarkEnd w:id="1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9E44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83DA06A">
            <w:r>
              <w:rPr>
                <w:rFonts w:hint="eastAsia"/>
              </w:rPr>
              <w:t>本基金选定的信息披露报纸名称</w:t>
            </w:r>
          </w:p>
        </w:tc>
        <w:tc>
          <w:tcPr>
            <w:tcW w:w="3322" w:type="dxa"/>
            <w:vAlign w:val="center"/>
          </w:tcPr>
          <w:p w14:paraId="61FC8526">
            <w:r>
              <w:rPr>
                <w:rFonts w:hint="eastAsia"/>
              </w:rPr>
              <w:t>上海证券报</w:t>
            </w:r>
          </w:p>
        </w:tc>
      </w:tr>
      <w:tr w14:paraId="509DB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D0CEC8A">
            <w:r>
              <w:rPr>
                <w:rFonts w:hint="eastAsia"/>
              </w:rPr>
              <w:t>登载基金年度报告正文的管理人互联网网址</w:t>
            </w:r>
          </w:p>
        </w:tc>
        <w:tc>
          <w:tcPr>
            <w:tcW w:w="3322" w:type="dxa"/>
            <w:vAlign w:val="center"/>
          </w:tcPr>
          <w:p w14:paraId="630CFFAA">
            <w:r>
              <w:rPr>
                <w:rFonts w:hint="eastAsia"/>
              </w:rPr>
              <w:t>http://www.nffund.com</w:t>
            </w:r>
          </w:p>
        </w:tc>
      </w:tr>
      <w:tr w14:paraId="5F5B7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464F43D">
            <w:r>
              <w:rPr>
                <w:rFonts w:hint="eastAsia"/>
              </w:rPr>
              <w:t>基金年度报告备置地点</w:t>
            </w:r>
          </w:p>
        </w:tc>
        <w:tc>
          <w:tcPr>
            <w:tcW w:w="3322" w:type="dxa"/>
            <w:vAlign w:val="center"/>
          </w:tcPr>
          <w:p w14:paraId="54A84393">
            <w:r>
              <w:rPr>
                <w:rFonts w:hint="eastAsia"/>
              </w:rPr>
              <w:t>基金管理人、基金托管人的办公地址、基金上市交易的证券交易所（如有）</w:t>
            </w:r>
          </w:p>
        </w:tc>
      </w:tr>
    </w:tbl>
    <w:p w14:paraId="086AAFB6">
      <w:pPr>
        <w:pStyle w:val="23"/>
      </w:pPr>
      <w:r>
        <w:t xml:space="preserve"> </w:t>
      </w:r>
      <w:bookmarkStart w:id="12" w:name="_Toc26785"/>
      <w:r>
        <w:t>其他相关资料</w:t>
      </w:r>
      <w:bookmarkEnd w:id="1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5666F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029E6946">
            <w:pPr>
              <w:jc w:val="center"/>
            </w:pPr>
            <w:r>
              <w:rPr>
                <w:rFonts w:hint="eastAsia"/>
                <w:b/>
              </w:rPr>
              <w:t>项目</w:t>
            </w:r>
          </w:p>
        </w:tc>
        <w:tc>
          <w:tcPr>
            <w:tcW w:w="2907" w:type="dxa"/>
            <w:shd w:val="clear" w:color="auto" w:fill="BFBFBF"/>
            <w:vAlign w:val="center"/>
          </w:tcPr>
          <w:p w14:paraId="6FB640C1">
            <w:pPr>
              <w:jc w:val="center"/>
            </w:pPr>
            <w:r>
              <w:rPr>
                <w:rFonts w:hint="eastAsia"/>
                <w:b/>
              </w:rPr>
              <w:t>名称</w:t>
            </w:r>
          </w:p>
        </w:tc>
        <w:tc>
          <w:tcPr>
            <w:tcW w:w="3876" w:type="dxa"/>
            <w:shd w:val="clear" w:color="auto" w:fill="BFBFBF"/>
            <w:vAlign w:val="center"/>
          </w:tcPr>
          <w:p w14:paraId="2DBFD321">
            <w:pPr>
              <w:jc w:val="center"/>
            </w:pPr>
            <w:r>
              <w:rPr>
                <w:rFonts w:hint="eastAsia"/>
                <w:b/>
              </w:rPr>
              <w:t>办公地址</w:t>
            </w:r>
          </w:p>
        </w:tc>
      </w:tr>
      <w:tr w14:paraId="01204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97895D6">
            <w:r>
              <w:rPr>
                <w:rFonts w:hint="eastAsia"/>
              </w:rPr>
              <w:t>会计师事务所</w:t>
            </w:r>
          </w:p>
        </w:tc>
        <w:tc>
          <w:tcPr>
            <w:tcW w:w="2907" w:type="dxa"/>
            <w:vAlign w:val="center"/>
          </w:tcPr>
          <w:p w14:paraId="6A96C4B7">
            <w:r>
              <w:rPr>
                <w:rFonts w:hint="eastAsia"/>
              </w:rPr>
              <w:t>安永华明会计师事务所（特殊普通合伙）</w:t>
            </w:r>
          </w:p>
        </w:tc>
        <w:tc>
          <w:tcPr>
            <w:tcW w:w="3876" w:type="dxa"/>
            <w:vAlign w:val="center"/>
          </w:tcPr>
          <w:p w14:paraId="23783FA8">
            <w:r>
              <w:rPr>
                <w:rFonts w:hint="eastAsia"/>
              </w:rPr>
              <w:t>北京市东城区东长安街1号东方广场安永大楼17层</w:t>
            </w:r>
          </w:p>
        </w:tc>
      </w:tr>
      <w:tr w14:paraId="3E75A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92CDE8F">
            <w:r>
              <w:rPr>
                <w:rFonts w:hint="eastAsia"/>
              </w:rPr>
              <w:t>注册登记机构</w:t>
            </w:r>
          </w:p>
        </w:tc>
        <w:tc>
          <w:tcPr>
            <w:tcW w:w="2907" w:type="dxa"/>
            <w:vAlign w:val="center"/>
          </w:tcPr>
          <w:p w14:paraId="0E2165B9">
            <w:r>
              <w:rPr>
                <w:rFonts w:hint="eastAsia"/>
              </w:rPr>
              <w:t>南方基金管理股份有限公司</w:t>
            </w:r>
          </w:p>
        </w:tc>
        <w:tc>
          <w:tcPr>
            <w:tcW w:w="3876" w:type="dxa"/>
            <w:vAlign w:val="center"/>
          </w:tcPr>
          <w:p w14:paraId="77DA78D0">
            <w:r>
              <w:rPr>
                <w:rFonts w:hint="eastAsia"/>
              </w:rPr>
              <w:t>深圳市福田区莲花街道益田路5999号基金大厦32-42楼</w:t>
            </w:r>
          </w:p>
        </w:tc>
      </w:tr>
    </w:tbl>
    <w:p w14:paraId="3A97AA0D">
      <w:pPr>
        <w:pStyle w:val="26"/>
        <w:pageBreakBefore/>
      </w:pPr>
      <w:bookmarkStart w:id="13" w:name="_Toc15566"/>
      <w:r>
        <w:t>主要财务指标、基金净值表现及利润分配情况</w:t>
      </w:r>
      <w:bookmarkEnd w:id="13"/>
    </w:p>
    <w:p w14:paraId="5477D0FC">
      <w:pPr>
        <w:pStyle w:val="23"/>
      </w:pPr>
      <w:bookmarkStart w:id="14" w:name="_Toc30842"/>
      <w:r>
        <w:t>主要会计数据和财务指标</w:t>
      </w:r>
      <w:bookmarkEnd w:id="14"/>
    </w:p>
    <w:p w14:paraId="0FCB3BAE">
      <w:pPr>
        <w:jc w:val="right"/>
        <w:rPr>
          <w:rFonts w:hint="eastAsia"/>
        </w:rPr>
      </w:pPr>
      <w:r>
        <w:rPr>
          <w:rFonts w:hint="eastAsia"/>
        </w:rPr>
        <w:t>单位：人民币元</w:t>
      </w:r>
    </w:p>
    <w:p w14:paraId="29EDBE92">
      <w:pPr>
        <w:pStyle w:val="18"/>
        <w:rPr>
          <w:rFonts w:hint="eastAsia"/>
        </w:rPr>
      </w:pPr>
      <w:r>
        <w:rPr>
          <w:rFonts w:hint="eastAsia"/>
        </w:rPr>
        <w:t>1、南方MSCI中国A50互联互通ETF联接A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30DE8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4B7A884">
            <w:r>
              <w:rPr>
                <w:rFonts w:hint="eastAsia"/>
              </w:rPr>
              <w:t>3.1.1 期间数据和指标</w:t>
            </w:r>
          </w:p>
        </w:tc>
        <w:tc>
          <w:tcPr>
            <w:tcW w:w="1771" w:type="dxa"/>
            <w:vAlign w:val="center"/>
          </w:tcPr>
          <w:p w14:paraId="6E61401F">
            <w:r>
              <w:rPr>
                <w:rFonts w:hint="eastAsia"/>
              </w:rPr>
              <w:t>2025年</w:t>
            </w:r>
          </w:p>
        </w:tc>
        <w:tc>
          <w:tcPr>
            <w:tcW w:w="1949" w:type="dxa"/>
            <w:vAlign w:val="center"/>
          </w:tcPr>
          <w:p w14:paraId="5788F8D6">
            <w:r>
              <w:rPr>
                <w:rFonts w:hint="eastAsia"/>
              </w:rPr>
              <w:t>2024年</w:t>
            </w:r>
          </w:p>
        </w:tc>
        <w:tc>
          <w:tcPr>
            <w:tcW w:w="1827" w:type="dxa"/>
            <w:vAlign w:val="center"/>
          </w:tcPr>
          <w:p w14:paraId="2EBB1FB0">
            <w:r>
              <w:rPr>
                <w:rFonts w:hint="eastAsia"/>
              </w:rPr>
              <w:t>2023年</w:t>
            </w:r>
          </w:p>
        </w:tc>
      </w:tr>
      <w:tr w14:paraId="36242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5EDBF23">
            <w:r>
              <w:rPr>
                <w:rFonts w:hint="eastAsia"/>
              </w:rPr>
              <w:t>本期已实现收益</w:t>
            </w:r>
          </w:p>
        </w:tc>
        <w:tc>
          <w:tcPr>
            <w:tcW w:w="1771" w:type="dxa"/>
            <w:vAlign w:val="center"/>
          </w:tcPr>
          <w:p w14:paraId="7706F47F">
            <w:pPr>
              <w:jc w:val="right"/>
            </w:pPr>
            <w:r>
              <w:rPr>
                <w:rFonts w:hint="eastAsia"/>
              </w:rPr>
              <w:t>11,781,177.75</w:t>
            </w:r>
          </w:p>
        </w:tc>
        <w:tc>
          <w:tcPr>
            <w:tcW w:w="1949" w:type="dxa"/>
            <w:vAlign w:val="center"/>
          </w:tcPr>
          <w:p w14:paraId="4325D9BB">
            <w:pPr>
              <w:jc w:val="right"/>
            </w:pPr>
            <w:r>
              <w:rPr>
                <w:rFonts w:hint="eastAsia"/>
              </w:rPr>
              <w:t>-8,976,096.66</w:t>
            </w:r>
          </w:p>
        </w:tc>
        <w:tc>
          <w:tcPr>
            <w:tcW w:w="1827" w:type="dxa"/>
            <w:vAlign w:val="center"/>
          </w:tcPr>
          <w:p w14:paraId="038DFCB2">
            <w:pPr>
              <w:jc w:val="right"/>
            </w:pPr>
            <w:r>
              <w:rPr>
                <w:rFonts w:hint="eastAsia"/>
              </w:rPr>
              <w:t>-16,939,356.60</w:t>
            </w:r>
          </w:p>
        </w:tc>
      </w:tr>
      <w:tr w14:paraId="11090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89C4436">
            <w:r>
              <w:rPr>
                <w:rFonts w:hint="eastAsia"/>
              </w:rPr>
              <w:t>本期利润</w:t>
            </w:r>
          </w:p>
        </w:tc>
        <w:tc>
          <w:tcPr>
            <w:tcW w:w="1771" w:type="dxa"/>
            <w:vAlign w:val="center"/>
          </w:tcPr>
          <w:p w14:paraId="3E798045">
            <w:pPr>
              <w:jc w:val="right"/>
            </w:pPr>
            <w:r>
              <w:rPr>
                <w:rFonts w:hint="eastAsia"/>
              </w:rPr>
              <w:t>31,942,082.25</w:t>
            </w:r>
          </w:p>
        </w:tc>
        <w:tc>
          <w:tcPr>
            <w:tcW w:w="1949" w:type="dxa"/>
            <w:vAlign w:val="center"/>
          </w:tcPr>
          <w:p w14:paraId="7B4D5C26">
            <w:pPr>
              <w:jc w:val="right"/>
            </w:pPr>
            <w:r>
              <w:rPr>
                <w:rFonts w:hint="eastAsia"/>
              </w:rPr>
              <w:t>29,256,180.30</w:t>
            </w:r>
          </w:p>
        </w:tc>
        <w:tc>
          <w:tcPr>
            <w:tcW w:w="1827" w:type="dxa"/>
            <w:vAlign w:val="center"/>
          </w:tcPr>
          <w:p w14:paraId="74B707DD">
            <w:pPr>
              <w:jc w:val="right"/>
            </w:pPr>
            <w:r>
              <w:rPr>
                <w:rFonts w:hint="eastAsia"/>
              </w:rPr>
              <w:t>-37,747,654.07</w:t>
            </w:r>
          </w:p>
        </w:tc>
      </w:tr>
      <w:tr w14:paraId="45FD9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705C734">
            <w:r>
              <w:rPr>
                <w:rFonts w:hint="eastAsia"/>
              </w:rPr>
              <w:t>加权平均基金份额本期利润</w:t>
            </w:r>
          </w:p>
        </w:tc>
        <w:tc>
          <w:tcPr>
            <w:tcW w:w="1771" w:type="dxa"/>
            <w:vAlign w:val="center"/>
          </w:tcPr>
          <w:p w14:paraId="74E0ADE9">
            <w:pPr>
              <w:jc w:val="right"/>
            </w:pPr>
            <w:r>
              <w:rPr>
                <w:rFonts w:hint="eastAsia"/>
              </w:rPr>
              <w:t>0.2327</w:t>
            </w:r>
          </w:p>
        </w:tc>
        <w:tc>
          <w:tcPr>
            <w:tcW w:w="1949" w:type="dxa"/>
            <w:vAlign w:val="center"/>
          </w:tcPr>
          <w:p w14:paraId="6BB35F54">
            <w:pPr>
              <w:jc w:val="right"/>
            </w:pPr>
            <w:r>
              <w:rPr>
                <w:rFonts w:hint="eastAsia"/>
              </w:rPr>
              <w:t>0.1548</w:t>
            </w:r>
          </w:p>
        </w:tc>
        <w:tc>
          <w:tcPr>
            <w:tcW w:w="1827" w:type="dxa"/>
            <w:vAlign w:val="center"/>
          </w:tcPr>
          <w:p w14:paraId="38C106A4">
            <w:pPr>
              <w:jc w:val="right"/>
            </w:pPr>
            <w:r>
              <w:rPr>
                <w:rFonts w:hint="eastAsia"/>
              </w:rPr>
              <w:t>-0.1090</w:t>
            </w:r>
          </w:p>
        </w:tc>
      </w:tr>
      <w:tr w14:paraId="4F660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3209651">
            <w:r>
              <w:rPr>
                <w:rFonts w:hint="eastAsia"/>
              </w:rPr>
              <w:t>本期加权平均净值利润率</w:t>
            </w:r>
          </w:p>
        </w:tc>
        <w:tc>
          <w:tcPr>
            <w:tcW w:w="1771" w:type="dxa"/>
            <w:vAlign w:val="center"/>
          </w:tcPr>
          <w:p w14:paraId="4B5EAF41">
            <w:pPr>
              <w:jc w:val="right"/>
            </w:pPr>
            <w:r>
              <w:rPr>
                <w:rFonts w:hint="eastAsia"/>
              </w:rPr>
              <w:t>23.53%</w:t>
            </w:r>
          </w:p>
        </w:tc>
        <w:tc>
          <w:tcPr>
            <w:tcW w:w="1949" w:type="dxa"/>
            <w:vAlign w:val="center"/>
          </w:tcPr>
          <w:p w14:paraId="5CA32816">
            <w:pPr>
              <w:jc w:val="right"/>
            </w:pPr>
            <w:r>
              <w:rPr>
                <w:rFonts w:hint="eastAsia"/>
              </w:rPr>
              <w:t>18.63%</w:t>
            </w:r>
          </w:p>
        </w:tc>
        <w:tc>
          <w:tcPr>
            <w:tcW w:w="1827" w:type="dxa"/>
            <w:vAlign w:val="center"/>
          </w:tcPr>
          <w:p w14:paraId="1F0FB63D">
            <w:pPr>
              <w:jc w:val="right"/>
            </w:pPr>
            <w:r>
              <w:rPr>
                <w:rFonts w:hint="eastAsia"/>
              </w:rPr>
              <w:t>-12.46%</w:t>
            </w:r>
          </w:p>
        </w:tc>
      </w:tr>
      <w:tr w14:paraId="354DD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60FF058">
            <w:r>
              <w:rPr>
                <w:rFonts w:hint="eastAsia"/>
              </w:rPr>
              <w:t>本期基金份额净值增长率</w:t>
            </w:r>
          </w:p>
        </w:tc>
        <w:tc>
          <w:tcPr>
            <w:tcW w:w="1771" w:type="dxa"/>
            <w:vAlign w:val="center"/>
          </w:tcPr>
          <w:p w14:paraId="56037E48">
            <w:pPr>
              <w:jc w:val="right"/>
            </w:pPr>
            <w:r>
              <w:rPr>
                <w:rFonts w:hint="eastAsia"/>
              </w:rPr>
              <w:t>26.96%</w:t>
            </w:r>
          </w:p>
        </w:tc>
        <w:tc>
          <w:tcPr>
            <w:tcW w:w="1949" w:type="dxa"/>
            <w:vAlign w:val="center"/>
          </w:tcPr>
          <w:p w14:paraId="1F740037">
            <w:pPr>
              <w:jc w:val="right"/>
            </w:pPr>
            <w:r>
              <w:rPr>
                <w:rFonts w:hint="eastAsia"/>
              </w:rPr>
              <w:t>19.73%</w:t>
            </w:r>
          </w:p>
        </w:tc>
        <w:tc>
          <w:tcPr>
            <w:tcW w:w="1827" w:type="dxa"/>
            <w:vAlign w:val="center"/>
          </w:tcPr>
          <w:p w14:paraId="6DD366AD">
            <w:pPr>
              <w:jc w:val="right"/>
            </w:pPr>
            <w:r>
              <w:rPr>
                <w:rFonts w:hint="eastAsia"/>
              </w:rPr>
              <w:t>-13.92%</w:t>
            </w:r>
          </w:p>
        </w:tc>
      </w:tr>
      <w:tr w14:paraId="29BB3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49178EF">
            <w:r>
              <w:rPr>
                <w:rFonts w:hint="eastAsia"/>
              </w:rPr>
              <w:t>3.1.2 期末数据和指标</w:t>
            </w:r>
          </w:p>
        </w:tc>
        <w:tc>
          <w:tcPr>
            <w:tcW w:w="1771" w:type="dxa"/>
            <w:vAlign w:val="center"/>
          </w:tcPr>
          <w:p w14:paraId="686D2F7F">
            <w:r>
              <w:rPr>
                <w:rFonts w:hint="eastAsia"/>
              </w:rPr>
              <w:t>2025年末</w:t>
            </w:r>
          </w:p>
        </w:tc>
        <w:tc>
          <w:tcPr>
            <w:tcW w:w="1949" w:type="dxa"/>
            <w:vAlign w:val="center"/>
          </w:tcPr>
          <w:p w14:paraId="1E0D7B13">
            <w:r>
              <w:rPr>
                <w:rFonts w:hint="eastAsia"/>
              </w:rPr>
              <w:t>2024年末</w:t>
            </w:r>
          </w:p>
        </w:tc>
        <w:tc>
          <w:tcPr>
            <w:tcW w:w="1827" w:type="dxa"/>
            <w:vAlign w:val="center"/>
          </w:tcPr>
          <w:p w14:paraId="41F8BB26">
            <w:r>
              <w:rPr>
                <w:rFonts w:hint="eastAsia"/>
              </w:rPr>
              <w:t>2023年末</w:t>
            </w:r>
          </w:p>
        </w:tc>
      </w:tr>
      <w:tr w14:paraId="2DB39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CF0B951">
            <w:r>
              <w:rPr>
                <w:rFonts w:hint="eastAsia"/>
              </w:rPr>
              <w:t>期末可供分配利润</w:t>
            </w:r>
          </w:p>
        </w:tc>
        <w:tc>
          <w:tcPr>
            <w:tcW w:w="1771" w:type="dxa"/>
            <w:vAlign w:val="center"/>
          </w:tcPr>
          <w:p w14:paraId="12C0CCEF">
            <w:pPr>
              <w:jc w:val="right"/>
            </w:pPr>
            <w:r>
              <w:rPr>
                <w:rFonts w:hint="eastAsia"/>
              </w:rPr>
              <w:t>1,168,170.41</w:t>
            </w:r>
          </w:p>
        </w:tc>
        <w:tc>
          <w:tcPr>
            <w:tcW w:w="1949" w:type="dxa"/>
            <w:vAlign w:val="center"/>
          </w:tcPr>
          <w:p w14:paraId="0F04C974">
            <w:pPr>
              <w:jc w:val="right"/>
            </w:pPr>
            <w:r>
              <w:rPr>
                <w:rFonts w:hint="eastAsia"/>
              </w:rPr>
              <w:t>-15,453,198.80</w:t>
            </w:r>
          </w:p>
        </w:tc>
        <w:tc>
          <w:tcPr>
            <w:tcW w:w="1827" w:type="dxa"/>
            <w:vAlign w:val="center"/>
          </w:tcPr>
          <w:p w14:paraId="25DC9C63">
            <w:pPr>
              <w:jc w:val="right"/>
            </w:pPr>
            <w:r>
              <w:rPr>
                <w:rFonts w:hint="eastAsia"/>
              </w:rPr>
              <w:t>-57,944,520.50</w:t>
            </w:r>
          </w:p>
        </w:tc>
      </w:tr>
      <w:tr w14:paraId="4C82E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89FB467">
            <w:r>
              <w:rPr>
                <w:rFonts w:hint="eastAsia"/>
              </w:rPr>
              <w:t>期末可供分配基金份额利润</w:t>
            </w:r>
          </w:p>
        </w:tc>
        <w:tc>
          <w:tcPr>
            <w:tcW w:w="1771" w:type="dxa"/>
            <w:vAlign w:val="center"/>
          </w:tcPr>
          <w:p w14:paraId="0F21350A">
            <w:pPr>
              <w:jc w:val="right"/>
            </w:pPr>
            <w:r>
              <w:rPr>
                <w:rFonts w:hint="eastAsia"/>
              </w:rPr>
              <w:t>0.0117</w:t>
            </w:r>
          </w:p>
        </w:tc>
        <w:tc>
          <w:tcPr>
            <w:tcW w:w="1949" w:type="dxa"/>
            <w:vAlign w:val="center"/>
          </w:tcPr>
          <w:p w14:paraId="3B3E4517">
            <w:pPr>
              <w:jc w:val="right"/>
            </w:pPr>
            <w:r>
              <w:rPr>
                <w:rFonts w:hint="eastAsia"/>
              </w:rPr>
              <w:t>-0.0956</w:t>
            </w:r>
          </w:p>
        </w:tc>
        <w:tc>
          <w:tcPr>
            <w:tcW w:w="1827" w:type="dxa"/>
            <w:vAlign w:val="center"/>
          </w:tcPr>
          <w:p w14:paraId="19A6E279">
            <w:pPr>
              <w:jc w:val="right"/>
            </w:pPr>
            <w:r>
              <w:rPr>
                <w:rFonts w:hint="eastAsia"/>
              </w:rPr>
              <w:t>-0.2276</w:t>
            </w:r>
          </w:p>
        </w:tc>
      </w:tr>
      <w:tr w14:paraId="27EAE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23B62C">
            <w:r>
              <w:rPr>
                <w:rFonts w:hint="eastAsia"/>
              </w:rPr>
              <w:t>期末基金资产净值</w:t>
            </w:r>
          </w:p>
        </w:tc>
        <w:tc>
          <w:tcPr>
            <w:tcW w:w="1771" w:type="dxa"/>
            <w:vAlign w:val="center"/>
          </w:tcPr>
          <w:p w14:paraId="071A764B">
            <w:pPr>
              <w:jc w:val="right"/>
            </w:pPr>
            <w:r>
              <w:rPr>
                <w:rFonts w:hint="eastAsia"/>
              </w:rPr>
              <w:t>116,860,253.65</w:t>
            </w:r>
          </w:p>
        </w:tc>
        <w:tc>
          <w:tcPr>
            <w:tcW w:w="1949" w:type="dxa"/>
            <w:vAlign w:val="center"/>
          </w:tcPr>
          <w:p w14:paraId="37933C7E">
            <w:pPr>
              <w:jc w:val="right"/>
            </w:pPr>
            <w:r>
              <w:rPr>
                <w:rFonts w:hint="eastAsia"/>
              </w:rPr>
              <w:t>149,426,406.87</w:t>
            </w:r>
          </w:p>
        </w:tc>
        <w:tc>
          <w:tcPr>
            <w:tcW w:w="1827" w:type="dxa"/>
            <w:vAlign w:val="center"/>
          </w:tcPr>
          <w:p w14:paraId="22F144F5">
            <w:pPr>
              <w:jc w:val="right"/>
            </w:pPr>
            <w:r>
              <w:rPr>
                <w:rFonts w:hint="eastAsia"/>
              </w:rPr>
              <w:t>196,680,804.63</w:t>
            </w:r>
          </w:p>
        </w:tc>
      </w:tr>
      <w:tr w14:paraId="51B6F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BC925E6">
            <w:r>
              <w:rPr>
                <w:rFonts w:hint="eastAsia"/>
              </w:rPr>
              <w:t>期末基金份额净值</w:t>
            </w:r>
          </w:p>
        </w:tc>
        <w:tc>
          <w:tcPr>
            <w:tcW w:w="1771" w:type="dxa"/>
            <w:vAlign w:val="center"/>
          </w:tcPr>
          <w:p w14:paraId="3D2AD732">
            <w:pPr>
              <w:jc w:val="right"/>
            </w:pPr>
            <w:r>
              <w:rPr>
                <w:rFonts w:hint="eastAsia"/>
              </w:rPr>
              <w:t>1.1741</w:t>
            </w:r>
          </w:p>
        </w:tc>
        <w:tc>
          <w:tcPr>
            <w:tcW w:w="1949" w:type="dxa"/>
            <w:vAlign w:val="center"/>
          </w:tcPr>
          <w:p w14:paraId="5710964F">
            <w:pPr>
              <w:jc w:val="right"/>
            </w:pPr>
            <w:r>
              <w:rPr>
                <w:rFonts w:hint="eastAsia"/>
              </w:rPr>
              <w:t>0.9248</w:t>
            </w:r>
          </w:p>
        </w:tc>
        <w:tc>
          <w:tcPr>
            <w:tcW w:w="1827" w:type="dxa"/>
            <w:vAlign w:val="center"/>
          </w:tcPr>
          <w:p w14:paraId="1CF8AAC8">
            <w:pPr>
              <w:jc w:val="right"/>
            </w:pPr>
            <w:r>
              <w:rPr>
                <w:rFonts w:hint="eastAsia"/>
              </w:rPr>
              <w:t>0.7724</w:t>
            </w:r>
          </w:p>
        </w:tc>
      </w:tr>
      <w:tr w14:paraId="72776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F0C93F8">
            <w:r>
              <w:rPr>
                <w:rFonts w:hint="eastAsia"/>
              </w:rPr>
              <w:t>3.1.3 累计期末指标</w:t>
            </w:r>
          </w:p>
        </w:tc>
        <w:tc>
          <w:tcPr>
            <w:tcW w:w="1771" w:type="dxa"/>
            <w:vAlign w:val="center"/>
          </w:tcPr>
          <w:p w14:paraId="5A5A8899">
            <w:r>
              <w:rPr>
                <w:rFonts w:hint="eastAsia"/>
              </w:rPr>
              <w:t>2025年末</w:t>
            </w:r>
          </w:p>
        </w:tc>
        <w:tc>
          <w:tcPr>
            <w:tcW w:w="1949" w:type="dxa"/>
            <w:vAlign w:val="center"/>
          </w:tcPr>
          <w:p w14:paraId="1ACAC584">
            <w:r>
              <w:rPr>
                <w:rFonts w:hint="eastAsia"/>
              </w:rPr>
              <w:t>2024年末</w:t>
            </w:r>
          </w:p>
        </w:tc>
        <w:tc>
          <w:tcPr>
            <w:tcW w:w="1827" w:type="dxa"/>
            <w:vAlign w:val="center"/>
          </w:tcPr>
          <w:p w14:paraId="68706166">
            <w:r>
              <w:rPr>
                <w:rFonts w:hint="eastAsia"/>
              </w:rPr>
              <w:t>2023年末</w:t>
            </w:r>
          </w:p>
        </w:tc>
      </w:tr>
      <w:tr w14:paraId="01932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0DF0187">
            <w:r>
              <w:rPr>
                <w:rFonts w:hint="eastAsia"/>
              </w:rPr>
              <w:t>基金份额累计净值增长率</w:t>
            </w:r>
          </w:p>
        </w:tc>
        <w:tc>
          <w:tcPr>
            <w:tcW w:w="1771" w:type="dxa"/>
            <w:vAlign w:val="center"/>
          </w:tcPr>
          <w:p w14:paraId="5446BEB0">
            <w:pPr>
              <w:jc w:val="right"/>
            </w:pPr>
            <w:r>
              <w:rPr>
                <w:rFonts w:hint="eastAsia"/>
              </w:rPr>
              <w:t>17.41%</w:t>
            </w:r>
          </w:p>
        </w:tc>
        <w:tc>
          <w:tcPr>
            <w:tcW w:w="1949" w:type="dxa"/>
            <w:vAlign w:val="center"/>
          </w:tcPr>
          <w:p w14:paraId="1654970D">
            <w:pPr>
              <w:jc w:val="right"/>
            </w:pPr>
            <w:r>
              <w:rPr>
                <w:rFonts w:hint="eastAsia"/>
              </w:rPr>
              <w:t>-7.52%</w:t>
            </w:r>
          </w:p>
        </w:tc>
        <w:tc>
          <w:tcPr>
            <w:tcW w:w="1827" w:type="dxa"/>
            <w:vAlign w:val="center"/>
          </w:tcPr>
          <w:p w14:paraId="2EF8DB65">
            <w:pPr>
              <w:jc w:val="right"/>
            </w:pPr>
            <w:r>
              <w:rPr>
                <w:rFonts w:hint="eastAsia"/>
              </w:rPr>
              <w:t>-22.76%</w:t>
            </w:r>
          </w:p>
        </w:tc>
      </w:tr>
    </w:tbl>
    <w:p w14:paraId="410070BB">
      <w:pPr>
        <w:pStyle w:val="18"/>
        <w:rPr>
          <w:rFonts w:hint="eastAsia"/>
        </w:rPr>
      </w:pPr>
      <w:r>
        <w:rPr>
          <w:rFonts w:hint="eastAsia"/>
        </w:rPr>
        <w:t>2、南方MSCI中国A50互联互通ETF联接C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23B68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BD24852">
            <w:r>
              <w:rPr>
                <w:rFonts w:hint="eastAsia"/>
              </w:rPr>
              <w:t>3.1.1 期间数据和指标</w:t>
            </w:r>
          </w:p>
        </w:tc>
        <w:tc>
          <w:tcPr>
            <w:tcW w:w="1771" w:type="dxa"/>
            <w:vAlign w:val="center"/>
          </w:tcPr>
          <w:p w14:paraId="38CA5221">
            <w:r>
              <w:rPr>
                <w:rFonts w:hint="eastAsia"/>
              </w:rPr>
              <w:t>2025年</w:t>
            </w:r>
          </w:p>
        </w:tc>
        <w:tc>
          <w:tcPr>
            <w:tcW w:w="1949" w:type="dxa"/>
            <w:vAlign w:val="center"/>
          </w:tcPr>
          <w:p w14:paraId="1D391FB0">
            <w:r>
              <w:rPr>
                <w:rFonts w:hint="eastAsia"/>
              </w:rPr>
              <w:t>2024年</w:t>
            </w:r>
          </w:p>
        </w:tc>
        <w:tc>
          <w:tcPr>
            <w:tcW w:w="1827" w:type="dxa"/>
            <w:vAlign w:val="center"/>
          </w:tcPr>
          <w:p w14:paraId="1500AFD6">
            <w:r>
              <w:rPr>
                <w:rFonts w:hint="eastAsia"/>
              </w:rPr>
              <w:t>2023年</w:t>
            </w:r>
          </w:p>
        </w:tc>
      </w:tr>
      <w:tr w14:paraId="34E0F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7186AC4">
            <w:r>
              <w:rPr>
                <w:rFonts w:hint="eastAsia"/>
              </w:rPr>
              <w:t>本期已实现收益</w:t>
            </w:r>
          </w:p>
        </w:tc>
        <w:tc>
          <w:tcPr>
            <w:tcW w:w="1771" w:type="dxa"/>
            <w:vAlign w:val="center"/>
          </w:tcPr>
          <w:p w14:paraId="2193026A">
            <w:pPr>
              <w:jc w:val="right"/>
            </w:pPr>
            <w:r>
              <w:rPr>
                <w:rFonts w:hint="eastAsia"/>
              </w:rPr>
              <w:t>9,968,870.92</w:t>
            </w:r>
          </w:p>
        </w:tc>
        <w:tc>
          <w:tcPr>
            <w:tcW w:w="1949" w:type="dxa"/>
            <w:vAlign w:val="center"/>
          </w:tcPr>
          <w:p w14:paraId="4DAFA126">
            <w:pPr>
              <w:jc w:val="right"/>
            </w:pPr>
            <w:r>
              <w:rPr>
                <w:rFonts w:hint="eastAsia"/>
              </w:rPr>
              <w:t>-6,792,914.68</w:t>
            </w:r>
          </w:p>
        </w:tc>
        <w:tc>
          <w:tcPr>
            <w:tcW w:w="1827" w:type="dxa"/>
            <w:vAlign w:val="center"/>
          </w:tcPr>
          <w:p w14:paraId="4BA3487B">
            <w:pPr>
              <w:jc w:val="right"/>
            </w:pPr>
            <w:r>
              <w:rPr>
                <w:rFonts w:hint="eastAsia"/>
              </w:rPr>
              <w:t>-10,395,979.25</w:t>
            </w:r>
          </w:p>
        </w:tc>
      </w:tr>
      <w:tr w14:paraId="58713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DE3A74A">
            <w:r>
              <w:rPr>
                <w:rFonts w:hint="eastAsia"/>
              </w:rPr>
              <w:t>本期利润</w:t>
            </w:r>
          </w:p>
        </w:tc>
        <w:tc>
          <w:tcPr>
            <w:tcW w:w="1771" w:type="dxa"/>
            <w:vAlign w:val="center"/>
          </w:tcPr>
          <w:p w14:paraId="34A695D8">
            <w:pPr>
              <w:jc w:val="right"/>
            </w:pPr>
            <w:r>
              <w:rPr>
                <w:rFonts w:hint="eastAsia"/>
              </w:rPr>
              <w:t>42,505,595.89</w:t>
            </w:r>
          </w:p>
        </w:tc>
        <w:tc>
          <w:tcPr>
            <w:tcW w:w="1949" w:type="dxa"/>
            <w:vAlign w:val="center"/>
          </w:tcPr>
          <w:p w14:paraId="5CBF3ECA">
            <w:pPr>
              <w:jc w:val="right"/>
            </w:pPr>
            <w:r>
              <w:rPr>
                <w:rFonts w:hint="eastAsia"/>
              </w:rPr>
              <w:t>21,700,301.97</w:t>
            </w:r>
          </w:p>
        </w:tc>
        <w:tc>
          <w:tcPr>
            <w:tcW w:w="1827" w:type="dxa"/>
            <w:vAlign w:val="center"/>
          </w:tcPr>
          <w:p w14:paraId="6963388F">
            <w:pPr>
              <w:jc w:val="right"/>
            </w:pPr>
            <w:r>
              <w:rPr>
                <w:rFonts w:hint="eastAsia"/>
              </w:rPr>
              <w:t>-21,670,082.19</w:t>
            </w:r>
          </w:p>
        </w:tc>
      </w:tr>
      <w:tr w14:paraId="4B55E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7444627">
            <w:r>
              <w:rPr>
                <w:rFonts w:hint="eastAsia"/>
              </w:rPr>
              <w:t>加权平均基金份额本期利润</w:t>
            </w:r>
          </w:p>
        </w:tc>
        <w:tc>
          <w:tcPr>
            <w:tcW w:w="1771" w:type="dxa"/>
            <w:vAlign w:val="center"/>
          </w:tcPr>
          <w:p w14:paraId="700BCD09">
            <w:pPr>
              <w:jc w:val="right"/>
            </w:pPr>
            <w:r>
              <w:rPr>
                <w:rFonts w:hint="eastAsia"/>
              </w:rPr>
              <w:t>0.2254</w:t>
            </w:r>
          </w:p>
        </w:tc>
        <w:tc>
          <w:tcPr>
            <w:tcW w:w="1949" w:type="dxa"/>
            <w:vAlign w:val="center"/>
          </w:tcPr>
          <w:p w14:paraId="12AC837B">
            <w:pPr>
              <w:jc w:val="right"/>
            </w:pPr>
            <w:r>
              <w:rPr>
                <w:rFonts w:hint="eastAsia"/>
              </w:rPr>
              <w:t>0.1407</w:t>
            </w:r>
          </w:p>
        </w:tc>
        <w:tc>
          <w:tcPr>
            <w:tcW w:w="1827" w:type="dxa"/>
            <w:vAlign w:val="center"/>
          </w:tcPr>
          <w:p w14:paraId="0715C434">
            <w:pPr>
              <w:jc w:val="right"/>
            </w:pPr>
            <w:r>
              <w:rPr>
                <w:rFonts w:hint="eastAsia"/>
              </w:rPr>
              <w:t>-0.1220</w:t>
            </w:r>
          </w:p>
        </w:tc>
      </w:tr>
      <w:tr w14:paraId="7622C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E13B9E2">
            <w:r>
              <w:rPr>
                <w:rFonts w:hint="eastAsia"/>
              </w:rPr>
              <w:t>本期加权平均净值利润率</w:t>
            </w:r>
          </w:p>
        </w:tc>
        <w:tc>
          <w:tcPr>
            <w:tcW w:w="1771" w:type="dxa"/>
            <w:vAlign w:val="center"/>
          </w:tcPr>
          <w:p w14:paraId="30249272">
            <w:pPr>
              <w:jc w:val="right"/>
            </w:pPr>
            <w:r>
              <w:rPr>
                <w:rFonts w:hint="eastAsia"/>
              </w:rPr>
              <w:t>23.61%</w:t>
            </w:r>
          </w:p>
        </w:tc>
        <w:tc>
          <w:tcPr>
            <w:tcW w:w="1949" w:type="dxa"/>
            <w:vAlign w:val="center"/>
          </w:tcPr>
          <w:p w14:paraId="38F9F829">
            <w:pPr>
              <w:jc w:val="right"/>
            </w:pPr>
            <w:r>
              <w:rPr>
                <w:rFonts w:hint="eastAsia"/>
              </w:rPr>
              <w:t>16.93%</w:t>
            </w:r>
          </w:p>
        </w:tc>
        <w:tc>
          <w:tcPr>
            <w:tcW w:w="1827" w:type="dxa"/>
            <w:vAlign w:val="center"/>
          </w:tcPr>
          <w:p w14:paraId="31DDED00">
            <w:pPr>
              <w:jc w:val="right"/>
            </w:pPr>
            <w:r>
              <w:rPr>
                <w:rFonts w:hint="eastAsia"/>
              </w:rPr>
              <w:t>-14.16%</w:t>
            </w:r>
          </w:p>
        </w:tc>
      </w:tr>
      <w:tr w14:paraId="0CA8F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0FA6A5D">
            <w:r>
              <w:rPr>
                <w:rFonts w:hint="eastAsia"/>
              </w:rPr>
              <w:t>本期基金份额净值增长率</w:t>
            </w:r>
          </w:p>
        </w:tc>
        <w:tc>
          <w:tcPr>
            <w:tcW w:w="1771" w:type="dxa"/>
            <w:vAlign w:val="center"/>
          </w:tcPr>
          <w:p w14:paraId="5373514A">
            <w:pPr>
              <w:jc w:val="right"/>
            </w:pPr>
            <w:r>
              <w:rPr>
                <w:rFonts w:hint="eastAsia"/>
              </w:rPr>
              <w:t>26.83%</w:t>
            </w:r>
          </w:p>
        </w:tc>
        <w:tc>
          <w:tcPr>
            <w:tcW w:w="1949" w:type="dxa"/>
            <w:vAlign w:val="center"/>
          </w:tcPr>
          <w:p w14:paraId="58436DAC">
            <w:pPr>
              <w:jc w:val="right"/>
            </w:pPr>
            <w:r>
              <w:rPr>
                <w:rFonts w:hint="eastAsia"/>
              </w:rPr>
              <w:t>19.44%</w:t>
            </w:r>
          </w:p>
        </w:tc>
        <w:tc>
          <w:tcPr>
            <w:tcW w:w="1827" w:type="dxa"/>
            <w:vAlign w:val="center"/>
          </w:tcPr>
          <w:p w14:paraId="00114223">
            <w:pPr>
              <w:jc w:val="right"/>
            </w:pPr>
            <w:r>
              <w:rPr>
                <w:rFonts w:hint="eastAsia"/>
              </w:rPr>
              <w:t>-14.17%</w:t>
            </w:r>
          </w:p>
        </w:tc>
      </w:tr>
      <w:tr w14:paraId="35BDC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E6E3915">
            <w:r>
              <w:rPr>
                <w:rFonts w:hint="eastAsia"/>
              </w:rPr>
              <w:t>3.1.2 期末数据和指标</w:t>
            </w:r>
          </w:p>
        </w:tc>
        <w:tc>
          <w:tcPr>
            <w:tcW w:w="1771" w:type="dxa"/>
            <w:vAlign w:val="center"/>
          </w:tcPr>
          <w:p w14:paraId="464C5E1C">
            <w:r>
              <w:rPr>
                <w:rFonts w:hint="eastAsia"/>
              </w:rPr>
              <w:t>2025年末</w:t>
            </w:r>
          </w:p>
        </w:tc>
        <w:tc>
          <w:tcPr>
            <w:tcW w:w="1949" w:type="dxa"/>
            <w:vAlign w:val="center"/>
          </w:tcPr>
          <w:p w14:paraId="2A59D357">
            <w:r>
              <w:rPr>
                <w:rFonts w:hint="eastAsia"/>
              </w:rPr>
              <w:t>2024年末</w:t>
            </w:r>
          </w:p>
        </w:tc>
        <w:tc>
          <w:tcPr>
            <w:tcW w:w="1827" w:type="dxa"/>
            <w:vAlign w:val="center"/>
          </w:tcPr>
          <w:p w14:paraId="7D007BEE">
            <w:r>
              <w:rPr>
                <w:rFonts w:hint="eastAsia"/>
              </w:rPr>
              <w:t>2023年末</w:t>
            </w:r>
          </w:p>
        </w:tc>
      </w:tr>
      <w:tr w14:paraId="788C0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E084320">
            <w:r>
              <w:rPr>
                <w:rFonts w:hint="eastAsia"/>
              </w:rPr>
              <w:t>期末可供分配利润</w:t>
            </w:r>
          </w:p>
        </w:tc>
        <w:tc>
          <w:tcPr>
            <w:tcW w:w="1771" w:type="dxa"/>
            <w:vAlign w:val="center"/>
          </w:tcPr>
          <w:p w14:paraId="1E536057">
            <w:pPr>
              <w:jc w:val="right"/>
            </w:pPr>
            <w:r>
              <w:rPr>
                <w:rFonts w:hint="eastAsia"/>
              </w:rPr>
              <w:t>186,859.47</w:t>
            </w:r>
          </w:p>
        </w:tc>
        <w:tc>
          <w:tcPr>
            <w:tcW w:w="1949" w:type="dxa"/>
            <w:vAlign w:val="center"/>
          </w:tcPr>
          <w:p w14:paraId="1F69FBE8">
            <w:pPr>
              <w:jc w:val="right"/>
            </w:pPr>
            <w:r>
              <w:rPr>
                <w:rFonts w:hint="eastAsia"/>
              </w:rPr>
              <w:t>-25,930,709.77</w:t>
            </w:r>
          </w:p>
        </w:tc>
        <w:tc>
          <w:tcPr>
            <w:tcW w:w="1827" w:type="dxa"/>
            <w:vAlign w:val="center"/>
          </w:tcPr>
          <w:p w14:paraId="7D6D1301">
            <w:pPr>
              <w:jc w:val="right"/>
            </w:pPr>
            <w:r>
              <w:rPr>
                <w:rFonts w:hint="eastAsia"/>
              </w:rPr>
              <w:t>-38,947,382.51</w:t>
            </w:r>
          </w:p>
        </w:tc>
      </w:tr>
      <w:tr w14:paraId="728E5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1A636DA">
            <w:r>
              <w:rPr>
                <w:rFonts w:hint="eastAsia"/>
              </w:rPr>
              <w:t>期末可供分配基金份额利润</w:t>
            </w:r>
          </w:p>
        </w:tc>
        <w:tc>
          <w:tcPr>
            <w:tcW w:w="1771" w:type="dxa"/>
            <w:vAlign w:val="center"/>
          </w:tcPr>
          <w:p w14:paraId="0F1C58C2">
            <w:pPr>
              <w:jc w:val="right"/>
            </w:pPr>
            <w:r>
              <w:rPr>
                <w:rFonts w:hint="eastAsia"/>
              </w:rPr>
              <w:t>0.0030</w:t>
            </w:r>
          </w:p>
        </w:tc>
        <w:tc>
          <w:tcPr>
            <w:tcW w:w="1949" w:type="dxa"/>
            <w:vAlign w:val="center"/>
          </w:tcPr>
          <w:p w14:paraId="59C46D84">
            <w:pPr>
              <w:jc w:val="right"/>
            </w:pPr>
            <w:r>
              <w:rPr>
                <w:rFonts w:hint="eastAsia"/>
              </w:rPr>
              <w:t>-0.1024</w:t>
            </w:r>
          </w:p>
        </w:tc>
        <w:tc>
          <w:tcPr>
            <w:tcW w:w="1827" w:type="dxa"/>
            <w:vAlign w:val="center"/>
          </w:tcPr>
          <w:p w14:paraId="72F418B1">
            <w:pPr>
              <w:jc w:val="right"/>
            </w:pPr>
            <w:r>
              <w:rPr>
                <w:rFonts w:hint="eastAsia"/>
              </w:rPr>
              <w:t>-0.2321</w:t>
            </w:r>
          </w:p>
        </w:tc>
      </w:tr>
      <w:tr w14:paraId="6DB04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B9FF68E">
            <w:r>
              <w:rPr>
                <w:rFonts w:hint="eastAsia"/>
              </w:rPr>
              <w:t>期末基金资产净值</w:t>
            </w:r>
          </w:p>
        </w:tc>
        <w:tc>
          <w:tcPr>
            <w:tcW w:w="1771" w:type="dxa"/>
            <w:vAlign w:val="center"/>
          </w:tcPr>
          <w:p w14:paraId="65F4B2B8">
            <w:pPr>
              <w:jc w:val="right"/>
            </w:pPr>
            <w:r>
              <w:rPr>
                <w:rFonts w:hint="eastAsia"/>
              </w:rPr>
              <w:t>71,039,761.54</w:t>
            </w:r>
          </w:p>
        </w:tc>
        <w:tc>
          <w:tcPr>
            <w:tcW w:w="1949" w:type="dxa"/>
            <w:vAlign w:val="center"/>
          </w:tcPr>
          <w:p w14:paraId="6500056C">
            <w:pPr>
              <w:jc w:val="right"/>
            </w:pPr>
            <w:r>
              <w:rPr>
                <w:rFonts w:hint="eastAsia"/>
              </w:rPr>
              <w:t>232,344,977.16</w:t>
            </w:r>
          </w:p>
        </w:tc>
        <w:tc>
          <w:tcPr>
            <w:tcW w:w="1827" w:type="dxa"/>
            <w:vAlign w:val="center"/>
          </w:tcPr>
          <w:p w14:paraId="3BB239E1">
            <w:pPr>
              <w:jc w:val="right"/>
            </w:pPr>
            <w:r>
              <w:rPr>
                <w:rFonts w:hint="eastAsia"/>
              </w:rPr>
              <w:t>128,821,450.97</w:t>
            </w:r>
          </w:p>
        </w:tc>
      </w:tr>
      <w:tr w14:paraId="65C5F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2D51404">
            <w:r>
              <w:rPr>
                <w:rFonts w:hint="eastAsia"/>
              </w:rPr>
              <w:t>期末基金份额净值</w:t>
            </w:r>
          </w:p>
        </w:tc>
        <w:tc>
          <w:tcPr>
            <w:tcW w:w="1771" w:type="dxa"/>
            <w:vAlign w:val="center"/>
          </w:tcPr>
          <w:p w14:paraId="37A7248E">
            <w:pPr>
              <w:jc w:val="right"/>
            </w:pPr>
            <w:r>
              <w:rPr>
                <w:rFonts w:hint="eastAsia"/>
              </w:rPr>
              <w:t>1.1633</w:t>
            </w:r>
          </w:p>
        </w:tc>
        <w:tc>
          <w:tcPr>
            <w:tcW w:w="1949" w:type="dxa"/>
            <w:vAlign w:val="center"/>
          </w:tcPr>
          <w:p w14:paraId="1443607F">
            <w:pPr>
              <w:jc w:val="right"/>
            </w:pPr>
            <w:r>
              <w:rPr>
                <w:rFonts w:hint="eastAsia"/>
              </w:rPr>
              <w:t>0.9172</w:t>
            </w:r>
          </w:p>
        </w:tc>
        <w:tc>
          <w:tcPr>
            <w:tcW w:w="1827" w:type="dxa"/>
            <w:vAlign w:val="center"/>
          </w:tcPr>
          <w:p w14:paraId="506CC922">
            <w:pPr>
              <w:jc w:val="right"/>
            </w:pPr>
            <w:r>
              <w:rPr>
                <w:rFonts w:hint="eastAsia"/>
              </w:rPr>
              <w:t>0.7679</w:t>
            </w:r>
          </w:p>
        </w:tc>
      </w:tr>
      <w:tr w14:paraId="14E30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810FFB8">
            <w:r>
              <w:rPr>
                <w:rFonts w:hint="eastAsia"/>
              </w:rPr>
              <w:t>3.1.3 累计期末指标</w:t>
            </w:r>
          </w:p>
        </w:tc>
        <w:tc>
          <w:tcPr>
            <w:tcW w:w="1771" w:type="dxa"/>
            <w:vAlign w:val="center"/>
          </w:tcPr>
          <w:p w14:paraId="197F8AFE">
            <w:r>
              <w:rPr>
                <w:rFonts w:hint="eastAsia"/>
              </w:rPr>
              <w:t>2025年末</w:t>
            </w:r>
          </w:p>
        </w:tc>
        <w:tc>
          <w:tcPr>
            <w:tcW w:w="1949" w:type="dxa"/>
            <w:vAlign w:val="center"/>
          </w:tcPr>
          <w:p w14:paraId="63726F3A">
            <w:r>
              <w:rPr>
                <w:rFonts w:hint="eastAsia"/>
              </w:rPr>
              <w:t>2024年末</w:t>
            </w:r>
          </w:p>
        </w:tc>
        <w:tc>
          <w:tcPr>
            <w:tcW w:w="1827" w:type="dxa"/>
            <w:vAlign w:val="center"/>
          </w:tcPr>
          <w:p w14:paraId="32C4BEA2">
            <w:r>
              <w:rPr>
                <w:rFonts w:hint="eastAsia"/>
              </w:rPr>
              <w:t>2023年末</w:t>
            </w:r>
          </w:p>
        </w:tc>
      </w:tr>
      <w:tr w14:paraId="5C31B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6D19295">
            <w:r>
              <w:rPr>
                <w:rFonts w:hint="eastAsia"/>
              </w:rPr>
              <w:t>基金份额累计净值增长率</w:t>
            </w:r>
          </w:p>
        </w:tc>
        <w:tc>
          <w:tcPr>
            <w:tcW w:w="1771" w:type="dxa"/>
            <w:vAlign w:val="center"/>
          </w:tcPr>
          <w:p w14:paraId="2F327C18">
            <w:pPr>
              <w:jc w:val="right"/>
            </w:pPr>
            <w:r>
              <w:rPr>
                <w:rFonts w:hint="eastAsia"/>
              </w:rPr>
              <w:t>16.33%</w:t>
            </w:r>
          </w:p>
        </w:tc>
        <w:tc>
          <w:tcPr>
            <w:tcW w:w="1949" w:type="dxa"/>
            <w:vAlign w:val="center"/>
          </w:tcPr>
          <w:p w14:paraId="748CFA3C">
            <w:pPr>
              <w:jc w:val="right"/>
            </w:pPr>
            <w:r>
              <w:rPr>
                <w:rFonts w:hint="eastAsia"/>
              </w:rPr>
              <w:t>-8.28%</w:t>
            </w:r>
          </w:p>
        </w:tc>
        <w:tc>
          <w:tcPr>
            <w:tcW w:w="1827" w:type="dxa"/>
            <w:vAlign w:val="center"/>
          </w:tcPr>
          <w:p w14:paraId="46E6F157">
            <w:pPr>
              <w:jc w:val="right"/>
            </w:pPr>
            <w:r>
              <w:rPr>
                <w:rFonts w:hint="eastAsia"/>
              </w:rPr>
              <w:t>-23.21%</w:t>
            </w:r>
          </w:p>
        </w:tc>
      </w:tr>
    </w:tbl>
    <w:p w14:paraId="2625832F">
      <w:pPr>
        <w:pStyle w:val="47"/>
        <w:rPr>
          <w:rFonts w:hint="eastAsia"/>
        </w:rPr>
      </w:pPr>
      <w:r>
        <w:rPr>
          <w:rFonts w:hint="eastAsia"/>
        </w:rPr>
        <w:t>注：基金业绩指标不包括持有人认（申）购或交易基金的各项费用，计入费用后实际收益水平要低于所列数字；</w:t>
      </w:r>
    </w:p>
    <w:p w14:paraId="555005E1">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7EAF95DC">
      <w:pPr>
        <w:pStyle w:val="47"/>
        <w:rPr>
          <w:rFonts w:hint="eastAsia"/>
        </w:rPr>
      </w:pPr>
      <w:r>
        <w:tab/>
      </w:r>
      <w:r>
        <w:rPr>
          <w:rFonts w:hint="eastAsia"/>
        </w:rPr>
        <w:t>对期末可供分配利润，采用期末资产负债表中未分配利润与未分配利润中已实现部分的孰低数。</w:t>
      </w:r>
    </w:p>
    <w:p w14:paraId="1DE5A6A1">
      <w:pPr>
        <w:pStyle w:val="23"/>
      </w:pPr>
      <w:bookmarkStart w:id="15" w:name="_Toc30539"/>
      <w:r>
        <w:t>基金净值表现</w:t>
      </w:r>
      <w:bookmarkEnd w:id="15"/>
      <w:r>
        <w:t xml:space="preserve"> </w:t>
      </w:r>
    </w:p>
    <w:p w14:paraId="4C851598">
      <w:pPr>
        <w:pStyle w:val="28"/>
      </w:pPr>
      <w:bookmarkStart w:id="16" w:name="_Toc16"/>
      <w:r>
        <w:t xml:space="preserve">基金份额净值增长率及其与同期业绩比较基准收益率的比较 </w:t>
      </w:r>
      <w:bookmarkEnd w:id="16"/>
    </w:p>
    <w:p w14:paraId="1F64FC59">
      <w:pPr>
        <w:pStyle w:val="18"/>
        <w:rPr>
          <w:rFonts w:hint="eastAsia"/>
        </w:rPr>
      </w:pPr>
      <w:r>
        <w:rPr>
          <w:rFonts w:hint="eastAsia"/>
        </w:rPr>
        <w:t>南方MSCI中国A50互联互通ETF联接A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BC8B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F6960BC">
            <w:pPr>
              <w:jc w:val="center"/>
            </w:pPr>
            <w:r>
              <w:rPr>
                <w:rFonts w:hint="eastAsia"/>
                <w:b/>
              </w:rPr>
              <w:t>阶段</w:t>
            </w:r>
          </w:p>
        </w:tc>
        <w:tc>
          <w:tcPr>
            <w:tcW w:w="1101" w:type="dxa"/>
            <w:shd w:val="clear" w:color="auto" w:fill="BFBFBF"/>
            <w:vAlign w:val="center"/>
          </w:tcPr>
          <w:p w14:paraId="1758FF70">
            <w:pPr>
              <w:jc w:val="center"/>
            </w:pPr>
            <w:r>
              <w:rPr>
                <w:rFonts w:hint="eastAsia"/>
                <w:b/>
              </w:rPr>
              <w:t>份额净值增长率①</w:t>
            </w:r>
          </w:p>
        </w:tc>
        <w:tc>
          <w:tcPr>
            <w:tcW w:w="1101" w:type="dxa"/>
            <w:shd w:val="clear" w:color="auto" w:fill="BFBFBF"/>
            <w:vAlign w:val="center"/>
          </w:tcPr>
          <w:p w14:paraId="0DF461AA">
            <w:pPr>
              <w:jc w:val="center"/>
            </w:pPr>
            <w:r>
              <w:rPr>
                <w:rFonts w:hint="eastAsia"/>
                <w:b/>
              </w:rPr>
              <w:t>份额净值增长率标准差②</w:t>
            </w:r>
          </w:p>
        </w:tc>
        <w:tc>
          <w:tcPr>
            <w:tcW w:w="1101" w:type="dxa"/>
            <w:shd w:val="clear" w:color="auto" w:fill="BFBFBF"/>
            <w:vAlign w:val="center"/>
          </w:tcPr>
          <w:p w14:paraId="601D2A94">
            <w:pPr>
              <w:jc w:val="center"/>
            </w:pPr>
            <w:r>
              <w:rPr>
                <w:rFonts w:hint="eastAsia"/>
                <w:b/>
              </w:rPr>
              <w:t>业绩比较基准收益率③</w:t>
            </w:r>
          </w:p>
        </w:tc>
        <w:tc>
          <w:tcPr>
            <w:tcW w:w="1207" w:type="dxa"/>
            <w:shd w:val="clear" w:color="auto" w:fill="BFBFBF"/>
            <w:vAlign w:val="center"/>
          </w:tcPr>
          <w:p w14:paraId="5639DEDB">
            <w:pPr>
              <w:jc w:val="center"/>
            </w:pPr>
            <w:r>
              <w:rPr>
                <w:rFonts w:hint="eastAsia"/>
                <w:b/>
              </w:rPr>
              <w:t>业绩比较基准收益率标准差④</w:t>
            </w:r>
          </w:p>
        </w:tc>
        <w:tc>
          <w:tcPr>
            <w:tcW w:w="1251" w:type="dxa"/>
            <w:shd w:val="clear" w:color="auto" w:fill="BFBFBF"/>
            <w:vAlign w:val="center"/>
          </w:tcPr>
          <w:p w14:paraId="68E38622">
            <w:pPr>
              <w:jc w:val="center"/>
            </w:pPr>
            <w:r>
              <w:rPr>
                <w:rFonts w:hint="eastAsia"/>
                <w:b/>
              </w:rPr>
              <w:t>①-③</w:t>
            </w:r>
          </w:p>
        </w:tc>
        <w:tc>
          <w:tcPr>
            <w:tcW w:w="1218" w:type="dxa"/>
            <w:shd w:val="clear" w:color="auto" w:fill="BFBFBF"/>
            <w:vAlign w:val="center"/>
          </w:tcPr>
          <w:p w14:paraId="1194AA56">
            <w:pPr>
              <w:jc w:val="center"/>
            </w:pPr>
            <w:r>
              <w:rPr>
                <w:rFonts w:hint="eastAsia"/>
                <w:b/>
              </w:rPr>
              <w:t>②-④</w:t>
            </w:r>
          </w:p>
        </w:tc>
      </w:tr>
      <w:tr w14:paraId="6E904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082EB61">
            <w:r>
              <w:rPr>
                <w:rFonts w:hint="eastAsia"/>
              </w:rPr>
              <w:t>过去三个月</w:t>
            </w:r>
          </w:p>
        </w:tc>
        <w:tc>
          <w:tcPr>
            <w:tcW w:w="1101" w:type="dxa"/>
            <w:vAlign w:val="center"/>
          </w:tcPr>
          <w:p w14:paraId="30C0716A">
            <w:pPr>
              <w:jc w:val="right"/>
            </w:pPr>
            <w:r>
              <w:rPr>
                <w:rFonts w:hint="eastAsia"/>
              </w:rPr>
              <w:t>1.85%</w:t>
            </w:r>
          </w:p>
        </w:tc>
        <w:tc>
          <w:tcPr>
            <w:tcW w:w="1101" w:type="dxa"/>
            <w:vAlign w:val="center"/>
          </w:tcPr>
          <w:p w14:paraId="3E919EEA">
            <w:pPr>
              <w:jc w:val="right"/>
            </w:pPr>
            <w:r>
              <w:rPr>
                <w:rFonts w:hint="eastAsia"/>
              </w:rPr>
              <w:t>1.08%</w:t>
            </w:r>
          </w:p>
        </w:tc>
        <w:tc>
          <w:tcPr>
            <w:tcW w:w="1101" w:type="dxa"/>
            <w:vAlign w:val="center"/>
          </w:tcPr>
          <w:p w14:paraId="6E2B7399">
            <w:pPr>
              <w:jc w:val="right"/>
            </w:pPr>
            <w:r>
              <w:rPr>
                <w:rFonts w:hint="eastAsia"/>
              </w:rPr>
              <w:t>1.31%</w:t>
            </w:r>
          </w:p>
        </w:tc>
        <w:tc>
          <w:tcPr>
            <w:tcW w:w="1207" w:type="dxa"/>
            <w:vAlign w:val="center"/>
          </w:tcPr>
          <w:p w14:paraId="2671BFA7">
            <w:pPr>
              <w:jc w:val="right"/>
            </w:pPr>
            <w:r>
              <w:rPr>
                <w:rFonts w:hint="eastAsia"/>
              </w:rPr>
              <w:t>1.08%</w:t>
            </w:r>
          </w:p>
        </w:tc>
        <w:tc>
          <w:tcPr>
            <w:tcW w:w="1251" w:type="dxa"/>
            <w:vAlign w:val="center"/>
          </w:tcPr>
          <w:p w14:paraId="36C482C0">
            <w:pPr>
              <w:jc w:val="right"/>
            </w:pPr>
            <w:r>
              <w:rPr>
                <w:rFonts w:hint="eastAsia"/>
              </w:rPr>
              <w:t>0.54%</w:t>
            </w:r>
          </w:p>
        </w:tc>
        <w:tc>
          <w:tcPr>
            <w:tcW w:w="1218" w:type="dxa"/>
            <w:vAlign w:val="center"/>
          </w:tcPr>
          <w:p w14:paraId="793FE538">
            <w:pPr>
              <w:jc w:val="right"/>
            </w:pPr>
            <w:r>
              <w:rPr>
                <w:rFonts w:hint="eastAsia"/>
              </w:rPr>
              <w:t>0.00%</w:t>
            </w:r>
          </w:p>
        </w:tc>
      </w:tr>
      <w:tr w14:paraId="7A66A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9119A3F">
            <w:r>
              <w:rPr>
                <w:rFonts w:hint="eastAsia"/>
              </w:rPr>
              <w:t>过去六个月</w:t>
            </w:r>
          </w:p>
        </w:tc>
        <w:tc>
          <w:tcPr>
            <w:tcW w:w="1101" w:type="dxa"/>
            <w:vAlign w:val="center"/>
          </w:tcPr>
          <w:p w14:paraId="6EA4B454">
            <w:pPr>
              <w:jc w:val="right"/>
            </w:pPr>
            <w:r>
              <w:rPr>
                <w:rFonts w:hint="eastAsia"/>
              </w:rPr>
              <w:t>25.68%</w:t>
            </w:r>
          </w:p>
        </w:tc>
        <w:tc>
          <w:tcPr>
            <w:tcW w:w="1101" w:type="dxa"/>
            <w:vAlign w:val="center"/>
          </w:tcPr>
          <w:p w14:paraId="6B0400FD">
            <w:pPr>
              <w:jc w:val="right"/>
            </w:pPr>
            <w:r>
              <w:rPr>
                <w:rFonts w:hint="eastAsia"/>
              </w:rPr>
              <w:t>1.02%</w:t>
            </w:r>
          </w:p>
        </w:tc>
        <w:tc>
          <w:tcPr>
            <w:tcW w:w="1101" w:type="dxa"/>
            <w:vAlign w:val="center"/>
          </w:tcPr>
          <w:p w14:paraId="311E2C55">
            <w:pPr>
              <w:jc w:val="right"/>
            </w:pPr>
            <w:r>
              <w:rPr>
                <w:rFonts w:hint="eastAsia"/>
              </w:rPr>
              <w:t>24.08%</w:t>
            </w:r>
          </w:p>
        </w:tc>
        <w:tc>
          <w:tcPr>
            <w:tcW w:w="1207" w:type="dxa"/>
            <w:vAlign w:val="center"/>
          </w:tcPr>
          <w:p w14:paraId="2B085930">
            <w:pPr>
              <w:jc w:val="right"/>
            </w:pPr>
            <w:r>
              <w:rPr>
                <w:rFonts w:hint="eastAsia"/>
              </w:rPr>
              <w:t>1.02%</w:t>
            </w:r>
          </w:p>
        </w:tc>
        <w:tc>
          <w:tcPr>
            <w:tcW w:w="1251" w:type="dxa"/>
            <w:vAlign w:val="center"/>
          </w:tcPr>
          <w:p w14:paraId="388F8510">
            <w:pPr>
              <w:jc w:val="right"/>
            </w:pPr>
            <w:r>
              <w:rPr>
                <w:rFonts w:hint="eastAsia"/>
              </w:rPr>
              <w:t>1.60%</w:t>
            </w:r>
          </w:p>
        </w:tc>
        <w:tc>
          <w:tcPr>
            <w:tcW w:w="1218" w:type="dxa"/>
            <w:vAlign w:val="center"/>
          </w:tcPr>
          <w:p w14:paraId="50DDEC79">
            <w:pPr>
              <w:jc w:val="right"/>
            </w:pPr>
            <w:r>
              <w:rPr>
                <w:rFonts w:hint="eastAsia"/>
              </w:rPr>
              <w:t>0.00%</w:t>
            </w:r>
          </w:p>
        </w:tc>
      </w:tr>
      <w:tr w14:paraId="14771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484076B">
            <w:r>
              <w:rPr>
                <w:rFonts w:hint="eastAsia"/>
              </w:rPr>
              <w:t>过去一年</w:t>
            </w:r>
          </w:p>
        </w:tc>
        <w:tc>
          <w:tcPr>
            <w:tcW w:w="1101" w:type="dxa"/>
            <w:vAlign w:val="center"/>
          </w:tcPr>
          <w:p w14:paraId="5B46460C">
            <w:pPr>
              <w:jc w:val="right"/>
            </w:pPr>
            <w:r>
              <w:rPr>
                <w:rFonts w:hint="eastAsia"/>
              </w:rPr>
              <w:t>26.96%</w:t>
            </w:r>
          </w:p>
        </w:tc>
        <w:tc>
          <w:tcPr>
            <w:tcW w:w="1101" w:type="dxa"/>
            <w:vAlign w:val="center"/>
          </w:tcPr>
          <w:p w14:paraId="4DFDB5BF">
            <w:pPr>
              <w:jc w:val="right"/>
            </w:pPr>
            <w:r>
              <w:rPr>
                <w:rFonts w:hint="eastAsia"/>
              </w:rPr>
              <w:t>1.00%</w:t>
            </w:r>
          </w:p>
        </w:tc>
        <w:tc>
          <w:tcPr>
            <w:tcW w:w="1101" w:type="dxa"/>
            <w:vAlign w:val="center"/>
          </w:tcPr>
          <w:p w14:paraId="6A2EBAEB">
            <w:pPr>
              <w:jc w:val="right"/>
            </w:pPr>
            <w:r>
              <w:rPr>
                <w:rFonts w:hint="eastAsia"/>
              </w:rPr>
              <w:t>23.84%</w:t>
            </w:r>
          </w:p>
        </w:tc>
        <w:tc>
          <w:tcPr>
            <w:tcW w:w="1207" w:type="dxa"/>
            <w:vAlign w:val="center"/>
          </w:tcPr>
          <w:p w14:paraId="348E578E">
            <w:pPr>
              <w:jc w:val="right"/>
            </w:pPr>
            <w:r>
              <w:rPr>
                <w:rFonts w:hint="eastAsia"/>
              </w:rPr>
              <w:t>1.00%</w:t>
            </w:r>
          </w:p>
        </w:tc>
        <w:tc>
          <w:tcPr>
            <w:tcW w:w="1251" w:type="dxa"/>
            <w:vAlign w:val="center"/>
          </w:tcPr>
          <w:p w14:paraId="5DB731B1">
            <w:pPr>
              <w:jc w:val="right"/>
            </w:pPr>
            <w:r>
              <w:rPr>
                <w:rFonts w:hint="eastAsia"/>
              </w:rPr>
              <w:t>3.12%</w:t>
            </w:r>
          </w:p>
        </w:tc>
        <w:tc>
          <w:tcPr>
            <w:tcW w:w="1218" w:type="dxa"/>
            <w:vAlign w:val="center"/>
          </w:tcPr>
          <w:p w14:paraId="50CBB3FA">
            <w:pPr>
              <w:jc w:val="right"/>
            </w:pPr>
            <w:r>
              <w:rPr>
                <w:rFonts w:hint="eastAsia"/>
              </w:rPr>
              <w:t>0.00%</w:t>
            </w:r>
          </w:p>
        </w:tc>
      </w:tr>
      <w:tr w14:paraId="49A5E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FECBE31">
            <w:r>
              <w:rPr>
                <w:rFonts w:hint="eastAsia"/>
              </w:rPr>
              <w:t>过去三年</w:t>
            </w:r>
          </w:p>
        </w:tc>
        <w:tc>
          <w:tcPr>
            <w:tcW w:w="1101" w:type="dxa"/>
            <w:vAlign w:val="center"/>
          </w:tcPr>
          <w:p w14:paraId="2013A2F9">
            <w:pPr>
              <w:jc w:val="right"/>
            </w:pPr>
            <w:r>
              <w:rPr>
                <w:rFonts w:hint="eastAsia"/>
              </w:rPr>
              <w:t>30.85%</w:t>
            </w:r>
          </w:p>
        </w:tc>
        <w:tc>
          <w:tcPr>
            <w:tcW w:w="1101" w:type="dxa"/>
            <w:vAlign w:val="center"/>
          </w:tcPr>
          <w:p w14:paraId="2BBE4623">
            <w:pPr>
              <w:jc w:val="right"/>
            </w:pPr>
            <w:r>
              <w:rPr>
                <w:rFonts w:hint="eastAsia"/>
              </w:rPr>
              <w:t>1.05%</w:t>
            </w:r>
          </w:p>
        </w:tc>
        <w:tc>
          <w:tcPr>
            <w:tcW w:w="1101" w:type="dxa"/>
            <w:vAlign w:val="center"/>
          </w:tcPr>
          <w:p w14:paraId="3ED264E4">
            <w:pPr>
              <w:jc w:val="right"/>
            </w:pPr>
            <w:r>
              <w:rPr>
                <w:rFonts w:hint="eastAsia"/>
              </w:rPr>
              <w:t>22.00%</w:t>
            </w:r>
          </w:p>
        </w:tc>
        <w:tc>
          <w:tcPr>
            <w:tcW w:w="1207" w:type="dxa"/>
            <w:vAlign w:val="center"/>
          </w:tcPr>
          <w:p w14:paraId="43B29873">
            <w:pPr>
              <w:jc w:val="right"/>
            </w:pPr>
            <w:r>
              <w:rPr>
                <w:rFonts w:hint="eastAsia"/>
              </w:rPr>
              <w:t>1.05%</w:t>
            </w:r>
          </w:p>
        </w:tc>
        <w:tc>
          <w:tcPr>
            <w:tcW w:w="1251" w:type="dxa"/>
            <w:vAlign w:val="center"/>
          </w:tcPr>
          <w:p w14:paraId="1EAA58D0">
            <w:pPr>
              <w:jc w:val="right"/>
            </w:pPr>
            <w:r>
              <w:rPr>
                <w:rFonts w:hint="eastAsia"/>
              </w:rPr>
              <w:t>8.85%</w:t>
            </w:r>
          </w:p>
        </w:tc>
        <w:tc>
          <w:tcPr>
            <w:tcW w:w="1218" w:type="dxa"/>
            <w:vAlign w:val="center"/>
          </w:tcPr>
          <w:p w14:paraId="749EA2C5">
            <w:pPr>
              <w:jc w:val="right"/>
            </w:pPr>
            <w:r>
              <w:rPr>
                <w:rFonts w:hint="eastAsia"/>
              </w:rPr>
              <w:t>0.00%</w:t>
            </w:r>
          </w:p>
        </w:tc>
      </w:tr>
      <w:tr w14:paraId="343D0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A9CC296">
            <w:r>
              <w:rPr>
                <w:rFonts w:hint="eastAsia"/>
              </w:rPr>
              <w:t>自基金合同生效起至今</w:t>
            </w:r>
          </w:p>
        </w:tc>
        <w:tc>
          <w:tcPr>
            <w:tcW w:w="1101" w:type="dxa"/>
            <w:vAlign w:val="center"/>
          </w:tcPr>
          <w:p w14:paraId="537746D3">
            <w:pPr>
              <w:jc w:val="right"/>
            </w:pPr>
            <w:r>
              <w:rPr>
                <w:rFonts w:hint="eastAsia"/>
              </w:rPr>
              <w:t>17.41%</w:t>
            </w:r>
          </w:p>
        </w:tc>
        <w:tc>
          <w:tcPr>
            <w:tcW w:w="1101" w:type="dxa"/>
            <w:vAlign w:val="center"/>
          </w:tcPr>
          <w:p w14:paraId="7626167D">
            <w:pPr>
              <w:jc w:val="right"/>
            </w:pPr>
            <w:r>
              <w:rPr>
                <w:rFonts w:hint="eastAsia"/>
              </w:rPr>
              <w:t>1.11%</w:t>
            </w:r>
          </w:p>
        </w:tc>
        <w:tc>
          <w:tcPr>
            <w:tcW w:w="1101" w:type="dxa"/>
            <w:vAlign w:val="center"/>
          </w:tcPr>
          <w:p w14:paraId="04D20E00">
            <w:pPr>
              <w:jc w:val="right"/>
            </w:pPr>
            <w:r>
              <w:rPr>
                <w:rFonts w:hint="eastAsia"/>
              </w:rPr>
              <w:t>1.10%</w:t>
            </w:r>
          </w:p>
        </w:tc>
        <w:tc>
          <w:tcPr>
            <w:tcW w:w="1207" w:type="dxa"/>
            <w:vAlign w:val="center"/>
          </w:tcPr>
          <w:p w14:paraId="1DF51ACA">
            <w:pPr>
              <w:jc w:val="right"/>
            </w:pPr>
            <w:r>
              <w:rPr>
                <w:rFonts w:hint="eastAsia"/>
              </w:rPr>
              <w:t>1.13%</w:t>
            </w:r>
          </w:p>
        </w:tc>
        <w:tc>
          <w:tcPr>
            <w:tcW w:w="1251" w:type="dxa"/>
            <w:vAlign w:val="center"/>
          </w:tcPr>
          <w:p w14:paraId="4B4B1321">
            <w:pPr>
              <w:jc w:val="right"/>
            </w:pPr>
            <w:r>
              <w:rPr>
                <w:rFonts w:hint="eastAsia"/>
              </w:rPr>
              <w:t>16.31%</w:t>
            </w:r>
          </w:p>
        </w:tc>
        <w:tc>
          <w:tcPr>
            <w:tcW w:w="1218" w:type="dxa"/>
            <w:vAlign w:val="center"/>
          </w:tcPr>
          <w:p w14:paraId="2D3CA635">
            <w:pPr>
              <w:jc w:val="right"/>
            </w:pPr>
            <w:r>
              <w:rPr>
                <w:rFonts w:hint="eastAsia"/>
              </w:rPr>
              <w:t>-0.02%</w:t>
            </w:r>
          </w:p>
        </w:tc>
      </w:tr>
    </w:tbl>
    <w:p w14:paraId="43EA1CC2">
      <w:pPr>
        <w:pStyle w:val="18"/>
        <w:rPr>
          <w:rFonts w:hint="eastAsia"/>
        </w:rPr>
      </w:pPr>
      <w:r>
        <w:rPr>
          <w:rFonts w:hint="eastAsia"/>
        </w:rPr>
        <w:t>南方MSCI中国A50互联互通ETF联接C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7060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AF4868B">
            <w:pPr>
              <w:jc w:val="center"/>
            </w:pPr>
            <w:r>
              <w:rPr>
                <w:rFonts w:hint="eastAsia"/>
                <w:b/>
              </w:rPr>
              <w:t>阶段</w:t>
            </w:r>
          </w:p>
        </w:tc>
        <w:tc>
          <w:tcPr>
            <w:tcW w:w="1101" w:type="dxa"/>
            <w:shd w:val="clear" w:color="auto" w:fill="BFBFBF"/>
            <w:vAlign w:val="center"/>
          </w:tcPr>
          <w:p w14:paraId="450F2A91">
            <w:pPr>
              <w:jc w:val="center"/>
            </w:pPr>
            <w:r>
              <w:rPr>
                <w:rFonts w:hint="eastAsia"/>
                <w:b/>
              </w:rPr>
              <w:t>份额净值增长率①</w:t>
            </w:r>
          </w:p>
        </w:tc>
        <w:tc>
          <w:tcPr>
            <w:tcW w:w="1101" w:type="dxa"/>
            <w:shd w:val="clear" w:color="auto" w:fill="BFBFBF"/>
            <w:vAlign w:val="center"/>
          </w:tcPr>
          <w:p w14:paraId="6DC048BF">
            <w:pPr>
              <w:jc w:val="center"/>
            </w:pPr>
            <w:r>
              <w:rPr>
                <w:rFonts w:hint="eastAsia"/>
                <w:b/>
              </w:rPr>
              <w:t>份额净值增长率标准差②</w:t>
            </w:r>
          </w:p>
        </w:tc>
        <w:tc>
          <w:tcPr>
            <w:tcW w:w="1101" w:type="dxa"/>
            <w:shd w:val="clear" w:color="auto" w:fill="BFBFBF"/>
            <w:vAlign w:val="center"/>
          </w:tcPr>
          <w:p w14:paraId="41EC9B2C">
            <w:pPr>
              <w:jc w:val="center"/>
            </w:pPr>
            <w:r>
              <w:rPr>
                <w:rFonts w:hint="eastAsia"/>
                <w:b/>
              </w:rPr>
              <w:t>业绩比较基准收益率③</w:t>
            </w:r>
          </w:p>
        </w:tc>
        <w:tc>
          <w:tcPr>
            <w:tcW w:w="1207" w:type="dxa"/>
            <w:shd w:val="clear" w:color="auto" w:fill="BFBFBF"/>
            <w:vAlign w:val="center"/>
          </w:tcPr>
          <w:p w14:paraId="6EE394DE">
            <w:pPr>
              <w:jc w:val="center"/>
            </w:pPr>
            <w:r>
              <w:rPr>
                <w:rFonts w:hint="eastAsia"/>
                <w:b/>
              </w:rPr>
              <w:t>业绩比较基准收益率标准差④</w:t>
            </w:r>
          </w:p>
        </w:tc>
        <w:tc>
          <w:tcPr>
            <w:tcW w:w="1251" w:type="dxa"/>
            <w:shd w:val="clear" w:color="auto" w:fill="BFBFBF"/>
            <w:vAlign w:val="center"/>
          </w:tcPr>
          <w:p w14:paraId="1ECFAD40">
            <w:pPr>
              <w:jc w:val="center"/>
            </w:pPr>
            <w:r>
              <w:rPr>
                <w:rFonts w:hint="eastAsia"/>
                <w:b/>
              </w:rPr>
              <w:t>①-③</w:t>
            </w:r>
          </w:p>
        </w:tc>
        <w:tc>
          <w:tcPr>
            <w:tcW w:w="1218" w:type="dxa"/>
            <w:shd w:val="clear" w:color="auto" w:fill="BFBFBF"/>
            <w:vAlign w:val="center"/>
          </w:tcPr>
          <w:p w14:paraId="44B19617">
            <w:pPr>
              <w:jc w:val="center"/>
            </w:pPr>
            <w:r>
              <w:rPr>
                <w:rFonts w:hint="eastAsia"/>
                <w:b/>
              </w:rPr>
              <w:t>②-④</w:t>
            </w:r>
          </w:p>
        </w:tc>
      </w:tr>
      <w:tr w14:paraId="61A47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D0240E4">
            <w:r>
              <w:rPr>
                <w:rFonts w:hint="eastAsia"/>
              </w:rPr>
              <w:t>过去三个月</w:t>
            </w:r>
          </w:p>
        </w:tc>
        <w:tc>
          <w:tcPr>
            <w:tcW w:w="1101" w:type="dxa"/>
            <w:vAlign w:val="center"/>
          </w:tcPr>
          <w:p w14:paraId="32043F73">
            <w:pPr>
              <w:jc w:val="right"/>
            </w:pPr>
            <w:r>
              <w:rPr>
                <w:rFonts w:hint="eastAsia"/>
              </w:rPr>
              <w:t>1.83%</w:t>
            </w:r>
          </w:p>
        </w:tc>
        <w:tc>
          <w:tcPr>
            <w:tcW w:w="1101" w:type="dxa"/>
            <w:vAlign w:val="center"/>
          </w:tcPr>
          <w:p w14:paraId="2DB6CBB0">
            <w:pPr>
              <w:jc w:val="right"/>
            </w:pPr>
            <w:r>
              <w:rPr>
                <w:rFonts w:hint="eastAsia"/>
              </w:rPr>
              <w:t>1.08%</w:t>
            </w:r>
          </w:p>
        </w:tc>
        <w:tc>
          <w:tcPr>
            <w:tcW w:w="1101" w:type="dxa"/>
            <w:vAlign w:val="center"/>
          </w:tcPr>
          <w:p w14:paraId="69527B01">
            <w:pPr>
              <w:jc w:val="right"/>
            </w:pPr>
            <w:r>
              <w:rPr>
                <w:rFonts w:hint="eastAsia"/>
              </w:rPr>
              <w:t>1.31%</w:t>
            </w:r>
          </w:p>
        </w:tc>
        <w:tc>
          <w:tcPr>
            <w:tcW w:w="1207" w:type="dxa"/>
            <w:vAlign w:val="center"/>
          </w:tcPr>
          <w:p w14:paraId="1220334E">
            <w:pPr>
              <w:jc w:val="right"/>
            </w:pPr>
            <w:r>
              <w:rPr>
                <w:rFonts w:hint="eastAsia"/>
              </w:rPr>
              <w:t>1.08%</w:t>
            </w:r>
          </w:p>
        </w:tc>
        <w:tc>
          <w:tcPr>
            <w:tcW w:w="1251" w:type="dxa"/>
            <w:vAlign w:val="center"/>
          </w:tcPr>
          <w:p w14:paraId="36DF435B">
            <w:pPr>
              <w:jc w:val="right"/>
            </w:pPr>
            <w:r>
              <w:rPr>
                <w:rFonts w:hint="eastAsia"/>
              </w:rPr>
              <w:t>0.52%</w:t>
            </w:r>
          </w:p>
        </w:tc>
        <w:tc>
          <w:tcPr>
            <w:tcW w:w="1218" w:type="dxa"/>
            <w:vAlign w:val="center"/>
          </w:tcPr>
          <w:p w14:paraId="5FF2B18C">
            <w:pPr>
              <w:jc w:val="right"/>
            </w:pPr>
            <w:r>
              <w:rPr>
                <w:rFonts w:hint="eastAsia"/>
              </w:rPr>
              <w:t>0.00%</w:t>
            </w:r>
          </w:p>
        </w:tc>
      </w:tr>
      <w:tr w14:paraId="61C91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63CC462">
            <w:r>
              <w:rPr>
                <w:rFonts w:hint="eastAsia"/>
              </w:rPr>
              <w:t>过去六个月</w:t>
            </w:r>
          </w:p>
        </w:tc>
        <w:tc>
          <w:tcPr>
            <w:tcW w:w="1101" w:type="dxa"/>
            <w:vAlign w:val="center"/>
          </w:tcPr>
          <w:p w14:paraId="4D80EE75">
            <w:pPr>
              <w:jc w:val="right"/>
            </w:pPr>
            <w:r>
              <w:rPr>
                <w:rFonts w:hint="eastAsia"/>
              </w:rPr>
              <w:t>25.61%</w:t>
            </w:r>
          </w:p>
        </w:tc>
        <w:tc>
          <w:tcPr>
            <w:tcW w:w="1101" w:type="dxa"/>
            <w:vAlign w:val="center"/>
          </w:tcPr>
          <w:p w14:paraId="1121CC76">
            <w:pPr>
              <w:jc w:val="right"/>
            </w:pPr>
            <w:r>
              <w:rPr>
                <w:rFonts w:hint="eastAsia"/>
              </w:rPr>
              <w:t>1.02%</w:t>
            </w:r>
          </w:p>
        </w:tc>
        <w:tc>
          <w:tcPr>
            <w:tcW w:w="1101" w:type="dxa"/>
            <w:vAlign w:val="center"/>
          </w:tcPr>
          <w:p w14:paraId="47070D59">
            <w:pPr>
              <w:jc w:val="right"/>
            </w:pPr>
            <w:r>
              <w:rPr>
                <w:rFonts w:hint="eastAsia"/>
              </w:rPr>
              <w:t>24.08%</w:t>
            </w:r>
          </w:p>
        </w:tc>
        <w:tc>
          <w:tcPr>
            <w:tcW w:w="1207" w:type="dxa"/>
            <w:vAlign w:val="center"/>
          </w:tcPr>
          <w:p w14:paraId="28E65B0F">
            <w:pPr>
              <w:jc w:val="right"/>
            </w:pPr>
            <w:r>
              <w:rPr>
                <w:rFonts w:hint="eastAsia"/>
              </w:rPr>
              <w:t>1.02%</w:t>
            </w:r>
          </w:p>
        </w:tc>
        <w:tc>
          <w:tcPr>
            <w:tcW w:w="1251" w:type="dxa"/>
            <w:vAlign w:val="center"/>
          </w:tcPr>
          <w:p w14:paraId="26E93970">
            <w:pPr>
              <w:jc w:val="right"/>
            </w:pPr>
            <w:r>
              <w:rPr>
                <w:rFonts w:hint="eastAsia"/>
              </w:rPr>
              <w:t>1.53%</w:t>
            </w:r>
          </w:p>
        </w:tc>
        <w:tc>
          <w:tcPr>
            <w:tcW w:w="1218" w:type="dxa"/>
            <w:vAlign w:val="center"/>
          </w:tcPr>
          <w:p w14:paraId="5BA1D529">
            <w:pPr>
              <w:jc w:val="right"/>
            </w:pPr>
            <w:r>
              <w:rPr>
                <w:rFonts w:hint="eastAsia"/>
              </w:rPr>
              <w:t>0.00%</w:t>
            </w:r>
          </w:p>
        </w:tc>
      </w:tr>
      <w:tr w14:paraId="31DE6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5DBE387">
            <w:r>
              <w:rPr>
                <w:rFonts w:hint="eastAsia"/>
              </w:rPr>
              <w:t>过去一年</w:t>
            </w:r>
          </w:p>
        </w:tc>
        <w:tc>
          <w:tcPr>
            <w:tcW w:w="1101" w:type="dxa"/>
            <w:vAlign w:val="center"/>
          </w:tcPr>
          <w:p w14:paraId="0E3AB17A">
            <w:pPr>
              <w:jc w:val="right"/>
            </w:pPr>
            <w:r>
              <w:rPr>
                <w:rFonts w:hint="eastAsia"/>
              </w:rPr>
              <w:t>26.83%</w:t>
            </w:r>
          </w:p>
        </w:tc>
        <w:tc>
          <w:tcPr>
            <w:tcW w:w="1101" w:type="dxa"/>
            <w:vAlign w:val="center"/>
          </w:tcPr>
          <w:p w14:paraId="73314222">
            <w:pPr>
              <w:jc w:val="right"/>
            </w:pPr>
            <w:r>
              <w:rPr>
                <w:rFonts w:hint="eastAsia"/>
              </w:rPr>
              <w:t>1.00%</w:t>
            </w:r>
          </w:p>
        </w:tc>
        <w:tc>
          <w:tcPr>
            <w:tcW w:w="1101" w:type="dxa"/>
            <w:vAlign w:val="center"/>
          </w:tcPr>
          <w:p w14:paraId="5D81884D">
            <w:pPr>
              <w:jc w:val="right"/>
            </w:pPr>
            <w:r>
              <w:rPr>
                <w:rFonts w:hint="eastAsia"/>
              </w:rPr>
              <w:t>23.84%</w:t>
            </w:r>
          </w:p>
        </w:tc>
        <w:tc>
          <w:tcPr>
            <w:tcW w:w="1207" w:type="dxa"/>
            <w:vAlign w:val="center"/>
          </w:tcPr>
          <w:p w14:paraId="580BF14E">
            <w:pPr>
              <w:jc w:val="right"/>
            </w:pPr>
            <w:r>
              <w:rPr>
                <w:rFonts w:hint="eastAsia"/>
              </w:rPr>
              <w:t>1.00%</w:t>
            </w:r>
          </w:p>
        </w:tc>
        <w:tc>
          <w:tcPr>
            <w:tcW w:w="1251" w:type="dxa"/>
            <w:vAlign w:val="center"/>
          </w:tcPr>
          <w:p w14:paraId="25286F7F">
            <w:pPr>
              <w:jc w:val="right"/>
            </w:pPr>
            <w:r>
              <w:rPr>
                <w:rFonts w:hint="eastAsia"/>
              </w:rPr>
              <w:t>2.99%</w:t>
            </w:r>
          </w:p>
        </w:tc>
        <w:tc>
          <w:tcPr>
            <w:tcW w:w="1218" w:type="dxa"/>
            <w:vAlign w:val="center"/>
          </w:tcPr>
          <w:p w14:paraId="67F6E67F">
            <w:pPr>
              <w:jc w:val="right"/>
            </w:pPr>
            <w:r>
              <w:rPr>
                <w:rFonts w:hint="eastAsia"/>
              </w:rPr>
              <w:t>0.00%</w:t>
            </w:r>
          </w:p>
        </w:tc>
      </w:tr>
      <w:tr w14:paraId="22C60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B2D05C6">
            <w:r>
              <w:rPr>
                <w:rFonts w:hint="eastAsia"/>
              </w:rPr>
              <w:t>过去三年</w:t>
            </w:r>
          </w:p>
        </w:tc>
        <w:tc>
          <w:tcPr>
            <w:tcW w:w="1101" w:type="dxa"/>
            <w:vAlign w:val="center"/>
          </w:tcPr>
          <w:p w14:paraId="37E957D8">
            <w:pPr>
              <w:jc w:val="right"/>
            </w:pPr>
            <w:r>
              <w:rPr>
                <w:rFonts w:hint="eastAsia"/>
              </w:rPr>
              <w:t>30.02%</w:t>
            </w:r>
          </w:p>
        </w:tc>
        <w:tc>
          <w:tcPr>
            <w:tcW w:w="1101" w:type="dxa"/>
            <w:vAlign w:val="center"/>
          </w:tcPr>
          <w:p w14:paraId="77A3F2CC">
            <w:pPr>
              <w:jc w:val="right"/>
            </w:pPr>
            <w:r>
              <w:rPr>
                <w:rFonts w:hint="eastAsia"/>
              </w:rPr>
              <w:t>1.05%</w:t>
            </w:r>
          </w:p>
        </w:tc>
        <w:tc>
          <w:tcPr>
            <w:tcW w:w="1101" w:type="dxa"/>
            <w:vAlign w:val="center"/>
          </w:tcPr>
          <w:p w14:paraId="1067548E">
            <w:pPr>
              <w:jc w:val="right"/>
            </w:pPr>
            <w:r>
              <w:rPr>
                <w:rFonts w:hint="eastAsia"/>
              </w:rPr>
              <w:t>22.00%</w:t>
            </w:r>
          </w:p>
        </w:tc>
        <w:tc>
          <w:tcPr>
            <w:tcW w:w="1207" w:type="dxa"/>
            <w:vAlign w:val="center"/>
          </w:tcPr>
          <w:p w14:paraId="3C74F366">
            <w:pPr>
              <w:jc w:val="right"/>
            </w:pPr>
            <w:r>
              <w:rPr>
                <w:rFonts w:hint="eastAsia"/>
              </w:rPr>
              <w:t>1.05%</w:t>
            </w:r>
          </w:p>
        </w:tc>
        <w:tc>
          <w:tcPr>
            <w:tcW w:w="1251" w:type="dxa"/>
            <w:vAlign w:val="center"/>
          </w:tcPr>
          <w:p w14:paraId="4C3EFEAD">
            <w:pPr>
              <w:jc w:val="right"/>
            </w:pPr>
            <w:r>
              <w:rPr>
                <w:rFonts w:hint="eastAsia"/>
              </w:rPr>
              <w:t>8.02%</w:t>
            </w:r>
          </w:p>
        </w:tc>
        <w:tc>
          <w:tcPr>
            <w:tcW w:w="1218" w:type="dxa"/>
            <w:vAlign w:val="center"/>
          </w:tcPr>
          <w:p w14:paraId="46EAEBD4">
            <w:pPr>
              <w:jc w:val="right"/>
            </w:pPr>
            <w:r>
              <w:rPr>
                <w:rFonts w:hint="eastAsia"/>
              </w:rPr>
              <w:t>0.00%</w:t>
            </w:r>
          </w:p>
        </w:tc>
      </w:tr>
      <w:tr w14:paraId="6093A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19A2B81">
            <w:r>
              <w:rPr>
                <w:rFonts w:hint="eastAsia"/>
              </w:rPr>
              <w:t>自基金合同生效起至今</w:t>
            </w:r>
          </w:p>
        </w:tc>
        <w:tc>
          <w:tcPr>
            <w:tcW w:w="1101" w:type="dxa"/>
            <w:vAlign w:val="center"/>
          </w:tcPr>
          <w:p w14:paraId="0E9EFF8B">
            <w:pPr>
              <w:jc w:val="right"/>
            </w:pPr>
            <w:r>
              <w:rPr>
                <w:rFonts w:hint="eastAsia"/>
              </w:rPr>
              <w:t>16.33%</w:t>
            </w:r>
          </w:p>
        </w:tc>
        <w:tc>
          <w:tcPr>
            <w:tcW w:w="1101" w:type="dxa"/>
            <w:vAlign w:val="center"/>
          </w:tcPr>
          <w:p w14:paraId="3C05C4C9">
            <w:pPr>
              <w:jc w:val="right"/>
            </w:pPr>
            <w:r>
              <w:rPr>
                <w:rFonts w:hint="eastAsia"/>
              </w:rPr>
              <w:t>1.11%</w:t>
            </w:r>
          </w:p>
        </w:tc>
        <w:tc>
          <w:tcPr>
            <w:tcW w:w="1101" w:type="dxa"/>
            <w:vAlign w:val="center"/>
          </w:tcPr>
          <w:p w14:paraId="05D8CE78">
            <w:pPr>
              <w:jc w:val="right"/>
            </w:pPr>
            <w:r>
              <w:rPr>
                <w:rFonts w:hint="eastAsia"/>
              </w:rPr>
              <w:t>1.10%</w:t>
            </w:r>
          </w:p>
        </w:tc>
        <w:tc>
          <w:tcPr>
            <w:tcW w:w="1207" w:type="dxa"/>
            <w:vAlign w:val="center"/>
          </w:tcPr>
          <w:p w14:paraId="5545665E">
            <w:pPr>
              <w:jc w:val="right"/>
            </w:pPr>
            <w:r>
              <w:rPr>
                <w:rFonts w:hint="eastAsia"/>
              </w:rPr>
              <w:t>1.13%</w:t>
            </w:r>
          </w:p>
        </w:tc>
        <w:tc>
          <w:tcPr>
            <w:tcW w:w="1251" w:type="dxa"/>
            <w:vAlign w:val="center"/>
          </w:tcPr>
          <w:p w14:paraId="6235EF90">
            <w:pPr>
              <w:jc w:val="right"/>
            </w:pPr>
            <w:r>
              <w:rPr>
                <w:rFonts w:hint="eastAsia"/>
              </w:rPr>
              <w:t>15.23%</w:t>
            </w:r>
          </w:p>
        </w:tc>
        <w:tc>
          <w:tcPr>
            <w:tcW w:w="1218" w:type="dxa"/>
            <w:vAlign w:val="center"/>
          </w:tcPr>
          <w:p w14:paraId="55E158DA">
            <w:pPr>
              <w:jc w:val="right"/>
            </w:pPr>
            <w:r>
              <w:rPr>
                <w:rFonts w:hint="eastAsia"/>
              </w:rPr>
              <w:t>-0.02%</w:t>
            </w:r>
          </w:p>
        </w:tc>
      </w:tr>
    </w:tbl>
    <w:p w14:paraId="5AFBFD81">
      <w:pPr>
        <w:pStyle w:val="28"/>
      </w:pPr>
      <w:bookmarkStart w:id="17" w:name="_Toc17"/>
      <w:r>
        <w:t>自基金合同生效以来基金份额累计净值增长率变动及其与同期业绩比较基准收益率变动的比较</w:t>
      </w:r>
      <w:bookmarkEnd w:id="17"/>
    </w:p>
    <w:p w14:paraId="26BA627F">
      <w:pPr>
        <w:jc w:val="center"/>
      </w:pPr>
      <w:r>
        <w:drawing>
          <wp:inline distT="0" distB="0" distL="114300" distR="114300">
            <wp:extent cx="5274310" cy="3339465"/>
            <wp:effectExtent l="0" t="0" r="2540" b="133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339932"/>
                    </a:xfrm>
                    <a:prstGeom prst="rect">
                      <a:avLst/>
                    </a:prstGeom>
                  </pic:spPr>
                </pic:pic>
              </a:graphicData>
            </a:graphic>
          </wp:inline>
        </w:drawing>
      </w:r>
    </w:p>
    <w:p w14:paraId="30C4AC47">
      <w:pPr>
        <w:jc w:val="center"/>
      </w:pPr>
      <w:r>
        <w:drawing>
          <wp:inline distT="0" distB="0" distL="114300" distR="114300">
            <wp:extent cx="5274310" cy="3339465"/>
            <wp:effectExtent l="0" t="0" r="2540" b="1333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339932"/>
                    </a:xfrm>
                    <a:prstGeom prst="rect">
                      <a:avLst/>
                    </a:prstGeom>
                  </pic:spPr>
                </pic:pic>
              </a:graphicData>
            </a:graphic>
          </wp:inline>
        </w:drawing>
      </w:r>
    </w:p>
    <w:p w14:paraId="2A7EAC2A">
      <w:pPr>
        <w:pStyle w:val="28"/>
      </w:pPr>
      <w:bookmarkStart w:id="18" w:name="_Toc18"/>
      <w:r>
        <w:t>自基金合同生效以来基金每年净值增长率及其与同期业绩比较基准收益率的比较</w:t>
      </w:r>
      <w:bookmarkEnd w:id="18"/>
    </w:p>
    <w:p w14:paraId="6CF317CC">
      <w:pPr>
        <w:jc w:val="center"/>
      </w:pPr>
      <w:r>
        <w:drawing>
          <wp:inline distT="0" distB="0" distL="114300" distR="114300">
            <wp:extent cx="5274310" cy="3395980"/>
            <wp:effectExtent l="0" t="0" r="2540" b="1397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396104"/>
                    </a:xfrm>
                    <a:prstGeom prst="rect">
                      <a:avLst/>
                    </a:prstGeom>
                  </pic:spPr>
                </pic:pic>
              </a:graphicData>
            </a:graphic>
          </wp:inline>
        </w:drawing>
      </w:r>
    </w:p>
    <w:p w14:paraId="43730C21">
      <w:pPr>
        <w:jc w:val="center"/>
      </w:pPr>
      <w:r>
        <w:drawing>
          <wp:inline distT="0" distB="0" distL="114300" distR="114300">
            <wp:extent cx="5274310" cy="3395980"/>
            <wp:effectExtent l="0" t="0" r="2540" b="1397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396104"/>
                    </a:xfrm>
                    <a:prstGeom prst="rect">
                      <a:avLst/>
                    </a:prstGeom>
                  </pic:spPr>
                </pic:pic>
              </a:graphicData>
            </a:graphic>
          </wp:inline>
        </w:drawing>
      </w:r>
    </w:p>
    <w:p w14:paraId="39DCACF4">
      <w:pPr>
        <w:pStyle w:val="47"/>
        <w:rPr>
          <w:rFonts w:hint="eastAsia"/>
        </w:rPr>
      </w:pPr>
      <w:r>
        <w:rPr>
          <w:rFonts w:hint="eastAsia"/>
        </w:rPr>
        <w:t>注：基金合同生效当年按实际存续期计算，不按整个自然年度进行折算。</w:t>
      </w:r>
    </w:p>
    <w:p w14:paraId="0B65725C">
      <w:pPr>
        <w:pStyle w:val="23"/>
      </w:pPr>
      <w:bookmarkStart w:id="19" w:name="_Toc5642"/>
      <w:r>
        <w:t>过去三年基金的利润分配情况</w:t>
      </w:r>
      <w:bookmarkEnd w:id="19"/>
    </w:p>
    <w:p w14:paraId="76A02D0F">
      <w:pPr>
        <w:pStyle w:val="18"/>
        <w:rPr>
          <w:rFonts w:hint="eastAsia"/>
        </w:rPr>
      </w:pPr>
      <w:r>
        <w:rPr>
          <w:rFonts w:hint="eastAsia"/>
        </w:rPr>
        <w:t>本基金过去三年未进行利润分配。</w:t>
      </w:r>
    </w:p>
    <w:p w14:paraId="2B641FC6">
      <w:pPr>
        <w:pStyle w:val="26"/>
      </w:pPr>
      <w:bookmarkStart w:id="20" w:name="_Toc5670"/>
      <w:r>
        <w:t>管理人报告</w:t>
      </w:r>
      <w:bookmarkEnd w:id="20"/>
    </w:p>
    <w:p w14:paraId="3A81F5E6">
      <w:pPr>
        <w:pStyle w:val="23"/>
      </w:pPr>
      <w:bookmarkStart w:id="21" w:name="_Toc14075"/>
      <w:r>
        <w:t>基金管理人及基金经理情况</w:t>
      </w:r>
      <w:bookmarkEnd w:id="21"/>
    </w:p>
    <w:p w14:paraId="38253364">
      <w:pPr>
        <w:pStyle w:val="28"/>
      </w:pPr>
      <w:bookmarkStart w:id="22" w:name="_Toc22"/>
      <w:r>
        <w:t>基金管理人及其管理基金的经验</w:t>
      </w:r>
      <w:bookmarkEnd w:id="22"/>
    </w:p>
    <w:p w14:paraId="1F9AE046">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20952BFD">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34323D85">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600B5426">
      <w:pPr>
        <w:pStyle w:val="28"/>
      </w:pPr>
      <w:bookmarkStart w:id="23" w:name="_Toc23"/>
      <w:r>
        <w:t xml:space="preserve">基金经理（或基金经理小组）及基金经理助理简介 </w:t>
      </w:r>
      <w:bookmarkEnd w:id="2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2D26F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4A4D54D7">
            <w:pPr>
              <w:jc w:val="center"/>
            </w:pPr>
            <w:r>
              <w:rPr>
                <w:rFonts w:hint="eastAsia"/>
                <w:b/>
              </w:rPr>
              <w:t>姓名</w:t>
            </w:r>
          </w:p>
        </w:tc>
        <w:tc>
          <w:tcPr>
            <w:tcW w:w="830" w:type="dxa"/>
            <w:vMerge w:val="restart"/>
            <w:shd w:val="clear" w:color="auto" w:fill="BFBFBF"/>
            <w:vAlign w:val="center"/>
          </w:tcPr>
          <w:p w14:paraId="1AF0377A">
            <w:pPr>
              <w:jc w:val="center"/>
            </w:pPr>
            <w:r>
              <w:rPr>
                <w:rFonts w:hint="eastAsia"/>
                <w:b/>
              </w:rPr>
              <w:t>职务</w:t>
            </w:r>
          </w:p>
        </w:tc>
        <w:tc>
          <w:tcPr>
            <w:tcW w:w="1090" w:type="dxa"/>
            <w:gridSpan w:val="2"/>
            <w:shd w:val="clear" w:color="auto" w:fill="BFBFBF"/>
            <w:vAlign w:val="center"/>
          </w:tcPr>
          <w:p w14:paraId="209CB3FA">
            <w:pPr>
              <w:jc w:val="center"/>
            </w:pPr>
            <w:r>
              <w:rPr>
                <w:rFonts w:hint="eastAsia"/>
                <w:b/>
              </w:rPr>
              <w:t>任本基金的基金经理（助理）期限</w:t>
            </w:r>
          </w:p>
        </w:tc>
        <w:tc>
          <w:tcPr>
            <w:tcW w:w="686" w:type="dxa"/>
            <w:vMerge w:val="restart"/>
            <w:shd w:val="clear" w:color="auto" w:fill="BFBFBF"/>
            <w:vAlign w:val="center"/>
          </w:tcPr>
          <w:p w14:paraId="1A5DCFC6">
            <w:pPr>
              <w:jc w:val="center"/>
            </w:pPr>
            <w:r>
              <w:rPr>
                <w:rFonts w:hint="eastAsia"/>
                <w:b/>
              </w:rPr>
              <w:t>证券从业年限</w:t>
            </w:r>
          </w:p>
        </w:tc>
        <w:tc>
          <w:tcPr>
            <w:tcW w:w="3765" w:type="dxa"/>
            <w:vMerge w:val="restart"/>
            <w:shd w:val="clear" w:color="auto" w:fill="BFBFBF"/>
            <w:vAlign w:val="center"/>
          </w:tcPr>
          <w:p w14:paraId="3F349709">
            <w:pPr>
              <w:jc w:val="center"/>
            </w:pPr>
            <w:r>
              <w:rPr>
                <w:rFonts w:hint="eastAsia"/>
                <w:b/>
              </w:rPr>
              <w:t>说明</w:t>
            </w:r>
          </w:p>
        </w:tc>
      </w:tr>
      <w:tr w14:paraId="4C916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17C4BADE"/>
        </w:tc>
        <w:tc>
          <w:tcPr>
            <w:tcW w:w="830" w:type="dxa"/>
            <w:vMerge w:val="continue"/>
            <w:vAlign w:val="center"/>
          </w:tcPr>
          <w:p w14:paraId="12C054DF"/>
        </w:tc>
        <w:tc>
          <w:tcPr>
            <w:tcW w:w="1090" w:type="dxa"/>
            <w:shd w:val="clear" w:color="auto" w:fill="BFBFBF"/>
            <w:vAlign w:val="center"/>
          </w:tcPr>
          <w:p w14:paraId="5BE9700E">
            <w:pPr>
              <w:jc w:val="center"/>
            </w:pPr>
            <w:r>
              <w:rPr>
                <w:rFonts w:hint="eastAsia"/>
                <w:b/>
              </w:rPr>
              <w:t>任职日期</w:t>
            </w:r>
          </w:p>
        </w:tc>
        <w:tc>
          <w:tcPr>
            <w:tcW w:w="1090" w:type="dxa"/>
            <w:shd w:val="clear" w:color="auto" w:fill="BFBFBF"/>
            <w:vAlign w:val="center"/>
          </w:tcPr>
          <w:p w14:paraId="3787A066">
            <w:pPr>
              <w:jc w:val="center"/>
            </w:pPr>
            <w:r>
              <w:rPr>
                <w:rFonts w:hint="eastAsia"/>
                <w:b/>
              </w:rPr>
              <w:t>离任日期</w:t>
            </w:r>
          </w:p>
        </w:tc>
        <w:tc>
          <w:tcPr>
            <w:tcW w:w="686" w:type="dxa"/>
            <w:vMerge w:val="continue"/>
            <w:vAlign w:val="center"/>
          </w:tcPr>
          <w:p w14:paraId="3F1C166D"/>
        </w:tc>
        <w:tc>
          <w:tcPr>
            <w:tcW w:w="3765" w:type="dxa"/>
            <w:vMerge w:val="continue"/>
            <w:vAlign w:val="center"/>
          </w:tcPr>
          <w:p w14:paraId="0DECADB5"/>
        </w:tc>
      </w:tr>
      <w:tr w14:paraId="443C2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03394F04">
            <w:r>
              <w:rPr>
                <w:rFonts w:hint="eastAsia"/>
              </w:rPr>
              <w:t>李佳亮</w:t>
            </w:r>
          </w:p>
        </w:tc>
        <w:tc>
          <w:tcPr>
            <w:tcW w:w="830" w:type="dxa"/>
            <w:vAlign w:val="center"/>
          </w:tcPr>
          <w:p w14:paraId="65F13189">
            <w:r>
              <w:rPr>
                <w:rFonts w:hint="eastAsia"/>
              </w:rPr>
              <w:t>本基金基金经理</w:t>
            </w:r>
          </w:p>
        </w:tc>
        <w:tc>
          <w:tcPr>
            <w:tcW w:w="1090" w:type="dxa"/>
            <w:vAlign w:val="center"/>
          </w:tcPr>
          <w:p w14:paraId="2B6D51EE">
            <w:r>
              <w:rPr>
                <w:rFonts w:hint="eastAsia"/>
              </w:rPr>
              <w:t>2022年1月10日</w:t>
            </w:r>
          </w:p>
        </w:tc>
        <w:tc>
          <w:tcPr>
            <w:tcW w:w="1090" w:type="dxa"/>
            <w:vAlign w:val="center"/>
          </w:tcPr>
          <w:p w14:paraId="2BC5A329">
            <w:pPr>
              <w:jc w:val="right"/>
            </w:pPr>
            <w:r>
              <w:rPr>
                <w:rFonts w:hint="eastAsia"/>
              </w:rPr>
              <w:t>-</w:t>
            </w:r>
          </w:p>
        </w:tc>
        <w:tc>
          <w:tcPr>
            <w:tcW w:w="686" w:type="dxa"/>
            <w:vAlign w:val="center"/>
          </w:tcPr>
          <w:p w14:paraId="446C0EBD">
            <w:r>
              <w:rPr>
                <w:rFonts w:hint="eastAsia"/>
              </w:rPr>
              <w:t>13年</w:t>
            </w:r>
          </w:p>
        </w:tc>
        <w:tc>
          <w:tcPr>
            <w:tcW w:w="3765" w:type="dxa"/>
            <w:vAlign w:val="center"/>
          </w:tcPr>
          <w:p w14:paraId="76879C4A">
            <w:pPr>
              <w:jc w:val="both"/>
            </w:pPr>
            <w:r>
              <w:rPr>
                <w:rFonts w:hint="eastAsia"/>
              </w:rPr>
              <w:t>中国国籍，美国南加州大学金融工程硕士，具有基金从业资格。2012年8月加入南方基金，任数量化投资部研究员；2015年5月28日至2016年8月5日，任投资经理助理；2017年4月13日至2018年9月4日，任南方荣优基金经理；2016年8月5日至2019年1月18日，任南方消费基金经理；2017年11月9日至2019年6月28日，任大数据100、大数据300基金经理；2016年11月23日至2021年11月12日，任南方中证500增强基金经理；2017年11月9日至2021年11月12日，任南方量化成长基金经理；2020年4月23日至2021年11月12日，任南方上证50增强基金经理；2016年12月30日至2024年5月31日，任南方绝对收益基金经理；2023年3月23日至2025年6月6日，任南方标普500ETF（QDII）基金经理；2022年12月16日至2025年6月6日，任南方基金南方东英富时亚太低碳精选ETF（QDII）基金经理；2024年5月21日至2025年6月6日，任南方富时亚太低碳精选ETF发起联接（QDII）基金经理；2021年10月29日至今，任南方MSCI中国A50互联互通ETF基金经理；2022年1月10日至今，任南方MSCI中国A50互联互通ETF联接基金经理；2022年11月21日至今，兼任投资经理；2022年12月23日至今，任南方北证50成份指数发起基金经理；2023年3月3日至今，任南方中证主要消费ETF基金经理；2023年4月13日至今，任南方沪深300ESG基准ETF基金经理；2023年6月21日至今，任南方中证国新央企科技引领ETF基金经理；2023年7月28日至今，任南方中证通信服务ETF基金经理；2023年9月7日至今，任南方中证2000ETF基金经理；2023年12月5日至今，任南方中证电池主题指数发起基金经理；2024年2月28日至今，任南方中证国新央企科技引领ETF联接基金经理；2024年3月19日至今，任南方中证光伏产业指数发起基金经理；2024年3月29日至今，任南方中证半导体产业指数发起基金经理；2024年4月15日至今，任南方上证科创板芯片ETF基金经理；2024年5月14日至今，任南方中证通信服务ETF发起联接基金经理；2024年7月8日至今，任南方上证科创板芯片ETF发起联接基金经理；2025年9月16日至今，任南方上证科创板人工智能指数发起基金经理。</w:t>
            </w:r>
          </w:p>
        </w:tc>
      </w:tr>
    </w:tbl>
    <w:p w14:paraId="1B424875">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38F74AF7">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689DDCD6">
      <w:pPr>
        <w:pStyle w:val="28"/>
      </w:pPr>
      <w:bookmarkStart w:id="24" w:name="_Toc24"/>
      <w:r>
        <w:t>期末兼任私募资产管理计划投资经理的基金经理同时管理的产品情况</w:t>
      </w:r>
      <w:bookmarkEnd w:id="2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B7A8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98E5CF">
            <w:r>
              <w:rPr>
                <w:rFonts w:hint="eastAsia"/>
              </w:rPr>
              <w:t>姓名</w:t>
            </w:r>
          </w:p>
        </w:tc>
        <w:tc>
          <w:tcPr>
            <w:tcW w:w="1661" w:type="dxa"/>
            <w:vAlign w:val="center"/>
          </w:tcPr>
          <w:p w14:paraId="5BC3E83A">
            <w:r>
              <w:rPr>
                <w:rFonts w:hint="eastAsia"/>
              </w:rPr>
              <w:t>产品类型</w:t>
            </w:r>
          </w:p>
        </w:tc>
        <w:tc>
          <w:tcPr>
            <w:tcW w:w="1661" w:type="dxa"/>
            <w:vAlign w:val="center"/>
          </w:tcPr>
          <w:p w14:paraId="1B872D85">
            <w:r>
              <w:rPr>
                <w:rFonts w:hint="eastAsia"/>
              </w:rPr>
              <w:t>产品数量（只）</w:t>
            </w:r>
          </w:p>
        </w:tc>
        <w:tc>
          <w:tcPr>
            <w:tcW w:w="1661" w:type="dxa"/>
            <w:vAlign w:val="center"/>
          </w:tcPr>
          <w:p w14:paraId="3993A6CD">
            <w:r>
              <w:rPr>
                <w:rFonts w:hint="eastAsia"/>
              </w:rPr>
              <w:t>资产净值(元)</w:t>
            </w:r>
          </w:p>
        </w:tc>
        <w:tc>
          <w:tcPr>
            <w:tcW w:w="1661" w:type="dxa"/>
            <w:vAlign w:val="center"/>
          </w:tcPr>
          <w:p w14:paraId="35B75114">
            <w:r>
              <w:rPr>
                <w:rFonts w:hint="eastAsia"/>
              </w:rPr>
              <w:t>任职时间</w:t>
            </w:r>
          </w:p>
        </w:tc>
      </w:tr>
      <w:tr w14:paraId="2073A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44BA309">
            <w:r>
              <w:rPr>
                <w:rFonts w:hint="eastAsia"/>
              </w:rPr>
              <w:t>李佳亮</w:t>
            </w:r>
          </w:p>
        </w:tc>
        <w:tc>
          <w:tcPr>
            <w:tcW w:w="1661" w:type="dxa"/>
            <w:vAlign w:val="center"/>
          </w:tcPr>
          <w:p w14:paraId="201D5407">
            <w:r>
              <w:rPr>
                <w:rFonts w:hint="eastAsia"/>
              </w:rPr>
              <w:t>公募基金</w:t>
            </w:r>
          </w:p>
        </w:tc>
        <w:tc>
          <w:tcPr>
            <w:tcW w:w="1661" w:type="dxa"/>
            <w:vAlign w:val="center"/>
          </w:tcPr>
          <w:p w14:paraId="2E57EEC8">
            <w:pPr>
              <w:jc w:val="right"/>
            </w:pPr>
            <w:r>
              <w:rPr>
                <w:rFonts w:hint="eastAsia"/>
              </w:rPr>
              <w:t>16</w:t>
            </w:r>
          </w:p>
        </w:tc>
        <w:tc>
          <w:tcPr>
            <w:tcW w:w="1661" w:type="dxa"/>
            <w:vAlign w:val="center"/>
          </w:tcPr>
          <w:p w14:paraId="45985374">
            <w:pPr>
              <w:jc w:val="right"/>
            </w:pPr>
            <w:r>
              <w:rPr>
                <w:rFonts w:hint="eastAsia"/>
              </w:rPr>
              <w:t>9,188,562,922.13</w:t>
            </w:r>
          </w:p>
        </w:tc>
        <w:tc>
          <w:tcPr>
            <w:tcW w:w="1661" w:type="dxa"/>
            <w:vAlign w:val="center"/>
          </w:tcPr>
          <w:p w14:paraId="60F98F72">
            <w:r>
              <w:rPr>
                <w:rFonts w:hint="eastAsia"/>
              </w:rPr>
              <w:t>2016年08月05日</w:t>
            </w:r>
          </w:p>
        </w:tc>
      </w:tr>
      <w:tr w14:paraId="20DA6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C296156"/>
        </w:tc>
        <w:tc>
          <w:tcPr>
            <w:tcW w:w="1661" w:type="dxa"/>
            <w:vAlign w:val="center"/>
          </w:tcPr>
          <w:p w14:paraId="7AFCE776">
            <w:r>
              <w:rPr>
                <w:rFonts w:hint="eastAsia"/>
              </w:rPr>
              <w:t>私募资产管理计划</w:t>
            </w:r>
          </w:p>
        </w:tc>
        <w:tc>
          <w:tcPr>
            <w:tcW w:w="1661" w:type="dxa"/>
            <w:vAlign w:val="center"/>
          </w:tcPr>
          <w:p w14:paraId="2CB9D7BF">
            <w:pPr>
              <w:jc w:val="right"/>
            </w:pPr>
            <w:r>
              <w:rPr>
                <w:rFonts w:hint="eastAsia"/>
              </w:rPr>
              <w:t>7</w:t>
            </w:r>
          </w:p>
        </w:tc>
        <w:tc>
          <w:tcPr>
            <w:tcW w:w="1661" w:type="dxa"/>
            <w:vAlign w:val="center"/>
          </w:tcPr>
          <w:p w14:paraId="3641B386">
            <w:pPr>
              <w:jc w:val="right"/>
            </w:pPr>
            <w:r>
              <w:rPr>
                <w:rFonts w:hint="eastAsia"/>
              </w:rPr>
              <w:t>116,071,170.21</w:t>
            </w:r>
          </w:p>
        </w:tc>
        <w:tc>
          <w:tcPr>
            <w:tcW w:w="1661" w:type="dxa"/>
            <w:vAlign w:val="center"/>
          </w:tcPr>
          <w:p w14:paraId="3F808C28">
            <w:r>
              <w:rPr>
                <w:rFonts w:hint="eastAsia"/>
              </w:rPr>
              <w:t>2024年06月28日</w:t>
            </w:r>
          </w:p>
        </w:tc>
      </w:tr>
      <w:tr w14:paraId="20B5F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D086663"/>
        </w:tc>
        <w:tc>
          <w:tcPr>
            <w:tcW w:w="1661" w:type="dxa"/>
            <w:vAlign w:val="center"/>
          </w:tcPr>
          <w:p w14:paraId="76741C7B">
            <w:r>
              <w:rPr>
                <w:rFonts w:hint="eastAsia"/>
              </w:rPr>
              <w:t>其他组合</w:t>
            </w:r>
          </w:p>
        </w:tc>
        <w:tc>
          <w:tcPr>
            <w:tcW w:w="1661" w:type="dxa"/>
            <w:vAlign w:val="center"/>
          </w:tcPr>
          <w:p w14:paraId="55541AA4">
            <w:pPr>
              <w:jc w:val="right"/>
            </w:pPr>
            <w:r>
              <w:rPr>
                <w:rFonts w:hint="eastAsia"/>
              </w:rPr>
              <w:t>-</w:t>
            </w:r>
          </w:p>
        </w:tc>
        <w:tc>
          <w:tcPr>
            <w:tcW w:w="1661" w:type="dxa"/>
            <w:vAlign w:val="center"/>
          </w:tcPr>
          <w:p w14:paraId="21F0ADE6">
            <w:pPr>
              <w:jc w:val="right"/>
            </w:pPr>
            <w:r>
              <w:rPr>
                <w:rFonts w:hint="eastAsia"/>
              </w:rPr>
              <w:t>-</w:t>
            </w:r>
          </w:p>
        </w:tc>
        <w:tc>
          <w:tcPr>
            <w:tcW w:w="1661" w:type="dxa"/>
            <w:vAlign w:val="center"/>
          </w:tcPr>
          <w:p w14:paraId="5EBC3FC6">
            <w:pPr>
              <w:jc w:val="right"/>
            </w:pPr>
            <w:r>
              <w:rPr>
                <w:rFonts w:hint="eastAsia"/>
              </w:rPr>
              <w:t>-</w:t>
            </w:r>
          </w:p>
        </w:tc>
      </w:tr>
      <w:tr w14:paraId="1D417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98FEB04"/>
        </w:tc>
        <w:tc>
          <w:tcPr>
            <w:tcW w:w="1661" w:type="dxa"/>
            <w:vAlign w:val="center"/>
          </w:tcPr>
          <w:p w14:paraId="684E081C">
            <w:r>
              <w:rPr>
                <w:rFonts w:hint="eastAsia"/>
              </w:rPr>
              <w:t>合计</w:t>
            </w:r>
          </w:p>
        </w:tc>
        <w:tc>
          <w:tcPr>
            <w:tcW w:w="1661" w:type="dxa"/>
            <w:vAlign w:val="center"/>
          </w:tcPr>
          <w:p w14:paraId="31E35126">
            <w:pPr>
              <w:jc w:val="right"/>
            </w:pPr>
            <w:r>
              <w:rPr>
                <w:rFonts w:hint="eastAsia"/>
              </w:rPr>
              <w:t>23</w:t>
            </w:r>
          </w:p>
        </w:tc>
        <w:tc>
          <w:tcPr>
            <w:tcW w:w="1661" w:type="dxa"/>
            <w:vAlign w:val="center"/>
          </w:tcPr>
          <w:p w14:paraId="74FA93A4">
            <w:pPr>
              <w:jc w:val="right"/>
            </w:pPr>
            <w:r>
              <w:rPr>
                <w:rFonts w:hint="eastAsia"/>
              </w:rPr>
              <w:t>9,304,634,092.34</w:t>
            </w:r>
          </w:p>
        </w:tc>
        <w:tc>
          <w:tcPr>
            <w:tcW w:w="1661" w:type="dxa"/>
            <w:vAlign w:val="center"/>
          </w:tcPr>
          <w:p w14:paraId="3D0F289C">
            <w:pPr>
              <w:jc w:val="right"/>
            </w:pPr>
            <w:r>
              <w:rPr>
                <w:rFonts w:hint="eastAsia"/>
              </w:rPr>
              <w:t>-</w:t>
            </w:r>
          </w:p>
        </w:tc>
      </w:tr>
    </w:tbl>
    <w:p w14:paraId="1124BF6F">
      <w:pPr>
        <w:pStyle w:val="28"/>
      </w:pPr>
      <w:bookmarkStart w:id="25" w:name="_Toc25"/>
      <w:r>
        <w:t>基金经理薪酬机制</w:t>
      </w:r>
      <w:bookmarkEnd w:id="25"/>
    </w:p>
    <w:p w14:paraId="2758A185">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7679B872">
      <w:pPr>
        <w:pStyle w:val="23"/>
      </w:pPr>
      <w:bookmarkStart w:id="26" w:name="_Toc3696"/>
      <w:r>
        <w:t>管理人对报告期内本基金运作遵规守信情况的说明</w:t>
      </w:r>
      <w:bookmarkEnd w:id="26"/>
      <w:r>
        <w:t xml:space="preserve"> </w:t>
      </w:r>
    </w:p>
    <w:p w14:paraId="7013F154">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3730AE92">
      <w:pPr>
        <w:pStyle w:val="23"/>
      </w:pPr>
      <w:bookmarkStart w:id="27" w:name="_Toc16863"/>
      <w:r>
        <w:t>管理人对报告期内公平交易情况的专项说明</w:t>
      </w:r>
      <w:bookmarkEnd w:id="27"/>
    </w:p>
    <w:p w14:paraId="120CF5E5">
      <w:pPr>
        <w:pStyle w:val="28"/>
      </w:pPr>
      <w:bookmarkStart w:id="28" w:name="_Toc28"/>
      <w:r>
        <w:t>公平交易制度和控制方法</w:t>
      </w:r>
      <w:bookmarkEnd w:id="28"/>
    </w:p>
    <w:p w14:paraId="4270FE22">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44BCA8A7">
      <w:pPr>
        <w:pStyle w:val="28"/>
      </w:pPr>
      <w:bookmarkStart w:id="29" w:name="_Toc29"/>
      <w:r>
        <w:t>公平交易制度的执行情况</w:t>
      </w:r>
      <w:bookmarkEnd w:id="29"/>
    </w:p>
    <w:p w14:paraId="77E03C1D">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43A58D62">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36184C3E">
      <w:pPr>
        <w:pStyle w:val="35"/>
      </w:pPr>
      <w:bookmarkStart w:id="30" w:name="_Toc30"/>
      <w:r>
        <w:t>增加执行的基金经理公平交易制度执行情况及公平交易管理情况</w:t>
      </w:r>
      <w:bookmarkEnd w:id="30"/>
    </w:p>
    <w:p w14:paraId="6CA8675D">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6B63AFC9">
      <w:pPr>
        <w:pStyle w:val="28"/>
      </w:pPr>
      <w:bookmarkStart w:id="31" w:name="_Toc31"/>
      <w:r>
        <w:t>异常交易行为的专项说明</w:t>
      </w:r>
      <w:bookmarkEnd w:id="31"/>
    </w:p>
    <w:p w14:paraId="2700905C">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3F6DA432">
      <w:pPr>
        <w:pStyle w:val="23"/>
      </w:pPr>
      <w:bookmarkStart w:id="32" w:name="_Toc793"/>
      <w:r>
        <w:t>管理人对报告期内基金的投资策略和业绩表现的说明</w:t>
      </w:r>
      <w:bookmarkEnd w:id="32"/>
    </w:p>
    <w:p w14:paraId="15815B6D">
      <w:pPr>
        <w:pStyle w:val="28"/>
      </w:pPr>
      <w:bookmarkStart w:id="33" w:name="_Toc33"/>
      <w:r>
        <w:t>报告期内基金投资策略和运作分析</w:t>
      </w:r>
      <w:bookmarkEnd w:id="33"/>
    </w:p>
    <w:p w14:paraId="7A285FC8">
      <w:pPr>
        <w:pStyle w:val="18"/>
        <w:rPr>
          <w:rFonts w:hint="eastAsia"/>
        </w:rPr>
      </w:pPr>
      <w:r>
        <w:rPr>
          <w:rFonts w:hint="eastAsia"/>
        </w:rPr>
        <w:t>2025，市场稳步上涨，MSCI中国A50互联互通指数涨跌幅为25.13%。</w:t>
      </w:r>
    </w:p>
    <w:p w14:paraId="71508ED2">
      <w:pPr>
        <w:pStyle w:val="18"/>
        <w:rPr>
          <w:rFonts w:hint="eastAsia"/>
        </w:rPr>
      </w:pPr>
      <w:r>
        <w:rPr>
          <w:rFonts w:hint="eastAsia"/>
        </w:rPr>
        <w:t>本产品跟踪MSCI中国A50互联互通指数，MSCI中国A50互联互通指数囊括了A股各大行业的50只龙头企业，是A股各行业优秀龙头企业的大集合，与中国宏观经济相关性较强。</w:t>
      </w:r>
    </w:p>
    <w:p w14:paraId="7700D773">
      <w:pPr>
        <w:pStyle w:val="18"/>
        <w:rPr>
          <w:rFonts w:hint="eastAsia"/>
        </w:rPr>
      </w:pPr>
      <w:r>
        <w:rPr>
          <w:rFonts w:hint="eastAsia"/>
        </w:rPr>
        <w:t>期间我们通过自建的“指数化交易系统”、“日内择时交易模型”、“跟踪误差归因分析系统”、“现金流精算系统”等，将本基金的跟踪误差指标控制在较好水平，并通过严格的风险管理流程，确保了本基金的安全运作。</w:t>
      </w:r>
    </w:p>
    <w:p w14:paraId="62976471">
      <w:pPr>
        <w:pStyle w:val="18"/>
        <w:rPr>
          <w:rFonts w:hint="eastAsia"/>
        </w:rPr>
      </w:pPr>
      <w:r>
        <w:rPr>
          <w:rFonts w:hint="eastAsia"/>
        </w:rPr>
        <w:t>我们对本基金报告期内跟踪误差归因分析为：接受申购赎回所带来的仓位偏离，对此我们通过日内择时交易争取跟踪误差最小化。</w:t>
      </w:r>
    </w:p>
    <w:p w14:paraId="42FB31E0">
      <w:pPr>
        <w:pStyle w:val="28"/>
      </w:pPr>
      <w:bookmarkStart w:id="34" w:name="_Toc34"/>
      <w:r>
        <w:t>报告期内基金的业绩表现</w:t>
      </w:r>
      <w:bookmarkEnd w:id="34"/>
    </w:p>
    <w:p w14:paraId="6292A3AD">
      <w:pPr>
        <w:pStyle w:val="18"/>
        <w:rPr>
          <w:rFonts w:hint="eastAsia"/>
        </w:rPr>
      </w:pPr>
      <w:r>
        <w:rPr>
          <w:rFonts w:hint="eastAsia"/>
        </w:rPr>
        <w:t>截至报告期末，本基金A份额净值为1.1741元，报告期内，份额净值增长率为26.96%，同期业绩基准增长率为23.84%；本基金C份额净值为1.1633元，报告期内，份额净值增长率为26.83%，同期业绩基准增长率为23.84%。</w:t>
      </w:r>
    </w:p>
    <w:p w14:paraId="391AC7BF">
      <w:pPr>
        <w:pStyle w:val="23"/>
      </w:pPr>
      <w:bookmarkStart w:id="35" w:name="_Toc20997"/>
      <w:r>
        <w:t>管理人对宏观经济、证券市场及行业走势的简要展望</w:t>
      </w:r>
      <w:bookmarkEnd w:id="35"/>
    </w:p>
    <w:p w14:paraId="7FC69573">
      <w:pPr>
        <w:pStyle w:val="18"/>
        <w:rPr>
          <w:rFonts w:hint="eastAsia"/>
        </w:rPr>
      </w:pPr>
      <w:r>
        <w:rPr>
          <w:rFonts w:hint="eastAsia"/>
        </w:rPr>
        <w:t>2025年，MSCI中国A50互联互通指数震荡上行。大盘板块是稳定A股市场的重要支撑。展望2026年，政策端，中央经济工作会议明确财政政策更加积极，货币政策适度宽松，大力提振消费、支持人工智能和数字经济发展，代表新老动能的大盘龙头将有望受益；市场端，2026年是十五五规划开局之年，市场对产业扶持、宏观调控政策预期较高，且在反内卷推动下PPI有望持续修复，企业盈利修复持续，叠加居民存款搬家的长期趋势、流动性稳中向好，利好大盘指数及权重板块。在一季度可能出现春季躁动效应的加持下，大盘板块将继续成为A股市场平稳向好的基石。</w:t>
      </w:r>
    </w:p>
    <w:p w14:paraId="5D885CFD">
      <w:pPr>
        <w:pStyle w:val="23"/>
      </w:pPr>
      <w:bookmarkStart w:id="36" w:name="_Toc32229"/>
      <w:r>
        <w:t>管理人内部有关本基金的监察稽核工作情况</w:t>
      </w:r>
      <w:bookmarkEnd w:id="36"/>
      <w:r>
        <w:t xml:space="preserve"> </w:t>
      </w:r>
    </w:p>
    <w:p w14:paraId="5B839A7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422142F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34926B7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23B69C0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7B8450D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62AF4DB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5D4AACDA">
      <w:pPr>
        <w:pStyle w:val="23"/>
      </w:pPr>
      <w:bookmarkStart w:id="37" w:name="_Toc32522"/>
      <w:r>
        <w:t>管理人对报告期内基金估值程序等事项的说明</w:t>
      </w:r>
      <w:bookmarkEnd w:id="37"/>
    </w:p>
    <w:p w14:paraId="09E500E9">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1A7E44FB">
      <w:pPr>
        <w:pStyle w:val="23"/>
      </w:pPr>
      <w:bookmarkStart w:id="38" w:name="_Toc16701"/>
      <w:r>
        <w:t>管理人对报告期内基金利润分配情况的说明</w:t>
      </w:r>
      <w:bookmarkEnd w:id="38"/>
      <w:r>
        <w:t xml:space="preserve"> </w:t>
      </w:r>
    </w:p>
    <w:p w14:paraId="6ADE0802">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3114439D">
      <w:pPr>
        <w:pStyle w:val="23"/>
      </w:pPr>
      <w:bookmarkStart w:id="39" w:name="_Toc28140"/>
      <w:r>
        <w:t>报告期内基金持有人数或基金资产净值预警说明</w:t>
      </w:r>
      <w:bookmarkEnd w:id="39"/>
    </w:p>
    <w:p w14:paraId="5E1A6EC8">
      <w:pPr>
        <w:pStyle w:val="18"/>
        <w:rPr>
          <w:rFonts w:hint="eastAsia"/>
        </w:rPr>
      </w:pPr>
      <w:r>
        <w:rPr>
          <w:rFonts w:hint="eastAsia"/>
        </w:rPr>
        <w:t>报告期内，本基金未出现连续二十个交易日基金份额持有人数量不满二百人或者基金资产净值低于五千万元的情形。</w:t>
      </w:r>
    </w:p>
    <w:p w14:paraId="5340435C">
      <w:pPr>
        <w:pStyle w:val="26"/>
      </w:pPr>
      <w:r>
        <w:t xml:space="preserve"> </w:t>
      </w:r>
      <w:bookmarkStart w:id="40" w:name="_Toc381"/>
      <w:r>
        <w:t>托管人报告</w:t>
      </w:r>
      <w:bookmarkEnd w:id="40"/>
    </w:p>
    <w:p w14:paraId="7FEBF4BA">
      <w:pPr>
        <w:pStyle w:val="23"/>
      </w:pPr>
      <w:bookmarkStart w:id="41" w:name="_Toc24479"/>
      <w:r>
        <w:t>报告期内本基金托管人遵规守信情况声明</w:t>
      </w:r>
      <w:bookmarkEnd w:id="41"/>
    </w:p>
    <w:p w14:paraId="7A283A5C">
      <w:pPr>
        <w:pStyle w:val="18"/>
        <w:rPr>
          <w:rFonts w:hint="eastAsia"/>
        </w:rPr>
      </w:pPr>
      <w:r>
        <w:rPr>
          <w:rFonts w:hint="eastAsia"/>
        </w:rPr>
        <w:t>托管人声明:</w:t>
      </w:r>
    </w:p>
    <w:p w14:paraId="2555CC7E">
      <w:pPr>
        <w:pStyle w:val="18"/>
        <w:rPr>
          <w:rFonts w:hint="eastAsia"/>
        </w:rPr>
      </w:pPr>
      <w:r>
        <w:rPr>
          <w:rFonts w:hint="eastAsia"/>
        </w:rPr>
        <w:t>招商银行具备完善的公司治理结构、内部稽核监控制度和风险控制制度，我行在履行托管职责中，严格遵守有关法律法规、托管协议的规定，尽职尽责地履行托管义务并安全保管托管资产。</w:t>
      </w:r>
    </w:p>
    <w:p w14:paraId="7FA5365C">
      <w:pPr>
        <w:pStyle w:val="23"/>
      </w:pPr>
      <w:bookmarkStart w:id="42" w:name="_Toc2470"/>
      <w:r>
        <w:t>托管人对报告期内本基金投资运作遵规守信、净值计算、利润分配等情况的说明</w:t>
      </w:r>
      <w:bookmarkEnd w:id="42"/>
      <w:r>
        <w:t xml:space="preserve"> </w:t>
      </w:r>
    </w:p>
    <w:p w14:paraId="3ED87553">
      <w:pPr>
        <w:pStyle w:val="18"/>
        <w:rPr>
          <w:rFonts w:hint="eastAsia"/>
        </w:rPr>
      </w:pPr>
      <w:r>
        <w:rPr>
          <w:rFonts w:hint="eastAsia"/>
        </w:rPr>
        <w:t>招商银行根据法律法规、托管协议约定的投资监督条款，对托管产品的投资行为进行监督，并根据监管要求履行报告义务。</w:t>
      </w:r>
    </w:p>
    <w:p w14:paraId="18F69808">
      <w:pPr>
        <w:pStyle w:val="18"/>
        <w:rPr>
          <w:rFonts w:hint="eastAsia"/>
        </w:rPr>
      </w:pPr>
      <w:r>
        <w:rPr>
          <w:rFonts w:hint="eastAsia"/>
        </w:rPr>
        <w:t>招商银行按照托管协议约定的统一记账方法和会计处理原则，独立地设置、登录和保管本产品的全套账册，进行会计核算和资产估值并与管理人建立对账机制。</w:t>
      </w:r>
    </w:p>
    <w:p w14:paraId="215D2E7C">
      <w:pPr>
        <w:pStyle w:val="18"/>
        <w:rPr>
          <w:rFonts w:hint="eastAsia"/>
        </w:rPr>
      </w:pPr>
      <w:r>
        <w:rPr>
          <w:rFonts w:hint="eastAsia"/>
        </w:rPr>
        <w:t>本年度报告中利润分配情况真实、准确。</w:t>
      </w:r>
    </w:p>
    <w:p w14:paraId="05484FF4">
      <w:pPr>
        <w:pStyle w:val="23"/>
      </w:pPr>
      <w:bookmarkStart w:id="43" w:name="_Toc20862"/>
      <w:r>
        <w:t>托管人对本年度报告中财务信息等内容的真实、准确和完整发表意见</w:t>
      </w:r>
      <w:bookmarkEnd w:id="43"/>
    </w:p>
    <w:p w14:paraId="0DE42813">
      <w:pPr>
        <w:pStyle w:val="18"/>
        <w:rPr>
          <w:rFonts w:hint="eastAsia"/>
        </w:rPr>
      </w:pPr>
      <w:r>
        <w:rPr>
          <w:rFonts w:hint="eastAsia"/>
        </w:rPr>
        <w:t>本年度报告中财务指标、净值表现、财务会计报告、投资组合报告内容真实、准确，不存在虚假记载、误导性陈述或者重大遗漏。</w:t>
      </w:r>
    </w:p>
    <w:p w14:paraId="6F4E1FEB">
      <w:pPr>
        <w:pStyle w:val="26"/>
      </w:pPr>
      <w:r>
        <w:t xml:space="preserve"> </w:t>
      </w:r>
      <w:bookmarkStart w:id="44" w:name="_Toc11929"/>
      <w:r>
        <w:t>审计报告</w:t>
      </w:r>
      <w:bookmarkEnd w:id="44"/>
      <w:r>
        <w:t xml:space="preserve"> </w:t>
      </w:r>
    </w:p>
    <w:p w14:paraId="75245716">
      <w:pPr>
        <w:pStyle w:val="23"/>
      </w:pPr>
      <w:bookmarkStart w:id="45" w:name="_Toc9742"/>
      <w:r>
        <w:t>审计报告基本信息</w:t>
      </w:r>
      <w:bookmarkEnd w:id="4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8889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460581">
            <w:r>
              <w:rPr>
                <w:rFonts w:hint="eastAsia"/>
              </w:rPr>
              <w:t>财务报表是否经过审计</w:t>
            </w:r>
          </w:p>
        </w:tc>
        <w:tc>
          <w:tcPr>
            <w:tcW w:w="4153" w:type="dxa"/>
            <w:vAlign w:val="center"/>
          </w:tcPr>
          <w:p w14:paraId="4897B8E6">
            <w:r>
              <w:rPr>
                <w:rFonts w:hint="eastAsia"/>
              </w:rPr>
              <w:t>是</w:t>
            </w:r>
          </w:p>
        </w:tc>
      </w:tr>
      <w:tr w14:paraId="62EA4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1EF2B8">
            <w:r>
              <w:rPr>
                <w:rFonts w:hint="eastAsia"/>
              </w:rPr>
              <w:t>审计意见类型</w:t>
            </w:r>
          </w:p>
        </w:tc>
        <w:tc>
          <w:tcPr>
            <w:tcW w:w="4153" w:type="dxa"/>
            <w:vAlign w:val="center"/>
          </w:tcPr>
          <w:p w14:paraId="494C67B0">
            <w:r>
              <w:rPr>
                <w:rFonts w:hint="eastAsia"/>
              </w:rPr>
              <w:t>标准无保留意见</w:t>
            </w:r>
          </w:p>
        </w:tc>
      </w:tr>
      <w:tr w14:paraId="1E8CD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156508">
            <w:r>
              <w:rPr>
                <w:rFonts w:hint="eastAsia"/>
              </w:rPr>
              <w:t>审计报告编号</w:t>
            </w:r>
          </w:p>
        </w:tc>
        <w:tc>
          <w:tcPr>
            <w:tcW w:w="4153" w:type="dxa"/>
            <w:vAlign w:val="center"/>
          </w:tcPr>
          <w:p w14:paraId="3C82AF6C">
            <w:r>
              <w:rPr>
                <w:rFonts w:hint="eastAsia"/>
              </w:rPr>
              <w:t>安永华明（2026）审字第70027797_H118号</w:t>
            </w:r>
          </w:p>
        </w:tc>
      </w:tr>
    </w:tbl>
    <w:p w14:paraId="03683090">
      <w:pPr>
        <w:pStyle w:val="23"/>
      </w:pPr>
      <w:bookmarkStart w:id="46" w:name="_Toc19791"/>
      <w:r>
        <w:t>审计报告的基本内容</w:t>
      </w:r>
      <w:bookmarkEnd w:id="4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2530D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12A4CB86">
            <w:pPr>
              <w:jc w:val="center"/>
            </w:pPr>
            <w:r>
              <w:rPr>
                <w:rFonts w:hint="eastAsia"/>
                <w:b/>
              </w:rPr>
              <w:t>审计报告标题</w:t>
            </w:r>
          </w:p>
        </w:tc>
        <w:tc>
          <w:tcPr>
            <w:tcW w:w="2491" w:type="dxa"/>
            <w:gridSpan w:val="2"/>
            <w:shd w:val="clear" w:color="auto" w:fill="BFBFBF"/>
            <w:vAlign w:val="center"/>
          </w:tcPr>
          <w:p w14:paraId="235E816D">
            <w:pPr>
              <w:jc w:val="center"/>
            </w:pPr>
            <w:r>
              <w:rPr>
                <w:rFonts w:hint="eastAsia"/>
                <w:b/>
              </w:rPr>
              <w:t>审计报告</w:t>
            </w:r>
          </w:p>
        </w:tc>
      </w:tr>
      <w:tr w14:paraId="4B8A7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1CBFD54">
            <w:r>
              <w:rPr>
                <w:rFonts w:hint="eastAsia"/>
              </w:rPr>
              <w:t>审计报告收件人</w:t>
            </w:r>
          </w:p>
        </w:tc>
        <w:tc>
          <w:tcPr>
            <w:tcW w:w="2491" w:type="dxa"/>
            <w:gridSpan w:val="2"/>
            <w:vAlign w:val="center"/>
          </w:tcPr>
          <w:p w14:paraId="65A1344D">
            <w:r>
              <w:rPr>
                <w:rFonts w:hint="eastAsia"/>
              </w:rPr>
              <w:t>南方MSCI中国A50互联互通交易型开放式指数证券投资基金联接基金全体基金份额持有人</w:t>
            </w:r>
          </w:p>
        </w:tc>
      </w:tr>
      <w:tr w14:paraId="4CC43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5BE20BB">
            <w:r>
              <w:rPr>
                <w:rFonts w:hint="eastAsia"/>
              </w:rPr>
              <w:t>审计意见</w:t>
            </w:r>
          </w:p>
        </w:tc>
        <w:tc>
          <w:tcPr>
            <w:tcW w:w="2491" w:type="dxa"/>
            <w:gridSpan w:val="2"/>
            <w:vAlign w:val="center"/>
          </w:tcPr>
          <w:p w14:paraId="5847BC86">
            <w:pPr>
              <w:jc w:val="both"/>
              <w:rPr>
                <w:rFonts w:hint="eastAsia"/>
              </w:rPr>
            </w:pPr>
            <w:r>
              <w:rPr>
                <w:rFonts w:hint="eastAsia"/>
              </w:rPr>
              <w:t>我们审计了南方MSCI中国A50互联互通交易型开放式指数证券投资基金联接基金的财务报表，包括2025年12月31日的资产负债表，2025年度的利润表、净资产变动表以及相关财务报表附注。
</w:t>
            </w:r>
            <w:r>
              <w:rPr>
                <w:rFonts w:hint="eastAsia"/>
              </w:rPr>
              <w:br w:type="textWrapping"/>
            </w:r>
            <w:r>
              <w:rPr>
                <w:rFonts w:hint="eastAsia"/>
              </w:rPr>
              <w:t>我们认为，后附的南方MSCI中国A50互联互通交易型开放式指数证券投资基金联接基金的财务报表在所有重大方面按照企业会计准则的规定编制，公允反映了南方MSCI中国A50互联互通交易型开放式指数证券投资基金联接基金2025年12月31日的财务状况以及2025年度的经营成果和净资产变动情况。</w:t>
            </w:r>
          </w:p>
        </w:tc>
      </w:tr>
      <w:tr w14:paraId="1CB44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E74EA01">
            <w:r>
              <w:rPr>
                <w:rFonts w:hint="eastAsia"/>
              </w:rPr>
              <w:t>形成审计意见的基础</w:t>
            </w:r>
          </w:p>
        </w:tc>
        <w:tc>
          <w:tcPr>
            <w:tcW w:w="2491" w:type="dxa"/>
            <w:gridSpan w:val="2"/>
            <w:vAlign w:val="center"/>
          </w:tcPr>
          <w:p w14:paraId="5F6BC5AD">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MSCI中国A50互联互通交易型开放式指数证券投资基金联接基金，并履行了职业道德方面的其他责任。我们在审计中遵循了对公众利益实体审计的独立性要求。我们相信，我们获取的审计证据是充分、适当的，为发表审计意见提供了基础。</w:t>
            </w:r>
          </w:p>
        </w:tc>
      </w:tr>
      <w:tr w14:paraId="035A5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0A767BC">
            <w:r>
              <w:rPr>
                <w:rFonts w:hint="eastAsia"/>
              </w:rPr>
              <w:t>强调事项</w:t>
            </w:r>
          </w:p>
        </w:tc>
        <w:tc>
          <w:tcPr>
            <w:tcW w:w="2491" w:type="dxa"/>
            <w:gridSpan w:val="2"/>
            <w:vAlign w:val="center"/>
          </w:tcPr>
          <w:p w14:paraId="13F37E7A">
            <w:pPr>
              <w:jc w:val="right"/>
            </w:pPr>
            <w:r>
              <w:rPr>
                <w:rFonts w:hint="eastAsia"/>
              </w:rPr>
              <w:t>-</w:t>
            </w:r>
          </w:p>
        </w:tc>
      </w:tr>
      <w:tr w14:paraId="7539C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75F450C">
            <w:r>
              <w:rPr>
                <w:rFonts w:hint="eastAsia"/>
              </w:rPr>
              <w:t>其他事项</w:t>
            </w:r>
          </w:p>
        </w:tc>
        <w:tc>
          <w:tcPr>
            <w:tcW w:w="2491" w:type="dxa"/>
            <w:gridSpan w:val="2"/>
            <w:vAlign w:val="center"/>
          </w:tcPr>
          <w:p w14:paraId="7A1376C1">
            <w:pPr>
              <w:jc w:val="right"/>
            </w:pPr>
            <w:r>
              <w:rPr>
                <w:rFonts w:hint="eastAsia"/>
              </w:rPr>
              <w:t>-</w:t>
            </w:r>
          </w:p>
        </w:tc>
      </w:tr>
      <w:tr w14:paraId="0C9BC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B6CF8BF">
            <w:r>
              <w:rPr>
                <w:rFonts w:hint="eastAsia"/>
              </w:rPr>
              <w:t>其他信息</w:t>
            </w:r>
          </w:p>
        </w:tc>
        <w:tc>
          <w:tcPr>
            <w:tcW w:w="2491" w:type="dxa"/>
            <w:gridSpan w:val="2"/>
            <w:vAlign w:val="center"/>
          </w:tcPr>
          <w:p w14:paraId="04006191">
            <w:pPr>
              <w:jc w:val="both"/>
              <w:rPr>
                <w:rFonts w:hint="eastAsia"/>
              </w:rPr>
            </w:pPr>
            <w:r>
              <w:rPr>
                <w:rFonts w:hint="eastAsia"/>
              </w:rPr>
              <w:t>南方MSCI中国A50互联互通交易型开放式指数证券投资基金联接基金管理层对其他信息负责。其他信息包括年度报告中涵盖的信息，但不包括财务报表和我们的审计报告。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27B76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7348E8C">
            <w:r>
              <w:rPr>
                <w:rFonts w:hint="eastAsia"/>
              </w:rPr>
              <w:t>管理层和治理层对财务报表的责任</w:t>
            </w:r>
          </w:p>
        </w:tc>
        <w:tc>
          <w:tcPr>
            <w:tcW w:w="2491" w:type="dxa"/>
            <w:gridSpan w:val="2"/>
            <w:vAlign w:val="center"/>
          </w:tcPr>
          <w:p w14:paraId="74A86AD7">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MSCI中国A50互联互通交易型开放式指数证券投资基金联接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治理层负责监督南方MSCI中国A50互联互通交易型开放式指数证券投资基金联接基金的财务报告过程。</w:t>
            </w:r>
          </w:p>
        </w:tc>
      </w:tr>
      <w:tr w14:paraId="046A1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51182CA">
            <w:r>
              <w:rPr>
                <w:rFonts w:hint="eastAsia"/>
              </w:rPr>
              <w:t>注册会计师对财务报表审计的责任</w:t>
            </w:r>
          </w:p>
        </w:tc>
        <w:tc>
          <w:tcPr>
            <w:tcW w:w="2491" w:type="dxa"/>
            <w:gridSpan w:val="2"/>
            <w:vAlign w:val="center"/>
          </w:tcPr>
          <w:p w14:paraId="50DD4452">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MSCI中国A50互联互通交易型开放式指数证券投资基金联接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MSCI中国A50互联互通交易型开放式指数证券投资基金联接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03C04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630A2D3">
            <w:r>
              <w:rPr>
                <w:rFonts w:hint="eastAsia"/>
              </w:rPr>
              <w:t>会计师事务所的名称</w:t>
            </w:r>
          </w:p>
        </w:tc>
        <w:tc>
          <w:tcPr>
            <w:tcW w:w="2491" w:type="dxa"/>
            <w:gridSpan w:val="2"/>
            <w:vAlign w:val="center"/>
          </w:tcPr>
          <w:p w14:paraId="5D6D2F55">
            <w:r>
              <w:rPr>
                <w:rFonts w:hint="eastAsia"/>
              </w:rPr>
              <w:t>安永华明会计师事务所（特殊普通合伙）</w:t>
            </w:r>
          </w:p>
        </w:tc>
      </w:tr>
      <w:tr w14:paraId="3366E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1E10A6B">
            <w:r>
              <w:rPr>
                <w:rFonts w:hint="eastAsia"/>
              </w:rPr>
              <w:t>注册会计师的姓名</w:t>
            </w:r>
          </w:p>
        </w:tc>
        <w:tc>
          <w:tcPr>
            <w:tcW w:w="2491" w:type="dxa"/>
            <w:vAlign w:val="center"/>
          </w:tcPr>
          <w:p w14:paraId="19961EA4">
            <w:r>
              <w:rPr>
                <w:rFonts w:hint="eastAsia"/>
              </w:rPr>
              <w:t>高  鹤</w:t>
            </w:r>
          </w:p>
        </w:tc>
        <w:tc>
          <w:tcPr>
            <w:tcW w:w="2768" w:type="dxa"/>
            <w:vAlign w:val="center"/>
          </w:tcPr>
          <w:p w14:paraId="4F8FC953">
            <w:r>
              <w:rPr>
                <w:rFonts w:hint="eastAsia"/>
              </w:rPr>
              <w:t>邓  雯</w:t>
            </w:r>
          </w:p>
        </w:tc>
      </w:tr>
      <w:tr w14:paraId="2D7D5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45ED53F">
            <w:r>
              <w:rPr>
                <w:rFonts w:hint="eastAsia"/>
              </w:rPr>
              <w:t>会计师事务所的地址</w:t>
            </w:r>
          </w:p>
        </w:tc>
        <w:tc>
          <w:tcPr>
            <w:tcW w:w="2491" w:type="dxa"/>
            <w:gridSpan w:val="2"/>
            <w:vAlign w:val="center"/>
          </w:tcPr>
          <w:p w14:paraId="35C76AF4">
            <w:r>
              <w:rPr>
                <w:rFonts w:hint="eastAsia"/>
              </w:rPr>
              <w:t>北京市东城区东长安街1号东方广场安永大楼17层</w:t>
            </w:r>
          </w:p>
        </w:tc>
      </w:tr>
      <w:tr w14:paraId="46567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4B0E5E1">
            <w:r>
              <w:rPr>
                <w:rFonts w:hint="eastAsia"/>
              </w:rPr>
              <w:t>审计报告日期</w:t>
            </w:r>
          </w:p>
        </w:tc>
        <w:tc>
          <w:tcPr>
            <w:tcW w:w="2491" w:type="dxa"/>
            <w:gridSpan w:val="2"/>
            <w:vAlign w:val="center"/>
          </w:tcPr>
          <w:p w14:paraId="63A7745E">
            <w:r>
              <w:rPr>
                <w:rFonts w:hint="eastAsia"/>
              </w:rPr>
              <w:t>2026年3月27日</w:t>
            </w:r>
          </w:p>
        </w:tc>
      </w:tr>
    </w:tbl>
    <w:p w14:paraId="4691E72B">
      <w:pPr>
        <w:pStyle w:val="26"/>
      </w:pPr>
      <w:bookmarkStart w:id="47" w:name="_Toc16606"/>
      <w:r>
        <w:t>年度财务报表</w:t>
      </w:r>
      <w:bookmarkEnd w:id="47"/>
      <w:r>
        <w:t xml:space="preserve"> </w:t>
      </w:r>
    </w:p>
    <w:p w14:paraId="0B661011">
      <w:pPr>
        <w:pStyle w:val="23"/>
      </w:pPr>
      <w:bookmarkStart w:id="48" w:name="_Toc13223"/>
      <w:r>
        <w:t>资产负债表</w:t>
      </w:r>
      <w:bookmarkEnd w:id="48"/>
    </w:p>
    <w:p w14:paraId="0FF18A26">
      <w:pPr>
        <w:pStyle w:val="18"/>
        <w:rPr>
          <w:rFonts w:hint="eastAsia"/>
        </w:rPr>
      </w:pPr>
      <w:r>
        <w:rPr>
          <w:rFonts w:hint="eastAsia"/>
        </w:rPr>
        <w:t>会计主体：南方MSCI中国A50互联互通交易型开放式指数证券投资基金联接基金</w:t>
      </w:r>
    </w:p>
    <w:p w14:paraId="2584CF58">
      <w:pPr>
        <w:pStyle w:val="18"/>
        <w:rPr>
          <w:rFonts w:hint="eastAsia"/>
        </w:rPr>
      </w:pPr>
      <w:r>
        <w:rPr>
          <w:rFonts w:hint="eastAsia"/>
        </w:rPr>
        <w:t>报告截止日：2025年12月31日</w:t>
      </w:r>
    </w:p>
    <w:p w14:paraId="726A986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7046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268C02">
            <w:r>
              <w:rPr>
                <w:rFonts w:hint="eastAsia"/>
              </w:rPr>
              <w:t>资产</w:t>
            </w:r>
          </w:p>
        </w:tc>
        <w:tc>
          <w:tcPr>
            <w:tcW w:w="1262" w:type="dxa"/>
            <w:vAlign w:val="center"/>
          </w:tcPr>
          <w:p w14:paraId="18FE627D">
            <w:r>
              <w:rPr>
                <w:rFonts w:hint="eastAsia"/>
              </w:rPr>
              <w:t>附注号</w:t>
            </w:r>
          </w:p>
        </w:tc>
        <w:tc>
          <w:tcPr>
            <w:tcW w:w="2289" w:type="dxa"/>
            <w:vAlign w:val="center"/>
          </w:tcPr>
          <w:p w14:paraId="53A679F6">
            <w:r>
              <w:rPr>
                <w:rFonts w:hint="eastAsia"/>
              </w:rPr>
              <w:t>本期末2025年12月31日</w:t>
            </w:r>
          </w:p>
        </w:tc>
        <w:tc>
          <w:tcPr>
            <w:tcW w:w="2295" w:type="dxa"/>
            <w:vAlign w:val="center"/>
          </w:tcPr>
          <w:p w14:paraId="61259DDF">
            <w:r>
              <w:rPr>
                <w:rFonts w:hint="eastAsia"/>
              </w:rPr>
              <w:t>上年度末2024年12月31日</w:t>
            </w:r>
          </w:p>
        </w:tc>
      </w:tr>
      <w:tr w14:paraId="59223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EC3993">
            <w:r>
              <w:rPr>
                <w:rFonts w:hint="eastAsia"/>
              </w:rPr>
              <w:t>资产：</w:t>
            </w:r>
          </w:p>
        </w:tc>
        <w:tc>
          <w:tcPr>
            <w:tcW w:w="1262" w:type="dxa"/>
            <w:vAlign w:val="center"/>
          </w:tcPr>
          <w:p w14:paraId="4224BC0C"/>
        </w:tc>
        <w:tc>
          <w:tcPr>
            <w:tcW w:w="2289" w:type="dxa"/>
            <w:vAlign w:val="center"/>
          </w:tcPr>
          <w:p w14:paraId="1BA9D4F1"/>
        </w:tc>
        <w:tc>
          <w:tcPr>
            <w:tcW w:w="2295" w:type="dxa"/>
            <w:vAlign w:val="center"/>
          </w:tcPr>
          <w:p w14:paraId="27E37707"/>
        </w:tc>
      </w:tr>
      <w:tr w14:paraId="4FD29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664ECB">
            <w:r>
              <w:rPr>
                <w:rFonts w:hint="eastAsia"/>
              </w:rPr>
              <w:t>货币资金</w:t>
            </w:r>
          </w:p>
        </w:tc>
        <w:tc>
          <w:tcPr>
            <w:tcW w:w="1262" w:type="dxa"/>
            <w:vAlign w:val="center"/>
          </w:tcPr>
          <w:p w14:paraId="65EF870C">
            <w:r>
              <w:rPr>
                <w:rFonts w:hint="eastAsia"/>
              </w:rPr>
              <w:t>7.4.7.1</w:t>
            </w:r>
          </w:p>
        </w:tc>
        <w:tc>
          <w:tcPr>
            <w:tcW w:w="2289" w:type="dxa"/>
            <w:vAlign w:val="center"/>
          </w:tcPr>
          <w:p w14:paraId="78E253AD">
            <w:pPr>
              <w:jc w:val="right"/>
            </w:pPr>
            <w:r>
              <w:rPr>
                <w:rFonts w:hint="eastAsia"/>
              </w:rPr>
              <w:t>5,454,735.83</w:t>
            </w:r>
          </w:p>
        </w:tc>
        <w:tc>
          <w:tcPr>
            <w:tcW w:w="2295" w:type="dxa"/>
            <w:vAlign w:val="center"/>
          </w:tcPr>
          <w:p w14:paraId="2E49DBD4">
            <w:pPr>
              <w:jc w:val="right"/>
            </w:pPr>
            <w:r>
              <w:rPr>
                <w:rFonts w:hint="eastAsia"/>
              </w:rPr>
              <w:t>16,028,192.16</w:t>
            </w:r>
          </w:p>
        </w:tc>
      </w:tr>
      <w:tr w14:paraId="299F9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667029">
            <w:r>
              <w:rPr>
                <w:rFonts w:hint="eastAsia"/>
              </w:rPr>
              <w:t>结算备付金</w:t>
            </w:r>
          </w:p>
        </w:tc>
        <w:tc>
          <w:tcPr>
            <w:tcW w:w="1262" w:type="dxa"/>
            <w:vAlign w:val="center"/>
          </w:tcPr>
          <w:p w14:paraId="40315CC6"/>
        </w:tc>
        <w:tc>
          <w:tcPr>
            <w:tcW w:w="2289" w:type="dxa"/>
            <w:vAlign w:val="center"/>
          </w:tcPr>
          <w:p w14:paraId="23BFF54B">
            <w:pPr>
              <w:jc w:val="right"/>
            </w:pPr>
            <w:r>
              <w:rPr>
                <w:rFonts w:hint="eastAsia"/>
              </w:rPr>
              <w:t>81,077.02</w:t>
            </w:r>
          </w:p>
        </w:tc>
        <w:tc>
          <w:tcPr>
            <w:tcW w:w="2295" w:type="dxa"/>
            <w:vAlign w:val="center"/>
          </w:tcPr>
          <w:p w14:paraId="19795B88">
            <w:pPr>
              <w:jc w:val="right"/>
            </w:pPr>
            <w:r>
              <w:rPr>
                <w:rFonts w:hint="eastAsia"/>
              </w:rPr>
              <w:t>68,033.82</w:t>
            </w:r>
          </w:p>
        </w:tc>
      </w:tr>
      <w:tr w14:paraId="63B67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5DB613">
            <w:r>
              <w:rPr>
                <w:rFonts w:hint="eastAsia"/>
              </w:rPr>
              <w:t>存出保证金</w:t>
            </w:r>
          </w:p>
        </w:tc>
        <w:tc>
          <w:tcPr>
            <w:tcW w:w="1262" w:type="dxa"/>
            <w:vAlign w:val="center"/>
          </w:tcPr>
          <w:p w14:paraId="1EFDCECB"/>
        </w:tc>
        <w:tc>
          <w:tcPr>
            <w:tcW w:w="2289" w:type="dxa"/>
            <w:vAlign w:val="center"/>
          </w:tcPr>
          <w:p w14:paraId="2FDAE82C">
            <w:pPr>
              <w:jc w:val="right"/>
            </w:pPr>
            <w:r>
              <w:rPr>
                <w:rFonts w:hint="eastAsia"/>
              </w:rPr>
              <w:t>54,751.44</w:t>
            </w:r>
          </w:p>
        </w:tc>
        <w:tc>
          <w:tcPr>
            <w:tcW w:w="2295" w:type="dxa"/>
            <w:vAlign w:val="center"/>
          </w:tcPr>
          <w:p w14:paraId="6DD059AB">
            <w:pPr>
              <w:jc w:val="right"/>
            </w:pPr>
            <w:r>
              <w:rPr>
                <w:rFonts w:hint="eastAsia"/>
              </w:rPr>
              <w:t>7,919.40</w:t>
            </w:r>
          </w:p>
        </w:tc>
      </w:tr>
      <w:tr w14:paraId="28A11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C6250B">
            <w:r>
              <w:rPr>
                <w:rFonts w:hint="eastAsia"/>
              </w:rPr>
              <w:t>交易性金融资产</w:t>
            </w:r>
          </w:p>
        </w:tc>
        <w:tc>
          <w:tcPr>
            <w:tcW w:w="1262" w:type="dxa"/>
            <w:vAlign w:val="center"/>
          </w:tcPr>
          <w:p w14:paraId="20D28582">
            <w:r>
              <w:rPr>
                <w:rFonts w:hint="eastAsia"/>
              </w:rPr>
              <w:t>7.4.7.2</w:t>
            </w:r>
          </w:p>
        </w:tc>
        <w:tc>
          <w:tcPr>
            <w:tcW w:w="2289" w:type="dxa"/>
            <w:vAlign w:val="center"/>
          </w:tcPr>
          <w:p w14:paraId="3AF9D0D1">
            <w:pPr>
              <w:jc w:val="right"/>
            </w:pPr>
            <w:r>
              <w:rPr>
                <w:rFonts w:hint="eastAsia"/>
              </w:rPr>
              <w:t>187,097,486.05</w:t>
            </w:r>
          </w:p>
        </w:tc>
        <w:tc>
          <w:tcPr>
            <w:tcW w:w="2295" w:type="dxa"/>
            <w:vAlign w:val="center"/>
          </w:tcPr>
          <w:p w14:paraId="1200808F">
            <w:pPr>
              <w:jc w:val="right"/>
            </w:pPr>
            <w:r>
              <w:rPr>
                <w:rFonts w:hint="eastAsia"/>
              </w:rPr>
              <w:t>372,968,199.86</w:t>
            </w:r>
          </w:p>
        </w:tc>
      </w:tr>
      <w:tr w14:paraId="3C2F0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AAF928">
            <w:r>
              <w:rPr>
                <w:rFonts w:hint="eastAsia"/>
              </w:rPr>
              <w:t>其中：股票投资</w:t>
            </w:r>
          </w:p>
        </w:tc>
        <w:tc>
          <w:tcPr>
            <w:tcW w:w="1262" w:type="dxa"/>
            <w:vAlign w:val="center"/>
          </w:tcPr>
          <w:p w14:paraId="004CA0D0"/>
        </w:tc>
        <w:tc>
          <w:tcPr>
            <w:tcW w:w="2289" w:type="dxa"/>
            <w:vAlign w:val="center"/>
          </w:tcPr>
          <w:p w14:paraId="13C2E089">
            <w:pPr>
              <w:jc w:val="right"/>
            </w:pPr>
            <w:r>
              <w:rPr>
                <w:rFonts w:hint="eastAsia"/>
              </w:rPr>
              <w:t>-</w:t>
            </w:r>
          </w:p>
        </w:tc>
        <w:tc>
          <w:tcPr>
            <w:tcW w:w="2295" w:type="dxa"/>
            <w:vAlign w:val="center"/>
          </w:tcPr>
          <w:p w14:paraId="68C1E4DF">
            <w:pPr>
              <w:jc w:val="right"/>
            </w:pPr>
            <w:r>
              <w:rPr>
                <w:rFonts w:hint="eastAsia"/>
              </w:rPr>
              <w:t>-</w:t>
            </w:r>
          </w:p>
        </w:tc>
      </w:tr>
      <w:tr w14:paraId="05FC1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684D3B">
            <w:r>
              <w:rPr>
                <w:rFonts w:hint="eastAsia"/>
              </w:rPr>
              <w:t xml:space="preserve">      基金投资</w:t>
            </w:r>
          </w:p>
        </w:tc>
        <w:tc>
          <w:tcPr>
            <w:tcW w:w="1262" w:type="dxa"/>
            <w:vAlign w:val="center"/>
          </w:tcPr>
          <w:p w14:paraId="22539241"/>
        </w:tc>
        <w:tc>
          <w:tcPr>
            <w:tcW w:w="2289" w:type="dxa"/>
            <w:vAlign w:val="center"/>
          </w:tcPr>
          <w:p w14:paraId="77054F88">
            <w:pPr>
              <w:jc w:val="right"/>
            </w:pPr>
            <w:r>
              <w:rPr>
                <w:rFonts w:hint="eastAsia"/>
              </w:rPr>
              <w:t>178,428,459.91</w:t>
            </w:r>
          </w:p>
        </w:tc>
        <w:tc>
          <w:tcPr>
            <w:tcW w:w="2295" w:type="dxa"/>
            <w:vAlign w:val="center"/>
          </w:tcPr>
          <w:p w14:paraId="62F593F8">
            <w:pPr>
              <w:jc w:val="right"/>
            </w:pPr>
            <w:r>
              <w:rPr>
                <w:rFonts w:hint="eastAsia"/>
              </w:rPr>
              <w:t>362,788,437.12</w:t>
            </w:r>
          </w:p>
        </w:tc>
      </w:tr>
      <w:tr w14:paraId="651C9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9FDFF3">
            <w:r>
              <w:rPr>
                <w:rFonts w:hint="eastAsia"/>
              </w:rPr>
              <w:t xml:space="preserve">      债券投资</w:t>
            </w:r>
          </w:p>
        </w:tc>
        <w:tc>
          <w:tcPr>
            <w:tcW w:w="1262" w:type="dxa"/>
            <w:vAlign w:val="center"/>
          </w:tcPr>
          <w:p w14:paraId="501DC64B"/>
        </w:tc>
        <w:tc>
          <w:tcPr>
            <w:tcW w:w="2289" w:type="dxa"/>
            <w:vAlign w:val="center"/>
          </w:tcPr>
          <w:p w14:paraId="2A536781">
            <w:pPr>
              <w:jc w:val="right"/>
            </w:pPr>
            <w:r>
              <w:rPr>
                <w:rFonts w:hint="eastAsia"/>
              </w:rPr>
              <w:t>8,669,026.14</w:t>
            </w:r>
          </w:p>
        </w:tc>
        <w:tc>
          <w:tcPr>
            <w:tcW w:w="2295" w:type="dxa"/>
            <w:vAlign w:val="center"/>
          </w:tcPr>
          <w:p w14:paraId="5B5180CB">
            <w:pPr>
              <w:jc w:val="right"/>
            </w:pPr>
            <w:r>
              <w:rPr>
                <w:rFonts w:hint="eastAsia"/>
              </w:rPr>
              <w:t>10,179,762.74</w:t>
            </w:r>
          </w:p>
        </w:tc>
      </w:tr>
      <w:tr w14:paraId="2D702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A00755">
            <w:r>
              <w:rPr>
                <w:rFonts w:hint="eastAsia"/>
              </w:rPr>
              <w:t xml:space="preserve">      资产支持证券投资</w:t>
            </w:r>
          </w:p>
        </w:tc>
        <w:tc>
          <w:tcPr>
            <w:tcW w:w="1262" w:type="dxa"/>
            <w:vAlign w:val="center"/>
          </w:tcPr>
          <w:p w14:paraId="6994711F"/>
        </w:tc>
        <w:tc>
          <w:tcPr>
            <w:tcW w:w="2289" w:type="dxa"/>
            <w:vAlign w:val="center"/>
          </w:tcPr>
          <w:p w14:paraId="1AFD37D4">
            <w:pPr>
              <w:jc w:val="right"/>
            </w:pPr>
            <w:r>
              <w:rPr>
                <w:rFonts w:hint="eastAsia"/>
              </w:rPr>
              <w:t>-</w:t>
            </w:r>
          </w:p>
        </w:tc>
        <w:tc>
          <w:tcPr>
            <w:tcW w:w="2295" w:type="dxa"/>
            <w:vAlign w:val="center"/>
          </w:tcPr>
          <w:p w14:paraId="348C1A7B">
            <w:pPr>
              <w:jc w:val="right"/>
            </w:pPr>
            <w:r>
              <w:rPr>
                <w:rFonts w:hint="eastAsia"/>
              </w:rPr>
              <w:t>-</w:t>
            </w:r>
          </w:p>
        </w:tc>
      </w:tr>
      <w:tr w14:paraId="075F6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3720B1">
            <w:r>
              <w:rPr>
                <w:rFonts w:hint="eastAsia"/>
              </w:rPr>
              <w:t xml:space="preserve">      贵金属投资</w:t>
            </w:r>
          </w:p>
        </w:tc>
        <w:tc>
          <w:tcPr>
            <w:tcW w:w="1262" w:type="dxa"/>
            <w:vAlign w:val="center"/>
          </w:tcPr>
          <w:p w14:paraId="3BA6EFA7"/>
        </w:tc>
        <w:tc>
          <w:tcPr>
            <w:tcW w:w="2289" w:type="dxa"/>
            <w:vAlign w:val="center"/>
          </w:tcPr>
          <w:p w14:paraId="54D9A73D">
            <w:pPr>
              <w:jc w:val="right"/>
            </w:pPr>
            <w:r>
              <w:rPr>
                <w:rFonts w:hint="eastAsia"/>
              </w:rPr>
              <w:t>-</w:t>
            </w:r>
          </w:p>
        </w:tc>
        <w:tc>
          <w:tcPr>
            <w:tcW w:w="2295" w:type="dxa"/>
            <w:vAlign w:val="center"/>
          </w:tcPr>
          <w:p w14:paraId="249838B0">
            <w:pPr>
              <w:jc w:val="right"/>
            </w:pPr>
            <w:r>
              <w:rPr>
                <w:rFonts w:hint="eastAsia"/>
              </w:rPr>
              <w:t>-</w:t>
            </w:r>
          </w:p>
        </w:tc>
      </w:tr>
      <w:tr w14:paraId="40C2E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F728B5">
            <w:r>
              <w:rPr>
                <w:rFonts w:hint="eastAsia"/>
              </w:rPr>
              <w:t xml:space="preserve">      其他投资</w:t>
            </w:r>
          </w:p>
        </w:tc>
        <w:tc>
          <w:tcPr>
            <w:tcW w:w="1262" w:type="dxa"/>
            <w:vAlign w:val="center"/>
          </w:tcPr>
          <w:p w14:paraId="0134BA60"/>
        </w:tc>
        <w:tc>
          <w:tcPr>
            <w:tcW w:w="2289" w:type="dxa"/>
            <w:vAlign w:val="center"/>
          </w:tcPr>
          <w:p w14:paraId="434AAA01">
            <w:pPr>
              <w:jc w:val="right"/>
            </w:pPr>
            <w:r>
              <w:rPr>
                <w:rFonts w:hint="eastAsia"/>
              </w:rPr>
              <w:t>-</w:t>
            </w:r>
          </w:p>
        </w:tc>
        <w:tc>
          <w:tcPr>
            <w:tcW w:w="2295" w:type="dxa"/>
            <w:vAlign w:val="center"/>
          </w:tcPr>
          <w:p w14:paraId="2FA47D2A">
            <w:pPr>
              <w:jc w:val="right"/>
            </w:pPr>
            <w:r>
              <w:rPr>
                <w:rFonts w:hint="eastAsia"/>
              </w:rPr>
              <w:t>-</w:t>
            </w:r>
          </w:p>
        </w:tc>
      </w:tr>
      <w:tr w14:paraId="6DE0E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955035">
            <w:r>
              <w:rPr>
                <w:rFonts w:hint="eastAsia"/>
              </w:rPr>
              <w:t>衍生金融资产</w:t>
            </w:r>
          </w:p>
        </w:tc>
        <w:tc>
          <w:tcPr>
            <w:tcW w:w="1262" w:type="dxa"/>
            <w:vAlign w:val="center"/>
          </w:tcPr>
          <w:p w14:paraId="18700DBB">
            <w:r>
              <w:rPr>
                <w:rFonts w:hint="eastAsia"/>
              </w:rPr>
              <w:t>7.4.7.3</w:t>
            </w:r>
          </w:p>
        </w:tc>
        <w:tc>
          <w:tcPr>
            <w:tcW w:w="2289" w:type="dxa"/>
            <w:vAlign w:val="center"/>
          </w:tcPr>
          <w:p w14:paraId="50D3C5FB">
            <w:pPr>
              <w:jc w:val="right"/>
            </w:pPr>
            <w:r>
              <w:rPr>
                <w:rFonts w:hint="eastAsia"/>
              </w:rPr>
              <w:t>-</w:t>
            </w:r>
          </w:p>
        </w:tc>
        <w:tc>
          <w:tcPr>
            <w:tcW w:w="2295" w:type="dxa"/>
            <w:vAlign w:val="center"/>
          </w:tcPr>
          <w:p w14:paraId="1C899D1B">
            <w:pPr>
              <w:jc w:val="right"/>
            </w:pPr>
            <w:r>
              <w:rPr>
                <w:rFonts w:hint="eastAsia"/>
              </w:rPr>
              <w:t>-</w:t>
            </w:r>
          </w:p>
        </w:tc>
      </w:tr>
      <w:tr w14:paraId="3B33D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B87C69">
            <w:r>
              <w:rPr>
                <w:rFonts w:hint="eastAsia"/>
              </w:rPr>
              <w:t>买入返售金融资产</w:t>
            </w:r>
          </w:p>
        </w:tc>
        <w:tc>
          <w:tcPr>
            <w:tcW w:w="1262" w:type="dxa"/>
            <w:vAlign w:val="center"/>
          </w:tcPr>
          <w:p w14:paraId="47DC9675">
            <w:r>
              <w:rPr>
                <w:rFonts w:hint="eastAsia"/>
              </w:rPr>
              <w:t>7.4.7.4</w:t>
            </w:r>
          </w:p>
        </w:tc>
        <w:tc>
          <w:tcPr>
            <w:tcW w:w="2289" w:type="dxa"/>
            <w:vAlign w:val="center"/>
          </w:tcPr>
          <w:p w14:paraId="0A040589">
            <w:pPr>
              <w:jc w:val="right"/>
            </w:pPr>
            <w:r>
              <w:rPr>
                <w:rFonts w:hint="eastAsia"/>
              </w:rPr>
              <w:t>-</w:t>
            </w:r>
          </w:p>
        </w:tc>
        <w:tc>
          <w:tcPr>
            <w:tcW w:w="2295" w:type="dxa"/>
            <w:vAlign w:val="center"/>
          </w:tcPr>
          <w:p w14:paraId="088C7837">
            <w:pPr>
              <w:jc w:val="right"/>
            </w:pPr>
            <w:r>
              <w:rPr>
                <w:rFonts w:hint="eastAsia"/>
              </w:rPr>
              <w:t>-</w:t>
            </w:r>
          </w:p>
        </w:tc>
      </w:tr>
      <w:tr w14:paraId="72374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F8D939">
            <w:r>
              <w:rPr>
                <w:rFonts w:hint="eastAsia"/>
              </w:rPr>
              <w:t>债权投资</w:t>
            </w:r>
          </w:p>
        </w:tc>
        <w:tc>
          <w:tcPr>
            <w:tcW w:w="1262" w:type="dxa"/>
            <w:vAlign w:val="center"/>
          </w:tcPr>
          <w:p w14:paraId="2628CFB9"/>
        </w:tc>
        <w:tc>
          <w:tcPr>
            <w:tcW w:w="2289" w:type="dxa"/>
            <w:vAlign w:val="center"/>
          </w:tcPr>
          <w:p w14:paraId="1254C89B">
            <w:pPr>
              <w:jc w:val="right"/>
            </w:pPr>
            <w:r>
              <w:rPr>
                <w:rFonts w:hint="eastAsia"/>
              </w:rPr>
              <w:t>-</w:t>
            </w:r>
          </w:p>
        </w:tc>
        <w:tc>
          <w:tcPr>
            <w:tcW w:w="2295" w:type="dxa"/>
            <w:vAlign w:val="center"/>
          </w:tcPr>
          <w:p w14:paraId="4303B35C">
            <w:pPr>
              <w:jc w:val="right"/>
            </w:pPr>
            <w:r>
              <w:rPr>
                <w:rFonts w:hint="eastAsia"/>
              </w:rPr>
              <w:t>-</w:t>
            </w:r>
          </w:p>
        </w:tc>
      </w:tr>
      <w:tr w14:paraId="5765B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D8117D">
            <w:r>
              <w:rPr>
                <w:rFonts w:hint="eastAsia"/>
              </w:rPr>
              <w:t>其中：债券投资</w:t>
            </w:r>
          </w:p>
        </w:tc>
        <w:tc>
          <w:tcPr>
            <w:tcW w:w="1262" w:type="dxa"/>
            <w:vAlign w:val="center"/>
          </w:tcPr>
          <w:p w14:paraId="0AE18A0F"/>
        </w:tc>
        <w:tc>
          <w:tcPr>
            <w:tcW w:w="2289" w:type="dxa"/>
            <w:vAlign w:val="center"/>
          </w:tcPr>
          <w:p w14:paraId="3442751B">
            <w:pPr>
              <w:jc w:val="right"/>
            </w:pPr>
            <w:r>
              <w:rPr>
                <w:rFonts w:hint="eastAsia"/>
              </w:rPr>
              <w:t>-</w:t>
            </w:r>
          </w:p>
        </w:tc>
        <w:tc>
          <w:tcPr>
            <w:tcW w:w="2295" w:type="dxa"/>
            <w:vAlign w:val="center"/>
          </w:tcPr>
          <w:p w14:paraId="737E5E3A">
            <w:pPr>
              <w:jc w:val="right"/>
            </w:pPr>
            <w:r>
              <w:rPr>
                <w:rFonts w:hint="eastAsia"/>
              </w:rPr>
              <w:t>-</w:t>
            </w:r>
          </w:p>
        </w:tc>
      </w:tr>
      <w:tr w14:paraId="585A2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0851D6">
            <w:r>
              <w:rPr>
                <w:rFonts w:hint="eastAsia"/>
              </w:rPr>
              <w:t xml:space="preserve">      资产支持证券投资</w:t>
            </w:r>
          </w:p>
        </w:tc>
        <w:tc>
          <w:tcPr>
            <w:tcW w:w="1262" w:type="dxa"/>
            <w:vAlign w:val="center"/>
          </w:tcPr>
          <w:p w14:paraId="6D50C79B"/>
        </w:tc>
        <w:tc>
          <w:tcPr>
            <w:tcW w:w="2289" w:type="dxa"/>
            <w:vAlign w:val="center"/>
          </w:tcPr>
          <w:p w14:paraId="051CB1CD">
            <w:pPr>
              <w:jc w:val="right"/>
            </w:pPr>
            <w:r>
              <w:rPr>
                <w:rFonts w:hint="eastAsia"/>
              </w:rPr>
              <w:t>-</w:t>
            </w:r>
          </w:p>
        </w:tc>
        <w:tc>
          <w:tcPr>
            <w:tcW w:w="2295" w:type="dxa"/>
            <w:vAlign w:val="center"/>
          </w:tcPr>
          <w:p w14:paraId="2C95BC1F">
            <w:pPr>
              <w:jc w:val="right"/>
            </w:pPr>
            <w:r>
              <w:rPr>
                <w:rFonts w:hint="eastAsia"/>
              </w:rPr>
              <w:t>-</w:t>
            </w:r>
          </w:p>
        </w:tc>
      </w:tr>
      <w:tr w14:paraId="28708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43930A">
            <w:r>
              <w:rPr>
                <w:rFonts w:hint="eastAsia"/>
              </w:rPr>
              <w:t xml:space="preserve">      其他投资</w:t>
            </w:r>
          </w:p>
        </w:tc>
        <w:tc>
          <w:tcPr>
            <w:tcW w:w="1262" w:type="dxa"/>
            <w:vAlign w:val="center"/>
          </w:tcPr>
          <w:p w14:paraId="03433765"/>
        </w:tc>
        <w:tc>
          <w:tcPr>
            <w:tcW w:w="2289" w:type="dxa"/>
            <w:vAlign w:val="center"/>
          </w:tcPr>
          <w:p w14:paraId="3619668E">
            <w:pPr>
              <w:jc w:val="right"/>
            </w:pPr>
            <w:r>
              <w:rPr>
                <w:rFonts w:hint="eastAsia"/>
              </w:rPr>
              <w:t>-</w:t>
            </w:r>
          </w:p>
        </w:tc>
        <w:tc>
          <w:tcPr>
            <w:tcW w:w="2295" w:type="dxa"/>
            <w:vAlign w:val="center"/>
          </w:tcPr>
          <w:p w14:paraId="733C021D">
            <w:pPr>
              <w:jc w:val="right"/>
            </w:pPr>
            <w:r>
              <w:rPr>
                <w:rFonts w:hint="eastAsia"/>
              </w:rPr>
              <w:t>-</w:t>
            </w:r>
          </w:p>
        </w:tc>
      </w:tr>
      <w:tr w14:paraId="2A7EA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F1FAF9">
            <w:r>
              <w:rPr>
                <w:rFonts w:hint="eastAsia"/>
              </w:rPr>
              <w:t>其他债权投资</w:t>
            </w:r>
          </w:p>
        </w:tc>
        <w:tc>
          <w:tcPr>
            <w:tcW w:w="1262" w:type="dxa"/>
            <w:vAlign w:val="center"/>
          </w:tcPr>
          <w:p w14:paraId="021E5C1B"/>
        </w:tc>
        <w:tc>
          <w:tcPr>
            <w:tcW w:w="2289" w:type="dxa"/>
            <w:vAlign w:val="center"/>
          </w:tcPr>
          <w:p w14:paraId="1E4F1FB7">
            <w:pPr>
              <w:jc w:val="right"/>
            </w:pPr>
            <w:r>
              <w:rPr>
                <w:rFonts w:hint="eastAsia"/>
              </w:rPr>
              <w:t>-</w:t>
            </w:r>
          </w:p>
        </w:tc>
        <w:tc>
          <w:tcPr>
            <w:tcW w:w="2295" w:type="dxa"/>
            <w:vAlign w:val="center"/>
          </w:tcPr>
          <w:p w14:paraId="57F5C1C6">
            <w:pPr>
              <w:jc w:val="right"/>
            </w:pPr>
            <w:r>
              <w:rPr>
                <w:rFonts w:hint="eastAsia"/>
              </w:rPr>
              <w:t>-</w:t>
            </w:r>
          </w:p>
        </w:tc>
      </w:tr>
      <w:tr w14:paraId="2737C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C7C5BF">
            <w:r>
              <w:rPr>
                <w:rFonts w:hint="eastAsia"/>
              </w:rPr>
              <w:t>其他权益工具投资</w:t>
            </w:r>
          </w:p>
        </w:tc>
        <w:tc>
          <w:tcPr>
            <w:tcW w:w="1262" w:type="dxa"/>
            <w:vAlign w:val="center"/>
          </w:tcPr>
          <w:p w14:paraId="79D766A4"/>
        </w:tc>
        <w:tc>
          <w:tcPr>
            <w:tcW w:w="2289" w:type="dxa"/>
            <w:vAlign w:val="center"/>
          </w:tcPr>
          <w:p w14:paraId="66E95006">
            <w:pPr>
              <w:jc w:val="right"/>
            </w:pPr>
            <w:r>
              <w:rPr>
                <w:rFonts w:hint="eastAsia"/>
              </w:rPr>
              <w:t>-</w:t>
            </w:r>
          </w:p>
        </w:tc>
        <w:tc>
          <w:tcPr>
            <w:tcW w:w="2295" w:type="dxa"/>
            <w:vAlign w:val="center"/>
          </w:tcPr>
          <w:p w14:paraId="21AF974E">
            <w:pPr>
              <w:jc w:val="right"/>
            </w:pPr>
            <w:r>
              <w:rPr>
                <w:rFonts w:hint="eastAsia"/>
              </w:rPr>
              <w:t>-</w:t>
            </w:r>
          </w:p>
        </w:tc>
      </w:tr>
      <w:tr w14:paraId="3DA80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2778C9">
            <w:r>
              <w:rPr>
                <w:rFonts w:hint="eastAsia"/>
              </w:rPr>
              <w:t>应收清算款</w:t>
            </w:r>
          </w:p>
        </w:tc>
        <w:tc>
          <w:tcPr>
            <w:tcW w:w="1262" w:type="dxa"/>
            <w:vAlign w:val="center"/>
          </w:tcPr>
          <w:p w14:paraId="4788B6D3"/>
        </w:tc>
        <w:tc>
          <w:tcPr>
            <w:tcW w:w="2289" w:type="dxa"/>
            <w:vAlign w:val="center"/>
          </w:tcPr>
          <w:p w14:paraId="5F900454">
            <w:pPr>
              <w:jc w:val="right"/>
            </w:pPr>
            <w:r>
              <w:rPr>
                <w:rFonts w:hint="eastAsia"/>
              </w:rPr>
              <w:t>681,991.39</w:t>
            </w:r>
          </w:p>
        </w:tc>
        <w:tc>
          <w:tcPr>
            <w:tcW w:w="2295" w:type="dxa"/>
            <w:vAlign w:val="center"/>
          </w:tcPr>
          <w:p w14:paraId="57BCCC81">
            <w:pPr>
              <w:jc w:val="right"/>
            </w:pPr>
            <w:r>
              <w:rPr>
                <w:rFonts w:hint="eastAsia"/>
              </w:rPr>
              <w:t>-</w:t>
            </w:r>
          </w:p>
        </w:tc>
      </w:tr>
      <w:tr w14:paraId="4513B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DAF7D7">
            <w:r>
              <w:rPr>
                <w:rFonts w:hint="eastAsia"/>
              </w:rPr>
              <w:t>应收股利</w:t>
            </w:r>
          </w:p>
        </w:tc>
        <w:tc>
          <w:tcPr>
            <w:tcW w:w="1262" w:type="dxa"/>
            <w:vAlign w:val="center"/>
          </w:tcPr>
          <w:p w14:paraId="14948278"/>
        </w:tc>
        <w:tc>
          <w:tcPr>
            <w:tcW w:w="2289" w:type="dxa"/>
            <w:vAlign w:val="center"/>
          </w:tcPr>
          <w:p w14:paraId="6F76C210">
            <w:pPr>
              <w:jc w:val="right"/>
            </w:pPr>
            <w:r>
              <w:rPr>
                <w:rFonts w:hint="eastAsia"/>
              </w:rPr>
              <w:t>-</w:t>
            </w:r>
          </w:p>
        </w:tc>
        <w:tc>
          <w:tcPr>
            <w:tcW w:w="2295" w:type="dxa"/>
            <w:vAlign w:val="center"/>
          </w:tcPr>
          <w:p w14:paraId="35279D60">
            <w:pPr>
              <w:jc w:val="right"/>
            </w:pPr>
            <w:r>
              <w:rPr>
                <w:rFonts w:hint="eastAsia"/>
              </w:rPr>
              <w:t>-</w:t>
            </w:r>
          </w:p>
        </w:tc>
      </w:tr>
      <w:tr w14:paraId="0340A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E2BEB2">
            <w:r>
              <w:rPr>
                <w:rFonts w:hint="eastAsia"/>
              </w:rPr>
              <w:t>应收申购款</w:t>
            </w:r>
          </w:p>
        </w:tc>
        <w:tc>
          <w:tcPr>
            <w:tcW w:w="1262" w:type="dxa"/>
            <w:vAlign w:val="center"/>
          </w:tcPr>
          <w:p w14:paraId="0B990A78"/>
        </w:tc>
        <w:tc>
          <w:tcPr>
            <w:tcW w:w="2289" w:type="dxa"/>
            <w:vAlign w:val="center"/>
          </w:tcPr>
          <w:p w14:paraId="604C18C2">
            <w:pPr>
              <w:jc w:val="right"/>
            </w:pPr>
            <w:r>
              <w:rPr>
                <w:rFonts w:hint="eastAsia"/>
              </w:rPr>
              <w:t>121,940.03</w:t>
            </w:r>
          </w:p>
        </w:tc>
        <w:tc>
          <w:tcPr>
            <w:tcW w:w="2295" w:type="dxa"/>
            <w:vAlign w:val="center"/>
          </w:tcPr>
          <w:p w14:paraId="7B8F7808">
            <w:pPr>
              <w:jc w:val="right"/>
            </w:pPr>
            <w:r>
              <w:rPr>
                <w:rFonts w:hint="eastAsia"/>
              </w:rPr>
              <w:t>1,036,393.17</w:t>
            </w:r>
          </w:p>
        </w:tc>
      </w:tr>
      <w:tr w14:paraId="4A276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303422">
            <w:r>
              <w:rPr>
                <w:rFonts w:hint="eastAsia"/>
              </w:rPr>
              <w:t>递延所得税资产</w:t>
            </w:r>
          </w:p>
        </w:tc>
        <w:tc>
          <w:tcPr>
            <w:tcW w:w="1262" w:type="dxa"/>
            <w:vAlign w:val="center"/>
          </w:tcPr>
          <w:p w14:paraId="270C9848"/>
        </w:tc>
        <w:tc>
          <w:tcPr>
            <w:tcW w:w="2289" w:type="dxa"/>
            <w:vAlign w:val="center"/>
          </w:tcPr>
          <w:p w14:paraId="798D6972">
            <w:pPr>
              <w:jc w:val="right"/>
            </w:pPr>
            <w:r>
              <w:rPr>
                <w:rFonts w:hint="eastAsia"/>
              </w:rPr>
              <w:t>-</w:t>
            </w:r>
          </w:p>
        </w:tc>
        <w:tc>
          <w:tcPr>
            <w:tcW w:w="2295" w:type="dxa"/>
            <w:vAlign w:val="center"/>
          </w:tcPr>
          <w:p w14:paraId="66E0B3FA">
            <w:pPr>
              <w:jc w:val="right"/>
            </w:pPr>
            <w:r>
              <w:rPr>
                <w:rFonts w:hint="eastAsia"/>
              </w:rPr>
              <w:t>-</w:t>
            </w:r>
          </w:p>
        </w:tc>
      </w:tr>
      <w:tr w14:paraId="7B6D6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920B3A">
            <w:r>
              <w:rPr>
                <w:rFonts w:hint="eastAsia"/>
              </w:rPr>
              <w:t>其他资产</w:t>
            </w:r>
          </w:p>
        </w:tc>
        <w:tc>
          <w:tcPr>
            <w:tcW w:w="1262" w:type="dxa"/>
            <w:vAlign w:val="center"/>
          </w:tcPr>
          <w:p w14:paraId="48266A7C">
            <w:r>
              <w:rPr>
                <w:rFonts w:hint="eastAsia"/>
              </w:rPr>
              <w:t>7.4.7.5</w:t>
            </w:r>
          </w:p>
        </w:tc>
        <w:tc>
          <w:tcPr>
            <w:tcW w:w="2289" w:type="dxa"/>
            <w:vAlign w:val="center"/>
          </w:tcPr>
          <w:p w14:paraId="5050048C">
            <w:pPr>
              <w:jc w:val="right"/>
            </w:pPr>
            <w:r>
              <w:rPr>
                <w:rFonts w:hint="eastAsia"/>
              </w:rPr>
              <w:t>-</w:t>
            </w:r>
          </w:p>
        </w:tc>
        <w:tc>
          <w:tcPr>
            <w:tcW w:w="2295" w:type="dxa"/>
            <w:vAlign w:val="center"/>
          </w:tcPr>
          <w:p w14:paraId="7171EF77">
            <w:pPr>
              <w:jc w:val="right"/>
            </w:pPr>
            <w:r>
              <w:rPr>
                <w:rFonts w:hint="eastAsia"/>
              </w:rPr>
              <w:t>3,195,579.20</w:t>
            </w:r>
          </w:p>
        </w:tc>
      </w:tr>
      <w:tr w14:paraId="07CE1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50E023">
            <w:r>
              <w:rPr>
                <w:rFonts w:hint="eastAsia"/>
              </w:rPr>
              <w:t>资产总计</w:t>
            </w:r>
          </w:p>
        </w:tc>
        <w:tc>
          <w:tcPr>
            <w:tcW w:w="1262" w:type="dxa"/>
            <w:vAlign w:val="center"/>
          </w:tcPr>
          <w:p w14:paraId="4BD21CFB"/>
        </w:tc>
        <w:tc>
          <w:tcPr>
            <w:tcW w:w="2289" w:type="dxa"/>
            <w:vAlign w:val="center"/>
          </w:tcPr>
          <w:p w14:paraId="412675FF">
            <w:pPr>
              <w:jc w:val="right"/>
            </w:pPr>
            <w:r>
              <w:rPr>
                <w:rFonts w:hint="eastAsia"/>
              </w:rPr>
              <w:t>193,491,981.76</w:t>
            </w:r>
          </w:p>
        </w:tc>
        <w:tc>
          <w:tcPr>
            <w:tcW w:w="2295" w:type="dxa"/>
            <w:vAlign w:val="center"/>
          </w:tcPr>
          <w:p w14:paraId="12643327">
            <w:pPr>
              <w:jc w:val="right"/>
            </w:pPr>
            <w:r>
              <w:rPr>
                <w:rFonts w:hint="eastAsia"/>
              </w:rPr>
              <w:t>393,304,317.61</w:t>
            </w:r>
          </w:p>
        </w:tc>
      </w:tr>
      <w:tr w14:paraId="4BA35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D19559">
            <w:r>
              <w:rPr>
                <w:rFonts w:hint="eastAsia"/>
              </w:rPr>
              <w:t>负债和净资产</w:t>
            </w:r>
          </w:p>
        </w:tc>
        <w:tc>
          <w:tcPr>
            <w:tcW w:w="1262" w:type="dxa"/>
            <w:vAlign w:val="center"/>
          </w:tcPr>
          <w:p w14:paraId="7CAFB762">
            <w:r>
              <w:rPr>
                <w:rFonts w:hint="eastAsia"/>
              </w:rPr>
              <w:t>附注号</w:t>
            </w:r>
          </w:p>
        </w:tc>
        <w:tc>
          <w:tcPr>
            <w:tcW w:w="2289" w:type="dxa"/>
            <w:vAlign w:val="center"/>
          </w:tcPr>
          <w:p w14:paraId="3DC00461">
            <w:r>
              <w:rPr>
                <w:rFonts w:hint="eastAsia"/>
              </w:rPr>
              <w:t>本期末2025年12月31日</w:t>
            </w:r>
          </w:p>
        </w:tc>
        <w:tc>
          <w:tcPr>
            <w:tcW w:w="2295" w:type="dxa"/>
            <w:vAlign w:val="center"/>
          </w:tcPr>
          <w:p w14:paraId="4D46CB41">
            <w:r>
              <w:rPr>
                <w:rFonts w:hint="eastAsia"/>
              </w:rPr>
              <w:t>上年度末2024年12月31日</w:t>
            </w:r>
          </w:p>
        </w:tc>
      </w:tr>
      <w:tr w14:paraId="66741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0DD06B">
            <w:r>
              <w:rPr>
                <w:rFonts w:hint="eastAsia"/>
              </w:rPr>
              <w:t>负债：</w:t>
            </w:r>
          </w:p>
        </w:tc>
        <w:tc>
          <w:tcPr>
            <w:tcW w:w="1262" w:type="dxa"/>
            <w:vAlign w:val="center"/>
          </w:tcPr>
          <w:p w14:paraId="4D3F7192"/>
        </w:tc>
        <w:tc>
          <w:tcPr>
            <w:tcW w:w="2289" w:type="dxa"/>
            <w:vAlign w:val="center"/>
          </w:tcPr>
          <w:p w14:paraId="31DD8622"/>
        </w:tc>
        <w:tc>
          <w:tcPr>
            <w:tcW w:w="2295" w:type="dxa"/>
            <w:vAlign w:val="center"/>
          </w:tcPr>
          <w:p w14:paraId="45512331"/>
        </w:tc>
      </w:tr>
      <w:tr w14:paraId="34C4E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129535">
            <w:r>
              <w:rPr>
                <w:rFonts w:hint="eastAsia"/>
              </w:rPr>
              <w:t>短期借款</w:t>
            </w:r>
          </w:p>
        </w:tc>
        <w:tc>
          <w:tcPr>
            <w:tcW w:w="1262" w:type="dxa"/>
            <w:vAlign w:val="center"/>
          </w:tcPr>
          <w:p w14:paraId="059ED2B8"/>
        </w:tc>
        <w:tc>
          <w:tcPr>
            <w:tcW w:w="2289" w:type="dxa"/>
            <w:vAlign w:val="center"/>
          </w:tcPr>
          <w:p w14:paraId="5B64B41B">
            <w:pPr>
              <w:jc w:val="right"/>
            </w:pPr>
            <w:r>
              <w:rPr>
                <w:rFonts w:hint="eastAsia"/>
              </w:rPr>
              <w:t>-</w:t>
            </w:r>
          </w:p>
        </w:tc>
        <w:tc>
          <w:tcPr>
            <w:tcW w:w="2295" w:type="dxa"/>
            <w:vAlign w:val="center"/>
          </w:tcPr>
          <w:p w14:paraId="78D6B784">
            <w:pPr>
              <w:jc w:val="right"/>
            </w:pPr>
            <w:r>
              <w:rPr>
                <w:rFonts w:hint="eastAsia"/>
              </w:rPr>
              <w:t>-</w:t>
            </w:r>
          </w:p>
        </w:tc>
      </w:tr>
      <w:tr w14:paraId="4B572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D3535B">
            <w:r>
              <w:rPr>
                <w:rFonts w:hint="eastAsia"/>
              </w:rPr>
              <w:t>交易性金融负债</w:t>
            </w:r>
          </w:p>
        </w:tc>
        <w:tc>
          <w:tcPr>
            <w:tcW w:w="1262" w:type="dxa"/>
            <w:vAlign w:val="center"/>
          </w:tcPr>
          <w:p w14:paraId="42D48105"/>
        </w:tc>
        <w:tc>
          <w:tcPr>
            <w:tcW w:w="2289" w:type="dxa"/>
            <w:vAlign w:val="center"/>
          </w:tcPr>
          <w:p w14:paraId="4BC748CF">
            <w:pPr>
              <w:jc w:val="right"/>
            </w:pPr>
            <w:r>
              <w:rPr>
                <w:rFonts w:hint="eastAsia"/>
              </w:rPr>
              <w:t>-</w:t>
            </w:r>
          </w:p>
        </w:tc>
        <w:tc>
          <w:tcPr>
            <w:tcW w:w="2295" w:type="dxa"/>
            <w:vAlign w:val="center"/>
          </w:tcPr>
          <w:p w14:paraId="429D3A5F">
            <w:pPr>
              <w:jc w:val="right"/>
            </w:pPr>
            <w:r>
              <w:rPr>
                <w:rFonts w:hint="eastAsia"/>
              </w:rPr>
              <w:t>-</w:t>
            </w:r>
          </w:p>
        </w:tc>
      </w:tr>
      <w:tr w14:paraId="0A9D9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661EE2">
            <w:r>
              <w:rPr>
                <w:rFonts w:hint="eastAsia"/>
              </w:rPr>
              <w:t>衍生金融负债</w:t>
            </w:r>
          </w:p>
        </w:tc>
        <w:tc>
          <w:tcPr>
            <w:tcW w:w="1262" w:type="dxa"/>
            <w:vAlign w:val="center"/>
          </w:tcPr>
          <w:p w14:paraId="7196A52F">
            <w:r>
              <w:rPr>
                <w:rFonts w:hint="eastAsia"/>
              </w:rPr>
              <w:t>7.4.7.3</w:t>
            </w:r>
          </w:p>
        </w:tc>
        <w:tc>
          <w:tcPr>
            <w:tcW w:w="2289" w:type="dxa"/>
            <w:vAlign w:val="center"/>
          </w:tcPr>
          <w:p w14:paraId="6AFBEAFD">
            <w:pPr>
              <w:jc w:val="right"/>
            </w:pPr>
            <w:r>
              <w:rPr>
                <w:rFonts w:hint="eastAsia"/>
              </w:rPr>
              <w:t>-</w:t>
            </w:r>
          </w:p>
        </w:tc>
        <w:tc>
          <w:tcPr>
            <w:tcW w:w="2295" w:type="dxa"/>
            <w:vAlign w:val="center"/>
          </w:tcPr>
          <w:p w14:paraId="5334462B">
            <w:pPr>
              <w:jc w:val="right"/>
            </w:pPr>
            <w:r>
              <w:rPr>
                <w:rFonts w:hint="eastAsia"/>
              </w:rPr>
              <w:t>-</w:t>
            </w:r>
          </w:p>
        </w:tc>
      </w:tr>
      <w:tr w14:paraId="7C5F5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CAC4AD">
            <w:r>
              <w:rPr>
                <w:rFonts w:hint="eastAsia"/>
              </w:rPr>
              <w:t>卖出回购金融资产款</w:t>
            </w:r>
          </w:p>
        </w:tc>
        <w:tc>
          <w:tcPr>
            <w:tcW w:w="1262" w:type="dxa"/>
            <w:vAlign w:val="center"/>
          </w:tcPr>
          <w:p w14:paraId="65AFCE9D"/>
        </w:tc>
        <w:tc>
          <w:tcPr>
            <w:tcW w:w="2289" w:type="dxa"/>
            <w:vAlign w:val="center"/>
          </w:tcPr>
          <w:p w14:paraId="2636F273">
            <w:pPr>
              <w:jc w:val="right"/>
            </w:pPr>
            <w:r>
              <w:rPr>
                <w:rFonts w:hint="eastAsia"/>
              </w:rPr>
              <w:t>3,001,015.74</w:t>
            </w:r>
          </w:p>
        </w:tc>
        <w:tc>
          <w:tcPr>
            <w:tcW w:w="2295" w:type="dxa"/>
            <w:vAlign w:val="center"/>
          </w:tcPr>
          <w:p w14:paraId="73709252">
            <w:pPr>
              <w:jc w:val="right"/>
            </w:pPr>
            <w:r>
              <w:rPr>
                <w:rFonts w:hint="eastAsia"/>
              </w:rPr>
              <w:t>9,002,580.56</w:t>
            </w:r>
          </w:p>
        </w:tc>
      </w:tr>
      <w:tr w14:paraId="45D57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2039A2">
            <w:r>
              <w:rPr>
                <w:rFonts w:hint="eastAsia"/>
              </w:rPr>
              <w:t>应付清算款</w:t>
            </w:r>
          </w:p>
        </w:tc>
        <w:tc>
          <w:tcPr>
            <w:tcW w:w="1262" w:type="dxa"/>
            <w:vAlign w:val="center"/>
          </w:tcPr>
          <w:p w14:paraId="586DCF4B"/>
        </w:tc>
        <w:tc>
          <w:tcPr>
            <w:tcW w:w="2289" w:type="dxa"/>
            <w:vAlign w:val="center"/>
          </w:tcPr>
          <w:p w14:paraId="3B8F0867">
            <w:pPr>
              <w:jc w:val="right"/>
            </w:pPr>
            <w:r>
              <w:rPr>
                <w:rFonts w:hint="eastAsia"/>
              </w:rPr>
              <w:t>-</w:t>
            </w:r>
          </w:p>
        </w:tc>
        <w:tc>
          <w:tcPr>
            <w:tcW w:w="2295" w:type="dxa"/>
            <w:vAlign w:val="center"/>
          </w:tcPr>
          <w:p w14:paraId="54052CF1">
            <w:pPr>
              <w:jc w:val="right"/>
            </w:pPr>
            <w:r>
              <w:rPr>
                <w:rFonts w:hint="eastAsia"/>
              </w:rPr>
              <w:t>1,796,977.02</w:t>
            </w:r>
          </w:p>
        </w:tc>
      </w:tr>
      <w:tr w14:paraId="4DF00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2D64AE">
            <w:r>
              <w:rPr>
                <w:rFonts w:hint="eastAsia"/>
              </w:rPr>
              <w:t>应付赎回款</w:t>
            </w:r>
          </w:p>
        </w:tc>
        <w:tc>
          <w:tcPr>
            <w:tcW w:w="1262" w:type="dxa"/>
            <w:vAlign w:val="center"/>
          </w:tcPr>
          <w:p w14:paraId="0A335D26"/>
        </w:tc>
        <w:tc>
          <w:tcPr>
            <w:tcW w:w="2289" w:type="dxa"/>
            <w:vAlign w:val="center"/>
          </w:tcPr>
          <w:p w14:paraId="21126A1C">
            <w:pPr>
              <w:jc w:val="right"/>
            </w:pPr>
            <w:r>
              <w:rPr>
                <w:rFonts w:hint="eastAsia"/>
              </w:rPr>
              <w:t>2,482,876.53</w:t>
            </w:r>
          </w:p>
        </w:tc>
        <w:tc>
          <w:tcPr>
            <w:tcW w:w="2295" w:type="dxa"/>
            <w:vAlign w:val="center"/>
          </w:tcPr>
          <w:p w14:paraId="6F4D13DB">
            <w:pPr>
              <w:jc w:val="right"/>
            </w:pPr>
            <w:r>
              <w:rPr>
                <w:rFonts w:hint="eastAsia"/>
              </w:rPr>
              <w:t>675,434.51</w:t>
            </w:r>
          </w:p>
        </w:tc>
      </w:tr>
      <w:tr w14:paraId="12FF7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0F8655">
            <w:r>
              <w:rPr>
                <w:rFonts w:hint="eastAsia"/>
              </w:rPr>
              <w:t>应付管理人报酬</w:t>
            </w:r>
          </w:p>
        </w:tc>
        <w:tc>
          <w:tcPr>
            <w:tcW w:w="1262" w:type="dxa"/>
            <w:vAlign w:val="center"/>
          </w:tcPr>
          <w:p w14:paraId="29AFFCB9"/>
        </w:tc>
        <w:tc>
          <w:tcPr>
            <w:tcW w:w="2289" w:type="dxa"/>
            <w:vAlign w:val="center"/>
          </w:tcPr>
          <w:p w14:paraId="1DDF3148">
            <w:pPr>
              <w:jc w:val="right"/>
            </w:pPr>
            <w:r>
              <w:rPr>
                <w:rFonts w:hint="eastAsia"/>
              </w:rPr>
              <w:t>1,227.84</w:t>
            </w:r>
          </w:p>
        </w:tc>
        <w:tc>
          <w:tcPr>
            <w:tcW w:w="2295" w:type="dxa"/>
            <w:vAlign w:val="center"/>
          </w:tcPr>
          <w:p w14:paraId="25475099">
            <w:pPr>
              <w:jc w:val="right"/>
            </w:pPr>
            <w:r>
              <w:rPr>
                <w:rFonts w:hint="eastAsia"/>
              </w:rPr>
              <w:t>1,572.58</w:t>
            </w:r>
          </w:p>
        </w:tc>
      </w:tr>
      <w:tr w14:paraId="395BA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C37565">
            <w:r>
              <w:rPr>
                <w:rFonts w:hint="eastAsia"/>
              </w:rPr>
              <w:t>应付托管费</w:t>
            </w:r>
          </w:p>
        </w:tc>
        <w:tc>
          <w:tcPr>
            <w:tcW w:w="1262" w:type="dxa"/>
            <w:vAlign w:val="center"/>
          </w:tcPr>
          <w:p w14:paraId="2FEE0BF6"/>
        </w:tc>
        <w:tc>
          <w:tcPr>
            <w:tcW w:w="2289" w:type="dxa"/>
            <w:vAlign w:val="center"/>
          </w:tcPr>
          <w:p w14:paraId="36A25D65">
            <w:pPr>
              <w:jc w:val="right"/>
            </w:pPr>
            <w:r>
              <w:rPr>
                <w:rFonts w:hint="eastAsia"/>
              </w:rPr>
              <w:t>573.02</w:t>
            </w:r>
          </w:p>
        </w:tc>
        <w:tc>
          <w:tcPr>
            <w:tcW w:w="2295" w:type="dxa"/>
            <w:vAlign w:val="center"/>
          </w:tcPr>
          <w:p w14:paraId="7EE2E889">
            <w:pPr>
              <w:jc w:val="right"/>
            </w:pPr>
            <w:r>
              <w:rPr>
                <w:rFonts w:hint="eastAsia"/>
              </w:rPr>
              <w:t>733.90</w:t>
            </w:r>
          </w:p>
        </w:tc>
      </w:tr>
      <w:tr w14:paraId="71009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17AF7D">
            <w:r>
              <w:rPr>
                <w:rFonts w:hint="eastAsia"/>
              </w:rPr>
              <w:t>应付销售服务费</w:t>
            </w:r>
          </w:p>
        </w:tc>
        <w:tc>
          <w:tcPr>
            <w:tcW w:w="1262" w:type="dxa"/>
            <w:vAlign w:val="center"/>
          </w:tcPr>
          <w:p w14:paraId="29070CEF"/>
        </w:tc>
        <w:tc>
          <w:tcPr>
            <w:tcW w:w="2289" w:type="dxa"/>
            <w:vAlign w:val="center"/>
          </w:tcPr>
          <w:p w14:paraId="31378ECC">
            <w:pPr>
              <w:jc w:val="right"/>
            </w:pPr>
            <w:r>
              <w:rPr>
                <w:rFonts w:hint="eastAsia"/>
              </w:rPr>
              <w:t>6,391.64</w:t>
            </w:r>
          </w:p>
        </w:tc>
        <w:tc>
          <w:tcPr>
            <w:tcW w:w="2295" w:type="dxa"/>
            <w:vAlign w:val="center"/>
          </w:tcPr>
          <w:p w14:paraId="4EC36DE9">
            <w:pPr>
              <w:jc w:val="right"/>
            </w:pPr>
            <w:r>
              <w:rPr>
                <w:rFonts w:hint="eastAsia"/>
              </w:rPr>
              <w:t>12,580.02</w:t>
            </w:r>
          </w:p>
        </w:tc>
      </w:tr>
      <w:tr w14:paraId="631A5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48DA50">
            <w:r>
              <w:rPr>
                <w:rFonts w:hint="eastAsia"/>
              </w:rPr>
              <w:t>应付投资顾问费</w:t>
            </w:r>
          </w:p>
        </w:tc>
        <w:tc>
          <w:tcPr>
            <w:tcW w:w="1262" w:type="dxa"/>
            <w:vAlign w:val="center"/>
          </w:tcPr>
          <w:p w14:paraId="6654B699"/>
        </w:tc>
        <w:tc>
          <w:tcPr>
            <w:tcW w:w="2289" w:type="dxa"/>
            <w:vAlign w:val="center"/>
          </w:tcPr>
          <w:p w14:paraId="69B56AAA">
            <w:pPr>
              <w:jc w:val="right"/>
            </w:pPr>
            <w:r>
              <w:rPr>
                <w:rFonts w:hint="eastAsia"/>
              </w:rPr>
              <w:t>-</w:t>
            </w:r>
          </w:p>
        </w:tc>
        <w:tc>
          <w:tcPr>
            <w:tcW w:w="2295" w:type="dxa"/>
            <w:vAlign w:val="center"/>
          </w:tcPr>
          <w:p w14:paraId="2B668F5A">
            <w:pPr>
              <w:jc w:val="right"/>
            </w:pPr>
            <w:r>
              <w:rPr>
                <w:rFonts w:hint="eastAsia"/>
              </w:rPr>
              <w:t>-</w:t>
            </w:r>
          </w:p>
        </w:tc>
      </w:tr>
      <w:tr w14:paraId="10C35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4013E9">
            <w:r>
              <w:rPr>
                <w:rFonts w:hint="eastAsia"/>
              </w:rPr>
              <w:t>应交税费</w:t>
            </w:r>
          </w:p>
        </w:tc>
        <w:tc>
          <w:tcPr>
            <w:tcW w:w="1262" w:type="dxa"/>
            <w:vAlign w:val="center"/>
          </w:tcPr>
          <w:p w14:paraId="41814663"/>
        </w:tc>
        <w:tc>
          <w:tcPr>
            <w:tcW w:w="2289" w:type="dxa"/>
            <w:vAlign w:val="center"/>
          </w:tcPr>
          <w:p w14:paraId="5B3DD5AB">
            <w:pPr>
              <w:jc w:val="right"/>
            </w:pPr>
            <w:r>
              <w:rPr>
                <w:rFonts w:hint="eastAsia"/>
              </w:rPr>
              <w:t>59,881.80</w:t>
            </w:r>
          </w:p>
        </w:tc>
        <w:tc>
          <w:tcPr>
            <w:tcW w:w="2295" w:type="dxa"/>
            <w:vAlign w:val="center"/>
          </w:tcPr>
          <w:p w14:paraId="47A23D7E">
            <w:pPr>
              <w:jc w:val="right"/>
            </w:pPr>
            <w:r>
              <w:rPr>
                <w:rFonts w:hint="eastAsia"/>
              </w:rPr>
              <w:t>-</w:t>
            </w:r>
          </w:p>
        </w:tc>
      </w:tr>
      <w:tr w14:paraId="2E8B0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D156D5">
            <w:r>
              <w:rPr>
                <w:rFonts w:hint="eastAsia"/>
              </w:rPr>
              <w:t>应付利润</w:t>
            </w:r>
          </w:p>
        </w:tc>
        <w:tc>
          <w:tcPr>
            <w:tcW w:w="1262" w:type="dxa"/>
            <w:vAlign w:val="center"/>
          </w:tcPr>
          <w:p w14:paraId="4F84D318"/>
        </w:tc>
        <w:tc>
          <w:tcPr>
            <w:tcW w:w="2289" w:type="dxa"/>
            <w:vAlign w:val="center"/>
          </w:tcPr>
          <w:p w14:paraId="34077E42">
            <w:pPr>
              <w:jc w:val="right"/>
            </w:pPr>
            <w:r>
              <w:rPr>
                <w:rFonts w:hint="eastAsia"/>
              </w:rPr>
              <w:t>-</w:t>
            </w:r>
          </w:p>
        </w:tc>
        <w:tc>
          <w:tcPr>
            <w:tcW w:w="2295" w:type="dxa"/>
            <w:vAlign w:val="center"/>
          </w:tcPr>
          <w:p w14:paraId="7EDE19B9">
            <w:pPr>
              <w:jc w:val="right"/>
            </w:pPr>
            <w:r>
              <w:rPr>
                <w:rFonts w:hint="eastAsia"/>
              </w:rPr>
              <w:t>-</w:t>
            </w:r>
          </w:p>
        </w:tc>
      </w:tr>
      <w:tr w14:paraId="38745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16BE5A">
            <w:r>
              <w:rPr>
                <w:rFonts w:hint="eastAsia"/>
              </w:rPr>
              <w:t>递延所得税负债</w:t>
            </w:r>
          </w:p>
        </w:tc>
        <w:tc>
          <w:tcPr>
            <w:tcW w:w="1262" w:type="dxa"/>
            <w:vAlign w:val="center"/>
          </w:tcPr>
          <w:p w14:paraId="17061C85"/>
        </w:tc>
        <w:tc>
          <w:tcPr>
            <w:tcW w:w="2289" w:type="dxa"/>
            <w:vAlign w:val="center"/>
          </w:tcPr>
          <w:p w14:paraId="1C14FB40">
            <w:pPr>
              <w:jc w:val="right"/>
            </w:pPr>
            <w:r>
              <w:rPr>
                <w:rFonts w:hint="eastAsia"/>
              </w:rPr>
              <w:t>-</w:t>
            </w:r>
          </w:p>
        </w:tc>
        <w:tc>
          <w:tcPr>
            <w:tcW w:w="2295" w:type="dxa"/>
            <w:vAlign w:val="center"/>
          </w:tcPr>
          <w:p w14:paraId="18262613">
            <w:pPr>
              <w:jc w:val="right"/>
            </w:pPr>
            <w:r>
              <w:rPr>
                <w:rFonts w:hint="eastAsia"/>
              </w:rPr>
              <w:t>-</w:t>
            </w:r>
          </w:p>
        </w:tc>
      </w:tr>
      <w:tr w14:paraId="61AC0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1245E2">
            <w:r>
              <w:rPr>
                <w:rFonts w:hint="eastAsia"/>
              </w:rPr>
              <w:t>其他负债</w:t>
            </w:r>
          </w:p>
        </w:tc>
        <w:tc>
          <w:tcPr>
            <w:tcW w:w="1262" w:type="dxa"/>
            <w:vAlign w:val="center"/>
          </w:tcPr>
          <w:p w14:paraId="6C6F7048">
            <w:r>
              <w:rPr>
                <w:rFonts w:hint="eastAsia"/>
              </w:rPr>
              <w:t>7.4.7.6</w:t>
            </w:r>
          </w:p>
        </w:tc>
        <w:tc>
          <w:tcPr>
            <w:tcW w:w="2289" w:type="dxa"/>
            <w:vAlign w:val="center"/>
          </w:tcPr>
          <w:p w14:paraId="41336687">
            <w:pPr>
              <w:jc w:val="right"/>
            </w:pPr>
            <w:r>
              <w:rPr>
                <w:rFonts w:hint="eastAsia"/>
              </w:rPr>
              <w:t>40,000.00</w:t>
            </w:r>
          </w:p>
        </w:tc>
        <w:tc>
          <w:tcPr>
            <w:tcW w:w="2295" w:type="dxa"/>
            <w:vAlign w:val="center"/>
          </w:tcPr>
          <w:p w14:paraId="260659B8">
            <w:pPr>
              <w:jc w:val="right"/>
            </w:pPr>
            <w:r>
              <w:rPr>
                <w:rFonts w:hint="eastAsia"/>
              </w:rPr>
              <w:t>43,054.99</w:t>
            </w:r>
          </w:p>
        </w:tc>
      </w:tr>
      <w:tr w14:paraId="0C495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CF04A5">
            <w:r>
              <w:rPr>
                <w:rFonts w:hint="eastAsia"/>
              </w:rPr>
              <w:t>负债合计</w:t>
            </w:r>
          </w:p>
        </w:tc>
        <w:tc>
          <w:tcPr>
            <w:tcW w:w="1262" w:type="dxa"/>
            <w:vAlign w:val="center"/>
          </w:tcPr>
          <w:p w14:paraId="3B016AB4"/>
        </w:tc>
        <w:tc>
          <w:tcPr>
            <w:tcW w:w="2289" w:type="dxa"/>
            <w:vAlign w:val="center"/>
          </w:tcPr>
          <w:p w14:paraId="65C0A270">
            <w:pPr>
              <w:jc w:val="right"/>
            </w:pPr>
            <w:r>
              <w:rPr>
                <w:rFonts w:hint="eastAsia"/>
              </w:rPr>
              <w:t>5,591,966.57</w:t>
            </w:r>
          </w:p>
        </w:tc>
        <w:tc>
          <w:tcPr>
            <w:tcW w:w="2295" w:type="dxa"/>
            <w:vAlign w:val="center"/>
          </w:tcPr>
          <w:p w14:paraId="3FFD880F">
            <w:pPr>
              <w:jc w:val="right"/>
            </w:pPr>
            <w:r>
              <w:rPr>
                <w:rFonts w:hint="eastAsia"/>
              </w:rPr>
              <w:t>11,532,933.58</w:t>
            </w:r>
          </w:p>
        </w:tc>
      </w:tr>
      <w:tr w14:paraId="36397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985C32">
            <w:r>
              <w:rPr>
                <w:rFonts w:hint="eastAsia"/>
              </w:rPr>
              <w:t>净资产：</w:t>
            </w:r>
          </w:p>
        </w:tc>
        <w:tc>
          <w:tcPr>
            <w:tcW w:w="1262" w:type="dxa"/>
            <w:vAlign w:val="center"/>
          </w:tcPr>
          <w:p w14:paraId="68BAC36D"/>
        </w:tc>
        <w:tc>
          <w:tcPr>
            <w:tcW w:w="2289" w:type="dxa"/>
            <w:vAlign w:val="center"/>
          </w:tcPr>
          <w:p w14:paraId="798AFD75"/>
        </w:tc>
        <w:tc>
          <w:tcPr>
            <w:tcW w:w="2295" w:type="dxa"/>
            <w:vAlign w:val="center"/>
          </w:tcPr>
          <w:p w14:paraId="4C51F897"/>
        </w:tc>
      </w:tr>
      <w:tr w14:paraId="3FCDB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46F4AA">
            <w:r>
              <w:rPr>
                <w:rFonts w:hint="eastAsia"/>
              </w:rPr>
              <w:t>实收基金</w:t>
            </w:r>
          </w:p>
        </w:tc>
        <w:tc>
          <w:tcPr>
            <w:tcW w:w="1262" w:type="dxa"/>
            <w:vAlign w:val="center"/>
          </w:tcPr>
          <w:p w14:paraId="2604F423">
            <w:r>
              <w:rPr>
                <w:rFonts w:hint="eastAsia"/>
              </w:rPr>
              <w:t>7.4.7.7</w:t>
            </w:r>
          </w:p>
        </w:tc>
        <w:tc>
          <w:tcPr>
            <w:tcW w:w="2289" w:type="dxa"/>
            <w:vAlign w:val="center"/>
          </w:tcPr>
          <w:p w14:paraId="6585C35B">
            <w:pPr>
              <w:jc w:val="right"/>
            </w:pPr>
            <w:r>
              <w:rPr>
                <w:rFonts w:hint="eastAsia"/>
              </w:rPr>
              <w:t>160,595,492.10</w:t>
            </w:r>
          </w:p>
        </w:tc>
        <w:tc>
          <w:tcPr>
            <w:tcW w:w="2295" w:type="dxa"/>
            <w:vAlign w:val="center"/>
          </w:tcPr>
          <w:p w14:paraId="37F4C9C0">
            <w:pPr>
              <w:jc w:val="right"/>
            </w:pPr>
            <w:r>
              <w:rPr>
                <w:rFonts w:hint="eastAsia"/>
              </w:rPr>
              <w:t>414,916,916.55</w:t>
            </w:r>
          </w:p>
        </w:tc>
      </w:tr>
      <w:tr w14:paraId="139BC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9631CB">
            <w:r>
              <w:rPr>
                <w:rFonts w:hint="eastAsia"/>
              </w:rPr>
              <w:t>其他综合收益</w:t>
            </w:r>
          </w:p>
        </w:tc>
        <w:tc>
          <w:tcPr>
            <w:tcW w:w="1262" w:type="dxa"/>
            <w:vAlign w:val="center"/>
          </w:tcPr>
          <w:p w14:paraId="0D8E4793"/>
        </w:tc>
        <w:tc>
          <w:tcPr>
            <w:tcW w:w="2289" w:type="dxa"/>
            <w:vAlign w:val="center"/>
          </w:tcPr>
          <w:p w14:paraId="2A7921C2">
            <w:pPr>
              <w:jc w:val="right"/>
            </w:pPr>
            <w:r>
              <w:rPr>
                <w:rFonts w:hint="eastAsia"/>
              </w:rPr>
              <w:t>-</w:t>
            </w:r>
          </w:p>
        </w:tc>
        <w:tc>
          <w:tcPr>
            <w:tcW w:w="2295" w:type="dxa"/>
            <w:vAlign w:val="center"/>
          </w:tcPr>
          <w:p w14:paraId="1D97A3FE">
            <w:pPr>
              <w:jc w:val="right"/>
            </w:pPr>
            <w:r>
              <w:rPr>
                <w:rFonts w:hint="eastAsia"/>
              </w:rPr>
              <w:t>-</w:t>
            </w:r>
          </w:p>
        </w:tc>
      </w:tr>
      <w:tr w14:paraId="267B2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373FE8">
            <w:r>
              <w:rPr>
                <w:rFonts w:hint="eastAsia"/>
              </w:rPr>
              <w:t>未分配利润</w:t>
            </w:r>
          </w:p>
        </w:tc>
        <w:tc>
          <w:tcPr>
            <w:tcW w:w="1262" w:type="dxa"/>
            <w:vAlign w:val="center"/>
          </w:tcPr>
          <w:p w14:paraId="617314E0">
            <w:r>
              <w:rPr>
                <w:rFonts w:hint="eastAsia"/>
              </w:rPr>
              <w:t>7.4.7.8</w:t>
            </w:r>
          </w:p>
        </w:tc>
        <w:tc>
          <w:tcPr>
            <w:tcW w:w="2289" w:type="dxa"/>
            <w:vAlign w:val="center"/>
          </w:tcPr>
          <w:p w14:paraId="788E228D">
            <w:pPr>
              <w:jc w:val="right"/>
            </w:pPr>
            <w:r>
              <w:rPr>
                <w:rFonts w:hint="eastAsia"/>
              </w:rPr>
              <w:t>27,304,523.09</w:t>
            </w:r>
          </w:p>
        </w:tc>
        <w:tc>
          <w:tcPr>
            <w:tcW w:w="2295" w:type="dxa"/>
            <w:vAlign w:val="center"/>
          </w:tcPr>
          <w:p w14:paraId="466CAD24">
            <w:pPr>
              <w:jc w:val="right"/>
            </w:pPr>
            <w:r>
              <w:rPr>
                <w:rFonts w:hint="eastAsia"/>
              </w:rPr>
              <w:t>-33,145,532.52</w:t>
            </w:r>
          </w:p>
        </w:tc>
      </w:tr>
      <w:tr w14:paraId="69D65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C16C48">
            <w:r>
              <w:rPr>
                <w:rFonts w:hint="eastAsia"/>
              </w:rPr>
              <w:t>净资产合计</w:t>
            </w:r>
          </w:p>
        </w:tc>
        <w:tc>
          <w:tcPr>
            <w:tcW w:w="1262" w:type="dxa"/>
            <w:vAlign w:val="center"/>
          </w:tcPr>
          <w:p w14:paraId="6303B357"/>
        </w:tc>
        <w:tc>
          <w:tcPr>
            <w:tcW w:w="2289" w:type="dxa"/>
            <w:vAlign w:val="center"/>
          </w:tcPr>
          <w:p w14:paraId="0A923325">
            <w:pPr>
              <w:jc w:val="right"/>
            </w:pPr>
            <w:r>
              <w:rPr>
                <w:rFonts w:hint="eastAsia"/>
              </w:rPr>
              <w:t>187,900,015.19</w:t>
            </w:r>
          </w:p>
        </w:tc>
        <w:tc>
          <w:tcPr>
            <w:tcW w:w="2295" w:type="dxa"/>
            <w:vAlign w:val="center"/>
          </w:tcPr>
          <w:p w14:paraId="3B88788F">
            <w:pPr>
              <w:jc w:val="right"/>
            </w:pPr>
            <w:r>
              <w:rPr>
                <w:rFonts w:hint="eastAsia"/>
              </w:rPr>
              <w:t>381,771,384.03</w:t>
            </w:r>
          </w:p>
        </w:tc>
      </w:tr>
      <w:tr w14:paraId="48959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D10AE9">
            <w:r>
              <w:rPr>
                <w:rFonts w:hint="eastAsia"/>
              </w:rPr>
              <w:t>负债和净资产总计</w:t>
            </w:r>
          </w:p>
        </w:tc>
        <w:tc>
          <w:tcPr>
            <w:tcW w:w="1262" w:type="dxa"/>
            <w:vAlign w:val="center"/>
          </w:tcPr>
          <w:p w14:paraId="2D91CB3D"/>
        </w:tc>
        <w:tc>
          <w:tcPr>
            <w:tcW w:w="2289" w:type="dxa"/>
            <w:vAlign w:val="center"/>
          </w:tcPr>
          <w:p w14:paraId="5BBFE441">
            <w:pPr>
              <w:jc w:val="right"/>
            </w:pPr>
            <w:r>
              <w:rPr>
                <w:rFonts w:hint="eastAsia"/>
              </w:rPr>
              <w:t>193,491,981.76</w:t>
            </w:r>
          </w:p>
        </w:tc>
        <w:tc>
          <w:tcPr>
            <w:tcW w:w="2295" w:type="dxa"/>
            <w:vAlign w:val="center"/>
          </w:tcPr>
          <w:p w14:paraId="0655E520">
            <w:pPr>
              <w:jc w:val="right"/>
            </w:pPr>
            <w:r>
              <w:rPr>
                <w:rFonts w:hint="eastAsia"/>
              </w:rPr>
              <w:t>393,304,317.61</w:t>
            </w:r>
          </w:p>
        </w:tc>
      </w:tr>
    </w:tbl>
    <w:p w14:paraId="70FA3011">
      <w:pPr>
        <w:pStyle w:val="47"/>
        <w:rPr>
          <w:rFonts w:hint="eastAsia"/>
        </w:rPr>
      </w:pPr>
      <w:r>
        <w:rPr>
          <w:rFonts w:hint="eastAsia"/>
        </w:rPr>
        <w:t>注：报告截止日2025年12月31日，南方MSCI中国A50互联互通ETF联接A份额净值1.1741元，基金份额总额99,529,445.78份；南方MSCI中国A50互联互通ETF联接C份额净值1.1633元，基金份额总额61,066,046.32份；总份额合计160,595,492.10份。</w:t>
      </w:r>
    </w:p>
    <w:p w14:paraId="7989F3B6">
      <w:pPr>
        <w:pStyle w:val="23"/>
      </w:pPr>
      <w:bookmarkStart w:id="49" w:name="_Toc5788"/>
      <w:r>
        <w:t>利润表</w:t>
      </w:r>
      <w:bookmarkEnd w:id="49"/>
    </w:p>
    <w:p w14:paraId="540E9777">
      <w:pPr>
        <w:pStyle w:val="18"/>
        <w:rPr>
          <w:rFonts w:hint="eastAsia"/>
        </w:rPr>
      </w:pPr>
      <w:r>
        <w:rPr>
          <w:rFonts w:hint="eastAsia"/>
        </w:rPr>
        <w:t>会计主体：南方MSCI中国A50互联互通交易型开放式指数证券投资基金联接基金</w:t>
      </w:r>
    </w:p>
    <w:p w14:paraId="74AA53C7">
      <w:pPr>
        <w:pStyle w:val="18"/>
        <w:rPr>
          <w:rFonts w:hint="eastAsia"/>
        </w:rPr>
      </w:pPr>
      <w:r>
        <w:rPr>
          <w:rFonts w:hint="eastAsia"/>
        </w:rPr>
        <w:t>本报告期：2025年1月1日至2025年12月31日</w:t>
      </w:r>
    </w:p>
    <w:p w14:paraId="0AA0F0D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0A5B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5DED9F2B">
            <w:pPr>
              <w:jc w:val="center"/>
            </w:pPr>
            <w:r>
              <w:rPr>
                <w:rFonts w:hint="eastAsia"/>
                <w:b/>
              </w:rPr>
              <w:t>项目</w:t>
            </w:r>
          </w:p>
        </w:tc>
        <w:tc>
          <w:tcPr>
            <w:tcW w:w="1262" w:type="dxa"/>
            <w:shd w:val="clear" w:color="auto" w:fill="BFBFBF"/>
            <w:vAlign w:val="center"/>
          </w:tcPr>
          <w:p w14:paraId="6517DCB2">
            <w:pPr>
              <w:jc w:val="center"/>
            </w:pPr>
            <w:r>
              <w:rPr>
                <w:rFonts w:hint="eastAsia"/>
                <w:b/>
              </w:rPr>
              <w:t>附注号</w:t>
            </w:r>
          </w:p>
        </w:tc>
        <w:tc>
          <w:tcPr>
            <w:tcW w:w="2289" w:type="dxa"/>
            <w:shd w:val="clear" w:color="auto" w:fill="BFBFBF"/>
            <w:vAlign w:val="center"/>
          </w:tcPr>
          <w:p w14:paraId="227ECD89">
            <w:pPr>
              <w:jc w:val="center"/>
            </w:pPr>
            <w:r>
              <w:rPr>
                <w:rFonts w:hint="eastAsia"/>
                <w:b/>
              </w:rPr>
              <w:t>本期2025年1月1日至2025年12月31日</w:t>
            </w:r>
          </w:p>
        </w:tc>
        <w:tc>
          <w:tcPr>
            <w:tcW w:w="2295" w:type="dxa"/>
            <w:shd w:val="clear" w:color="auto" w:fill="BFBFBF"/>
            <w:vAlign w:val="center"/>
          </w:tcPr>
          <w:p w14:paraId="43877E6E">
            <w:pPr>
              <w:jc w:val="center"/>
            </w:pPr>
            <w:r>
              <w:rPr>
                <w:rFonts w:hint="eastAsia"/>
                <w:b/>
              </w:rPr>
              <w:t>上年度可比期间2024年1月1日至2024年12月31日</w:t>
            </w:r>
          </w:p>
        </w:tc>
      </w:tr>
      <w:tr w14:paraId="524E5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135F54">
            <w:r>
              <w:rPr>
                <w:rFonts w:hint="eastAsia"/>
              </w:rPr>
              <w:t>一、营业总收入</w:t>
            </w:r>
          </w:p>
        </w:tc>
        <w:tc>
          <w:tcPr>
            <w:tcW w:w="1262" w:type="dxa"/>
            <w:vAlign w:val="center"/>
          </w:tcPr>
          <w:p w14:paraId="5F009131"/>
        </w:tc>
        <w:tc>
          <w:tcPr>
            <w:tcW w:w="2289" w:type="dxa"/>
            <w:vAlign w:val="center"/>
          </w:tcPr>
          <w:p w14:paraId="6E81F414">
            <w:pPr>
              <w:jc w:val="right"/>
            </w:pPr>
            <w:r>
              <w:rPr>
                <w:rFonts w:hint="eastAsia"/>
              </w:rPr>
              <w:t>74,952,912.67</w:t>
            </w:r>
          </w:p>
        </w:tc>
        <w:tc>
          <w:tcPr>
            <w:tcW w:w="2295" w:type="dxa"/>
            <w:vAlign w:val="center"/>
          </w:tcPr>
          <w:p w14:paraId="1FEBB20F">
            <w:pPr>
              <w:jc w:val="right"/>
            </w:pPr>
            <w:r>
              <w:rPr>
                <w:rFonts w:hint="eastAsia"/>
              </w:rPr>
              <w:t>51,527,205.03</w:t>
            </w:r>
          </w:p>
        </w:tc>
      </w:tr>
      <w:tr w14:paraId="1A313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1A17C3">
            <w:r>
              <w:rPr>
                <w:rFonts w:hint="eastAsia"/>
              </w:rPr>
              <w:t>1.利息收入</w:t>
            </w:r>
          </w:p>
        </w:tc>
        <w:tc>
          <w:tcPr>
            <w:tcW w:w="1262" w:type="dxa"/>
            <w:vAlign w:val="center"/>
          </w:tcPr>
          <w:p w14:paraId="4BF48403"/>
        </w:tc>
        <w:tc>
          <w:tcPr>
            <w:tcW w:w="2289" w:type="dxa"/>
            <w:vAlign w:val="center"/>
          </w:tcPr>
          <w:p w14:paraId="3454A063">
            <w:pPr>
              <w:jc w:val="right"/>
            </w:pPr>
            <w:r>
              <w:rPr>
                <w:rFonts w:hint="eastAsia"/>
              </w:rPr>
              <w:t>35,422.61</w:t>
            </w:r>
          </w:p>
        </w:tc>
        <w:tc>
          <w:tcPr>
            <w:tcW w:w="2295" w:type="dxa"/>
            <w:vAlign w:val="center"/>
          </w:tcPr>
          <w:p w14:paraId="3CDD9A51">
            <w:pPr>
              <w:jc w:val="right"/>
            </w:pPr>
            <w:r>
              <w:rPr>
                <w:rFonts w:hint="eastAsia"/>
              </w:rPr>
              <w:t>25,585.85</w:t>
            </w:r>
          </w:p>
        </w:tc>
      </w:tr>
      <w:tr w14:paraId="41E9F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DDF3F3">
            <w:r>
              <w:rPr>
                <w:rFonts w:hint="eastAsia"/>
              </w:rPr>
              <w:t>其中：存款利息收入</w:t>
            </w:r>
          </w:p>
        </w:tc>
        <w:tc>
          <w:tcPr>
            <w:tcW w:w="1262" w:type="dxa"/>
            <w:vAlign w:val="center"/>
          </w:tcPr>
          <w:p w14:paraId="5C536BB7">
            <w:r>
              <w:rPr>
                <w:rFonts w:hint="eastAsia"/>
              </w:rPr>
              <w:t>7.4.7.9</w:t>
            </w:r>
          </w:p>
        </w:tc>
        <w:tc>
          <w:tcPr>
            <w:tcW w:w="2289" w:type="dxa"/>
            <w:vAlign w:val="center"/>
          </w:tcPr>
          <w:p w14:paraId="38757518">
            <w:pPr>
              <w:jc w:val="right"/>
            </w:pPr>
            <w:r>
              <w:rPr>
                <w:rFonts w:hint="eastAsia"/>
              </w:rPr>
              <w:t>35,422.61</w:t>
            </w:r>
          </w:p>
        </w:tc>
        <w:tc>
          <w:tcPr>
            <w:tcW w:w="2295" w:type="dxa"/>
            <w:vAlign w:val="center"/>
          </w:tcPr>
          <w:p w14:paraId="0DBADDE6">
            <w:pPr>
              <w:jc w:val="right"/>
            </w:pPr>
            <w:r>
              <w:rPr>
                <w:rFonts w:hint="eastAsia"/>
              </w:rPr>
              <w:t>25,585.85</w:t>
            </w:r>
          </w:p>
        </w:tc>
      </w:tr>
      <w:tr w14:paraId="09E34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636314">
            <w:r>
              <w:rPr>
                <w:rFonts w:hint="eastAsia"/>
              </w:rPr>
              <w:t xml:space="preserve">      债券利息收入</w:t>
            </w:r>
          </w:p>
        </w:tc>
        <w:tc>
          <w:tcPr>
            <w:tcW w:w="1262" w:type="dxa"/>
            <w:vAlign w:val="center"/>
          </w:tcPr>
          <w:p w14:paraId="4E9EA145"/>
        </w:tc>
        <w:tc>
          <w:tcPr>
            <w:tcW w:w="2289" w:type="dxa"/>
            <w:vAlign w:val="center"/>
          </w:tcPr>
          <w:p w14:paraId="2BEE4461">
            <w:pPr>
              <w:jc w:val="right"/>
            </w:pPr>
            <w:r>
              <w:rPr>
                <w:rFonts w:hint="eastAsia"/>
              </w:rPr>
              <w:t>-</w:t>
            </w:r>
          </w:p>
        </w:tc>
        <w:tc>
          <w:tcPr>
            <w:tcW w:w="2295" w:type="dxa"/>
            <w:vAlign w:val="center"/>
          </w:tcPr>
          <w:p w14:paraId="2641CBA4">
            <w:pPr>
              <w:jc w:val="right"/>
            </w:pPr>
            <w:r>
              <w:rPr>
                <w:rFonts w:hint="eastAsia"/>
              </w:rPr>
              <w:t>-</w:t>
            </w:r>
          </w:p>
        </w:tc>
      </w:tr>
      <w:tr w14:paraId="7C1A9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CA44BD">
            <w:r>
              <w:rPr>
                <w:rFonts w:hint="eastAsia"/>
              </w:rPr>
              <w:t xml:space="preserve">      资产支持证券利息收入</w:t>
            </w:r>
          </w:p>
        </w:tc>
        <w:tc>
          <w:tcPr>
            <w:tcW w:w="1262" w:type="dxa"/>
            <w:vAlign w:val="center"/>
          </w:tcPr>
          <w:p w14:paraId="098EB628"/>
        </w:tc>
        <w:tc>
          <w:tcPr>
            <w:tcW w:w="2289" w:type="dxa"/>
            <w:vAlign w:val="center"/>
          </w:tcPr>
          <w:p w14:paraId="2BE83909">
            <w:pPr>
              <w:jc w:val="right"/>
            </w:pPr>
            <w:r>
              <w:rPr>
                <w:rFonts w:hint="eastAsia"/>
              </w:rPr>
              <w:t>-</w:t>
            </w:r>
          </w:p>
        </w:tc>
        <w:tc>
          <w:tcPr>
            <w:tcW w:w="2295" w:type="dxa"/>
            <w:vAlign w:val="center"/>
          </w:tcPr>
          <w:p w14:paraId="15F4B991">
            <w:pPr>
              <w:jc w:val="right"/>
            </w:pPr>
            <w:r>
              <w:rPr>
                <w:rFonts w:hint="eastAsia"/>
              </w:rPr>
              <w:t>-</w:t>
            </w:r>
          </w:p>
        </w:tc>
      </w:tr>
      <w:tr w14:paraId="7AE92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1E61F6">
            <w:r>
              <w:rPr>
                <w:rFonts w:hint="eastAsia"/>
              </w:rPr>
              <w:t xml:space="preserve">      买入返售金融资产收入</w:t>
            </w:r>
          </w:p>
        </w:tc>
        <w:tc>
          <w:tcPr>
            <w:tcW w:w="1262" w:type="dxa"/>
            <w:vAlign w:val="center"/>
          </w:tcPr>
          <w:p w14:paraId="6482ABD9"/>
        </w:tc>
        <w:tc>
          <w:tcPr>
            <w:tcW w:w="2289" w:type="dxa"/>
            <w:vAlign w:val="center"/>
          </w:tcPr>
          <w:p w14:paraId="6C94DA75">
            <w:pPr>
              <w:jc w:val="right"/>
            </w:pPr>
            <w:r>
              <w:rPr>
                <w:rFonts w:hint="eastAsia"/>
              </w:rPr>
              <w:t>-</w:t>
            </w:r>
          </w:p>
        </w:tc>
        <w:tc>
          <w:tcPr>
            <w:tcW w:w="2295" w:type="dxa"/>
            <w:vAlign w:val="center"/>
          </w:tcPr>
          <w:p w14:paraId="1EEE00C8">
            <w:pPr>
              <w:jc w:val="right"/>
            </w:pPr>
            <w:r>
              <w:rPr>
                <w:rFonts w:hint="eastAsia"/>
              </w:rPr>
              <w:t>-</w:t>
            </w:r>
          </w:p>
        </w:tc>
      </w:tr>
      <w:tr w14:paraId="53694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1F43AF">
            <w:r>
              <w:rPr>
                <w:rFonts w:hint="eastAsia"/>
              </w:rPr>
              <w:t xml:space="preserve">      其他利息收入</w:t>
            </w:r>
          </w:p>
        </w:tc>
        <w:tc>
          <w:tcPr>
            <w:tcW w:w="1262" w:type="dxa"/>
            <w:vAlign w:val="center"/>
          </w:tcPr>
          <w:p w14:paraId="06C7C5F2"/>
        </w:tc>
        <w:tc>
          <w:tcPr>
            <w:tcW w:w="2289" w:type="dxa"/>
            <w:vAlign w:val="center"/>
          </w:tcPr>
          <w:p w14:paraId="6FB9572B">
            <w:pPr>
              <w:jc w:val="right"/>
            </w:pPr>
            <w:r>
              <w:rPr>
                <w:rFonts w:hint="eastAsia"/>
              </w:rPr>
              <w:t>-</w:t>
            </w:r>
          </w:p>
        </w:tc>
        <w:tc>
          <w:tcPr>
            <w:tcW w:w="2295" w:type="dxa"/>
            <w:vAlign w:val="center"/>
          </w:tcPr>
          <w:p w14:paraId="1BEB0E23">
            <w:pPr>
              <w:jc w:val="right"/>
            </w:pPr>
            <w:r>
              <w:rPr>
                <w:rFonts w:hint="eastAsia"/>
              </w:rPr>
              <w:t>-</w:t>
            </w:r>
          </w:p>
        </w:tc>
      </w:tr>
      <w:tr w14:paraId="61CB3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EE038D">
            <w:r>
              <w:rPr>
                <w:rFonts w:hint="eastAsia"/>
              </w:rPr>
              <w:t>2.投资收益（损失以“-”填列）</w:t>
            </w:r>
          </w:p>
        </w:tc>
        <w:tc>
          <w:tcPr>
            <w:tcW w:w="1262" w:type="dxa"/>
            <w:vAlign w:val="center"/>
          </w:tcPr>
          <w:p w14:paraId="65504B3C"/>
        </w:tc>
        <w:tc>
          <w:tcPr>
            <w:tcW w:w="2289" w:type="dxa"/>
            <w:vAlign w:val="center"/>
          </w:tcPr>
          <w:p w14:paraId="676A7E27">
            <w:pPr>
              <w:jc w:val="right"/>
            </w:pPr>
            <w:r>
              <w:rPr>
                <w:rFonts w:hint="eastAsia"/>
              </w:rPr>
              <w:t>22,215,682.47</w:t>
            </w:r>
          </w:p>
        </w:tc>
        <w:tc>
          <w:tcPr>
            <w:tcW w:w="2295" w:type="dxa"/>
            <w:vAlign w:val="center"/>
          </w:tcPr>
          <w:p w14:paraId="0DC0B90C">
            <w:pPr>
              <w:jc w:val="right"/>
            </w:pPr>
            <w:r>
              <w:rPr>
                <w:rFonts w:hint="eastAsia"/>
              </w:rPr>
              <w:t>-15,246,016.73</w:t>
            </w:r>
          </w:p>
        </w:tc>
      </w:tr>
      <w:tr w14:paraId="024F5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78787B">
            <w:r>
              <w:rPr>
                <w:rFonts w:hint="eastAsia"/>
              </w:rPr>
              <w:t>其中：股票投资收益</w:t>
            </w:r>
          </w:p>
        </w:tc>
        <w:tc>
          <w:tcPr>
            <w:tcW w:w="1262" w:type="dxa"/>
            <w:vAlign w:val="center"/>
          </w:tcPr>
          <w:p w14:paraId="33287D7C">
            <w:r>
              <w:rPr>
                <w:rFonts w:hint="eastAsia"/>
              </w:rPr>
              <w:t>7.4.7.10</w:t>
            </w:r>
          </w:p>
        </w:tc>
        <w:tc>
          <w:tcPr>
            <w:tcW w:w="2289" w:type="dxa"/>
            <w:vAlign w:val="center"/>
          </w:tcPr>
          <w:p w14:paraId="43BD9552">
            <w:pPr>
              <w:jc w:val="right"/>
            </w:pPr>
            <w:r>
              <w:rPr>
                <w:rFonts w:hint="eastAsia"/>
              </w:rPr>
              <w:t>-24,466.75</w:t>
            </w:r>
          </w:p>
        </w:tc>
        <w:tc>
          <w:tcPr>
            <w:tcW w:w="2295" w:type="dxa"/>
            <w:vAlign w:val="center"/>
          </w:tcPr>
          <w:p w14:paraId="414396CF">
            <w:pPr>
              <w:jc w:val="right"/>
            </w:pPr>
            <w:r>
              <w:rPr>
                <w:rFonts w:hint="eastAsia"/>
              </w:rPr>
              <w:t>-36,588.61</w:t>
            </w:r>
          </w:p>
        </w:tc>
      </w:tr>
      <w:tr w14:paraId="31299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E87BD7">
            <w:r>
              <w:rPr>
                <w:rFonts w:hint="eastAsia"/>
              </w:rPr>
              <w:t xml:space="preserve">      基金投资收益</w:t>
            </w:r>
          </w:p>
        </w:tc>
        <w:tc>
          <w:tcPr>
            <w:tcW w:w="1262" w:type="dxa"/>
            <w:vAlign w:val="center"/>
          </w:tcPr>
          <w:p w14:paraId="5FAEE989">
            <w:r>
              <w:rPr>
                <w:rFonts w:hint="eastAsia"/>
              </w:rPr>
              <w:t>7.4.7.11</w:t>
            </w:r>
          </w:p>
        </w:tc>
        <w:tc>
          <w:tcPr>
            <w:tcW w:w="2289" w:type="dxa"/>
            <w:vAlign w:val="center"/>
          </w:tcPr>
          <w:p w14:paraId="3DB40435">
            <w:pPr>
              <w:jc w:val="right"/>
            </w:pPr>
            <w:r>
              <w:rPr>
                <w:rFonts w:hint="eastAsia"/>
              </w:rPr>
              <w:t>15,707,005.24</w:t>
            </w:r>
          </w:p>
        </w:tc>
        <w:tc>
          <w:tcPr>
            <w:tcW w:w="2295" w:type="dxa"/>
            <w:vAlign w:val="center"/>
          </w:tcPr>
          <w:p w14:paraId="5FFB18DF">
            <w:pPr>
              <w:jc w:val="right"/>
            </w:pPr>
            <w:r>
              <w:rPr>
                <w:rFonts w:hint="eastAsia"/>
              </w:rPr>
              <w:t>-21,072,546.42</w:t>
            </w:r>
          </w:p>
        </w:tc>
      </w:tr>
      <w:tr w14:paraId="0A357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8019F2">
            <w:r>
              <w:rPr>
                <w:rFonts w:hint="eastAsia"/>
              </w:rPr>
              <w:t xml:space="preserve">      债券投资收益</w:t>
            </w:r>
          </w:p>
        </w:tc>
        <w:tc>
          <w:tcPr>
            <w:tcW w:w="1262" w:type="dxa"/>
            <w:vAlign w:val="center"/>
          </w:tcPr>
          <w:p w14:paraId="63E3F16F">
            <w:r>
              <w:rPr>
                <w:rFonts w:hint="eastAsia"/>
              </w:rPr>
              <w:t>7.4.7.12</w:t>
            </w:r>
          </w:p>
        </w:tc>
        <w:tc>
          <w:tcPr>
            <w:tcW w:w="2289" w:type="dxa"/>
            <w:vAlign w:val="center"/>
          </w:tcPr>
          <w:p w14:paraId="6790E15B">
            <w:pPr>
              <w:jc w:val="right"/>
            </w:pPr>
            <w:r>
              <w:rPr>
                <w:rFonts w:hint="eastAsia"/>
              </w:rPr>
              <w:t>142,736.35</w:t>
            </w:r>
          </w:p>
        </w:tc>
        <w:tc>
          <w:tcPr>
            <w:tcW w:w="2295" w:type="dxa"/>
            <w:vAlign w:val="center"/>
          </w:tcPr>
          <w:p w14:paraId="3272C2C3">
            <w:pPr>
              <w:jc w:val="right"/>
            </w:pPr>
            <w:r>
              <w:rPr>
                <w:rFonts w:hint="eastAsia"/>
              </w:rPr>
              <w:t>197,873.15</w:t>
            </w:r>
          </w:p>
        </w:tc>
      </w:tr>
      <w:tr w14:paraId="40AA3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3ADA28">
            <w:r>
              <w:rPr>
                <w:rFonts w:hint="eastAsia"/>
              </w:rPr>
              <w:t xml:space="preserve">      资产支持证券投资收益</w:t>
            </w:r>
          </w:p>
        </w:tc>
        <w:tc>
          <w:tcPr>
            <w:tcW w:w="1262" w:type="dxa"/>
            <w:vAlign w:val="center"/>
          </w:tcPr>
          <w:p w14:paraId="659EB9A3">
            <w:r>
              <w:rPr>
                <w:rFonts w:hint="eastAsia"/>
              </w:rPr>
              <w:t>7.4.7.13</w:t>
            </w:r>
          </w:p>
        </w:tc>
        <w:tc>
          <w:tcPr>
            <w:tcW w:w="2289" w:type="dxa"/>
            <w:vAlign w:val="center"/>
          </w:tcPr>
          <w:p w14:paraId="727BC7F8">
            <w:pPr>
              <w:jc w:val="right"/>
            </w:pPr>
            <w:r>
              <w:rPr>
                <w:rFonts w:hint="eastAsia"/>
              </w:rPr>
              <w:t>-</w:t>
            </w:r>
          </w:p>
        </w:tc>
        <w:tc>
          <w:tcPr>
            <w:tcW w:w="2295" w:type="dxa"/>
            <w:vAlign w:val="center"/>
          </w:tcPr>
          <w:p w14:paraId="1065E209">
            <w:pPr>
              <w:jc w:val="right"/>
            </w:pPr>
            <w:r>
              <w:rPr>
                <w:rFonts w:hint="eastAsia"/>
              </w:rPr>
              <w:t>-</w:t>
            </w:r>
          </w:p>
        </w:tc>
      </w:tr>
      <w:tr w14:paraId="499DC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8C7BB6">
            <w:r>
              <w:rPr>
                <w:rFonts w:hint="eastAsia"/>
              </w:rPr>
              <w:t xml:space="preserve">      贵金属投资收益</w:t>
            </w:r>
          </w:p>
        </w:tc>
        <w:tc>
          <w:tcPr>
            <w:tcW w:w="1262" w:type="dxa"/>
            <w:vAlign w:val="center"/>
          </w:tcPr>
          <w:p w14:paraId="1856B1E8"/>
        </w:tc>
        <w:tc>
          <w:tcPr>
            <w:tcW w:w="2289" w:type="dxa"/>
            <w:vAlign w:val="center"/>
          </w:tcPr>
          <w:p w14:paraId="33A85FC1">
            <w:pPr>
              <w:jc w:val="right"/>
            </w:pPr>
            <w:r>
              <w:rPr>
                <w:rFonts w:hint="eastAsia"/>
              </w:rPr>
              <w:t>-</w:t>
            </w:r>
          </w:p>
        </w:tc>
        <w:tc>
          <w:tcPr>
            <w:tcW w:w="2295" w:type="dxa"/>
            <w:vAlign w:val="center"/>
          </w:tcPr>
          <w:p w14:paraId="0DF20761">
            <w:pPr>
              <w:jc w:val="right"/>
            </w:pPr>
            <w:r>
              <w:rPr>
                <w:rFonts w:hint="eastAsia"/>
              </w:rPr>
              <w:t>-</w:t>
            </w:r>
          </w:p>
        </w:tc>
      </w:tr>
      <w:tr w14:paraId="14876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794929">
            <w:r>
              <w:rPr>
                <w:rFonts w:hint="eastAsia"/>
              </w:rPr>
              <w:t xml:space="preserve">      衍生工具收益</w:t>
            </w:r>
          </w:p>
        </w:tc>
        <w:tc>
          <w:tcPr>
            <w:tcW w:w="1262" w:type="dxa"/>
            <w:vAlign w:val="center"/>
          </w:tcPr>
          <w:p w14:paraId="0788E910">
            <w:r>
              <w:rPr>
                <w:rFonts w:hint="eastAsia"/>
              </w:rPr>
              <w:t>7.4.7.14</w:t>
            </w:r>
          </w:p>
        </w:tc>
        <w:tc>
          <w:tcPr>
            <w:tcW w:w="2289" w:type="dxa"/>
            <w:vAlign w:val="center"/>
          </w:tcPr>
          <w:p w14:paraId="02DB2689">
            <w:pPr>
              <w:jc w:val="right"/>
            </w:pPr>
            <w:r>
              <w:rPr>
                <w:rFonts w:hint="eastAsia"/>
              </w:rPr>
              <w:t>-</w:t>
            </w:r>
          </w:p>
        </w:tc>
        <w:tc>
          <w:tcPr>
            <w:tcW w:w="2295" w:type="dxa"/>
            <w:vAlign w:val="center"/>
          </w:tcPr>
          <w:p w14:paraId="4C457DB1">
            <w:pPr>
              <w:jc w:val="right"/>
            </w:pPr>
            <w:r>
              <w:rPr>
                <w:rFonts w:hint="eastAsia"/>
              </w:rPr>
              <w:t>-</w:t>
            </w:r>
          </w:p>
        </w:tc>
      </w:tr>
      <w:tr w14:paraId="3D5E1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4238F3">
            <w:r>
              <w:rPr>
                <w:rFonts w:hint="eastAsia"/>
              </w:rPr>
              <w:t xml:space="preserve">      股利收益</w:t>
            </w:r>
          </w:p>
        </w:tc>
        <w:tc>
          <w:tcPr>
            <w:tcW w:w="1262" w:type="dxa"/>
            <w:vAlign w:val="center"/>
          </w:tcPr>
          <w:p w14:paraId="05F3C7E0">
            <w:r>
              <w:rPr>
                <w:rFonts w:hint="eastAsia"/>
              </w:rPr>
              <w:t>7.4.7.15</w:t>
            </w:r>
          </w:p>
        </w:tc>
        <w:tc>
          <w:tcPr>
            <w:tcW w:w="2289" w:type="dxa"/>
            <w:vAlign w:val="center"/>
          </w:tcPr>
          <w:p w14:paraId="572BB3B3">
            <w:pPr>
              <w:jc w:val="right"/>
            </w:pPr>
            <w:r>
              <w:rPr>
                <w:rFonts w:hint="eastAsia"/>
              </w:rPr>
              <w:t>6,390,407.63</w:t>
            </w:r>
          </w:p>
        </w:tc>
        <w:tc>
          <w:tcPr>
            <w:tcW w:w="2295" w:type="dxa"/>
            <w:vAlign w:val="center"/>
          </w:tcPr>
          <w:p w14:paraId="30B71C85">
            <w:pPr>
              <w:jc w:val="right"/>
            </w:pPr>
            <w:r>
              <w:rPr>
                <w:rFonts w:hint="eastAsia"/>
              </w:rPr>
              <w:t>5,665,245.15</w:t>
            </w:r>
          </w:p>
        </w:tc>
      </w:tr>
      <w:tr w14:paraId="6F695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D15CA9">
            <w:r>
              <w:rPr>
                <w:rFonts w:hint="eastAsia"/>
              </w:rPr>
              <w:t xml:space="preserve">      以摊余成本计量的金融资产终止确认产生的收益</w:t>
            </w:r>
          </w:p>
        </w:tc>
        <w:tc>
          <w:tcPr>
            <w:tcW w:w="1262" w:type="dxa"/>
            <w:vAlign w:val="center"/>
          </w:tcPr>
          <w:p w14:paraId="7CD81C98"/>
        </w:tc>
        <w:tc>
          <w:tcPr>
            <w:tcW w:w="2289" w:type="dxa"/>
            <w:vAlign w:val="center"/>
          </w:tcPr>
          <w:p w14:paraId="4DD227DA">
            <w:pPr>
              <w:jc w:val="right"/>
            </w:pPr>
            <w:r>
              <w:rPr>
                <w:rFonts w:hint="eastAsia"/>
              </w:rPr>
              <w:t>-</w:t>
            </w:r>
          </w:p>
        </w:tc>
        <w:tc>
          <w:tcPr>
            <w:tcW w:w="2295" w:type="dxa"/>
            <w:vAlign w:val="center"/>
          </w:tcPr>
          <w:p w14:paraId="41A6B2D3">
            <w:pPr>
              <w:jc w:val="right"/>
            </w:pPr>
            <w:r>
              <w:rPr>
                <w:rFonts w:hint="eastAsia"/>
              </w:rPr>
              <w:t>-</w:t>
            </w:r>
          </w:p>
        </w:tc>
      </w:tr>
      <w:tr w14:paraId="346C1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EDB622">
            <w:r>
              <w:rPr>
                <w:rFonts w:hint="eastAsia"/>
              </w:rPr>
              <w:t xml:space="preserve">      其他投资收益</w:t>
            </w:r>
          </w:p>
        </w:tc>
        <w:tc>
          <w:tcPr>
            <w:tcW w:w="1262" w:type="dxa"/>
            <w:vAlign w:val="center"/>
          </w:tcPr>
          <w:p w14:paraId="4BF731C5"/>
        </w:tc>
        <w:tc>
          <w:tcPr>
            <w:tcW w:w="2289" w:type="dxa"/>
            <w:vAlign w:val="center"/>
          </w:tcPr>
          <w:p w14:paraId="2EF1A04C">
            <w:pPr>
              <w:jc w:val="right"/>
            </w:pPr>
            <w:r>
              <w:rPr>
                <w:rFonts w:hint="eastAsia"/>
              </w:rPr>
              <w:t>-</w:t>
            </w:r>
          </w:p>
        </w:tc>
        <w:tc>
          <w:tcPr>
            <w:tcW w:w="2295" w:type="dxa"/>
            <w:vAlign w:val="center"/>
          </w:tcPr>
          <w:p w14:paraId="32DDD54F">
            <w:pPr>
              <w:jc w:val="right"/>
            </w:pPr>
            <w:r>
              <w:rPr>
                <w:rFonts w:hint="eastAsia"/>
              </w:rPr>
              <w:t>-</w:t>
            </w:r>
          </w:p>
        </w:tc>
      </w:tr>
      <w:tr w14:paraId="54257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D684B1">
            <w:r>
              <w:rPr>
                <w:rFonts w:hint="eastAsia"/>
              </w:rPr>
              <w:t>3.公允价值变动收益（损失以“-”号填列）</w:t>
            </w:r>
          </w:p>
        </w:tc>
        <w:tc>
          <w:tcPr>
            <w:tcW w:w="1262" w:type="dxa"/>
            <w:vAlign w:val="center"/>
          </w:tcPr>
          <w:p w14:paraId="704096E5">
            <w:r>
              <w:rPr>
                <w:rFonts w:hint="eastAsia"/>
              </w:rPr>
              <w:t>7.4.7.16</w:t>
            </w:r>
          </w:p>
        </w:tc>
        <w:tc>
          <w:tcPr>
            <w:tcW w:w="2289" w:type="dxa"/>
            <w:vAlign w:val="center"/>
          </w:tcPr>
          <w:p w14:paraId="33A3AF09">
            <w:pPr>
              <w:jc w:val="right"/>
            </w:pPr>
            <w:r>
              <w:rPr>
                <w:rFonts w:hint="eastAsia"/>
              </w:rPr>
              <w:t>52,697,629.47</w:t>
            </w:r>
          </w:p>
        </w:tc>
        <w:tc>
          <w:tcPr>
            <w:tcW w:w="2295" w:type="dxa"/>
            <w:vAlign w:val="center"/>
          </w:tcPr>
          <w:p w14:paraId="25C8BD22">
            <w:pPr>
              <w:jc w:val="right"/>
            </w:pPr>
            <w:r>
              <w:rPr>
                <w:rFonts w:hint="eastAsia"/>
              </w:rPr>
              <w:t>66,725,493.61</w:t>
            </w:r>
          </w:p>
        </w:tc>
      </w:tr>
      <w:tr w14:paraId="50AFF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507F49">
            <w:r>
              <w:rPr>
                <w:rFonts w:hint="eastAsia"/>
              </w:rPr>
              <w:t>4.汇兑收益（损失以“－”号填列）</w:t>
            </w:r>
          </w:p>
        </w:tc>
        <w:tc>
          <w:tcPr>
            <w:tcW w:w="1262" w:type="dxa"/>
            <w:vAlign w:val="center"/>
          </w:tcPr>
          <w:p w14:paraId="51DC3BCE"/>
        </w:tc>
        <w:tc>
          <w:tcPr>
            <w:tcW w:w="2289" w:type="dxa"/>
            <w:vAlign w:val="center"/>
          </w:tcPr>
          <w:p w14:paraId="38ED9C33">
            <w:pPr>
              <w:jc w:val="right"/>
            </w:pPr>
            <w:r>
              <w:rPr>
                <w:rFonts w:hint="eastAsia"/>
              </w:rPr>
              <w:t>-</w:t>
            </w:r>
          </w:p>
        </w:tc>
        <w:tc>
          <w:tcPr>
            <w:tcW w:w="2295" w:type="dxa"/>
            <w:vAlign w:val="center"/>
          </w:tcPr>
          <w:p w14:paraId="25B68904">
            <w:pPr>
              <w:jc w:val="right"/>
            </w:pPr>
            <w:r>
              <w:rPr>
                <w:rFonts w:hint="eastAsia"/>
              </w:rPr>
              <w:t>-</w:t>
            </w:r>
          </w:p>
        </w:tc>
      </w:tr>
      <w:tr w14:paraId="6FD45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D11F09">
            <w:r>
              <w:rPr>
                <w:rFonts w:hint="eastAsia"/>
              </w:rPr>
              <w:t>5.其他收入（损失以“-”号填列）</w:t>
            </w:r>
          </w:p>
        </w:tc>
        <w:tc>
          <w:tcPr>
            <w:tcW w:w="1262" w:type="dxa"/>
            <w:vAlign w:val="center"/>
          </w:tcPr>
          <w:p w14:paraId="62B7A533">
            <w:r>
              <w:rPr>
                <w:rFonts w:hint="eastAsia"/>
              </w:rPr>
              <w:t>7.4.7.17</w:t>
            </w:r>
          </w:p>
        </w:tc>
        <w:tc>
          <w:tcPr>
            <w:tcW w:w="2289" w:type="dxa"/>
            <w:vAlign w:val="center"/>
          </w:tcPr>
          <w:p w14:paraId="2DB684F9">
            <w:pPr>
              <w:jc w:val="right"/>
            </w:pPr>
            <w:r>
              <w:rPr>
                <w:rFonts w:hint="eastAsia"/>
              </w:rPr>
              <w:t>4,178.12</w:t>
            </w:r>
          </w:p>
        </w:tc>
        <w:tc>
          <w:tcPr>
            <w:tcW w:w="2295" w:type="dxa"/>
            <w:vAlign w:val="center"/>
          </w:tcPr>
          <w:p w14:paraId="43A6FF0F">
            <w:pPr>
              <w:jc w:val="right"/>
            </w:pPr>
            <w:r>
              <w:rPr>
                <w:rFonts w:hint="eastAsia"/>
              </w:rPr>
              <w:t>22,142.30</w:t>
            </w:r>
          </w:p>
        </w:tc>
      </w:tr>
      <w:tr w14:paraId="37B41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049832">
            <w:r>
              <w:rPr>
                <w:rFonts w:hint="eastAsia"/>
              </w:rPr>
              <w:t>减：二、营业总支出</w:t>
            </w:r>
          </w:p>
        </w:tc>
        <w:tc>
          <w:tcPr>
            <w:tcW w:w="1262" w:type="dxa"/>
            <w:vAlign w:val="center"/>
          </w:tcPr>
          <w:p w14:paraId="36D9AEEA"/>
        </w:tc>
        <w:tc>
          <w:tcPr>
            <w:tcW w:w="2289" w:type="dxa"/>
            <w:vAlign w:val="center"/>
          </w:tcPr>
          <w:p w14:paraId="19EEE44D">
            <w:pPr>
              <w:jc w:val="right"/>
            </w:pPr>
            <w:r>
              <w:rPr>
                <w:rFonts w:hint="eastAsia"/>
              </w:rPr>
              <w:t>505,234.53</w:t>
            </w:r>
          </w:p>
        </w:tc>
        <w:tc>
          <w:tcPr>
            <w:tcW w:w="2295" w:type="dxa"/>
            <w:vAlign w:val="center"/>
          </w:tcPr>
          <w:p w14:paraId="2C24B2C2">
            <w:pPr>
              <w:jc w:val="right"/>
            </w:pPr>
            <w:r>
              <w:rPr>
                <w:rFonts w:hint="eastAsia"/>
              </w:rPr>
              <w:t>570,722.76</w:t>
            </w:r>
          </w:p>
        </w:tc>
      </w:tr>
      <w:tr w14:paraId="47329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AD9C96">
            <w:r>
              <w:rPr>
                <w:rFonts w:hint="eastAsia"/>
              </w:rPr>
              <w:t>1.管理人报酬</w:t>
            </w:r>
          </w:p>
        </w:tc>
        <w:tc>
          <w:tcPr>
            <w:tcW w:w="1262" w:type="dxa"/>
            <w:vAlign w:val="center"/>
          </w:tcPr>
          <w:p w14:paraId="51FB2A2F">
            <w:r>
              <w:rPr>
                <w:rFonts w:hint="eastAsia"/>
              </w:rPr>
              <w:t>7.4.10.2.1</w:t>
            </w:r>
          </w:p>
        </w:tc>
        <w:tc>
          <w:tcPr>
            <w:tcW w:w="2289" w:type="dxa"/>
            <w:vAlign w:val="center"/>
          </w:tcPr>
          <w:p w14:paraId="6344D37B">
            <w:pPr>
              <w:jc w:val="right"/>
            </w:pPr>
            <w:r>
              <w:rPr>
                <w:rFonts w:hint="eastAsia"/>
              </w:rPr>
              <w:t>22,909.28</w:t>
            </w:r>
          </w:p>
        </w:tc>
        <w:tc>
          <w:tcPr>
            <w:tcW w:w="2295" w:type="dxa"/>
            <w:vAlign w:val="center"/>
          </w:tcPr>
          <w:p w14:paraId="7C28B9AE">
            <w:pPr>
              <w:jc w:val="right"/>
            </w:pPr>
            <w:r>
              <w:rPr>
                <w:rFonts w:hint="eastAsia"/>
              </w:rPr>
              <w:t>51,291.53</w:t>
            </w:r>
          </w:p>
        </w:tc>
      </w:tr>
      <w:tr w14:paraId="732E8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8B7600">
            <w:r>
              <w:rPr>
                <w:rFonts w:hint="eastAsia"/>
              </w:rPr>
              <w:t>其中：暂估管理人报酬</w:t>
            </w:r>
          </w:p>
        </w:tc>
        <w:tc>
          <w:tcPr>
            <w:tcW w:w="1262" w:type="dxa"/>
            <w:vAlign w:val="center"/>
          </w:tcPr>
          <w:p w14:paraId="7E9FBAD7"/>
        </w:tc>
        <w:tc>
          <w:tcPr>
            <w:tcW w:w="2289" w:type="dxa"/>
            <w:vAlign w:val="center"/>
          </w:tcPr>
          <w:p w14:paraId="50DE095C">
            <w:pPr>
              <w:jc w:val="right"/>
            </w:pPr>
            <w:r>
              <w:rPr>
                <w:rFonts w:hint="eastAsia"/>
              </w:rPr>
              <w:t>-</w:t>
            </w:r>
          </w:p>
        </w:tc>
        <w:tc>
          <w:tcPr>
            <w:tcW w:w="2295" w:type="dxa"/>
            <w:vAlign w:val="center"/>
          </w:tcPr>
          <w:p w14:paraId="21D1A1B4">
            <w:pPr>
              <w:jc w:val="right"/>
            </w:pPr>
            <w:r>
              <w:rPr>
                <w:rFonts w:hint="eastAsia"/>
              </w:rPr>
              <w:t>-</w:t>
            </w:r>
          </w:p>
        </w:tc>
      </w:tr>
      <w:tr w14:paraId="2121B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BFCC0E">
            <w:r>
              <w:rPr>
                <w:rFonts w:hint="eastAsia"/>
              </w:rPr>
              <w:t>2.托管费</w:t>
            </w:r>
          </w:p>
        </w:tc>
        <w:tc>
          <w:tcPr>
            <w:tcW w:w="1262" w:type="dxa"/>
            <w:vAlign w:val="center"/>
          </w:tcPr>
          <w:p w14:paraId="7C2DB1D3">
            <w:r>
              <w:rPr>
                <w:rFonts w:hint="eastAsia"/>
              </w:rPr>
              <w:t>7.4.10.2.2</w:t>
            </w:r>
          </w:p>
        </w:tc>
        <w:tc>
          <w:tcPr>
            <w:tcW w:w="2289" w:type="dxa"/>
            <w:vAlign w:val="center"/>
          </w:tcPr>
          <w:p w14:paraId="389966E1">
            <w:pPr>
              <w:jc w:val="right"/>
            </w:pPr>
            <w:r>
              <w:rPr>
                <w:rFonts w:hint="eastAsia"/>
              </w:rPr>
              <w:t>10,691.07</w:t>
            </w:r>
          </w:p>
        </w:tc>
        <w:tc>
          <w:tcPr>
            <w:tcW w:w="2295" w:type="dxa"/>
            <w:vAlign w:val="center"/>
          </w:tcPr>
          <w:p w14:paraId="6A67D61A">
            <w:pPr>
              <w:jc w:val="right"/>
            </w:pPr>
            <w:r>
              <w:rPr>
                <w:rFonts w:hint="eastAsia"/>
              </w:rPr>
              <w:t>11,960.62</w:t>
            </w:r>
          </w:p>
        </w:tc>
      </w:tr>
      <w:tr w14:paraId="70476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99E646">
            <w:r>
              <w:rPr>
                <w:rFonts w:hint="eastAsia"/>
              </w:rPr>
              <w:t>3.销售服务费</w:t>
            </w:r>
          </w:p>
        </w:tc>
        <w:tc>
          <w:tcPr>
            <w:tcW w:w="1262" w:type="dxa"/>
            <w:vAlign w:val="center"/>
          </w:tcPr>
          <w:p w14:paraId="58B45715">
            <w:r>
              <w:rPr>
                <w:rFonts w:hint="eastAsia"/>
              </w:rPr>
              <w:t>7.4.10.2.3</w:t>
            </w:r>
          </w:p>
        </w:tc>
        <w:tc>
          <w:tcPr>
            <w:tcW w:w="2289" w:type="dxa"/>
            <w:vAlign w:val="center"/>
          </w:tcPr>
          <w:p w14:paraId="1154F731">
            <w:pPr>
              <w:jc w:val="right"/>
            </w:pPr>
            <w:r>
              <w:rPr>
                <w:rFonts w:hint="eastAsia"/>
              </w:rPr>
              <w:t>179,680.83</w:t>
            </w:r>
          </w:p>
        </w:tc>
        <w:tc>
          <w:tcPr>
            <w:tcW w:w="2295" w:type="dxa"/>
            <w:vAlign w:val="center"/>
          </w:tcPr>
          <w:p w14:paraId="16DA6255">
            <w:pPr>
              <w:jc w:val="right"/>
            </w:pPr>
            <w:r>
              <w:rPr>
                <w:rFonts w:hint="eastAsia"/>
              </w:rPr>
              <w:t>292,696.41</w:t>
            </w:r>
          </w:p>
        </w:tc>
      </w:tr>
      <w:tr w14:paraId="17B54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526844">
            <w:r>
              <w:rPr>
                <w:rFonts w:hint="eastAsia"/>
              </w:rPr>
              <w:t>4.投资顾问费</w:t>
            </w:r>
          </w:p>
        </w:tc>
        <w:tc>
          <w:tcPr>
            <w:tcW w:w="1262" w:type="dxa"/>
            <w:vAlign w:val="center"/>
          </w:tcPr>
          <w:p w14:paraId="63BA00DC"/>
        </w:tc>
        <w:tc>
          <w:tcPr>
            <w:tcW w:w="2289" w:type="dxa"/>
            <w:vAlign w:val="center"/>
          </w:tcPr>
          <w:p w14:paraId="00DEE153">
            <w:pPr>
              <w:jc w:val="right"/>
            </w:pPr>
            <w:r>
              <w:rPr>
                <w:rFonts w:hint="eastAsia"/>
              </w:rPr>
              <w:t>-</w:t>
            </w:r>
          </w:p>
        </w:tc>
        <w:tc>
          <w:tcPr>
            <w:tcW w:w="2295" w:type="dxa"/>
            <w:vAlign w:val="center"/>
          </w:tcPr>
          <w:p w14:paraId="2125AFFD">
            <w:pPr>
              <w:jc w:val="right"/>
            </w:pPr>
            <w:r>
              <w:rPr>
                <w:rFonts w:hint="eastAsia"/>
              </w:rPr>
              <w:t>-</w:t>
            </w:r>
          </w:p>
        </w:tc>
      </w:tr>
      <w:tr w14:paraId="1509C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B38564">
            <w:r>
              <w:rPr>
                <w:rFonts w:hint="eastAsia"/>
              </w:rPr>
              <w:t>5.利息支出</w:t>
            </w:r>
          </w:p>
        </w:tc>
        <w:tc>
          <w:tcPr>
            <w:tcW w:w="1262" w:type="dxa"/>
            <w:vAlign w:val="center"/>
          </w:tcPr>
          <w:p w14:paraId="57DCC66A"/>
        </w:tc>
        <w:tc>
          <w:tcPr>
            <w:tcW w:w="2289" w:type="dxa"/>
            <w:vAlign w:val="center"/>
          </w:tcPr>
          <w:p w14:paraId="2FDC0974">
            <w:pPr>
              <w:jc w:val="right"/>
            </w:pPr>
            <w:r>
              <w:rPr>
                <w:rFonts w:hint="eastAsia"/>
              </w:rPr>
              <w:t>67,791.17</w:t>
            </w:r>
          </w:p>
        </w:tc>
        <w:tc>
          <w:tcPr>
            <w:tcW w:w="2295" w:type="dxa"/>
            <w:vAlign w:val="center"/>
          </w:tcPr>
          <w:p w14:paraId="0A380639">
            <w:pPr>
              <w:jc w:val="right"/>
            </w:pPr>
            <w:r>
              <w:rPr>
                <w:rFonts w:hint="eastAsia"/>
              </w:rPr>
              <w:t>49,269.84</w:t>
            </w:r>
          </w:p>
        </w:tc>
      </w:tr>
      <w:tr w14:paraId="41B06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FED0BC">
            <w:r>
              <w:rPr>
                <w:rFonts w:hint="eastAsia"/>
              </w:rPr>
              <w:t>其中：卖出回购金融资产支出</w:t>
            </w:r>
          </w:p>
        </w:tc>
        <w:tc>
          <w:tcPr>
            <w:tcW w:w="1262" w:type="dxa"/>
            <w:vAlign w:val="center"/>
          </w:tcPr>
          <w:p w14:paraId="714326D9"/>
        </w:tc>
        <w:tc>
          <w:tcPr>
            <w:tcW w:w="2289" w:type="dxa"/>
            <w:vAlign w:val="center"/>
          </w:tcPr>
          <w:p w14:paraId="553164DC">
            <w:pPr>
              <w:jc w:val="right"/>
            </w:pPr>
            <w:r>
              <w:rPr>
                <w:rFonts w:hint="eastAsia"/>
              </w:rPr>
              <w:t>67,791.17</w:t>
            </w:r>
          </w:p>
        </w:tc>
        <w:tc>
          <w:tcPr>
            <w:tcW w:w="2295" w:type="dxa"/>
            <w:vAlign w:val="center"/>
          </w:tcPr>
          <w:p w14:paraId="278C093A">
            <w:pPr>
              <w:jc w:val="right"/>
            </w:pPr>
            <w:r>
              <w:rPr>
                <w:rFonts w:hint="eastAsia"/>
              </w:rPr>
              <w:t>49,269.84</w:t>
            </w:r>
          </w:p>
        </w:tc>
      </w:tr>
      <w:tr w14:paraId="65470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44D56E">
            <w:r>
              <w:rPr>
                <w:rFonts w:hint="eastAsia"/>
              </w:rPr>
              <w:t>6.信用减值损失</w:t>
            </w:r>
          </w:p>
        </w:tc>
        <w:tc>
          <w:tcPr>
            <w:tcW w:w="1262" w:type="dxa"/>
            <w:vAlign w:val="center"/>
          </w:tcPr>
          <w:p w14:paraId="75D7B604"/>
        </w:tc>
        <w:tc>
          <w:tcPr>
            <w:tcW w:w="2289" w:type="dxa"/>
            <w:vAlign w:val="center"/>
          </w:tcPr>
          <w:p w14:paraId="29D40FBD">
            <w:pPr>
              <w:jc w:val="right"/>
            </w:pPr>
            <w:r>
              <w:rPr>
                <w:rFonts w:hint="eastAsia"/>
              </w:rPr>
              <w:t>-</w:t>
            </w:r>
          </w:p>
        </w:tc>
        <w:tc>
          <w:tcPr>
            <w:tcW w:w="2295" w:type="dxa"/>
            <w:vAlign w:val="center"/>
          </w:tcPr>
          <w:p w14:paraId="02E9F709">
            <w:pPr>
              <w:jc w:val="right"/>
            </w:pPr>
            <w:r>
              <w:rPr>
                <w:rFonts w:hint="eastAsia"/>
              </w:rPr>
              <w:t>-</w:t>
            </w:r>
          </w:p>
        </w:tc>
      </w:tr>
      <w:tr w14:paraId="44B6C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08E9D6">
            <w:r>
              <w:rPr>
                <w:rFonts w:hint="eastAsia"/>
              </w:rPr>
              <w:t>7.税金及附加</w:t>
            </w:r>
          </w:p>
        </w:tc>
        <w:tc>
          <w:tcPr>
            <w:tcW w:w="1262" w:type="dxa"/>
            <w:vAlign w:val="center"/>
          </w:tcPr>
          <w:p w14:paraId="78DE4187"/>
        </w:tc>
        <w:tc>
          <w:tcPr>
            <w:tcW w:w="2289" w:type="dxa"/>
            <w:vAlign w:val="center"/>
          </w:tcPr>
          <w:p w14:paraId="302BB660">
            <w:pPr>
              <w:jc w:val="right"/>
            </w:pPr>
            <w:r>
              <w:rPr>
                <w:rFonts w:hint="eastAsia"/>
              </w:rPr>
              <w:t>56,591.68</w:t>
            </w:r>
          </w:p>
        </w:tc>
        <w:tc>
          <w:tcPr>
            <w:tcW w:w="2295" w:type="dxa"/>
            <w:vAlign w:val="center"/>
          </w:tcPr>
          <w:p w14:paraId="64543D84">
            <w:pPr>
              <w:jc w:val="right"/>
            </w:pPr>
            <w:r>
              <w:rPr>
                <w:rFonts w:hint="eastAsia"/>
              </w:rPr>
              <w:t>-</w:t>
            </w:r>
          </w:p>
        </w:tc>
      </w:tr>
      <w:tr w14:paraId="747FA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434249">
            <w:r>
              <w:rPr>
                <w:rFonts w:hint="eastAsia"/>
              </w:rPr>
              <w:t>8.其他费用</w:t>
            </w:r>
          </w:p>
        </w:tc>
        <w:tc>
          <w:tcPr>
            <w:tcW w:w="1262" w:type="dxa"/>
            <w:vAlign w:val="center"/>
          </w:tcPr>
          <w:p w14:paraId="2C0FF8DA">
            <w:r>
              <w:rPr>
                <w:rFonts w:hint="eastAsia"/>
              </w:rPr>
              <w:t>7.4.7.18</w:t>
            </w:r>
          </w:p>
        </w:tc>
        <w:tc>
          <w:tcPr>
            <w:tcW w:w="2289" w:type="dxa"/>
            <w:vAlign w:val="center"/>
          </w:tcPr>
          <w:p w14:paraId="02AB7975">
            <w:pPr>
              <w:jc w:val="right"/>
            </w:pPr>
            <w:r>
              <w:rPr>
                <w:rFonts w:hint="eastAsia"/>
              </w:rPr>
              <w:t>167,570.50</w:t>
            </w:r>
          </w:p>
        </w:tc>
        <w:tc>
          <w:tcPr>
            <w:tcW w:w="2295" w:type="dxa"/>
            <w:vAlign w:val="center"/>
          </w:tcPr>
          <w:p w14:paraId="0CC1C3DB">
            <w:pPr>
              <w:jc w:val="right"/>
            </w:pPr>
            <w:r>
              <w:rPr>
                <w:rFonts w:hint="eastAsia"/>
              </w:rPr>
              <w:t>165,504.36</w:t>
            </w:r>
          </w:p>
        </w:tc>
      </w:tr>
      <w:tr w14:paraId="02103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06C9F3">
            <w:r>
              <w:rPr>
                <w:rFonts w:hint="eastAsia"/>
              </w:rPr>
              <w:t>三、利润总额（亏损总额以“-”号填列）</w:t>
            </w:r>
          </w:p>
        </w:tc>
        <w:tc>
          <w:tcPr>
            <w:tcW w:w="1262" w:type="dxa"/>
            <w:vAlign w:val="center"/>
          </w:tcPr>
          <w:p w14:paraId="7EAAA2F0"/>
        </w:tc>
        <w:tc>
          <w:tcPr>
            <w:tcW w:w="2289" w:type="dxa"/>
            <w:vAlign w:val="center"/>
          </w:tcPr>
          <w:p w14:paraId="0C1AC586">
            <w:pPr>
              <w:jc w:val="right"/>
            </w:pPr>
            <w:r>
              <w:rPr>
                <w:rFonts w:hint="eastAsia"/>
              </w:rPr>
              <w:t>74,447,678.14</w:t>
            </w:r>
          </w:p>
        </w:tc>
        <w:tc>
          <w:tcPr>
            <w:tcW w:w="2295" w:type="dxa"/>
            <w:vAlign w:val="center"/>
          </w:tcPr>
          <w:p w14:paraId="1FD522E5">
            <w:pPr>
              <w:jc w:val="right"/>
            </w:pPr>
            <w:r>
              <w:rPr>
                <w:rFonts w:hint="eastAsia"/>
              </w:rPr>
              <w:t>50,956,482.27</w:t>
            </w:r>
          </w:p>
        </w:tc>
      </w:tr>
      <w:tr w14:paraId="6C9EE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32E89D">
            <w:r>
              <w:rPr>
                <w:rFonts w:hint="eastAsia"/>
              </w:rPr>
              <w:t>减：所得税费用</w:t>
            </w:r>
          </w:p>
        </w:tc>
        <w:tc>
          <w:tcPr>
            <w:tcW w:w="1262" w:type="dxa"/>
            <w:vAlign w:val="center"/>
          </w:tcPr>
          <w:p w14:paraId="54883139"/>
        </w:tc>
        <w:tc>
          <w:tcPr>
            <w:tcW w:w="2289" w:type="dxa"/>
            <w:vAlign w:val="center"/>
          </w:tcPr>
          <w:p w14:paraId="1F619EAD">
            <w:pPr>
              <w:jc w:val="right"/>
            </w:pPr>
            <w:r>
              <w:rPr>
                <w:rFonts w:hint="eastAsia"/>
              </w:rPr>
              <w:t>-</w:t>
            </w:r>
          </w:p>
        </w:tc>
        <w:tc>
          <w:tcPr>
            <w:tcW w:w="2295" w:type="dxa"/>
            <w:vAlign w:val="center"/>
          </w:tcPr>
          <w:p w14:paraId="0AA042C5">
            <w:pPr>
              <w:jc w:val="right"/>
            </w:pPr>
            <w:r>
              <w:rPr>
                <w:rFonts w:hint="eastAsia"/>
              </w:rPr>
              <w:t>-</w:t>
            </w:r>
          </w:p>
        </w:tc>
      </w:tr>
      <w:tr w14:paraId="10D58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F7071E">
            <w:r>
              <w:rPr>
                <w:rFonts w:hint="eastAsia"/>
              </w:rPr>
              <w:t>四、净利润（净亏损以“-”号填列）</w:t>
            </w:r>
          </w:p>
        </w:tc>
        <w:tc>
          <w:tcPr>
            <w:tcW w:w="1262" w:type="dxa"/>
            <w:vAlign w:val="center"/>
          </w:tcPr>
          <w:p w14:paraId="72ED586D"/>
        </w:tc>
        <w:tc>
          <w:tcPr>
            <w:tcW w:w="2289" w:type="dxa"/>
            <w:vAlign w:val="center"/>
          </w:tcPr>
          <w:p w14:paraId="2159F698">
            <w:pPr>
              <w:jc w:val="right"/>
            </w:pPr>
            <w:r>
              <w:rPr>
                <w:rFonts w:hint="eastAsia"/>
              </w:rPr>
              <w:t>74,447,678.14</w:t>
            </w:r>
          </w:p>
        </w:tc>
        <w:tc>
          <w:tcPr>
            <w:tcW w:w="2295" w:type="dxa"/>
            <w:vAlign w:val="center"/>
          </w:tcPr>
          <w:p w14:paraId="5EE178D4">
            <w:pPr>
              <w:jc w:val="right"/>
            </w:pPr>
            <w:r>
              <w:rPr>
                <w:rFonts w:hint="eastAsia"/>
              </w:rPr>
              <w:t>50,956,482.27</w:t>
            </w:r>
          </w:p>
        </w:tc>
      </w:tr>
      <w:tr w14:paraId="10B3D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E00B6A">
            <w:r>
              <w:rPr>
                <w:rFonts w:hint="eastAsia"/>
              </w:rPr>
              <w:t>五、其他综合收益的税后净额</w:t>
            </w:r>
          </w:p>
        </w:tc>
        <w:tc>
          <w:tcPr>
            <w:tcW w:w="1262" w:type="dxa"/>
            <w:vAlign w:val="center"/>
          </w:tcPr>
          <w:p w14:paraId="124FCE08"/>
        </w:tc>
        <w:tc>
          <w:tcPr>
            <w:tcW w:w="2289" w:type="dxa"/>
            <w:vAlign w:val="center"/>
          </w:tcPr>
          <w:p w14:paraId="7BB7E9E8">
            <w:pPr>
              <w:jc w:val="right"/>
            </w:pPr>
            <w:r>
              <w:rPr>
                <w:rFonts w:hint="eastAsia"/>
              </w:rPr>
              <w:t>-</w:t>
            </w:r>
          </w:p>
        </w:tc>
        <w:tc>
          <w:tcPr>
            <w:tcW w:w="2295" w:type="dxa"/>
            <w:vAlign w:val="center"/>
          </w:tcPr>
          <w:p w14:paraId="6B8DCC5E">
            <w:pPr>
              <w:jc w:val="right"/>
            </w:pPr>
            <w:r>
              <w:rPr>
                <w:rFonts w:hint="eastAsia"/>
              </w:rPr>
              <w:t>-</w:t>
            </w:r>
          </w:p>
        </w:tc>
      </w:tr>
      <w:tr w14:paraId="63785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8C4C51">
            <w:r>
              <w:rPr>
                <w:rFonts w:hint="eastAsia"/>
              </w:rPr>
              <w:t>六、综合收益总额</w:t>
            </w:r>
          </w:p>
        </w:tc>
        <w:tc>
          <w:tcPr>
            <w:tcW w:w="1262" w:type="dxa"/>
            <w:vAlign w:val="center"/>
          </w:tcPr>
          <w:p w14:paraId="016B0ADA"/>
        </w:tc>
        <w:tc>
          <w:tcPr>
            <w:tcW w:w="2289" w:type="dxa"/>
            <w:vAlign w:val="center"/>
          </w:tcPr>
          <w:p w14:paraId="3F43F237">
            <w:pPr>
              <w:jc w:val="right"/>
            </w:pPr>
            <w:r>
              <w:rPr>
                <w:rFonts w:hint="eastAsia"/>
              </w:rPr>
              <w:t>74,447,678.14</w:t>
            </w:r>
          </w:p>
        </w:tc>
        <w:tc>
          <w:tcPr>
            <w:tcW w:w="2295" w:type="dxa"/>
            <w:vAlign w:val="center"/>
          </w:tcPr>
          <w:p w14:paraId="4EA7E476">
            <w:pPr>
              <w:jc w:val="right"/>
            </w:pPr>
            <w:r>
              <w:rPr>
                <w:rFonts w:hint="eastAsia"/>
              </w:rPr>
              <w:t>50,956,482.27</w:t>
            </w:r>
          </w:p>
        </w:tc>
      </w:tr>
    </w:tbl>
    <w:p w14:paraId="07A23DE9">
      <w:pPr>
        <w:pStyle w:val="23"/>
      </w:pPr>
      <w:bookmarkStart w:id="50" w:name="_Toc4284"/>
      <w:r>
        <w:t>净资产变动表</w:t>
      </w:r>
      <w:bookmarkEnd w:id="50"/>
    </w:p>
    <w:p w14:paraId="77869EF3">
      <w:pPr>
        <w:pStyle w:val="18"/>
        <w:rPr>
          <w:rFonts w:hint="eastAsia"/>
        </w:rPr>
      </w:pPr>
      <w:r>
        <w:rPr>
          <w:rFonts w:hint="eastAsia"/>
        </w:rPr>
        <w:t>会计主体：南方MSCI中国A50互联互通交易型开放式指数证券投资基金联接基金</w:t>
      </w:r>
    </w:p>
    <w:p w14:paraId="38E04E37">
      <w:pPr>
        <w:pStyle w:val="18"/>
        <w:rPr>
          <w:rFonts w:hint="eastAsia"/>
        </w:rPr>
      </w:pPr>
      <w:r>
        <w:rPr>
          <w:rFonts w:hint="eastAsia"/>
        </w:rPr>
        <w:t>本报告期：2025年1月1日至2025年12月31日</w:t>
      </w:r>
    </w:p>
    <w:p w14:paraId="3BCA85E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1766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32AF7CB">
            <w:r>
              <w:rPr>
                <w:rFonts w:hint="eastAsia"/>
              </w:rPr>
              <w:t>项目</w:t>
            </w:r>
          </w:p>
        </w:tc>
        <w:tc>
          <w:tcPr>
            <w:tcW w:w="1661" w:type="dxa"/>
            <w:gridSpan w:val="4"/>
            <w:vAlign w:val="center"/>
          </w:tcPr>
          <w:p w14:paraId="0D3285CC">
            <w:r>
              <w:rPr>
                <w:rFonts w:hint="eastAsia"/>
              </w:rPr>
              <w:t>本期2025年1月1日至2025年12月31日</w:t>
            </w:r>
          </w:p>
        </w:tc>
      </w:tr>
      <w:tr w14:paraId="74D15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D4E8B4C"/>
        </w:tc>
        <w:tc>
          <w:tcPr>
            <w:tcW w:w="1661" w:type="dxa"/>
            <w:vAlign w:val="center"/>
          </w:tcPr>
          <w:p w14:paraId="6B76DA6D">
            <w:r>
              <w:rPr>
                <w:rFonts w:hint="eastAsia"/>
              </w:rPr>
              <w:t>实收基金</w:t>
            </w:r>
          </w:p>
        </w:tc>
        <w:tc>
          <w:tcPr>
            <w:tcW w:w="1661" w:type="dxa"/>
            <w:vAlign w:val="center"/>
          </w:tcPr>
          <w:p w14:paraId="5B704889">
            <w:r>
              <w:rPr>
                <w:rFonts w:hint="eastAsia"/>
              </w:rPr>
              <w:t>其他综合收益</w:t>
            </w:r>
          </w:p>
        </w:tc>
        <w:tc>
          <w:tcPr>
            <w:tcW w:w="1661" w:type="dxa"/>
            <w:vAlign w:val="center"/>
          </w:tcPr>
          <w:p w14:paraId="25AB1913">
            <w:r>
              <w:rPr>
                <w:rFonts w:hint="eastAsia"/>
              </w:rPr>
              <w:t>未分配利润</w:t>
            </w:r>
          </w:p>
        </w:tc>
        <w:tc>
          <w:tcPr>
            <w:tcW w:w="1661" w:type="dxa"/>
            <w:vAlign w:val="center"/>
          </w:tcPr>
          <w:p w14:paraId="084AA75B">
            <w:r>
              <w:rPr>
                <w:rFonts w:hint="eastAsia"/>
              </w:rPr>
              <w:t>净资产合计</w:t>
            </w:r>
          </w:p>
        </w:tc>
      </w:tr>
      <w:tr w14:paraId="71E1F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8E355C">
            <w:r>
              <w:rPr>
                <w:rFonts w:hint="eastAsia"/>
              </w:rPr>
              <w:t>一、上期期末净资产</w:t>
            </w:r>
          </w:p>
        </w:tc>
        <w:tc>
          <w:tcPr>
            <w:tcW w:w="1661" w:type="dxa"/>
            <w:vAlign w:val="center"/>
          </w:tcPr>
          <w:p w14:paraId="38F73842">
            <w:pPr>
              <w:jc w:val="right"/>
            </w:pPr>
            <w:r>
              <w:rPr>
                <w:rFonts w:hint="eastAsia"/>
              </w:rPr>
              <w:t>414,916,916.55</w:t>
            </w:r>
          </w:p>
        </w:tc>
        <w:tc>
          <w:tcPr>
            <w:tcW w:w="1661" w:type="dxa"/>
            <w:vAlign w:val="center"/>
          </w:tcPr>
          <w:p w14:paraId="2ED80800">
            <w:pPr>
              <w:jc w:val="right"/>
            </w:pPr>
            <w:r>
              <w:rPr>
                <w:rFonts w:hint="eastAsia"/>
              </w:rPr>
              <w:t>-</w:t>
            </w:r>
          </w:p>
        </w:tc>
        <w:tc>
          <w:tcPr>
            <w:tcW w:w="1661" w:type="dxa"/>
            <w:vAlign w:val="center"/>
          </w:tcPr>
          <w:p w14:paraId="721EDF69">
            <w:pPr>
              <w:jc w:val="right"/>
            </w:pPr>
            <w:r>
              <w:rPr>
                <w:rFonts w:hint="eastAsia"/>
              </w:rPr>
              <w:t>-33,145,532.52</w:t>
            </w:r>
          </w:p>
        </w:tc>
        <w:tc>
          <w:tcPr>
            <w:tcW w:w="1661" w:type="dxa"/>
            <w:vAlign w:val="center"/>
          </w:tcPr>
          <w:p w14:paraId="599375DF">
            <w:pPr>
              <w:jc w:val="right"/>
            </w:pPr>
            <w:r>
              <w:rPr>
                <w:rFonts w:hint="eastAsia"/>
              </w:rPr>
              <w:t>381,771,384.03</w:t>
            </w:r>
          </w:p>
        </w:tc>
      </w:tr>
      <w:tr w14:paraId="68D5D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E30E46">
            <w:r>
              <w:rPr>
                <w:rFonts w:hint="eastAsia"/>
              </w:rPr>
              <w:t>加：会计政策变更</w:t>
            </w:r>
          </w:p>
        </w:tc>
        <w:tc>
          <w:tcPr>
            <w:tcW w:w="1661" w:type="dxa"/>
            <w:vAlign w:val="center"/>
          </w:tcPr>
          <w:p w14:paraId="6A9F2869">
            <w:pPr>
              <w:jc w:val="right"/>
            </w:pPr>
            <w:r>
              <w:rPr>
                <w:rFonts w:hint="eastAsia"/>
              </w:rPr>
              <w:t>-</w:t>
            </w:r>
          </w:p>
        </w:tc>
        <w:tc>
          <w:tcPr>
            <w:tcW w:w="1661" w:type="dxa"/>
            <w:vAlign w:val="center"/>
          </w:tcPr>
          <w:p w14:paraId="20A07730">
            <w:pPr>
              <w:jc w:val="right"/>
            </w:pPr>
            <w:r>
              <w:rPr>
                <w:rFonts w:hint="eastAsia"/>
              </w:rPr>
              <w:t>-</w:t>
            </w:r>
          </w:p>
        </w:tc>
        <w:tc>
          <w:tcPr>
            <w:tcW w:w="1661" w:type="dxa"/>
            <w:vAlign w:val="center"/>
          </w:tcPr>
          <w:p w14:paraId="264B4AF6">
            <w:pPr>
              <w:jc w:val="right"/>
            </w:pPr>
            <w:r>
              <w:rPr>
                <w:rFonts w:hint="eastAsia"/>
              </w:rPr>
              <w:t>-</w:t>
            </w:r>
          </w:p>
        </w:tc>
        <w:tc>
          <w:tcPr>
            <w:tcW w:w="1661" w:type="dxa"/>
            <w:vAlign w:val="center"/>
          </w:tcPr>
          <w:p w14:paraId="12602A15">
            <w:pPr>
              <w:jc w:val="right"/>
            </w:pPr>
            <w:r>
              <w:rPr>
                <w:rFonts w:hint="eastAsia"/>
              </w:rPr>
              <w:t>-</w:t>
            </w:r>
          </w:p>
        </w:tc>
      </w:tr>
      <w:tr w14:paraId="3F979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7B6851">
            <w:r>
              <w:rPr>
                <w:rFonts w:hint="eastAsia"/>
              </w:rPr>
              <w:t xml:space="preserve">    前期差错更正</w:t>
            </w:r>
          </w:p>
        </w:tc>
        <w:tc>
          <w:tcPr>
            <w:tcW w:w="1661" w:type="dxa"/>
            <w:vAlign w:val="center"/>
          </w:tcPr>
          <w:p w14:paraId="0FC24192">
            <w:pPr>
              <w:jc w:val="right"/>
            </w:pPr>
            <w:r>
              <w:rPr>
                <w:rFonts w:hint="eastAsia"/>
              </w:rPr>
              <w:t>-</w:t>
            </w:r>
          </w:p>
        </w:tc>
        <w:tc>
          <w:tcPr>
            <w:tcW w:w="1661" w:type="dxa"/>
            <w:vAlign w:val="center"/>
          </w:tcPr>
          <w:p w14:paraId="0A86D60A">
            <w:pPr>
              <w:jc w:val="right"/>
            </w:pPr>
            <w:r>
              <w:rPr>
                <w:rFonts w:hint="eastAsia"/>
              </w:rPr>
              <w:t>-</w:t>
            </w:r>
          </w:p>
        </w:tc>
        <w:tc>
          <w:tcPr>
            <w:tcW w:w="1661" w:type="dxa"/>
            <w:vAlign w:val="center"/>
          </w:tcPr>
          <w:p w14:paraId="2C47AE0C">
            <w:pPr>
              <w:jc w:val="right"/>
            </w:pPr>
            <w:r>
              <w:rPr>
                <w:rFonts w:hint="eastAsia"/>
              </w:rPr>
              <w:t>-</w:t>
            </w:r>
          </w:p>
        </w:tc>
        <w:tc>
          <w:tcPr>
            <w:tcW w:w="1661" w:type="dxa"/>
            <w:vAlign w:val="center"/>
          </w:tcPr>
          <w:p w14:paraId="281083EB">
            <w:pPr>
              <w:jc w:val="right"/>
            </w:pPr>
            <w:r>
              <w:rPr>
                <w:rFonts w:hint="eastAsia"/>
              </w:rPr>
              <w:t>-</w:t>
            </w:r>
          </w:p>
        </w:tc>
      </w:tr>
      <w:tr w14:paraId="50120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D30090">
            <w:r>
              <w:rPr>
                <w:rFonts w:hint="eastAsia"/>
              </w:rPr>
              <w:t xml:space="preserve">    其他</w:t>
            </w:r>
          </w:p>
        </w:tc>
        <w:tc>
          <w:tcPr>
            <w:tcW w:w="1661" w:type="dxa"/>
            <w:vAlign w:val="center"/>
          </w:tcPr>
          <w:p w14:paraId="6EF0E957">
            <w:pPr>
              <w:jc w:val="right"/>
            </w:pPr>
            <w:r>
              <w:rPr>
                <w:rFonts w:hint="eastAsia"/>
              </w:rPr>
              <w:t>-</w:t>
            </w:r>
          </w:p>
        </w:tc>
        <w:tc>
          <w:tcPr>
            <w:tcW w:w="1661" w:type="dxa"/>
            <w:vAlign w:val="center"/>
          </w:tcPr>
          <w:p w14:paraId="26B9E738">
            <w:pPr>
              <w:jc w:val="right"/>
            </w:pPr>
            <w:r>
              <w:rPr>
                <w:rFonts w:hint="eastAsia"/>
              </w:rPr>
              <w:t>-</w:t>
            </w:r>
          </w:p>
        </w:tc>
        <w:tc>
          <w:tcPr>
            <w:tcW w:w="1661" w:type="dxa"/>
            <w:vAlign w:val="center"/>
          </w:tcPr>
          <w:p w14:paraId="3475F768">
            <w:pPr>
              <w:jc w:val="right"/>
            </w:pPr>
            <w:r>
              <w:rPr>
                <w:rFonts w:hint="eastAsia"/>
              </w:rPr>
              <w:t>-</w:t>
            </w:r>
          </w:p>
        </w:tc>
        <w:tc>
          <w:tcPr>
            <w:tcW w:w="1661" w:type="dxa"/>
            <w:vAlign w:val="center"/>
          </w:tcPr>
          <w:p w14:paraId="62B76DB6">
            <w:pPr>
              <w:jc w:val="right"/>
            </w:pPr>
            <w:r>
              <w:rPr>
                <w:rFonts w:hint="eastAsia"/>
              </w:rPr>
              <w:t>-</w:t>
            </w:r>
          </w:p>
        </w:tc>
      </w:tr>
      <w:tr w14:paraId="4D713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1E0BAF">
            <w:r>
              <w:rPr>
                <w:rFonts w:hint="eastAsia"/>
              </w:rPr>
              <w:t>二、本期期初净资产</w:t>
            </w:r>
          </w:p>
        </w:tc>
        <w:tc>
          <w:tcPr>
            <w:tcW w:w="1661" w:type="dxa"/>
            <w:vAlign w:val="center"/>
          </w:tcPr>
          <w:p w14:paraId="0878A4C3">
            <w:pPr>
              <w:jc w:val="right"/>
            </w:pPr>
            <w:r>
              <w:rPr>
                <w:rFonts w:hint="eastAsia"/>
              </w:rPr>
              <w:t>414,916,916.55</w:t>
            </w:r>
          </w:p>
        </w:tc>
        <w:tc>
          <w:tcPr>
            <w:tcW w:w="1661" w:type="dxa"/>
            <w:vAlign w:val="center"/>
          </w:tcPr>
          <w:p w14:paraId="4E684ADC">
            <w:pPr>
              <w:jc w:val="right"/>
            </w:pPr>
            <w:r>
              <w:rPr>
                <w:rFonts w:hint="eastAsia"/>
              </w:rPr>
              <w:t>-</w:t>
            </w:r>
          </w:p>
        </w:tc>
        <w:tc>
          <w:tcPr>
            <w:tcW w:w="1661" w:type="dxa"/>
            <w:vAlign w:val="center"/>
          </w:tcPr>
          <w:p w14:paraId="3F483F24">
            <w:pPr>
              <w:jc w:val="right"/>
            </w:pPr>
            <w:r>
              <w:rPr>
                <w:rFonts w:hint="eastAsia"/>
              </w:rPr>
              <w:t>-33,145,532.52</w:t>
            </w:r>
          </w:p>
        </w:tc>
        <w:tc>
          <w:tcPr>
            <w:tcW w:w="1661" w:type="dxa"/>
            <w:vAlign w:val="center"/>
          </w:tcPr>
          <w:p w14:paraId="4E212816">
            <w:pPr>
              <w:jc w:val="right"/>
            </w:pPr>
            <w:r>
              <w:rPr>
                <w:rFonts w:hint="eastAsia"/>
              </w:rPr>
              <w:t>381,771,384.03</w:t>
            </w:r>
          </w:p>
        </w:tc>
      </w:tr>
      <w:tr w14:paraId="799F1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4EB8EE">
            <w:r>
              <w:rPr>
                <w:rFonts w:hint="eastAsia"/>
              </w:rPr>
              <w:t>三、本期增减变动额（减少以“-”号填列）</w:t>
            </w:r>
          </w:p>
        </w:tc>
        <w:tc>
          <w:tcPr>
            <w:tcW w:w="1661" w:type="dxa"/>
            <w:vAlign w:val="center"/>
          </w:tcPr>
          <w:p w14:paraId="7A2E29FE">
            <w:pPr>
              <w:jc w:val="right"/>
            </w:pPr>
            <w:r>
              <w:rPr>
                <w:rFonts w:hint="eastAsia"/>
              </w:rPr>
              <w:t>-254,321,424.45</w:t>
            </w:r>
          </w:p>
        </w:tc>
        <w:tc>
          <w:tcPr>
            <w:tcW w:w="1661" w:type="dxa"/>
            <w:vAlign w:val="center"/>
          </w:tcPr>
          <w:p w14:paraId="2A2BBFDC">
            <w:pPr>
              <w:jc w:val="right"/>
            </w:pPr>
            <w:r>
              <w:rPr>
                <w:rFonts w:hint="eastAsia"/>
              </w:rPr>
              <w:t>-</w:t>
            </w:r>
          </w:p>
        </w:tc>
        <w:tc>
          <w:tcPr>
            <w:tcW w:w="1661" w:type="dxa"/>
            <w:vAlign w:val="center"/>
          </w:tcPr>
          <w:p w14:paraId="160A9597">
            <w:pPr>
              <w:jc w:val="right"/>
            </w:pPr>
            <w:r>
              <w:rPr>
                <w:rFonts w:hint="eastAsia"/>
              </w:rPr>
              <w:t>60,450,055.61</w:t>
            </w:r>
          </w:p>
        </w:tc>
        <w:tc>
          <w:tcPr>
            <w:tcW w:w="1661" w:type="dxa"/>
            <w:vAlign w:val="center"/>
          </w:tcPr>
          <w:p w14:paraId="2106CFA3">
            <w:pPr>
              <w:jc w:val="right"/>
            </w:pPr>
            <w:r>
              <w:rPr>
                <w:rFonts w:hint="eastAsia"/>
              </w:rPr>
              <w:t>-193,871,368.84</w:t>
            </w:r>
          </w:p>
        </w:tc>
      </w:tr>
      <w:tr w14:paraId="30ED8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385C5B">
            <w:r>
              <w:rPr>
                <w:rFonts w:hint="eastAsia"/>
              </w:rPr>
              <w:t>（一）、综合收益总额</w:t>
            </w:r>
          </w:p>
        </w:tc>
        <w:tc>
          <w:tcPr>
            <w:tcW w:w="1661" w:type="dxa"/>
            <w:vAlign w:val="center"/>
          </w:tcPr>
          <w:p w14:paraId="493D98D0">
            <w:pPr>
              <w:jc w:val="right"/>
            </w:pPr>
            <w:r>
              <w:rPr>
                <w:rFonts w:hint="eastAsia"/>
              </w:rPr>
              <w:t>-</w:t>
            </w:r>
          </w:p>
        </w:tc>
        <w:tc>
          <w:tcPr>
            <w:tcW w:w="1661" w:type="dxa"/>
            <w:vAlign w:val="center"/>
          </w:tcPr>
          <w:p w14:paraId="3066B379">
            <w:pPr>
              <w:jc w:val="right"/>
            </w:pPr>
            <w:r>
              <w:rPr>
                <w:rFonts w:hint="eastAsia"/>
              </w:rPr>
              <w:t>-</w:t>
            </w:r>
          </w:p>
        </w:tc>
        <w:tc>
          <w:tcPr>
            <w:tcW w:w="1661" w:type="dxa"/>
            <w:vAlign w:val="center"/>
          </w:tcPr>
          <w:p w14:paraId="13307F14">
            <w:pPr>
              <w:jc w:val="right"/>
            </w:pPr>
            <w:r>
              <w:rPr>
                <w:rFonts w:hint="eastAsia"/>
              </w:rPr>
              <w:t>74,447,678.14</w:t>
            </w:r>
          </w:p>
        </w:tc>
        <w:tc>
          <w:tcPr>
            <w:tcW w:w="1661" w:type="dxa"/>
            <w:vAlign w:val="center"/>
          </w:tcPr>
          <w:p w14:paraId="4D2268FF">
            <w:pPr>
              <w:jc w:val="right"/>
            </w:pPr>
            <w:r>
              <w:rPr>
                <w:rFonts w:hint="eastAsia"/>
              </w:rPr>
              <w:t>74,447,678.14</w:t>
            </w:r>
          </w:p>
        </w:tc>
      </w:tr>
      <w:tr w14:paraId="6CAE5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5FEE53">
            <w:r>
              <w:rPr>
                <w:rFonts w:hint="eastAsia"/>
              </w:rPr>
              <w:t>（二）、本期基金份额交易产生的净资产变动数（净资产减少以“-”号填列）</w:t>
            </w:r>
          </w:p>
        </w:tc>
        <w:tc>
          <w:tcPr>
            <w:tcW w:w="1661" w:type="dxa"/>
            <w:vAlign w:val="center"/>
          </w:tcPr>
          <w:p w14:paraId="6A0975B1">
            <w:pPr>
              <w:jc w:val="right"/>
            </w:pPr>
            <w:r>
              <w:rPr>
                <w:rFonts w:hint="eastAsia"/>
              </w:rPr>
              <w:t>-254,321,424.45</w:t>
            </w:r>
          </w:p>
        </w:tc>
        <w:tc>
          <w:tcPr>
            <w:tcW w:w="1661" w:type="dxa"/>
            <w:vAlign w:val="center"/>
          </w:tcPr>
          <w:p w14:paraId="2515DEF2">
            <w:pPr>
              <w:jc w:val="right"/>
            </w:pPr>
            <w:r>
              <w:rPr>
                <w:rFonts w:hint="eastAsia"/>
              </w:rPr>
              <w:t>-</w:t>
            </w:r>
          </w:p>
        </w:tc>
        <w:tc>
          <w:tcPr>
            <w:tcW w:w="1661" w:type="dxa"/>
            <w:vAlign w:val="center"/>
          </w:tcPr>
          <w:p w14:paraId="71161A84">
            <w:pPr>
              <w:jc w:val="right"/>
            </w:pPr>
            <w:r>
              <w:rPr>
                <w:rFonts w:hint="eastAsia"/>
              </w:rPr>
              <w:t>-13,997,622.53</w:t>
            </w:r>
          </w:p>
        </w:tc>
        <w:tc>
          <w:tcPr>
            <w:tcW w:w="1661" w:type="dxa"/>
            <w:vAlign w:val="center"/>
          </w:tcPr>
          <w:p w14:paraId="63EECD59">
            <w:pPr>
              <w:jc w:val="right"/>
            </w:pPr>
            <w:r>
              <w:rPr>
                <w:rFonts w:hint="eastAsia"/>
              </w:rPr>
              <w:t>-268,319,046.98</w:t>
            </w:r>
          </w:p>
        </w:tc>
      </w:tr>
      <w:tr w14:paraId="14E29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A84E70">
            <w:r>
              <w:rPr>
                <w:rFonts w:hint="eastAsia"/>
              </w:rPr>
              <w:t>其中：1.基金申购款</w:t>
            </w:r>
          </w:p>
        </w:tc>
        <w:tc>
          <w:tcPr>
            <w:tcW w:w="1661" w:type="dxa"/>
            <w:vAlign w:val="center"/>
          </w:tcPr>
          <w:p w14:paraId="44652E9A">
            <w:pPr>
              <w:jc w:val="right"/>
            </w:pPr>
            <w:r>
              <w:rPr>
                <w:rFonts w:hint="eastAsia"/>
              </w:rPr>
              <w:t>76,544,277.58</w:t>
            </w:r>
          </w:p>
        </w:tc>
        <w:tc>
          <w:tcPr>
            <w:tcW w:w="1661" w:type="dxa"/>
            <w:vAlign w:val="center"/>
          </w:tcPr>
          <w:p w14:paraId="5CE713C4">
            <w:pPr>
              <w:jc w:val="right"/>
            </w:pPr>
            <w:r>
              <w:rPr>
                <w:rFonts w:hint="eastAsia"/>
              </w:rPr>
              <w:t>-</w:t>
            </w:r>
          </w:p>
        </w:tc>
        <w:tc>
          <w:tcPr>
            <w:tcW w:w="1661" w:type="dxa"/>
            <w:vAlign w:val="center"/>
          </w:tcPr>
          <w:p w14:paraId="4B177D31">
            <w:pPr>
              <w:jc w:val="right"/>
            </w:pPr>
            <w:r>
              <w:rPr>
                <w:rFonts w:hint="eastAsia"/>
              </w:rPr>
              <w:t>-2,220,184.11</w:t>
            </w:r>
          </w:p>
        </w:tc>
        <w:tc>
          <w:tcPr>
            <w:tcW w:w="1661" w:type="dxa"/>
            <w:vAlign w:val="center"/>
          </w:tcPr>
          <w:p w14:paraId="5C626079">
            <w:pPr>
              <w:jc w:val="right"/>
            </w:pPr>
            <w:r>
              <w:rPr>
                <w:rFonts w:hint="eastAsia"/>
              </w:rPr>
              <w:t>74,324,093.47</w:t>
            </w:r>
          </w:p>
        </w:tc>
      </w:tr>
      <w:tr w14:paraId="4405E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51F87F">
            <w:r>
              <w:rPr>
                <w:rFonts w:hint="eastAsia"/>
              </w:rPr>
              <w:t xml:space="preserve">      2.基金赎回款</w:t>
            </w:r>
          </w:p>
        </w:tc>
        <w:tc>
          <w:tcPr>
            <w:tcW w:w="1661" w:type="dxa"/>
            <w:vAlign w:val="center"/>
          </w:tcPr>
          <w:p w14:paraId="51351039">
            <w:pPr>
              <w:jc w:val="right"/>
            </w:pPr>
            <w:r>
              <w:rPr>
                <w:rFonts w:hint="eastAsia"/>
              </w:rPr>
              <w:t>-330,865,702.03</w:t>
            </w:r>
          </w:p>
        </w:tc>
        <w:tc>
          <w:tcPr>
            <w:tcW w:w="1661" w:type="dxa"/>
            <w:vAlign w:val="center"/>
          </w:tcPr>
          <w:p w14:paraId="37623E03">
            <w:pPr>
              <w:jc w:val="right"/>
            </w:pPr>
            <w:r>
              <w:rPr>
                <w:rFonts w:hint="eastAsia"/>
              </w:rPr>
              <w:t>-</w:t>
            </w:r>
          </w:p>
        </w:tc>
        <w:tc>
          <w:tcPr>
            <w:tcW w:w="1661" w:type="dxa"/>
            <w:vAlign w:val="center"/>
          </w:tcPr>
          <w:p w14:paraId="503D73F6">
            <w:pPr>
              <w:jc w:val="right"/>
            </w:pPr>
            <w:r>
              <w:rPr>
                <w:rFonts w:hint="eastAsia"/>
              </w:rPr>
              <w:t>-11,777,438.42</w:t>
            </w:r>
          </w:p>
        </w:tc>
        <w:tc>
          <w:tcPr>
            <w:tcW w:w="1661" w:type="dxa"/>
            <w:vAlign w:val="center"/>
          </w:tcPr>
          <w:p w14:paraId="3B202309">
            <w:pPr>
              <w:jc w:val="right"/>
            </w:pPr>
            <w:r>
              <w:rPr>
                <w:rFonts w:hint="eastAsia"/>
              </w:rPr>
              <w:t>-342,643,140.45</w:t>
            </w:r>
          </w:p>
        </w:tc>
      </w:tr>
      <w:tr w14:paraId="71EF9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1E9C58">
            <w:r>
              <w:rPr>
                <w:rFonts w:hint="eastAsia"/>
              </w:rPr>
              <w:t>（三）、本期向基金份额持有人分配利润产生的净资产变动（净资产减少以“-”号填列）</w:t>
            </w:r>
          </w:p>
        </w:tc>
        <w:tc>
          <w:tcPr>
            <w:tcW w:w="1661" w:type="dxa"/>
            <w:vAlign w:val="center"/>
          </w:tcPr>
          <w:p w14:paraId="041F2551">
            <w:pPr>
              <w:jc w:val="right"/>
            </w:pPr>
            <w:r>
              <w:rPr>
                <w:rFonts w:hint="eastAsia"/>
              </w:rPr>
              <w:t>-</w:t>
            </w:r>
          </w:p>
        </w:tc>
        <w:tc>
          <w:tcPr>
            <w:tcW w:w="1661" w:type="dxa"/>
            <w:vAlign w:val="center"/>
          </w:tcPr>
          <w:p w14:paraId="56B4DE1F">
            <w:pPr>
              <w:jc w:val="right"/>
            </w:pPr>
            <w:r>
              <w:rPr>
                <w:rFonts w:hint="eastAsia"/>
              </w:rPr>
              <w:t>-</w:t>
            </w:r>
          </w:p>
        </w:tc>
        <w:tc>
          <w:tcPr>
            <w:tcW w:w="1661" w:type="dxa"/>
            <w:vAlign w:val="center"/>
          </w:tcPr>
          <w:p w14:paraId="207C9DF8">
            <w:pPr>
              <w:jc w:val="right"/>
            </w:pPr>
            <w:r>
              <w:rPr>
                <w:rFonts w:hint="eastAsia"/>
              </w:rPr>
              <w:t>-</w:t>
            </w:r>
          </w:p>
        </w:tc>
        <w:tc>
          <w:tcPr>
            <w:tcW w:w="1661" w:type="dxa"/>
            <w:vAlign w:val="center"/>
          </w:tcPr>
          <w:p w14:paraId="3F9F06CB">
            <w:pPr>
              <w:jc w:val="right"/>
            </w:pPr>
            <w:r>
              <w:rPr>
                <w:rFonts w:hint="eastAsia"/>
              </w:rPr>
              <w:t>-</w:t>
            </w:r>
          </w:p>
        </w:tc>
      </w:tr>
      <w:tr w14:paraId="06126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DA175F">
            <w:r>
              <w:rPr>
                <w:rFonts w:hint="eastAsia"/>
              </w:rPr>
              <w:t>（四）、其他综合收益结转留存收益</w:t>
            </w:r>
          </w:p>
        </w:tc>
        <w:tc>
          <w:tcPr>
            <w:tcW w:w="1661" w:type="dxa"/>
            <w:vAlign w:val="center"/>
          </w:tcPr>
          <w:p w14:paraId="1410C6B2">
            <w:pPr>
              <w:jc w:val="right"/>
            </w:pPr>
            <w:r>
              <w:rPr>
                <w:rFonts w:hint="eastAsia"/>
              </w:rPr>
              <w:t>-</w:t>
            </w:r>
          </w:p>
        </w:tc>
        <w:tc>
          <w:tcPr>
            <w:tcW w:w="1661" w:type="dxa"/>
            <w:vAlign w:val="center"/>
          </w:tcPr>
          <w:p w14:paraId="4DAA6EC4">
            <w:pPr>
              <w:jc w:val="right"/>
            </w:pPr>
            <w:r>
              <w:rPr>
                <w:rFonts w:hint="eastAsia"/>
              </w:rPr>
              <w:t>-</w:t>
            </w:r>
          </w:p>
        </w:tc>
        <w:tc>
          <w:tcPr>
            <w:tcW w:w="1661" w:type="dxa"/>
            <w:vAlign w:val="center"/>
          </w:tcPr>
          <w:p w14:paraId="72C9EA8B">
            <w:pPr>
              <w:jc w:val="right"/>
            </w:pPr>
            <w:r>
              <w:rPr>
                <w:rFonts w:hint="eastAsia"/>
              </w:rPr>
              <w:t>-</w:t>
            </w:r>
          </w:p>
        </w:tc>
        <w:tc>
          <w:tcPr>
            <w:tcW w:w="1661" w:type="dxa"/>
            <w:vAlign w:val="center"/>
          </w:tcPr>
          <w:p w14:paraId="0E81E024">
            <w:pPr>
              <w:jc w:val="right"/>
            </w:pPr>
            <w:r>
              <w:rPr>
                <w:rFonts w:hint="eastAsia"/>
              </w:rPr>
              <w:t>-</w:t>
            </w:r>
          </w:p>
        </w:tc>
      </w:tr>
      <w:tr w14:paraId="30C36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C70EBB">
            <w:r>
              <w:rPr>
                <w:rFonts w:hint="eastAsia"/>
              </w:rPr>
              <w:t>四、本期期末净资产</w:t>
            </w:r>
          </w:p>
        </w:tc>
        <w:tc>
          <w:tcPr>
            <w:tcW w:w="1661" w:type="dxa"/>
            <w:vAlign w:val="center"/>
          </w:tcPr>
          <w:p w14:paraId="7B18E916">
            <w:pPr>
              <w:jc w:val="right"/>
            </w:pPr>
            <w:r>
              <w:rPr>
                <w:rFonts w:hint="eastAsia"/>
              </w:rPr>
              <w:t>160,595,492.10</w:t>
            </w:r>
          </w:p>
        </w:tc>
        <w:tc>
          <w:tcPr>
            <w:tcW w:w="1661" w:type="dxa"/>
            <w:vAlign w:val="center"/>
          </w:tcPr>
          <w:p w14:paraId="44772739">
            <w:pPr>
              <w:jc w:val="right"/>
            </w:pPr>
            <w:r>
              <w:rPr>
                <w:rFonts w:hint="eastAsia"/>
              </w:rPr>
              <w:t>-</w:t>
            </w:r>
          </w:p>
        </w:tc>
        <w:tc>
          <w:tcPr>
            <w:tcW w:w="1661" w:type="dxa"/>
            <w:vAlign w:val="center"/>
          </w:tcPr>
          <w:p w14:paraId="123C6CD8">
            <w:pPr>
              <w:jc w:val="right"/>
            </w:pPr>
            <w:r>
              <w:rPr>
                <w:rFonts w:hint="eastAsia"/>
              </w:rPr>
              <w:t>27,304,523.09</w:t>
            </w:r>
          </w:p>
        </w:tc>
        <w:tc>
          <w:tcPr>
            <w:tcW w:w="1661" w:type="dxa"/>
            <w:vAlign w:val="center"/>
          </w:tcPr>
          <w:p w14:paraId="6FB70CE9">
            <w:pPr>
              <w:jc w:val="right"/>
            </w:pPr>
            <w:r>
              <w:rPr>
                <w:rFonts w:hint="eastAsia"/>
              </w:rPr>
              <w:t>187,900,015.19</w:t>
            </w:r>
          </w:p>
        </w:tc>
      </w:tr>
      <w:tr w14:paraId="777AB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6BF90D7">
            <w:r>
              <w:rPr>
                <w:rFonts w:hint="eastAsia"/>
              </w:rPr>
              <w:t>项目</w:t>
            </w:r>
          </w:p>
        </w:tc>
        <w:tc>
          <w:tcPr>
            <w:tcW w:w="1661" w:type="dxa"/>
            <w:gridSpan w:val="4"/>
            <w:vAlign w:val="center"/>
          </w:tcPr>
          <w:p w14:paraId="517C55AB">
            <w:r>
              <w:rPr>
                <w:rFonts w:hint="eastAsia"/>
              </w:rPr>
              <w:t>上年度可比期间2024年1月1日至2024年12月31日</w:t>
            </w:r>
          </w:p>
        </w:tc>
      </w:tr>
      <w:tr w14:paraId="5CE6B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73CEC50"/>
        </w:tc>
        <w:tc>
          <w:tcPr>
            <w:tcW w:w="1661" w:type="dxa"/>
            <w:vAlign w:val="center"/>
          </w:tcPr>
          <w:p w14:paraId="134DC9CE">
            <w:r>
              <w:rPr>
                <w:rFonts w:hint="eastAsia"/>
              </w:rPr>
              <w:t>实收基金</w:t>
            </w:r>
          </w:p>
        </w:tc>
        <w:tc>
          <w:tcPr>
            <w:tcW w:w="1661" w:type="dxa"/>
            <w:vAlign w:val="center"/>
          </w:tcPr>
          <w:p w14:paraId="59AFF990">
            <w:r>
              <w:rPr>
                <w:rFonts w:hint="eastAsia"/>
              </w:rPr>
              <w:t>其他综合收益</w:t>
            </w:r>
          </w:p>
        </w:tc>
        <w:tc>
          <w:tcPr>
            <w:tcW w:w="1661" w:type="dxa"/>
            <w:vAlign w:val="center"/>
          </w:tcPr>
          <w:p w14:paraId="76DB0E63">
            <w:r>
              <w:rPr>
                <w:rFonts w:hint="eastAsia"/>
              </w:rPr>
              <w:t>未分配利润</w:t>
            </w:r>
          </w:p>
        </w:tc>
        <w:tc>
          <w:tcPr>
            <w:tcW w:w="1661" w:type="dxa"/>
            <w:vAlign w:val="center"/>
          </w:tcPr>
          <w:p w14:paraId="3B0B5106">
            <w:r>
              <w:rPr>
                <w:rFonts w:hint="eastAsia"/>
              </w:rPr>
              <w:t>净资产合计</w:t>
            </w:r>
          </w:p>
        </w:tc>
      </w:tr>
      <w:tr w14:paraId="6003D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849EAF">
            <w:r>
              <w:rPr>
                <w:rFonts w:hint="eastAsia"/>
              </w:rPr>
              <w:t>一、上期期末净资产</w:t>
            </w:r>
          </w:p>
        </w:tc>
        <w:tc>
          <w:tcPr>
            <w:tcW w:w="1661" w:type="dxa"/>
            <w:vAlign w:val="center"/>
          </w:tcPr>
          <w:p w14:paraId="26D62E1F">
            <w:pPr>
              <w:jc w:val="right"/>
            </w:pPr>
            <w:r>
              <w:rPr>
                <w:rFonts w:hint="eastAsia"/>
              </w:rPr>
              <w:t>422,394,158.61</w:t>
            </w:r>
          </w:p>
        </w:tc>
        <w:tc>
          <w:tcPr>
            <w:tcW w:w="1661" w:type="dxa"/>
            <w:vAlign w:val="center"/>
          </w:tcPr>
          <w:p w14:paraId="429D194F">
            <w:pPr>
              <w:jc w:val="right"/>
            </w:pPr>
            <w:r>
              <w:rPr>
                <w:rFonts w:hint="eastAsia"/>
              </w:rPr>
              <w:t>-</w:t>
            </w:r>
          </w:p>
        </w:tc>
        <w:tc>
          <w:tcPr>
            <w:tcW w:w="1661" w:type="dxa"/>
            <w:vAlign w:val="center"/>
          </w:tcPr>
          <w:p w14:paraId="2BBD2360">
            <w:pPr>
              <w:jc w:val="right"/>
            </w:pPr>
            <w:r>
              <w:rPr>
                <w:rFonts w:hint="eastAsia"/>
              </w:rPr>
              <w:t>-96,891,903.01</w:t>
            </w:r>
          </w:p>
        </w:tc>
        <w:tc>
          <w:tcPr>
            <w:tcW w:w="1661" w:type="dxa"/>
            <w:vAlign w:val="center"/>
          </w:tcPr>
          <w:p w14:paraId="14E0BE13">
            <w:pPr>
              <w:jc w:val="right"/>
            </w:pPr>
            <w:r>
              <w:rPr>
                <w:rFonts w:hint="eastAsia"/>
              </w:rPr>
              <w:t>325,502,255.60</w:t>
            </w:r>
          </w:p>
        </w:tc>
      </w:tr>
      <w:tr w14:paraId="00A1E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BDA0DF">
            <w:r>
              <w:rPr>
                <w:rFonts w:hint="eastAsia"/>
              </w:rPr>
              <w:t>加：会计政策变更</w:t>
            </w:r>
          </w:p>
        </w:tc>
        <w:tc>
          <w:tcPr>
            <w:tcW w:w="1661" w:type="dxa"/>
            <w:vAlign w:val="center"/>
          </w:tcPr>
          <w:p w14:paraId="59A2A837">
            <w:pPr>
              <w:jc w:val="right"/>
            </w:pPr>
            <w:r>
              <w:rPr>
                <w:rFonts w:hint="eastAsia"/>
              </w:rPr>
              <w:t>-</w:t>
            </w:r>
          </w:p>
        </w:tc>
        <w:tc>
          <w:tcPr>
            <w:tcW w:w="1661" w:type="dxa"/>
            <w:vAlign w:val="center"/>
          </w:tcPr>
          <w:p w14:paraId="74190049">
            <w:pPr>
              <w:jc w:val="right"/>
            </w:pPr>
            <w:r>
              <w:rPr>
                <w:rFonts w:hint="eastAsia"/>
              </w:rPr>
              <w:t>-</w:t>
            </w:r>
          </w:p>
        </w:tc>
        <w:tc>
          <w:tcPr>
            <w:tcW w:w="1661" w:type="dxa"/>
            <w:vAlign w:val="center"/>
          </w:tcPr>
          <w:p w14:paraId="1D592DAD">
            <w:pPr>
              <w:jc w:val="right"/>
            </w:pPr>
            <w:r>
              <w:rPr>
                <w:rFonts w:hint="eastAsia"/>
              </w:rPr>
              <w:t>-</w:t>
            </w:r>
          </w:p>
        </w:tc>
        <w:tc>
          <w:tcPr>
            <w:tcW w:w="1661" w:type="dxa"/>
            <w:vAlign w:val="center"/>
          </w:tcPr>
          <w:p w14:paraId="11DD049A">
            <w:pPr>
              <w:jc w:val="right"/>
            </w:pPr>
            <w:r>
              <w:rPr>
                <w:rFonts w:hint="eastAsia"/>
              </w:rPr>
              <w:t>-</w:t>
            </w:r>
          </w:p>
        </w:tc>
      </w:tr>
      <w:tr w14:paraId="50350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7E6B4B">
            <w:r>
              <w:rPr>
                <w:rFonts w:hint="eastAsia"/>
              </w:rPr>
              <w:t xml:space="preserve">    前期差错更正</w:t>
            </w:r>
          </w:p>
        </w:tc>
        <w:tc>
          <w:tcPr>
            <w:tcW w:w="1661" w:type="dxa"/>
            <w:vAlign w:val="center"/>
          </w:tcPr>
          <w:p w14:paraId="3980063A">
            <w:pPr>
              <w:jc w:val="right"/>
            </w:pPr>
            <w:r>
              <w:rPr>
                <w:rFonts w:hint="eastAsia"/>
              </w:rPr>
              <w:t>-</w:t>
            </w:r>
          </w:p>
        </w:tc>
        <w:tc>
          <w:tcPr>
            <w:tcW w:w="1661" w:type="dxa"/>
            <w:vAlign w:val="center"/>
          </w:tcPr>
          <w:p w14:paraId="1630D0E0">
            <w:pPr>
              <w:jc w:val="right"/>
            </w:pPr>
            <w:r>
              <w:rPr>
                <w:rFonts w:hint="eastAsia"/>
              </w:rPr>
              <w:t>-</w:t>
            </w:r>
          </w:p>
        </w:tc>
        <w:tc>
          <w:tcPr>
            <w:tcW w:w="1661" w:type="dxa"/>
            <w:vAlign w:val="center"/>
          </w:tcPr>
          <w:p w14:paraId="338DB0B3">
            <w:pPr>
              <w:jc w:val="right"/>
            </w:pPr>
            <w:r>
              <w:rPr>
                <w:rFonts w:hint="eastAsia"/>
              </w:rPr>
              <w:t>-</w:t>
            </w:r>
          </w:p>
        </w:tc>
        <w:tc>
          <w:tcPr>
            <w:tcW w:w="1661" w:type="dxa"/>
            <w:vAlign w:val="center"/>
          </w:tcPr>
          <w:p w14:paraId="12B08F20">
            <w:pPr>
              <w:jc w:val="right"/>
            </w:pPr>
            <w:r>
              <w:rPr>
                <w:rFonts w:hint="eastAsia"/>
              </w:rPr>
              <w:t>-</w:t>
            </w:r>
          </w:p>
        </w:tc>
      </w:tr>
      <w:tr w14:paraId="280E2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DD2BAC">
            <w:r>
              <w:rPr>
                <w:rFonts w:hint="eastAsia"/>
              </w:rPr>
              <w:t xml:space="preserve">    其他</w:t>
            </w:r>
          </w:p>
        </w:tc>
        <w:tc>
          <w:tcPr>
            <w:tcW w:w="1661" w:type="dxa"/>
            <w:vAlign w:val="center"/>
          </w:tcPr>
          <w:p w14:paraId="3459312F">
            <w:pPr>
              <w:jc w:val="right"/>
            </w:pPr>
            <w:r>
              <w:rPr>
                <w:rFonts w:hint="eastAsia"/>
              </w:rPr>
              <w:t>-</w:t>
            </w:r>
          </w:p>
        </w:tc>
        <w:tc>
          <w:tcPr>
            <w:tcW w:w="1661" w:type="dxa"/>
            <w:vAlign w:val="center"/>
          </w:tcPr>
          <w:p w14:paraId="35C05058">
            <w:pPr>
              <w:jc w:val="right"/>
            </w:pPr>
            <w:r>
              <w:rPr>
                <w:rFonts w:hint="eastAsia"/>
              </w:rPr>
              <w:t>-</w:t>
            </w:r>
          </w:p>
        </w:tc>
        <w:tc>
          <w:tcPr>
            <w:tcW w:w="1661" w:type="dxa"/>
            <w:vAlign w:val="center"/>
          </w:tcPr>
          <w:p w14:paraId="397E9EE5">
            <w:pPr>
              <w:jc w:val="right"/>
            </w:pPr>
            <w:r>
              <w:rPr>
                <w:rFonts w:hint="eastAsia"/>
              </w:rPr>
              <w:t>-</w:t>
            </w:r>
          </w:p>
        </w:tc>
        <w:tc>
          <w:tcPr>
            <w:tcW w:w="1661" w:type="dxa"/>
            <w:vAlign w:val="center"/>
          </w:tcPr>
          <w:p w14:paraId="2CFD5498">
            <w:pPr>
              <w:jc w:val="right"/>
            </w:pPr>
            <w:r>
              <w:rPr>
                <w:rFonts w:hint="eastAsia"/>
              </w:rPr>
              <w:t>-</w:t>
            </w:r>
          </w:p>
        </w:tc>
      </w:tr>
      <w:tr w14:paraId="58E07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210CA4">
            <w:r>
              <w:rPr>
                <w:rFonts w:hint="eastAsia"/>
              </w:rPr>
              <w:t>二、本期期初净资产</w:t>
            </w:r>
          </w:p>
        </w:tc>
        <w:tc>
          <w:tcPr>
            <w:tcW w:w="1661" w:type="dxa"/>
            <w:vAlign w:val="center"/>
          </w:tcPr>
          <w:p w14:paraId="30C1A810">
            <w:pPr>
              <w:jc w:val="right"/>
            </w:pPr>
            <w:r>
              <w:rPr>
                <w:rFonts w:hint="eastAsia"/>
              </w:rPr>
              <w:t>422,394,158.61</w:t>
            </w:r>
          </w:p>
        </w:tc>
        <w:tc>
          <w:tcPr>
            <w:tcW w:w="1661" w:type="dxa"/>
            <w:vAlign w:val="center"/>
          </w:tcPr>
          <w:p w14:paraId="2E99444C">
            <w:pPr>
              <w:jc w:val="right"/>
            </w:pPr>
            <w:r>
              <w:rPr>
                <w:rFonts w:hint="eastAsia"/>
              </w:rPr>
              <w:t>-</w:t>
            </w:r>
          </w:p>
        </w:tc>
        <w:tc>
          <w:tcPr>
            <w:tcW w:w="1661" w:type="dxa"/>
            <w:vAlign w:val="center"/>
          </w:tcPr>
          <w:p w14:paraId="69AA626F">
            <w:pPr>
              <w:jc w:val="right"/>
            </w:pPr>
            <w:r>
              <w:rPr>
                <w:rFonts w:hint="eastAsia"/>
              </w:rPr>
              <w:t>-96,891,903.01</w:t>
            </w:r>
          </w:p>
        </w:tc>
        <w:tc>
          <w:tcPr>
            <w:tcW w:w="1661" w:type="dxa"/>
            <w:vAlign w:val="center"/>
          </w:tcPr>
          <w:p w14:paraId="71BCF787">
            <w:pPr>
              <w:jc w:val="right"/>
            </w:pPr>
            <w:r>
              <w:rPr>
                <w:rFonts w:hint="eastAsia"/>
              </w:rPr>
              <w:t>325,502,255.60</w:t>
            </w:r>
          </w:p>
        </w:tc>
      </w:tr>
      <w:tr w14:paraId="72AB7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9D3BFE">
            <w:r>
              <w:rPr>
                <w:rFonts w:hint="eastAsia"/>
              </w:rPr>
              <w:t>三、本期增减变动额（减少以“-”号填列）</w:t>
            </w:r>
          </w:p>
        </w:tc>
        <w:tc>
          <w:tcPr>
            <w:tcW w:w="1661" w:type="dxa"/>
            <w:vAlign w:val="center"/>
          </w:tcPr>
          <w:p w14:paraId="3CA7E45A">
            <w:pPr>
              <w:jc w:val="right"/>
            </w:pPr>
            <w:r>
              <w:rPr>
                <w:rFonts w:hint="eastAsia"/>
              </w:rPr>
              <w:t>-7,477,242.06</w:t>
            </w:r>
          </w:p>
        </w:tc>
        <w:tc>
          <w:tcPr>
            <w:tcW w:w="1661" w:type="dxa"/>
            <w:vAlign w:val="center"/>
          </w:tcPr>
          <w:p w14:paraId="2E938DC5">
            <w:pPr>
              <w:jc w:val="right"/>
            </w:pPr>
            <w:r>
              <w:rPr>
                <w:rFonts w:hint="eastAsia"/>
              </w:rPr>
              <w:t>-</w:t>
            </w:r>
          </w:p>
        </w:tc>
        <w:tc>
          <w:tcPr>
            <w:tcW w:w="1661" w:type="dxa"/>
            <w:vAlign w:val="center"/>
          </w:tcPr>
          <w:p w14:paraId="24BF54DF">
            <w:pPr>
              <w:jc w:val="right"/>
            </w:pPr>
            <w:r>
              <w:rPr>
                <w:rFonts w:hint="eastAsia"/>
              </w:rPr>
              <w:t>63,746,370.49</w:t>
            </w:r>
          </w:p>
        </w:tc>
        <w:tc>
          <w:tcPr>
            <w:tcW w:w="1661" w:type="dxa"/>
            <w:vAlign w:val="center"/>
          </w:tcPr>
          <w:p w14:paraId="6A7DD651">
            <w:pPr>
              <w:jc w:val="right"/>
            </w:pPr>
            <w:r>
              <w:rPr>
                <w:rFonts w:hint="eastAsia"/>
              </w:rPr>
              <w:t>56,269,128.43</w:t>
            </w:r>
          </w:p>
        </w:tc>
      </w:tr>
      <w:tr w14:paraId="11A48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B3DE79">
            <w:r>
              <w:rPr>
                <w:rFonts w:hint="eastAsia"/>
              </w:rPr>
              <w:t>（一）、综合收益总额</w:t>
            </w:r>
          </w:p>
        </w:tc>
        <w:tc>
          <w:tcPr>
            <w:tcW w:w="1661" w:type="dxa"/>
            <w:vAlign w:val="center"/>
          </w:tcPr>
          <w:p w14:paraId="4CF0DFA0">
            <w:pPr>
              <w:jc w:val="right"/>
            </w:pPr>
            <w:r>
              <w:rPr>
                <w:rFonts w:hint="eastAsia"/>
              </w:rPr>
              <w:t>-</w:t>
            </w:r>
          </w:p>
        </w:tc>
        <w:tc>
          <w:tcPr>
            <w:tcW w:w="1661" w:type="dxa"/>
            <w:vAlign w:val="center"/>
          </w:tcPr>
          <w:p w14:paraId="5C2A4BCC">
            <w:pPr>
              <w:jc w:val="right"/>
            </w:pPr>
            <w:r>
              <w:rPr>
                <w:rFonts w:hint="eastAsia"/>
              </w:rPr>
              <w:t>-</w:t>
            </w:r>
          </w:p>
        </w:tc>
        <w:tc>
          <w:tcPr>
            <w:tcW w:w="1661" w:type="dxa"/>
            <w:vAlign w:val="center"/>
          </w:tcPr>
          <w:p w14:paraId="30055C0E">
            <w:pPr>
              <w:jc w:val="right"/>
            </w:pPr>
            <w:r>
              <w:rPr>
                <w:rFonts w:hint="eastAsia"/>
              </w:rPr>
              <w:t>50,956,482.27</w:t>
            </w:r>
          </w:p>
        </w:tc>
        <w:tc>
          <w:tcPr>
            <w:tcW w:w="1661" w:type="dxa"/>
            <w:vAlign w:val="center"/>
          </w:tcPr>
          <w:p w14:paraId="20305A8E">
            <w:pPr>
              <w:jc w:val="right"/>
            </w:pPr>
            <w:r>
              <w:rPr>
                <w:rFonts w:hint="eastAsia"/>
              </w:rPr>
              <w:t>50,956,482.27</w:t>
            </w:r>
          </w:p>
        </w:tc>
      </w:tr>
      <w:tr w14:paraId="5D8A1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CD8CFE">
            <w:r>
              <w:rPr>
                <w:rFonts w:hint="eastAsia"/>
              </w:rPr>
              <w:t>（二）、本期基金份额交易产生的净资产变动数（净资产减少以“-”号填列）</w:t>
            </w:r>
          </w:p>
        </w:tc>
        <w:tc>
          <w:tcPr>
            <w:tcW w:w="1661" w:type="dxa"/>
            <w:vAlign w:val="center"/>
          </w:tcPr>
          <w:p w14:paraId="4DD72B07">
            <w:pPr>
              <w:jc w:val="right"/>
            </w:pPr>
            <w:r>
              <w:rPr>
                <w:rFonts w:hint="eastAsia"/>
              </w:rPr>
              <w:t>-7,477,242.06</w:t>
            </w:r>
          </w:p>
        </w:tc>
        <w:tc>
          <w:tcPr>
            <w:tcW w:w="1661" w:type="dxa"/>
            <w:vAlign w:val="center"/>
          </w:tcPr>
          <w:p w14:paraId="1D248220">
            <w:pPr>
              <w:jc w:val="right"/>
            </w:pPr>
            <w:r>
              <w:rPr>
                <w:rFonts w:hint="eastAsia"/>
              </w:rPr>
              <w:t>-</w:t>
            </w:r>
          </w:p>
        </w:tc>
        <w:tc>
          <w:tcPr>
            <w:tcW w:w="1661" w:type="dxa"/>
            <w:vAlign w:val="center"/>
          </w:tcPr>
          <w:p w14:paraId="745CF838">
            <w:pPr>
              <w:jc w:val="right"/>
            </w:pPr>
            <w:r>
              <w:rPr>
                <w:rFonts w:hint="eastAsia"/>
              </w:rPr>
              <w:t>12,789,888.22</w:t>
            </w:r>
          </w:p>
        </w:tc>
        <w:tc>
          <w:tcPr>
            <w:tcW w:w="1661" w:type="dxa"/>
            <w:vAlign w:val="center"/>
          </w:tcPr>
          <w:p w14:paraId="44DD5E78">
            <w:pPr>
              <w:jc w:val="right"/>
            </w:pPr>
            <w:r>
              <w:rPr>
                <w:rFonts w:hint="eastAsia"/>
              </w:rPr>
              <w:t>5,312,646.16</w:t>
            </w:r>
          </w:p>
        </w:tc>
      </w:tr>
      <w:tr w14:paraId="0701A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6534C3">
            <w:r>
              <w:rPr>
                <w:rFonts w:hint="eastAsia"/>
              </w:rPr>
              <w:t>其中：1.基金申购款</w:t>
            </w:r>
          </w:p>
        </w:tc>
        <w:tc>
          <w:tcPr>
            <w:tcW w:w="1661" w:type="dxa"/>
            <w:vAlign w:val="center"/>
          </w:tcPr>
          <w:p w14:paraId="69EC2081">
            <w:pPr>
              <w:jc w:val="right"/>
            </w:pPr>
            <w:r>
              <w:rPr>
                <w:rFonts w:hint="eastAsia"/>
              </w:rPr>
              <w:t>198,019,556.66</w:t>
            </w:r>
          </w:p>
        </w:tc>
        <w:tc>
          <w:tcPr>
            <w:tcW w:w="1661" w:type="dxa"/>
            <w:vAlign w:val="center"/>
          </w:tcPr>
          <w:p w14:paraId="264497D4">
            <w:pPr>
              <w:jc w:val="right"/>
            </w:pPr>
            <w:r>
              <w:rPr>
                <w:rFonts w:hint="eastAsia"/>
              </w:rPr>
              <w:t>-</w:t>
            </w:r>
          </w:p>
        </w:tc>
        <w:tc>
          <w:tcPr>
            <w:tcW w:w="1661" w:type="dxa"/>
            <w:vAlign w:val="center"/>
          </w:tcPr>
          <w:p w14:paraId="1C1A1C34">
            <w:pPr>
              <w:jc w:val="right"/>
            </w:pPr>
            <w:r>
              <w:rPr>
                <w:rFonts w:hint="eastAsia"/>
              </w:rPr>
              <w:t>-19,201,819.72</w:t>
            </w:r>
          </w:p>
        </w:tc>
        <w:tc>
          <w:tcPr>
            <w:tcW w:w="1661" w:type="dxa"/>
            <w:vAlign w:val="center"/>
          </w:tcPr>
          <w:p w14:paraId="24D6C518">
            <w:pPr>
              <w:jc w:val="right"/>
            </w:pPr>
            <w:r>
              <w:rPr>
                <w:rFonts w:hint="eastAsia"/>
              </w:rPr>
              <w:t>178,817,736.94</w:t>
            </w:r>
          </w:p>
        </w:tc>
      </w:tr>
      <w:tr w14:paraId="4E467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6C2CCF">
            <w:r>
              <w:rPr>
                <w:rFonts w:hint="eastAsia"/>
              </w:rPr>
              <w:t xml:space="preserve">      2.基金赎回款</w:t>
            </w:r>
          </w:p>
        </w:tc>
        <w:tc>
          <w:tcPr>
            <w:tcW w:w="1661" w:type="dxa"/>
            <w:vAlign w:val="center"/>
          </w:tcPr>
          <w:p w14:paraId="64934D0C">
            <w:pPr>
              <w:jc w:val="right"/>
            </w:pPr>
            <w:r>
              <w:rPr>
                <w:rFonts w:hint="eastAsia"/>
              </w:rPr>
              <w:t>-205,496,798.72</w:t>
            </w:r>
          </w:p>
        </w:tc>
        <w:tc>
          <w:tcPr>
            <w:tcW w:w="1661" w:type="dxa"/>
            <w:vAlign w:val="center"/>
          </w:tcPr>
          <w:p w14:paraId="0B59C4F0">
            <w:pPr>
              <w:jc w:val="right"/>
            </w:pPr>
            <w:r>
              <w:rPr>
                <w:rFonts w:hint="eastAsia"/>
              </w:rPr>
              <w:t>-</w:t>
            </w:r>
          </w:p>
        </w:tc>
        <w:tc>
          <w:tcPr>
            <w:tcW w:w="1661" w:type="dxa"/>
            <w:vAlign w:val="center"/>
          </w:tcPr>
          <w:p w14:paraId="3A579626">
            <w:pPr>
              <w:jc w:val="right"/>
            </w:pPr>
            <w:r>
              <w:rPr>
                <w:rFonts w:hint="eastAsia"/>
              </w:rPr>
              <w:t>31,991,707.94</w:t>
            </w:r>
          </w:p>
        </w:tc>
        <w:tc>
          <w:tcPr>
            <w:tcW w:w="1661" w:type="dxa"/>
            <w:vAlign w:val="center"/>
          </w:tcPr>
          <w:p w14:paraId="1B959550">
            <w:pPr>
              <w:jc w:val="right"/>
            </w:pPr>
            <w:r>
              <w:rPr>
                <w:rFonts w:hint="eastAsia"/>
              </w:rPr>
              <w:t>-173,505,090.78</w:t>
            </w:r>
          </w:p>
        </w:tc>
      </w:tr>
      <w:tr w14:paraId="0CFA6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823315">
            <w:r>
              <w:rPr>
                <w:rFonts w:hint="eastAsia"/>
              </w:rPr>
              <w:t>（三）、本期向基金份额持有人分配利润产生的净资产变动（净资产减少以“-”号填列）</w:t>
            </w:r>
          </w:p>
        </w:tc>
        <w:tc>
          <w:tcPr>
            <w:tcW w:w="1661" w:type="dxa"/>
            <w:vAlign w:val="center"/>
          </w:tcPr>
          <w:p w14:paraId="6B189E84">
            <w:pPr>
              <w:jc w:val="right"/>
            </w:pPr>
            <w:r>
              <w:rPr>
                <w:rFonts w:hint="eastAsia"/>
              </w:rPr>
              <w:t>-</w:t>
            </w:r>
          </w:p>
        </w:tc>
        <w:tc>
          <w:tcPr>
            <w:tcW w:w="1661" w:type="dxa"/>
            <w:vAlign w:val="center"/>
          </w:tcPr>
          <w:p w14:paraId="5419F939">
            <w:pPr>
              <w:jc w:val="right"/>
            </w:pPr>
            <w:r>
              <w:rPr>
                <w:rFonts w:hint="eastAsia"/>
              </w:rPr>
              <w:t>-</w:t>
            </w:r>
          </w:p>
        </w:tc>
        <w:tc>
          <w:tcPr>
            <w:tcW w:w="1661" w:type="dxa"/>
            <w:vAlign w:val="center"/>
          </w:tcPr>
          <w:p w14:paraId="5F5638D1">
            <w:pPr>
              <w:jc w:val="right"/>
            </w:pPr>
            <w:r>
              <w:rPr>
                <w:rFonts w:hint="eastAsia"/>
              </w:rPr>
              <w:t>-</w:t>
            </w:r>
          </w:p>
        </w:tc>
        <w:tc>
          <w:tcPr>
            <w:tcW w:w="1661" w:type="dxa"/>
            <w:vAlign w:val="center"/>
          </w:tcPr>
          <w:p w14:paraId="29670026">
            <w:pPr>
              <w:jc w:val="right"/>
            </w:pPr>
            <w:r>
              <w:rPr>
                <w:rFonts w:hint="eastAsia"/>
              </w:rPr>
              <w:t>-</w:t>
            </w:r>
          </w:p>
        </w:tc>
      </w:tr>
      <w:tr w14:paraId="230B7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51B37C">
            <w:r>
              <w:rPr>
                <w:rFonts w:hint="eastAsia"/>
              </w:rPr>
              <w:t>（四）、其他综合收益结转留存收益</w:t>
            </w:r>
          </w:p>
        </w:tc>
        <w:tc>
          <w:tcPr>
            <w:tcW w:w="1661" w:type="dxa"/>
            <w:vAlign w:val="center"/>
          </w:tcPr>
          <w:p w14:paraId="1945F755">
            <w:pPr>
              <w:jc w:val="right"/>
            </w:pPr>
            <w:r>
              <w:rPr>
                <w:rFonts w:hint="eastAsia"/>
              </w:rPr>
              <w:t>-</w:t>
            </w:r>
          </w:p>
        </w:tc>
        <w:tc>
          <w:tcPr>
            <w:tcW w:w="1661" w:type="dxa"/>
            <w:vAlign w:val="center"/>
          </w:tcPr>
          <w:p w14:paraId="1EF07378">
            <w:pPr>
              <w:jc w:val="right"/>
            </w:pPr>
            <w:r>
              <w:rPr>
                <w:rFonts w:hint="eastAsia"/>
              </w:rPr>
              <w:t>-</w:t>
            </w:r>
          </w:p>
        </w:tc>
        <w:tc>
          <w:tcPr>
            <w:tcW w:w="1661" w:type="dxa"/>
            <w:vAlign w:val="center"/>
          </w:tcPr>
          <w:p w14:paraId="60839948">
            <w:pPr>
              <w:jc w:val="right"/>
            </w:pPr>
            <w:r>
              <w:rPr>
                <w:rFonts w:hint="eastAsia"/>
              </w:rPr>
              <w:t>-</w:t>
            </w:r>
          </w:p>
        </w:tc>
        <w:tc>
          <w:tcPr>
            <w:tcW w:w="1661" w:type="dxa"/>
            <w:vAlign w:val="center"/>
          </w:tcPr>
          <w:p w14:paraId="2E058DBF">
            <w:pPr>
              <w:jc w:val="right"/>
            </w:pPr>
            <w:r>
              <w:rPr>
                <w:rFonts w:hint="eastAsia"/>
              </w:rPr>
              <w:t>-</w:t>
            </w:r>
          </w:p>
        </w:tc>
      </w:tr>
      <w:tr w14:paraId="67EA2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44CF82">
            <w:r>
              <w:rPr>
                <w:rFonts w:hint="eastAsia"/>
              </w:rPr>
              <w:t>四、本期期末净资产</w:t>
            </w:r>
          </w:p>
        </w:tc>
        <w:tc>
          <w:tcPr>
            <w:tcW w:w="1661" w:type="dxa"/>
            <w:vAlign w:val="center"/>
          </w:tcPr>
          <w:p w14:paraId="746535A6">
            <w:pPr>
              <w:jc w:val="right"/>
            </w:pPr>
            <w:r>
              <w:rPr>
                <w:rFonts w:hint="eastAsia"/>
              </w:rPr>
              <w:t>414,916,916.55</w:t>
            </w:r>
          </w:p>
        </w:tc>
        <w:tc>
          <w:tcPr>
            <w:tcW w:w="1661" w:type="dxa"/>
            <w:vAlign w:val="center"/>
          </w:tcPr>
          <w:p w14:paraId="5B9BD89C">
            <w:pPr>
              <w:jc w:val="right"/>
            </w:pPr>
            <w:r>
              <w:rPr>
                <w:rFonts w:hint="eastAsia"/>
              </w:rPr>
              <w:t>-</w:t>
            </w:r>
          </w:p>
        </w:tc>
        <w:tc>
          <w:tcPr>
            <w:tcW w:w="1661" w:type="dxa"/>
            <w:vAlign w:val="center"/>
          </w:tcPr>
          <w:p w14:paraId="54BC157B">
            <w:pPr>
              <w:jc w:val="right"/>
            </w:pPr>
            <w:r>
              <w:rPr>
                <w:rFonts w:hint="eastAsia"/>
              </w:rPr>
              <w:t>-33,145,532.52</w:t>
            </w:r>
          </w:p>
        </w:tc>
        <w:tc>
          <w:tcPr>
            <w:tcW w:w="1661" w:type="dxa"/>
            <w:vAlign w:val="center"/>
          </w:tcPr>
          <w:p w14:paraId="22F48E75">
            <w:pPr>
              <w:jc w:val="right"/>
            </w:pPr>
            <w:r>
              <w:rPr>
                <w:rFonts w:hint="eastAsia"/>
              </w:rPr>
              <w:t>381,771,384.03</w:t>
            </w:r>
          </w:p>
        </w:tc>
      </w:tr>
    </w:tbl>
    <w:p w14:paraId="0A57FDC2">
      <w:pPr>
        <w:pStyle w:val="18"/>
        <w:rPr>
          <w:rFonts w:hint="eastAsia"/>
        </w:rPr>
      </w:pPr>
      <w:r>
        <w:rPr>
          <w:rFonts w:hint="eastAsia"/>
        </w:rPr>
        <w:t>报表附注为财务报表的组成部分。</w:t>
      </w:r>
    </w:p>
    <w:p w14:paraId="7D50FE12">
      <w:pPr>
        <w:pStyle w:val="18"/>
        <w:rPr>
          <w:rFonts w:hint="eastAsia"/>
        </w:rPr>
      </w:pPr>
      <w:r>
        <w:rPr>
          <w:rFonts w:hint="eastAsia"/>
        </w:rPr>
        <w:t>本报告 7.1 至 7.4 财务报表由下列负责人签署：</w:t>
      </w:r>
    </w:p>
    <w:p w14:paraId="4DDB5E5C">
      <w:pPr>
        <w:pStyle w:val="18"/>
        <w:rPr>
          <w:rFonts w:hint="eastAsia"/>
        </w:rPr>
      </w:pPr>
      <w:r>
        <w:rPr>
          <w:rFonts w:hint="eastAsia"/>
        </w:rPr>
        <w:t>____杨小松___           ____蔡忠评______          ____徐超____</w:t>
      </w:r>
    </w:p>
    <w:p w14:paraId="7CBCADC0">
      <w:pPr>
        <w:pStyle w:val="18"/>
        <w:rPr>
          <w:rFonts w:hint="eastAsia"/>
        </w:rPr>
      </w:pPr>
      <w:r>
        <w:rPr>
          <w:rFonts w:hint="eastAsia"/>
        </w:rPr>
        <w:t>基金管理人负责人     主管会计工作负责人         会计机构负责人</w:t>
      </w:r>
    </w:p>
    <w:p w14:paraId="7BA6312F">
      <w:pPr>
        <w:pStyle w:val="23"/>
      </w:pPr>
      <w:bookmarkStart w:id="51" w:name="_Toc31376"/>
      <w:r>
        <w:t>报表附注</w:t>
      </w:r>
      <w:bookmarkEnd w:id="51"/>
      <w:r>
        <w:t xml:space="preserve"> </w:t>
      </w:r>
    </w:p>
    <w:p w14:paraId="0F52AF7C">
      <w:pPr>
        <w:pStyle w:val="28"/>
      </w:pPr>
      <w:bookmarkStart w:id="52" w:name="_Toc52"/>
      <w:r>
        <w:t>基金基本情况</w:t>
      </w:r>
      <w:bookmarkEnd w:id="52"/>
    </w:p>
    <w:p w14:paraId="572694C3">
      <w:pPr>
        <w:pStyle w:val="18"/>
        <w:rPr>
          <w:rFonts w:hint="eastAsia"/>
        </w:rPr>
      </w:pPr>
      <w:r>
        <w:rPr>
          <w:rFonts w:hint="eastAsia"/>
        </w:rPr>
        <w:t>南方MSCI中国A50互联互通交易型开放式指数证券投资基金联接基金(以下简称“本基金”)经中国证券监督管理委员会(以下简称“中国证监会”)证监许可[2021]3827号《关于准予南方MSCI中国A50互联互通交易型开放式指数证券投资基金联接基金注册的批复》注册，由南方基金管理股份有限公司依照《中华人民共和国证券投资基金法》和《南方MSCI中国A50互联互通交易型开放式指数证券投资基金联接基金基金合同》负责公开募集。本基金为契约型开放式，存续期限不定，首次设立募集不包括认购资金利息共募集人民币699,245,550.67元，业经普华永道中天会计师事务所(特殊普通合伙)普华永道中天验字(2022)第0040号验资报告予以验证。经向中国证监会备案，《南方MSCI中国A50互联互通交易型开放式指数证券投资基金联接基金基金合同》于2022年1月10日正式生效，基金合同生效日的基金份额总额为699,750,213.12份基金份额，其中认购资金利息折合504,662.45份基金份额。本基金的基金管理人为南方基金管理股份有限公司，基金托管人为招商银行股份有限公司。</w:t>
      </w:r>
    </w:p>
    <w:p w14:paraId="05469E94">
      <w:pPr>
        <w:pStyle w:val="18"/>
        <w:rPr>
          <w:rFonts w:hint="eastAsia"/>
        </w:rPr>
      </w:pPr>
      <w:r>
        <w:rPr>
          <w:rFonts w:hint="eastAsia"/>
        </w:rPr>
        <w:t>本基金根据认购/申购费用、销售服务费收取方式的不同，将基金份额分为不同的类别。在投资人认购/申购时收取前端认购/申购费用并在赎回时根据持有期限收取赎回费用、不从本类别基金资产净值中计提销售服务费的基金份额，称为A类基金份额；从本类别基金资产净值中计提销售服务费、不收取认购/申购费用的基金份额并在赎回时根据持有期限收取赎回费用的，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0F4EBCBC">
      <w:pPr>
        <w:pStyle w:val="18"/>
        <w:rPr>
          <w:rFonts w:hint="eastAsia"/>
        </w:rPr>
      </w:pPr>
      <w:r>
        <w:rPr>
          <w:rFonts w:hint="eastAsia"/>
        </w:rPr>
        <w:t>本基金为南方MSCI中国A50互联互通交易型开放式指数证券投资基金(以下简称“目标ETF”)的联接基金。目标ETF是采用完全复制法实现对MSCI中国A50互联互通指数紧密跟踪的被动指数基金，本基金主要通过投资于目标ETF实现对业绩比较基准的紧密跟踪，力争净值增长率与业绩比较基准之间的日均跟踪偏离度不超过0.35%，年跟踪误差不超过4%。</w:t>
      </w:r>
    </w:p>
    <w:p w14:paraId="4409D36E">
      <w:pPr>
        <w:pStyle w:val="18"/>
        <w:rPr>
          <w:rFonts w:hint="eastAsia"/>
        </w:rPr>
      </w:pPr>
      <w:r>
        <w:rPr>
          <w:rFonts w:hint="eastAsia"/>
        </w:rPr>
        <w:t>根据《中华人民共和国证券投资基金法》和《南方MSCI中国A50互联互通交易型开放式指数证券投资基金联接基金基金合同》的有关规定，本基金主要投资于目标ETF基金份额、标的指数成份股、备选成份股。此外，本基金可少量投资于非成份股(包含主板、创业板及其他经中国证监会核准或注册发行的股票)、衍生工具(股指期货、股票期权等)、债券资产(包括国债、金融债、企业债、公司债、政府机构债券、地方政府债券、次级债、可转换债券、可交换债券、央行票据、中期票据、短期融资券、超短期融资券等)、资产支持证券、债券回购、银行存款(包括协议存款、定期存款及其他银行存款)、同业存单、货币市场工具以及中国证监会允许基金投资的其他金融工具(但须符合中国证监会的相关规定)。本基金可投资存托凭证。基金管理人根据相关规定可参与融资、转融通证券出借业务。本基金投资于目标ETF的比例不低于基金资产净值的90%。每个交易日日终在扣除股指期货、股票期权合约需缴纳的交易保证金后，现金或到期日在一年以内的政府债券的投资比例不低于基金资产净值的5%，其中现金不包括结算备付金、存出保证金、应收申购款等。本基金业绩比较基准为MSCI中国A50互联互通指数(人民币)收益率×95%+银行活期存款利率(税后)×5%。</w:t>
      </w:r>
    </w:p>
    <w:p w14:paraId="258A4491">
      <w:pPr>
        <w:pStyle w:val="18"/>
        <w:rPr>
          <w:rFonts w:hint="eastAsia"/>
        </w:rPr>
      </w:pPr>
      <w:r>
        <w:rPr>
          <w:rFonts w:hint="eastAsia"/>
        </w:rPr>
        <w:t>本财务报表由本基金的基金管理人南方基金管理股份有限公司于2026年3月27日批准报出。</w:t>
      </w:r>
    </w:p>
    <w:p w14:paraId="064343AC">
      <w:pPr>
        <w:pStyle w:val="28"/>
      </w:pPr>
      <w:bookmarkStart w:id="53" w:name="_Toc53"/>
      <w:r>
        <w:t xml:space="preserve"> 会计报表的编制基础 </w:t>
      </w:r>
      <w:bookmarkEnd w:id="53"/>
    </w:p>
    <w:p w14:paraId="6DEB2B0E">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36FC451B">
      <w:pPr>
        <w:pStyle w:val="18"/>
        <w:rPr>
          <w:rFonts w:hint="eastAsia"/>
        </w:rPr>
      </w:pPr>
      <w:r>
        <w:rPr>
          <w:rFonts w:hint="eastAsia"/>
        </w:rPr>
        <w:t>本财务报表以本基金持续经营为基础列报。</w:t>
      </w:r>
    </w:p>
    <w:p w14:paraId="052E582F">
      <w:pPr>
        <w:pStyle w:val="28"/>
      </w:pPr>
      <w:bookmarkStart w:id="54" w:name="_Toc54"/>
      <w:r>
        <w:t xml:space="preserve"> 遵循企业会计准则及其他有关规定的声明</w:t>
      </w:r>
      <w:bookmarkEnd w:id="54"/>
    </w:p>
    <w:p w14:paraId="6814F226">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0F30F0F3">
      <w:pPr>
        <w:pStyle w:val="28"/>
      </w:pPr>
      <w:bookmarkStart w:id="55" w:name="_Toc55"/>
      <w:r>
        <w:t xml:space="preserve">重要会计政策和会计估计 </w:t>
      </w:r>
      <w:bookmarkEnd w:id="55"/>
    </w:p>
    <w:p w14:paraId="5EFD35F6">
      <w:pPr>
        <w:pStyle w:val="35"/>
      </w:pPr>
      <w:bookmarkStart w:id="56" w:name="_Toc56"/>
      <w:r>
        <w:t>会计年度</w:t>
      </w:r>
      <w:bookmarkEnd w:id="56"/>
    </w:p>
    <w:p w14:paraId="0DB31BB8">
      <w:pPr>
        <w:pStyle w:val="18"/>
        <w:rPr>
          <w:rFonts w:hint="eastAsia"/>
        </w:rPr>
      </w:pPr>
      <w:r>
        <w:rPr>
          <w:rFonts w:hint="eastAsia"/>
        </w:rPr>
        <w:t>本基金会计年度采用公历年度，即每年1月1日起至12月31日止。</w:t>
      </w:r>
    </w:p>
    <w:p w14:paraId="695211EF">
      <w:pPr>
        <w:pStyle w:val="35"/>
      </w:pPr>
      <w:bookmarkStart w:id="57" w:name="_Toc57"/>
      <w:r>
        <w:t>记账本位币</w:t>
      </w:r>
      <w:bookmarkEnd w:id="57"/>
    </w:p>
    <w:p w14:paraId="73F25878">
      <w:pPr>
        <w:pStyle w:val="18"/>
        <w:rPr>
          <w:rFonts w:hint="eastAsia"/>
        </w:rPr>
      </w:pPr>
      <w:r>
        <w:rPr>
          <w:rFonts w:hint="eastAsia"/>
        </w:rPr>
        <w:t>本基金记账本位币和编制本财务报表所采用的货币均为人民币。除有特别说明外，均以人民币元为单位表示。</w:t>
      </w:r>
    </w:p>
    <w:p w14:paraId="727AC73A">
      <w:pPr>
        <w:pStyle w:val="35"/>
      </w:pPr>
      <w:bookmarkStart w:id="58" w:name="_Toc58"/>
      <w:r>
        <w:t>金融资产和金融负债的分类</w:t>
      </w:r>
      <w:bookmarkEnd w:id="58"/>
    </w:p>
    <w:p w14:paraId="5D2702F2">
      <w:pPr>
        <w:pStyle w:val="18"/>
        <w:rPr>
          <w:rFonts w:hint="eastAsia"/>
        </w:rPr>
      </w:pPr>
      <w:r>
        <w:rPr>
          <w:rFonts w:hint="eastAsia"/>
        </w:rPr>
        <w:t>金融工具是指形成本基金的金融资产（或负债），并形成其他单位的金融负债（或资产）或权益工具的合同。</w:t>
      </w:r>
    </w:p>
    <w:p w14:paraId="57CD4D21">
      <w:pPr>
        <w:pStyle w:val="18"/>
        <w:rPr>
          <w:rFonts w:hint="eastAsia"/>
        </w:rPr>
      </w:pPr>
      <w:r>
        <w:rPr>
          <w:rFonts w:hint="eastAsia"/>
        </w:rPr>
        <w:t>（1）金融资产分类</w:t>
      </w:r>
    </w:p>
    <w:p w14:paraId="3FA6A6D4">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56846770">
      <w:pPr>
        <w:pStyle w:val="18"/>
        <w:rPr>
          <w:rFonts w:hint="eastAsia"/>
        </w:rPr>
      </w:pPr>
      <w:r>
        <w:rPr>
          <w:rFonts w:hint="eastAsia"/>
        </w:rPr>
        <w:t>（2）金融负债分类</w:t>
      </w:r>
    </w:p>
    <w:p w14:paraId="0B754D91">
      <w:pPr>
        <w:pStyle w:val="18"/>
        <w:rPr>
          <w:rFonts w:hint="eastAsia"/>
        </w:rPr>
      </w:pPr>
      <w:r>
        <w:rPr>
          <w:rFonts w:hint="eastAsia"/>
        </w:rPr>
        <w:t>本基金的金融负债于初始确认时分类为：以公允价值计量且其变动计入当期损益的金融负债、以摊余成本计量的金融负债。</w:t>
      </w:r>
    </w:p>
    <w:p w14:paraId="055ECC30">
      <w:pPr>
        <w:pStyle w:val="35"/>
      </w:pPr>
      <w:bookmarkStart w:id="59" w:name="_Toc59"/>
      <w:r>
        <w:t xml:space="preserve">金融资产和金融负债的初始确认、后续计量和终止确认 </w:t>
      </w:r>
      <w:bookmarkEnd w:id="59"/>
    </w:p>
    <w:p w14:paraId="202F7771">
      <w:pPr>
        <w:pStyle w:val="18"/>
        <w:rPr>
          <w:rFonts w:hint="eastAsia"/>
        </w:rPr>
      </w:pPr>
      <w:r>
        <w:rPr>
          <w:rFonts w:hint="eastAsia"/>
        </w:rPr>
        <w:t>本基金于成为金融工具合同的一方时确认一项金融资产或金融负债。</w:t>
      </w:r>
    </w:p>
    <w:p w14:paraId="552297F5">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00F80FEF">
      <w:pPr>
        <w:pStyle w:val="18"/>
        <w:rPr>
          <w:rFonts w:hint="eastAsia"/>
        </w:rPr>
      </w:pPr>
      <w:r>
        <w:rPr>
          <w:rFonts w:hint="eastAsia"/>
        </w:rPr>
        <w:t>划分为以摊余成本计量的金融资产和金融负债，按照取得时的公允价值作为初始确认金额，相关交易费用计入其初始确认金额。</w:t>
      </w:r>
    </w:p>
    <w:p w14:paraId="0DF909DE">
      <w:pPr>
        <w:pStyle w:val="18"/>
        <w:rPr>
          <w:rFonts w:hint="eastAsia"/>
        </w:rPr>
      </w:pPr>
      <w:r>
        <w:rPr>
          <w:rFonts w:hint="eastAsia"/>
        </w:rPr>
        <w:t>对于以公允价值计量且其变动计入当期损益的金融资产，采用公允价值进行后续计量，所有公允价值变动计入当期损益。</w:t>
      </w:r>
    </w:p>
    <w:p w14:paraId="052AC78C">
      <w:pPr>
        <w:pStyle w:val="18"/>
        <w:rPr>
          <w:rFonts w:hint="eastAsia"/>
        </w:rPr>
      </w:pPr>
      <w:r>
        <w:rPr>
          <w:rFonts w:hint="eastAsia"/>
        </w:rPr>
        <w:t>对于以摊余成本计量的金融资产，采用实际利率法确认利息收入，其终止确认、修改或减值产生的利得或损失，均计入当期损益。</w:t>
      </w:r>
    </w:p>
    <w:p w14:paraId="1BCD19DF">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339CC8A7">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05601E8D">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56FD93AC">
      <w:pPr>
        <w:pStyle w:val="18"/>
        <w:rPr>
          <w:rFonts w:hint="eastAsia"/>
        </w:rPr>
      </w:pPr>
      <w:r>
        <w:rPr>
          <w:rFonts w:hint="eastAsia"/>
        </w:rPr>
        <w:t>当对金融资产预期未来现金流量具有不利影响的一项或多项事件发生时，该金融资产成为已发生信用减值的金融资产。</w:t>
      </w:r>
    </w:p>
    <w:p w14:paraId="178A2C89">
      <w:pPr>
        <w:pStyle w:val="18"/>
        <w:rPr>
          <w:rFonts w:hint="eastAsia"/>
        </w:rPr>
      </w:pPr>
      <w:r>
        <w:rPr>
          <w:rFonts w:hint="eastAsia"/>
        </w:rPr>
        <w:t>当本基金不再合理预期能够全部或部分收回金融资产合同现金流量时，本基金直接减记该金融资产的账面余额。</w:t>
      </w:r>
    </w:p>
    <w:p w14:paraId="76A265D6">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53A20FEC">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701A9E98">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7E2CF53E">
      <w:pPr>
        <w:pStyle w:val="35"/>
      </w:pPr>
      <w:bookmarkStart w:id="60" w:name="_Toc60"/>
      <w:r>
        <w:t>金融资产和金融负债的估值原则</w:t>
      </w:r>
      <w:bookmarkEnd w:id="60"/>
    </w:p>
    <w:p w14:paraId="5E9BC907">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24B68767">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66C7A317">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066C3692">
      <w:pPr>
        <w:pStyle w:val="18"/>
        <w:rPr>
          <w:rFonts w:hint="eastAsia"/>
        </w:rPr>
      </w:pPr>
      <w:r>
        <w:rPr>
          <w:rFonts w:hint="eastAsia"/>
        </w:rPr>
        <w:t>本基金持有的以公允价值计量且其变动计入当期损益的金融资产和金融负债按如下原则确定公允价值并进行估值：</w:t>
      </w:r>
    </w:p>
    <w:p w14:paraId="14C841E1">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7263D58E">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54941DEA">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7A9ACFD0">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513094B1">
      <w:pPr>
        <w:pStyle w:val="18"/>
        <w:rPr>
          <w:rFonts w:hint="eastAsia"/>
        </w:rPr>
      </w:pPr>
      <w:r>
        <w:rPr>
          <w:rFonts w:hint="eastAsia"/>
        </w:rPr>
        <w:t>（4）如有新增事项，按国家最新规定估值。</w:t>
      </w:r>
    </w:p>
    <w:p w14:paraId="1C7DA11F">
      <w:pPr>
        <w:pStyle w:val="35"/>
      </w:pPr>
      <w:bookmarkStart w:id="61" w:name="_Toc61"/>
      <w:r>
        <w:t>金融资产和金融负债的抵销</w:t>
      </w:r>
      <w:bookmarkEnd w:id="61"/>
    </w:p>
    <w:p w14:paraId="78A5ED1F">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1EB7632F">
      <w:pPr>
        <w:pStyle w:val="35"/>
      </w:pPr>
      <w:bookmarkStart w:id="62" w:name="_Toc62"/>
      <w:r>
        <w:t>实收基金</w:t>
      </w:r>
      <w:bookmarkEnd w:id="62"/>
    </w:p>
    <w:p w14:paraId="4FDB8B62">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379110A7">
      <w:pPr>
        <w:pStyle w:val="35"/>
      </w:pPr>
      <w:bookmarkStart w:id="63" w:name="_Toc63"/>
      <w:r>
        <w:t>损益平准金</w:t>
      </w:r>
      <w:bookmarkEnd w:id="63"/>
    </w:p>
    <w:p w14:paraId="2C853305">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6C7CE2AE">
      <w:pPr>
        <w:pStyle w:val="18"/>
        <w:rPr>
          <w:rFonts w:hint="eastAsia"/>
        </w:rPr>
      </w:pPr>
      <w:r>
        <w:rPr>
          <w:rFonts w:hint="eastAsia"/>
        </w:rPr>
        <w:t>未实现损益平准金与已实现损益平准金均在“损益平准金”科目中核算，并于期末全额转入“未分配利润/（累计亏损）”。</w:t>
      </w:r>
    </w:p>
    <w:p w14:paraId="46406AEA">
      <w:pPr>
        <w:pStyle w:val="35"/>
      </w:pPr>
      <w:bookmarkStart w:id="64" w:name="_Toc64"/>
      <w:r>
        <w:t>收入/（损失）的确认和计量</w:t>
      </w:r>
      <w:bookmarkEnd w:id="64"/>
    </w:p>
    <w:p w14:paraId="7A7595CB">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612E89A7">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5A795F1E">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7B1073EB">
      <w:pPr>
        <w:pStyle w:val="18"/>
        <w:rPr>
          <w:rFonts w:hint="eastAsia"/>
        </w:rPr>
      </w:pPr>
      <w:r>
        <w:rPr>
          <w:rFonts w:hint="eastAsia"/>
        </w:rPr>
        <w:t>（3）其他收入在经济利益很可能流入从而导致资产增加或者负债减少、且经济利益的流入额能够可靠计量时确认。</w:t>
      </w:r>
    </w:p>
    <w:p w14:paraId="12B988DA">
      <w:pPr>
        <w:pStyle w:val="35"/>
      </w:pPr>
      <w:bookmarkStart w:id="65" w:name="_Toc65"/>
      <w:r>
        <w:t>费用的确认和计量</w:t>
      </w:r>
      <w:bookmarkEnd w:id="65"/>
    </w:p>
    <w:p w14:paraId="350B3EE8">
      <w:pPr>
        <w:pStyle w:val="18"/>
        <w:rPr>
          <w:rFonts w:hint="eastAsia"/>
        </w:rPr>
      </w:pPr>
      <w:r>
        <w:rPr>
          <w:rFonts w:hint="eastAsia"/>
        </w:rPr>
        <w:t>本基金的管理人报酬和托管费等费用按照权责发生制原则，在本基金接受相关服务的期间计入当期损益。</w:t>
      </w:r>
    </w:p>
    <w:p w14:paraId="2A49426E">
      <w:pPr>
        <w:pStyle w:val="18"/>
        <w:rPr>
          <w:rFonts w:hint="eastAsia"/>
        </w:rPr>
      </w:pPr>
      <w:r>
        <w:rPr>
          <w:rFonts w:hint="eastAsia"/>
        </w:rPr>
        <w:t>以摊余成本计量的金融负债在持有期间确认的利息支出按实际利率法计算，实际利率法与直线法差异较小的则按直线法计算。</w:t>
      </w:r>
    </w:p>
    <w:p w14:paraId="4A592916">
      <w:pPr>
        <w:pStyle w:val="35"/>
      </w:pPr>
      <w:bookmarkStart w:id="66" w:name="_Toc66"/>
      <w:r>
        <w:t>基金的收益分配政策</w:t>
      </w:r>
      <w:bookmarkEnd w:id="66"/>
    </w:p>
    <w:p w14:paraId="132728D5">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566699BF">
      <w:pPr>
        <w:pStyle w:val="18"/>
        <w:rPr>
          <w:rFonts w:hint="eastAsia"/>
        </w:rPr>
      </w:pPr>
      <w:r>
        <w:rPr>
          <w:rFonts w:hint="eastAsia"/>
        </w:rPr>
        <w:t>经宣告的拟分配基金收益于分红除权日从净资产转出。</w:t>
      </w:r>
    </w:p>
    <w:p w14:paraId="0F0714AF">
      <w:pPr>
        <w:pStyle w:val="35"/>
      </w:pPr>
      <w:bookmarkStart w:id="67" w:name="_Toc67"/>
      <w:r>
        <w:t xml:space="preserve"> 分部报告</w:t>
      </w:r>
      <w:bookmarkEnd w:id="67"/>
    </w:p>
    <w:p w14:paraId="25CACE84">
      <w:pPr>
        <w:pStyle w:val="18"/>
        <w:rPr>
          <w:rFonts w:hint="eastAsia"/>
        </w:rPr>
      </w:pPr>
      <w:r>
        <w:rPr>
          <w:rFonts w:hint="eastAsia"/>
        </w:rPr>
        <w:t>经营分部是指本基金内同时满足下列条件的组成部分：</w:t>
      </w:r>
    </w:p>
    <w:p w14:paraId="2B558A67">
      <w:pPr>
        <w:pStyle w:val="18"/>
        <w:rPr>
          <w:rFonts w:hint="eastAsia"/>
        </w:rPr>
      </w:pPr>
      <w:r>
        <w:rPr>
          <w:rFonts w:hint="eastAsia"/>
        </w:rPr>
        <w:t>（1）该组成部分能够在日常活动中产生收入、发生费用；</w:t>
      </w:r>
    </w:p>
    <w:p w14:paraId="0B124B88">
      <w:pPr>
        <w:pStyle w:val="18"/>
        <w:rPr>
          <w:rFonts w:hint="eastAsia"/>
        </w:rPr>
      </w:pPr>
      <w:r>
        <w:rPr>
          <w:rFonts w:hint="eastAsia"/>
        </w:rPr>
        <w:t>（2）能够定期评价该组成部分的经营成果，以决定向其配置资源、评价其业绩；</w:t>
      </w:r>
    </w:p>
    <w:p w14:paraId="58C453E1">
      <w:pPr>
        <w:pStyle w:val="18"/>
        <w:rPr>
          <w:rFonts w:hint="eastAsia"/>
        </w:rPr>
      </w:pPr>
      <w:r>
        <w:rPr>
          <w:rFonts w:hint="eastAsia"/>
        </w:rPr>
        <w:t>（3）能够取得该组成部分的财务状况、经营成果和现金流量等有关会计信息。</w:t>
      </w:r>
    </w:p>
    <w:p w14:paraId="2DE6099F">
      <w:pPr>
        <w:pStyle w:val="18"/>
        <w:rPr>
          <w:rFonts w:hint="eastAsia"/>
        </w:rPr>
      </w:pPr>
      <w:r>
        <w:rPr>
          <w:rFonts w:hint="eastAsia"/>
        </w:rPr>
        <w:t>如果两个或多个经营分部具有相似的经济特征，并且满足一定条件的，则合并为一个经营分部。</w:t>
      </w:r>
    </w:p>
    <w:p w14:paraId="371C9464">
      <w:pPr>
        <w:pStyle w:val="18"/>
        <w:rPr>
          <w:rFonts w:hint="eastAsia"/>
        </w:rPr>
      </w:pPr>
      <w:r>
        <w:rPr>
          <w:rFonts w:hint="eastAsia"/>
        </w:rPr>
        <w:t>本基金目前以一个经营分部运作，不需要进行分部报告的披露。</w:t>
      </w:r>
    </w:p>
    <w:p w14:paraId="55BA7525">
      <w:pPr>
        <w:pStyle w:val="35"/>
      </w:pPr>
      <w:bookmarkStart w:id="68" w:name="_Toc68"/>
      <w:r>
        <w:t>其他重要的会计政策和会计估计</w:t>
      </w:r>
      <w:bookmarkEnd w:id="68"/>
    </w:p>
    <w:p w14:paraId="65BA401D">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5B3A9A4B">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501624AC">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736DDAF3">
      <w:pPr>
        <w:pStyle w:val="18"/>
        <w:rPr>
          <w:rFonts w:hint="eastAsia"/>
        </w:rPr>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1594F82E">
      <w:pPr>
        <w:pStyle w:val="28"/>
      </w:pPr>
      <w:bookmarkStart w:id="69" w:name="_Toc69"/>
      <w:r>
        <w:t xml:space="preserve">会计政策和会计估计变更以及差错更正的说明 </w:t>
      </w:r>
      <w:bookmarkEnd w:id="69"/>
    </w:p>
    <w:p w14:paraId="713C5EB4">
      <w:pPr>
        <w:pStyle w:val="35"/>
      </w:pPr>
      <w:bookmarkStart w:id="70" w:name="_Toc70"/>
      <w:r>
        <w:t xml:space="preserve">会计政策变更的说明 </w:t>
      </w:r>
      <w:bookmarkEnd w:id="70"/>
    </w:p>
    <w:p w14:paraId="4CE0F6C2">
      <w:pPr>
        <w:pStyle w:val="18"/>
        <w:rPr>
          <w:rFonts w:hint="eastAsia"/>
        </w:rPr>
      </w:pPr>
      <w:r>
        <w:rPr>
          <w:rFonts w:hint="eastAsia"/>
        </w:rPr>
        <w:t>本基金本报告期未发生会计政策变更。</w:t>
      </w:r>
    </w:p>
    <w:p w14:paraId="574DE195">
      <w:pPr>
        <w:pStyle w:val="35"/>
      </w:pPr>
      <w:bookmarkStart w:id="71" w:name="_Toc71"/>
      <w:r>
        <w:t>会计估计变更的说明</w:t>
      </w:r>
      <w:bookmarkEnd w:id="71"/>
    </w:p>
    <w:p w14:paraId="26CE89F8">
      <w:pPr>
        <w:pStyle w:val="18"/>
        <w:rPr>
          <w:rFonts w:hint="eastAsia"/>
        </w:rPr>
      </w:pPr>
      <w:r>
        <w:rPr>
          <w:rFonts w:hint="eastAsia"/>
        </w:rPr>
        <w:t>本基金本报告期未发生会计估计变更。</w:t>
      </w:r>
    </w:p>
    <w:p w14:paraId="0043E399">
      <w:pPr>
        <w:pStyle w:val="35"/>
      </w:pPr>
      <w:bookmarkStart w:id="72" w:name="_Toc72"/>
      <w:r>
        <w:t>差错更正的说明</w:t>
      </w:r>
      <w:bookmarkEnd w:id="72"/>
    </w:p>
    <w:p w14:paraId="7186128D">
      <w:pPr>
        <w:pStyle w:val="18"/>
        <w:rPr>
          <w:rFonts w:hint="eastAsia"/>
        </w:rPr>
      </w:pPr>
      <w:r>
        <w:rPr>
          <w:rFonts w:hint="eastAsia"/>
        </w:rPr>
        <w:t>本基金在本报告期间无须说明的会计差错更正。</w:t>
      </w:r>
    </w:p>
    <w:p w14:paraId="3FD0BCDA">
      <w:pPr>
        <w:pStyle w:val="28"/>
      </w:pPr>
      <w:bookmarkStart w:id="73" w:name="_Toc73"/>
      <w:r>
        <w:t>税项</w:t>
      </w:r>
      <w:bookmarkEnd w:id="73"/>
    </w:p>
    <w:p w14:paraId="644C400E">
      <w:pPr>
        <w:pStyle w:val="18"/>
        <w:rPr>
          <w:rFonts w:hint="eastAsia"/>
        </w:rPr>
      </w:pPr>
      <w:r>
        <w:rPr>
          <w:rFonts w:hint="eastAsia"/>
        </w:rPr>
        <w:t>（1）增值税及附加</w:t>
      </w:r>
    </w:p>
    <w:p w14:paraId="3CE58206">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43EEB824">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023AB6A0">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71944629">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4EE633D6">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68432129">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380C4A34">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62E1AAE8">
      <w:pPr>
        <w:pStyle w:val="18"/>
        <w:rPr>
          <w:rFonts w:hint="eastAsia"/>
        </w:rPr>
      </w:pPr>
      <w:r>
        <w:rPr>
          <w:rFonts w:hint="eastAsia"/>
        </w:rPr>
        <w:t>（2）企业所得税</w:t>
      </w:r>
    </w:p>
    <w:p w14:paraId="53A92392">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29E9A67C">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35CC8D04">
      <w:pPr>
        <w:pStyle w:val="18"/>
        <w:rPr>
          <w:rFonts w:hint="eastAsia"/>
        </w:rPr>
      </w:pPr>
      <w:r>
        <w:rPr>
          <w:rFonts w:hint="eastAsia"/>
        </w:rPr>
        <w:t>（3）个人所得税</w:t>
      </w:r>
    </w:p>
    <w:p w14:paraId="16EDDFEA">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43087AC0">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055E4D3A">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0ABA4EC7">
      <w:pPr>
        <w:pStyle w:val="18"/>
        <w:rPr>
          <w:rFonts w:hint="eastAsia"/>
        </w:rPr>
      </w:pPr>
      <w:r>
        <w:rPr>
          <w:rFonts w:hint="eastAsia"/>
        </w:rPr>
        <w:t>（4）印花税（如适用）</w:t>
      </w:r>
    </w:p>
    <w:p w14:paraId="751A3F39">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382BD24A">
      <w:pPr>
        <w:pStyle w:val="18"/>
        <w:rPr>
          <w:rFonts w:hint="eastAsia"/>
        </w:rPr>
      </w:pPr>
      <w:r>
        <w:rPr>
          <w:rFonts w:hint="eastAsia"/>
        </w:rPr>
        <w:t>（5）境外投资</w:t>
      </w:r>
    </w:p>
    <w:p w14:paraId="55D61FBF">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715B1242">
      <w:pPr>
        <w:pStyle w:val="28"/>
      </w:pPr>
      <w:bookmarkStart w:id="74" w:name="_Toc74"/>
      <w:r>
        <w:t xml:space="preserve">重要财务报表项目的说明 </w:t>
      </w:r>
      <w:bookmarkEnd w:id="74"/>
    </w:p>
    <w:p w14:paraId="06B08ED7">
      <w:pPr>
        <w:pStyle w:val="35"/>
      </w:pPr>
      <w:bookmarkStart w:id="75" w:name="_Toc75"/>
      <w:r>
        <w:t>货币资金</w:t>
      </w:r>
      <w:bookmarkEnd w:id="75"/>
    </w:p>
    <w:p w14:paraId="2DCA03C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99E9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8B93D9D">
            <w:pPr>
              <w:jc w:val="center"/>
            </w:pPr>
            <w:r>
              <w:rPr>
                <w:rFonts w:hint="eastAsia"/>
                <w:b/>
              </w:rPr>
              <w:t>项目</w:t>
            </w:r>
          </w:p>
        </w:tc>
        <w:tc>
          <w:tcPr>
            <w:tcW w:w="2768" w:type="dxa"/>
            <w:shd w:val="clear" w:color="auto" w:fill="BFBFBF"/>
            <w:vAlign w:val="center"/>
          </w:tcPr>
          <w:p w14:paraId="28F968EE">
            <w:pPr>
              <w:jc w:val="center"/>
            </w:pPr>
            <w:r>
              <w:rPr>
                <w:rFonts w:hint="eastAsia"/>
                <w:b/>
              </w:rPr>
              <w:t>本期末2025年12月31日</w:t>
            </w:r>
          </w:p>
        </w:tc>
        <w:tc>
          <w:tcPr>
            <w:tcW w:w="2768" w:type="dxa"/>
            <w:shd w:val="clear" w:color="auto" w:fill="BFBFBF"/>
            <w:vAlign w:val="center"/>
          </w:tcPr>
          <w:p w14:paraId="4F01A0C9">
            <w:pPr>
              <w:jc w:val="center"/>
            </w:pPr>
            <w:r>
              <w:rPr>
                <w:rFonts w:hint="eastAsia"/>
                <w:b/>
              </w:rPr>
              <w:t>上年度末2024年12月31日</w:t>
            </w:r>
          </w:p>
        </w:tc>
      </w:tr>
      <w:tr w14:paraId="68348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CB1346">
            <w:r>
              <w:rPr>
                <w:rFonts w:hint="eastAsia"/>
              </w:rPr>
              <w:t>活期存款</w:t>
            </w:r>
          </w:p>
        </w:tc>
        <w:tc>
          <w:tcPr>
            <w:tcW w:w="2768" w:type="dxa"/>
            <w:vAlign w:val="center"/>
          </w:tcPr>
          <w:p w14:paraId="2373DE57">
            <w:pPr>
              <w:jc w:val="right"/>
            </w:pPr>
            <w:r>
              <w:rPr>
                <w:rFonts w:hint="eastAsia"/>
              </w:rPr>
              <w:t>5,454,735.83</w:t>
            </w:r>
          </w:p>
        </w:tc>
        <w:tc>
          <w:tcPr>
            <w:tcW w:w="2768" w:type="dxa"/>
            <w:vAlign w:val="center"/>
          </w:tcPr>
          <w:p w14:paraId="1CCB317B">
            <w:pPr>
              <w:jc w:val="right"/>
            </w:pPr>
            <w:r>
              <w:rPr>
                <w:rFonts w:hint="eastAsia"/>
              </w:rPr>
              <w:t>16,028,192.16</w:t>
            </w:r>
          </w:p>
        </w:tc>
      </w:tr>
      <w:tr w14:paraId="0B389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A02931">
            <w:r>
              <w:rPr>
                <w:rFonts w:hint="eastAsia"/>
              </w:rPr>
              <w:t>等于：本金</w:t>
            </w:r>
          </w:p>
        </w:tc>
        <w:tc>
          <w:tcPr>
            <w:tcW w:w="2768" w:type="dxa"/>
            <w:vAlign w:val="center"/>
          </w:tcPr>
          <w:p w14:paraId="1B3F7724">
            <w:pPr>
              <w:jc w:val="right"/>
            </w:pPr>
            <w:r>
              <w:rPr>
                <w:rFonts w:hint="eastAsia"/>
              </w:rPr>
              <w:t>5,454,186.21</w:t>
            </w:r>
          </w:p>
        </w:tc>
        <w:tc>
          <w:tcPr>
            <w:tcW w:w="2768" w:type="dxa"/>
            <w:vAlign w:val="center"/>
          </w:tcPr>
          <w:p w14:paraId="747E76B7">
            <w:pPr>
              <w:jc w:val="right"/>
            </w:pPr>
            <w:r>
              <w:rPr>
                <w:rFonts w:hint="eastAsia"/>
              </w:rPr>
              <w:t>16,025,981.37</w:t>
            </w:r>
          </w:p>
        </w:tc>
      </w:tr>
      <w:tr w14:paraId="3C257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A8915C">
            <w:r>
              <w:rPr>
                <w:rFonts w:hint="eastAsia"/>
              </w:rPr>
              <w:t xml:space="preserve">      加：应计利息</w:t>
            </w:r>
          </w:p>
        </w:tc>
        <w:tc>
          <w:tcPr>
            <w:tcW w:w="2768" w:type="dxa"/>
            <w:vAlign w:val="center"/>
          </w:tcPr>
          <w:p w14:paraId="243D71D1">
            <w:pPr>
              <w:jc w:val="right"/>
            </w:pPr>
            <w:r>
              <w:rPr>
                <w:rFonts w:hint="eastAsia"/>
              </w:rPr>
              <w:t>549.62</w:t>
            </w:r>
          </w:p>
        </w:tc>
        <w:tc>
          <w:tcPr>
            <w:tcW w:w="2768" w:type="dxa"/>
            <w:vAlign w:val="center"/>
          </w:tcPr>
          <w:p w14:paraId="474C1183">
            <w:pPr>
              <w:jc w:val="right"/>
            </w:pPr>
            <w:r>
              <w:rPr>
                <w:rFonts w:hint="eastAsia"/>
              </w:rPr>
              <w:t>2,210.79</w:t>
            </w:r>
          </w:p>
        </w:tc>
      </w:tr>
      <w:tr w14:paraId="28EBF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DC56EE">
            <w:r>
              <w:rPr>
                <w:rFonts w:hint="eastAsia"/>
              </w:rPr>
              <w:t xml:space="preserve">      减：坏账准备</w:t>
            </w:r>
          </w:p>
        </w:tc>
        <w:tc>
          <w:tcPr>
            <w:tcW w:w="2768" w:type="dxa"/>
            <w:vAlign w:val="center"/>
          </w:tcPr>
          <w:p w14:paraId="68447DB1">
            <w:pPr>
              <w:jc w:val="right"/>
            </w:pPr>
            <w:r>
              <w:rPr>
                <w:rFonts w:hint="eastAsia"/>
              </w:rPr>
              <w:t>-</w:t>
            </w:r>
          </w:p>
        </w:tc>
        <w:tc>
          <w:tcPr>
            <w:tcW w:w="2768" w:type="dxa"/>
            <w:vAlign w:val="center"/>
          </w:tcPr>
          <w:p w14:paraId="289A4456">
            <w:pPr>
              <w:jc w:val="right"/>
            </w:pPr>
            <w:r>
              <w:rPr>
                <w:rFonts w:hint="eastAsia"/>
              </w:rPr>
              <w:t>-</w:t>
            </w:r>
          </w:p>
        </w:tc>
      </w:tr>
      <w:tr w14:paraId="08330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F14546">
            <w:r>
              <w:rPr>
                <w:rFonts w:hint="eastAsia"/>
              </w:rPr>
              <w:t>定期存款</w:t>
            </w:r>
          </w:p>
        </w:tc>
        <w:tc>
          <w:tcPr>
            <w:tcW w:w="2768" w:type="dxa"/>
            <w:vAlign w:val="center"/>
          </w:tcPr>
          <w:p w14:paraId="2A7E4EA7">
            <w:pPr>
              <w:jc w:val="right"/>
            </w:pPr>
            <w:r>
              <w:rPr>
                <w:rFonts w:hint="eastAsia"/>
              </w:rPr>
              <w:t>-</w:t>
            </w:r>
          </w:p>
        </w:tc>
        <w:tc>
          <w:tcPr>
            <w:tcW w:w="2768" w:type="dxa"/>
            <w:vAlign w:val="center"/>
          </w:tcPr>
          <w:p w14:paraId="08F128C2">
            <w:pPr>
              <w:jc w:val="right"/>
            </w:pPr>
            <w:r>
              <w:rPr>
                <w:rFonts w:hint="eastAsia"/>
              </w:rPr>
              <w:t>-</w:t>
            </w:r>
          </w:p>
        </w:tc>
      </w:tr>
      <w:tr w14:paraId="06AE4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16FE74">
            <w:r>
              <w:rPr>
                <w:rFonts w:hint="eastAsia"/>
              </w:rPr>
              <w:t>等于：本金</w:t>
            </w:r>
          </w:p>
        </w:tc>
        <w:tc>
          <w:tcPr>
            <w:tcW w:w="2768" w:type="dxa"/>
            <w:vAlign w:val="center"/>
          </w:tcPr>
          <w:p w14:paraId="612927D8">
            <w:pPr>
              <w:jc w:val="right"/>
            </w:pPr>
            <w:r>
              <w:rPr>
                <w:rFonts w:hint="eastAsia"/>
              </w:rPr>
              <w:t>-</w:t>
            </w:r>
          </w:p>
        </w:tc>
        <w:tc>
          <w:tcPr>
            <w:tcW w:w="2768" w:type="dxa"/>
            <w:vAlign w:val="center"/>
          </w:tcPr>
          <w:p w14:paraId="26C2E9CF">
            <w:pPr>
              <w:jc w:val="right"/>
            </w:pPr>
            <w:r>
              <w:rPr>
                <w:rFonts w:hint="eastAsia"/>
              </w:rPr>
              <w:t>-</w:t>
            </w:r>
          </w:p>
        </w:tc>
      </w:tr>
      <w:tr w14:paraId="07B17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051775">
            <w:r>
              <w:rPr>
                <w:rFonts w:hint="eastAsia"/>
              </w:rPr>
              <w:t xml:space="preserve">      加：应计利息</w:t>
            </w:r>
          </w:p>
        </w:tc>
        <w:tc>
          <w:tcPr>
            <w:tcW w:w="2768" w:type="dxa"/>
            <w:vAlign w:val="center"/>
          </w:tcPr>
          <w:p w14:paraId="41FAA650">
            <w:pPr>
              <w:jc w:val="right"/>
            </w:pPr>
            <w:r>
              <w:rPr>
                <w:rFonts w:hint="eastAsia"/>
              </w:rPr>
              <w:t>-</w:t>
            </w:r>
          </w:p>
        </w:tc>
        <w:tc>
          <w:tcPr>
            <w:tcW w:w="2768" w:type="dxa"/>
            <w:vAlign w:val="center"/>
          </w:tcPr>
          <w:p w14:paraId="5F97100C">
            <w:pPr>
              <w:jc w:val="right"/>
            </w:pPr>
            <w:r>
              <w:rPr>
                <w:rFonts w:hint="eastAsia"/>
              </w:rPr>
              <w:t>-</w:t>
            </w:r>
          </w:p>
        </w:tc>
      </w:tr>
      <w:tr w14:paraId="2236C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9163C6">
            <w:r>
              <w:rPr>
                <w:rFonts w:hint="eastAsia"/>
              </w:rPr>
              <w:t xml:space="preserve">      减：坏账准备</w:t>
            </w:r>
          </w:p>
        </w:tc>
        <w:tc>
          <w:tcPr>
            <w:tcW w:w="2768" w:type="dxa"/>
            <w:vAlign w:val="center"/>
          </w:tcPr>
          <w:p w14:paraId="321609A7">
            <w:pPr>
              <w:jc w:val="right"/>
            </w:pPr>
            <w:r>
              <w:rPr>
                <w:rFonts w:hint="eastAsia"/>
              </w:rPr>
              <w:t>-</w:t>
            </w:r>
          </w:p>
        </w:tc>
        <w:tc>
          <w:tcPr>
            <w:tcW w:w="2768" w:type="dxa"/>
            <w:vAlign w:val="center"/>
          </w:tcPr>
          <w:p w14:paraId="6F6D6DF0">
            <w:pPr>
              <w:jc w:val="right"/>
            </w:pPr>
            <w:r>
              <w:rPr>
                <w:rFonts w:hint="eastAsia"/>
              </w:rPr>
              <w:t>-</w:t>
            </w:r>
          </w:p>
        </w:tc>
      </w:tr>
      <w:tr w14:paraId="1135B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D807FA">
            <w:r>
              <w:rPr>
                <w:rFonts w:hint="eastAsia"/>
              </w:rPr>
              <w:t>其中：存款期限1个月以内</w:t>
            </w:r>
          </w:p>
        </w:tc>
        <w:tc>
          <w:tcPr>
            <w:tcW w:w="2768" w:type="dxa"/>
            <w:vAlign w:val="center"/>
          </w:tcPr>
          <w:p w14:paraId="27EEB156">
            <w:pPr>
              <w:jc w:val="right"/>
            </w:pPr>
            <w:r>
              <w:rPr>
                <w:rFonts w:hint="eastAsia"/>
              </w:rPr>
              <w:t>-</w:t>
            </w:r>
          </w:p>
        </w:tc>
        <w:tc>
          <w:tcPr>
            <w:tcW w:w="2768" w:type="dxa"/>
            <w:vAlign w:val="center"/>
          </w:tcPr>
          <w:p w14:paraId="128B08C0">
            <w:pPr>
              <w:jc w:val="right"/>
            </w:pPr>
            <w:r>
              <w:rPr>
                <w:rFonts w:hint="eastAsia"/>
              </w:rPr>
              <w:t>-</w:t>
            </w:r>
          </w:p>
        </w:tc>
      </w:tr>
      <w:tr w14:paraId="29E3D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8AB580">
            <w:r>
              <w:rPr>
                <w:rFonts w:hint="eastAsia"/>
              </w:rPr>
              <w:t xml:space="preserve">      存款期限1-3个月</w:t>
            </w:r>
          </w:p>
        </w:tc>
        <w:tc>
          <w:tcPr>
            <w:tcW w:w="2768" w:type="dxa"/>
            <w:vAlign w:val="center"/>
          </w:tcPr>
          <w:p w14:paraId="707BA5D8">
            <w:pPr>
              <w:jc w:val="right"/>
            </w:pPr>
            <w:r>
              <w:rPr>
                <w:rFonts w:hint="eastAsia"/>
              </w:rPr>
              <w:t>-</w:t>
            </w:r>
          </w:p>
        </w:tc>
        <w:tc>
          <w:tcPr>
            <w:tcW w:w="2768" w:type="dxa"/>
            <w:vAlign w:val="center"/>
          </w:tcPr>
          <w:p w14:paraId="76061C2D">
            <w:pPr>
              <w:jc w:val="right"/>
            </w:pPr>
            <w:r>
              <w:rPr>
                <w:rFonts w:hint="eastAsia"/>
              </w:rPr>
              <w:t>-</w:t>
            </w:r>
          </w:p>
        </w:tc>
      </w:tr>
      <w:tr w14:paraId="4BF57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D7B6B4">
            <w:r>
              <w:rPr>
                <w:rFonts w:hint="eastAsia"/>
              </w:rPr>
              <w:t xml:space="preserve">      存款期限3个月以上</w:t>
            </w:r>
          </w:p>
        </w:tc>
        <w:tc>
          <w:tcPr>
            <w:tcW w:w="2768" w:type="dxa"/>
            <w:vAlign w:val="center"/>
          </w:tcPr>
          <w:p w14:paraId="2FC771AE">
            <w:pPr>
              <w:jc w:val="right"/>
            </w:pPr>
            <w:r>
              <w:rPr>
                <w:rFonts w:hint="eastAsia"/>
              </w:rPr>
              <w:t>-</w:t>
            </w:r>
          </w:p>
        </w:tc>
        <w:tc>
          <w:tcPr>
            <w:tcW w:w="2768" w:type="dxa"/>
            <w:vAlign w:val="center"/>
          </w:tcPr>
          <w:p w14:paraId="29C813CA">
            <w:pPr>
              <w:jc w:val="right"/>
            </w:pPr>
            <w:r>
              <w:rPr>
                <w:rFonts w:hint="eastAsia"/>
              </w:rPr>
              <w:t>-</w:t>
            </w:r>
          </w:p>
        </w:tc>
      </w:tr>
      <w:tr w14:paraId="4C113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3BCC75">
            <w:r>
              <w:rPr>
                <w:rFonts w:hint="eastAsia"/>
              </w:rPr>
              <w:t>其他存款</w:t>
            </w:r>
          </w:p>
        </w:tc>
        <w:tc>
          <w:tcPr>
            <w:tcW w:w="2768" w:type="dxa"/>
            <w:vAlign w:val="center"/>
          </w:tcPr>
          <w:p w14:paraId="3662E5AB">
            <w:pPr>
              <w:jc w:val="right"/>
            </w:pPr>
            <w:r>
              <w:rPr>
                <w:rFonts w:hint="eastAsia"/>
              </w:rPr>
              <w:t>-</w:t>
            </w:r>
          </w:p>
        </w:tc>
        <w:tc>
          <w:tcPr>
            <w:tcW w:w="2768" w:type="dxa"/>
            <w:vAlign w:val="center"/>
          </w:tcPr>
          <w:p w14:paraId="4578DDB3">
            <w:pPr>
              <w:jc w:val="right"/>
            </w:pPr>
            <w:r>
              <w:rPr>
                <w:rFonts w:hint="eastAsia"/>
              </w:rPr>
              <w:t>-</w:t>
            </w:r>
          </w:p>
        </w:tc>
      </w:tr>
      <w:tr w14:paraId="534F6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F0B619">
            <w:r>
              <w:rPr>
                <w:rFonts w:hint="eastAsia"/>
              </w:rPr>
              <w:t>等于：本金</w:t>
            </w:r>
          </w:p>
        </w:tc>
        <w:tc>
          <w:tcPr>
            <w:tcW w:w="2768" w:type="dxa"/>
            <w:vAlign w:val="center"/>
          </w:tcPr>
          <w:p w14:paraId="2A84C3AD">
            <w:pPr>
              <w:jc w:val="right"/>
            </w:pPr>
            <w:r>
              <w:rPr>
                <w:rFonts w:hint="eastAsia"/>
              </w:rPr>
              <w:t>-</w:t>
            </w:r>
          </w:p>
        </w:tc>
        <w:tc>
          <w:tcPr>
            <w:tcW w:w="2768" w:type="dxa"/>
            <w:vAlign w:val="center"/>
          </w:tcPr>
          <w:p w14:paraId="474A4563">
            <w:pPr>
              <w:jc w:val="right"/>
            </w:pPr>
            <w:r>
              <w:rPr>
                <w:rFonts w:hint="eastAsia"/>
              </w:rPr>
              <w:t>-</w:t>
            </w:r>
          </w:p>
        </w:tc>
      </w:tr>
      <w:tr w14:paraId="01BC3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EB5B60">
            <w:r>
              <w:rPr>
                <w:rFonts w:hint="eastAsia"/>
              </w:rPr>
              <w:t xml:space="preserve">      加：应计利息</w:t>
            </w:r>
          </w:p>
        </w:tc>
        <w:tc>
          <w:tcPr>
            <w:tcW w:w="2768" w:type="dxa"/>
            <w:vAlign w:val="center"/>
          </w:tcPr>
          <w:p w14:paraId="10B5E283">
            <w:pPr>
              <w:jc w:val="right"/>
            </w:pPr>
            <w:r>
              <w:rPr>
                <w:rFonts w:hint="eastAsia"/>
              </w:rPr>
              <w:t>-</w:t>
            </w:r>
          </w:p>
        </w:tc>
        <w:tc>
          <w:tcPr>
            <w:tcW w:w="2768" w:type="dxa"/>
            <w:vAlign w:val="center"/>
          </w:tcPr>
          <w:p w14:paraId="6D9031DC">
            <w:pPr>
              <w:jc w:val="right"/>
            </w:pPr>
            <w:r>
              <w:rPr>
                <w:rFonts w:hint="eastAsia"/>
              </w:rPr>
              <w:t>-</w:t>
            </w:r>
          </w:p>
        </w:tc>
      </w:tr>
      <w:tr w14:paraId="6BA52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4432EC">
            <w:r>
              <w:rPr>
                <w:rFonts w:hint="eastAsia"/>
              </w:rPr>
              <w:t xml:space="preserve">      减：坏账准备</w:t>
            </w:r>
          </w:p>
        </w:tc>
        <w:tc>
          <w:tcPr>
            <w:tcW w:w="2768" w:type="dxa"/>
            <w:vAlign w:val="center"/>
          </w:tcPr>
          <w:p w14:paraId="563397BB">
            <w:pPr>
              <w:jc w:val="right"/>
            </w:pPr>
            <w:r>
              <w:rPr>
                <w:rFonts w:hint="eastAsia"/>
              </w:rPr>
              <w:t>-</w:t>
            </w:r>
          </w:p>
        </w:tc>
        <w:tc>
          <w:tcPr>
            <w:tcW w:w="2768" w:type="dxa"/>
            <w:vAlign w:val="center"/>
          </w:tcPr>
          <w:p w14:paraId="6EE64BD7">
            <w:pPr>
              <w:jc w:val="right"/>
            </w:pPr>
            <w:r>
              <w:rPr>
                <w:rFonts w:hint="eastAsia"/>
              </w:rPr>
              <w:t>-</w:t>
            </w:r>
          </w:p>
        </w:tc>
      </w:tr>
      <w:tr w14:paraId="79BA2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8A1BFA">
            <w:r>
              <w:rPr>
                <w:rFonts w:hint="eastAsia"/>
              </w:rPr>
              <w:t>合计</w:t>
            </w:r>
          </w:p>
        </w:tc>
        <w:tc>
          <w:tcPr>
            <w:tcW w:w="2768" w:type="dxa"/>
            <w:vAlign w:val="center"/>
          </w:tcPr>
          <w:p w14:paraId="3DB93219">
            <w:pPr>
              <w:jc w:val="right"/>
            </w:pPr>
            <w:r>
              <w:rPr>
                <w:rFonts w:hint="eastAsia"/>
              </w:rPr>
              <w:t>5,454,735.83</w:t>
            </w:r>
          </w:p>
        </w:tc>
        <w:tc>
          <w:tcPr>
            <w:tcW w:w="2768" w:type="dxa"/>
            <w:vAlign w:val="center"/>
          </w:tcPr>
          <w:p w14:paraId="57B78571">
            <w:pPr>
              <w:jc w:val="right"/>
            </w:pPr>
            <w:r>
              <w:rPr>
                <w:rFonts w:hint="eastAsia"/>
              </w:rPr>
              <w:t>16,028,192.16</w:t>
            </w:r>
          </w:p>
        </w:tc>
      </w:tr>
    </w:tbl>
    <w:p w14:paraId="372380BC">
      <w:pPr>
        <w:pStyle w:val="35"/>
      </w:pPr>
      <w:bookmarkStart w:id="76" w:name="_Toc76"/>
      <w:r>
        <w:t>交易性金融资产</w:t>
      </w:r>
      <w:bookmarkEnd w:id="76"/>
    </w:p>
    <w:p w14:paraId="1A7DC29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5AC6E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57B66B0">
            <w:r>
              <w:rPr>
                <w:rFonts w:hint="eastAsia"/>
              </w:rPr>
              <w:t>项目</w:t>
            </w:r>
          </w:p>
        </w:tc>
        <w:tc>
          <w:tcPr>
            <w:tcW w:w="1860" w:type="dxa"/>
            <w:gridSpan w:val="4"/>
            <w:vAlign w:val="center"/>
          </w:tcPr>
          <w:p w14:paraId="7E09E09E">
            <w:r>
              <w:rPr>
                <w:rFonts w:hint="eastAsia"/>
              </w:rPr>
              <w:t>本期末2025年12月31日</w:t>
            </w:r>
          </w:p>
        </w:tc>
      </w:tr>
      <w:tr w14:paraId="3F3EC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944BE60"/>
        </w:tc>
        <w:tc>
          <w:tcPr>
            <w:tcW w:w="1860" w:type="dxa"/>
            <w:vAlign w:val="center"/>
          </w:tcPr>
          <w:p w14:paraId="7799585C">
            <w:r>
              <w:rPr>
                <w:rFonts w:hint="eastAsia"/>
              </w:rPr>
              <w:t>成本</w:t>
            </w:r>
          </w:p>
        </w:tc>
        <w:tc>
          <w:tcPr>
            <w:tcW w:w="1517" w:type="dxa"/>
            <w:vAlign w:val="center"/>
          </w:tcPr>
          <w:p w14:paraId="39D53D84">
            <w:r>
              <w:rPr>
                <w:rFonts w:hint="eastAsia"/>
              </w:rPr>
              <w:t>应计利息</w:t>
            </w:r>
          </w:p>
        </w:tc>
        <w:tc>
          <w:tcPr>
            <w:tcW w:w="1860" w:type="dxa"/>
            <w:vAlign w:val="center"/>
          </w:tcPr>
          <w:p w14:paraId="579AB605">
            <w:r>
              <w:rPr>
                <w:rFonts w:hint="eastAsia"/>
              </w:rPr>
              <w:t>公允价值</w:t>
            </w:r>
          </w:p>
        </w:tc>
        <w:tc>
          <w:tcPr>
            <w:tcW w:w="1517" w:type="dxa"/>
            <w:vAlign w:val="center"/>
          </w:tcPr>
          <w:p w14:paraId="316A8D72">
            <w:r>
              <w:rPr>
                <w:rFonts w:hint="eastAsia"/>
              </w:rPr>
              <w:t>公允价值变动</w:t>
            </w:r>
          </w:p>
        </w:tc>
      </w:tr>
      <w:tr w14:paraId="3BCA0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E067851">
            <w:r>
              <w:rPr>
                <w:rFonts w:hint="eastAsia"/>
              </w:rPr>
              <w:t>股票</w:t>
            </w:r>
          </w:p>
        </w:tc>
        <w:tc>
          <w:tcPr>
            <w:tcW w:w="1860" w:type="dxa"/>
            <w:vAlign w:val="center"/>
          </w:tcPr>
          <w:p w14:paraId="3B95395F">
            <w:pPr>
              <w:jc w:val="right"/>
            </w:pPr>
            <w:r>
              <w:rPr>
                <w:rFonts w:hint="eastAsia"/>
              </w:rPr>
              <w:t>-</w:t>
            </w:r>
          </w:p>
        </w:tc>
        <w:tc>
          <w:tcPr>
            <w:tcW w:w="1517" w:type="dxa"/>
            <w:vAlign w:val="center"/>
          </w:tcPr>
          <w:p w14:paraId="60ECF608">
            <w:pPr>
              <w:jc w:val="right"/>
            </w:pPr>
            <w:r>
              <w:rPr>
                <w:rFonts w:hint="eastAsia"/>
              </w:rPr>
              <w:t>-</w:t>
            </w:r>
          </w:p>
        </w:tc>
        <w:tc>
          <w:tcPr>
            <w:tcW w:w="1860" w:type="dxa"/>
            <w:vAlign w:val="center"/>
          </w:tcPr>
          <w:p w14:paraId="1E8C40FB">
            <w:pPr>
              <w:jc w:val="right"/>
            </w:pPr>
            <w:r>
              <w:rPr>
                <w:rFonts w:hint="eastAsia"/>
              </w:rPr>
              <w:t>-</w:t>
            </w:r>
          </w:p>
        </w:tc>
        <w:tc>
          <w:tcPr>
            <w:tcW w:w="1517" w:type="dxa"/>
            <w:vAlign w:val="center"/>
          </w:tcPr>
          <w:p w14:paraId="1EE34A0E">
            <w:pPr>
              <w:jc w:val="right"/>
            </w:pPr>
            <w:r>
              <w:rPr>
                <w:rFonts w:hint="eastAsia"/>
              </w:rPr>
              <w:t>-</w:t>
            </w:r>
          </w:p>
        </w:tc>
      </w:tr>
      <w:tr w14:paraId="2D2ED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9BEF869">
            <w:r>
              <w:rPr>
                <w:rFonts w:hint="eastAsia"/>
              </w:rPr>
              <w:t>贵金属投资-金交所黄金合约</w:t>
            </w:r>
          </w:p>
        </w:tc>
        <w:tc>
          <w:tcPr>
            <w:tcW w:w="1860" w:type="dxa"/>
            <w:vAlign w:val="center"/>
          </w:tcPr>
          <w:p w14:paraId="281C9B93">
            <w:pPr>
              <w:jc w:val="right"/>
            </w:pPr>
            <w:r>
              <w:rPr>
                <w:rFonts w:hint="eastAsia"/>
              </w:rPr>
              <w:t>-</w:t>
            </w:r>
          </w:p>
        </w:tc>
        <w:tc>
          <w:tcPr>
            <w:tcW w:w="1517" w:type="dxa"/>
            <w:vAlign w:val="center"/>
          </w:tcPr>
          <w:p w14:paraId="77FE7E5D">
            <w:pPr>
              <w:jc w:val="right"/>
            </w:pPr>
            <w:r>
              <w:rPr>
                <w:rFonts w:hint="eastAsia"/>
              </w:rPr>
              <w:t>-</w:t>
            </w:r>
          </w:p>
        </w:tc>
        <w:tc>
          <w:tcPr>
            <w:tcW w:w="1860" w:type="dxa"/>
            <w:vAlign w:val="center"/>
          </w:tcPr>
          <w:p w14:paraId="3B31BDEC">
            <w:pPr>
              <w:jc w:val="right"/>
            </w:pPr>
            <w:r>
              <w:rPr>
                <w:rFonts w:hint="eastAsia"/>
              </w:rPr>
              <w:t>-</w:t>
            </w:r>
          </w:p>
        </w:tc>
        <w:tc>
          <w:tcPr>
            <w:tcW w:w="1517" w:type="dxa"/>
            <w:vAlign w:val="center"/>
          </w:tcPr>
          <w:p w14:paraId="6EA8A781">
            <w:pPr>
              <w:jc w:val="right"/>
            </w:pPr>
            <w:r>
              <w:rPr>
                <w:rFonts w:hint="eastAsia"/>
              </w:rPr>
              <w:t>-</w:t>
            </w:r>
          </w:p>
        </w:tc>
      </w:tr>
      <w:tr w14:paraId="79C70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169D613">
            <w:r>
              <w:rPr>
                <w:rFonts w:hint="eastAsia"/>
              </w:rPr>
              <w:t>债券</w:t>
            </w:r>
          </w:p>
        </w:tc>
        <w:tc>
          <w:tcPr>
            <w:tcW w:w="897" w:type="dxa"/>
            <w:vAlign w:val="center"/>
          </w:tcPr>
          <w:p w14:paraId="08133AEB">
            <w:r>
              <w:rPr>
                <w:rFonts w:hint="eastAsia"/>
              </w:rPr>
              <w:t>交易所市场</w:t>
            </w:r>
          </w:p>
        </w:tc>
        <w:tc>
          <w:tcPr>
            <w:tcW w:w="1860" w:type="dxa"/>
            <w:vAlign w:val="center"/>
          </w:tcPr>
          <w:p w14:paraId="10DAF530">
            <w:pPr>
              <w:jc w:val="right"/>
            </w:pPr>
            <w:r>
              <w:rPr>
                <w:rFonts w:hint="eastAsia"/>
              </w:rPr>
              <w:t>8,602,690.00</w:t>
            </w:r>
          </w:p>
        </w:tc>
        <w:tc>
          <w:tcPr>
            <w:tcW w:w="1517" w:type="dxa"/>
            <w:vAlign w:val="center"/>
          </w:tcPr>
          <w:p w14:paraId="2564DAC9">
            <w:pPr>
              <w:jc w:val="right"/>
            </w:pPr>
            <w:r>
              <w:rPr>
                <w:rFonts w:hint="eastAsia"/>
              </w:rPr>
              <w:t>66,446.14</w:t>
            </w:r>
          </w:p>
        </w:tc>
        <w:tc>
          <w:tcPr>
            <w:tcW w:w="1860" w:type="dxa"/>
            <w:vAlign w:val="center"/>
          </w:tcPr>
          <w:p w14:paraId="73DB0D81">
            <w:pPr>
              <w:jc w:val="right"/>
            </w:pPr>
            <w:r>
              <w:rPr>
                <w:rFonts w:hint="eastAsia"/>
              </w:rPr>
              <w:t>8,669,026.14</w:t>
            </w:r>
          </w:p>
        </w:tc>
        <w:tc>
          <w:tcPr>
            <w:tcW w:w="1517" w:type="dxa"/>
            <w:vAlign w:val="center"/>
          </w:tcPr>
          <w:p w14:paraId="54516AA3">
            <w:pPr>
              <w:jc w:val="right"/>
            </w:pPr>
            <w:r>
              <w:rPr>
                <w:rFonts w:hint="eastAsia"/>
              </w:rPr>
              <w:t>-110.00</w:t>
            </w:r>
          </w:p>
        </w:tc>
      </w:tr>
      <w:tr w14:paraId="32A10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36DAE91"/>
        </w:tc>
        <w:tc>
          <w:tcPr>
            <w:tcW w:w="897" w:type="dxa"/>
            <w:vAlign w:val="center"/>
          </w:tcPr>
          <w:p w14:paraId="5867864B">
            <w:r>
              <w:rPr>
                <w:rFonts w:hint="eastAsia"/>
              </w:rPr>
              <w:t>银行间市场</w:t>
            </w:r>
          </w:p>
        </w:tc>
        <w:tc>
          <w:tcPr>
            <w:tcW w:w="1860" w:type="dxa"/>
            <w:vAlign w:val="center"/>
          </w:tcPr>
          <w:p w14:paraId="558C3D8B">
            <w:pPr>
              <w:jc w:val="right"/>
            </w:pPr>
            <w:r>
              <w:rPr>
                <w:rFonts w:hint="eastAsia"/>
              </w:rPr>
              <w:t>-</w:t>
            </w:r>
          </w:p>
        </w:tc>
        <w:tc>
          <w:tcPr>
            <w:tcW w:w="1517" w:type="dxa"/>
            <w:vAlign w:val="center"/>
          </w:tcPr>
          <w:p w14:paraId="4FD711CD">
            <w:pPr>
              <w:jc w:val="right"/>
            </w:pPr>
            <w:r>
              <w:rPr>
                <w:rFonts w:hint="eastAsia"/>
              </w:rPr>
              <w:t>-</w:t>
            </w:r>
          </w:p>
        </w:tc>
        <w:tc>
          <w:tcPr>
            <w:tcW w:w="1860" w:type="dxa"/>
            <w:vAlign w:val="center"/>
          </w:tcPr>
          <w:p w14:paraId="4546B557">
            <w:pPr>
              <w:jc w:val="right"/>
            </w:pPr>
            <w:r>
              <w:rPr>
                <w:rFonts w:hint="eastAsia"/>
              </w:rPr>
              <w:t>-</w:t>
            </w:r>
          </w:p>
        </w:tc>
        <w:tc>
          <w:tcPr>
            <w:tcW w:w="1517" w:type="dxa"/>
            <w:vAlign w:val="center"/>
          </w:tcPr>
          <w:p w14:paraId="67B340E5">
            <w:pPr>
              <w:jc w:val="right"/>
            </w:pPr>
            <w:r>
              <w:rPr>
                <w:rFonts w:hint="eastAsia"/>
              </w:rPr>
              <w:t>-</w:t>
            </w:r>
          </w:p>
        </w:tc>
      </w:tr>
      <w:tr w14:paraId="6F4D5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BA3B161"/>
        </w:tc>
        <w:tc>
          <w:tcPr>
            <w:tcW w:w="897" w:type="dxa"/>
            <w:vAlign w:val="center"/>
          </w:tcPr>
          <w:p w14:paraId="1021F899">
            <w:r>
              <w:rPr>
                <w:rFonts w:hint="eastAsia"/>
              </w:rPr>
              <w:t>合计</w:t>
            </w:r>
          </w:p>
        </w:tc>
        <w:tc>
          <w:tcPr>
            <w:tcW w:w="1860" w:type="dxa"/>
            <w:vAlign w:val="center"/>
          </w:tcPr>
          <w:p w14:paraId="649CEDEC">
            <w:pPr>
              <w:jc w:val="right"/>
            </w:pPr>
            <w:r>
              <w:rPr>
                <w:rFonts w:hint="eastAsia"/>
              </w:rPr>
              <w:t>8,602,690.00</w:t>
            </w:r>
          </w:p>
        </w:tc>
        <w:tc>
          <w:tcPr>
            <w:tcW w:w="1517" w:type="dxa"/>
            <w:vAlign w:val="center"/>
          </w:tcPr>
          <w:p w14:paraId="7DD5B0AC">
            <w:pPr>
              <w:jc w:val="right"/>
            </w:pPr>
            <w:r>
              <w:rPr>
                <w:rFonts w:hint="eastAsia"/>
              </w:rPr>
              <w:t>66,446.14</w:t>
            </w:r>
          </w:p>
        </w:tc>
        <w:tc>
          <w:tcPr>
            <w:tcW w:w="1860" w:type="dxa"/>
            <w:vAlign w:val="center"/>
          </w:tcPr>
          <w:p w14:paraId="648214E8">
            <w:pPr>
              <w:jc w:val="right"/>
            </w:pPr>
            <w:r>
              <w:rPr>
                <w:rFonts w:hint="eastAsia"/>
              </w:rPr>
              <w:t>8,669,026.14</w:t>
            </w:r>
          </w:p>
        </w:tc>
        <w:tc>
          <w:tcPr>
            <w:tcW w:w="1517" w:type="dxa"/>
            <w:vAlign w:val="center"/>
          </w:tcPr>
          <w:p w14:paraId="22D09EE1">
            <w:pPr>
              <w:jc w:val="right"/>
            </w:pPr>
            <w:r>
              <w:rPr>
                <w:rFonts w:hint="eastAsia"/>
              </w:rPr>
              <w:t>-110.00</w:t>
            </w:r>
          </w:p>
        </w:tc>
      </w:tr>
      <w:tr w14:paraId="2441E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4F21C37">
            <w:r>
              <w:rPr>
                <w:rFonts w:hint="eastAsia"/>
              </w:rPr>
              <w:t>资产支持证券</w:t>
            </w:r>
          </w:p>
        </w:tc>
        <w:tc>
          <w:tcPr>
            <w:tcW w:w="1860" w:type="dxa"/>
            <w:vAlign w:val="center"/>
          </w:tcPr>
          <w:p w14:paraId="710CA838">
            <w:pPr>
              <w:jc w:val="right"/>
            </w:pPr>
            <w:r>
              <w:rPr>
                <w:rFonts w:hint="eastAsia"/>
              </w:rPr>
              <w:t>-</w:t>
            </w:r>
          </w:p>
        </w:tc>
        <w:tc>
          <w:tcPr>
            <w:tcW w:w="1517" w:type="dxa"/>
            <w:vAlign w:val="center"/>
          </w:tcPr>
          <w:p w14:paraId="458CED77">
            <w:pPr>
              <w:jc w:val="right"/>
            </w:pPr>
            <w:r>
              <w:rPr>
                <w:rFonts w:hint="eastAsia"/>
              </w:rPr>
              <w:t>-</w:t>
            </w:r>
          </w:p>
        </w:tc>
        <w:tc>
          <w:tcPr>
            <w:tcW w:w="1860" w:type="dxa"/>
            <w:vAlign w:val="center"/>
          </w:tcPr>
          <w:p w14:paraId="0CA532E0">
            <w:pPr>
              <w:jc w:val="right"/>
            </w:pPr>
            <w:r>
              <w:rPr>
                <w:rFonts w:hint="eastAsia"/>
              </w:rPr>
              <w:t>-</w:t>
            </w:r>
          </w:p>
        </w:tc>
        <w:tc>
          <w:tcPr>
            <w:tcW w:w="1517" w:type="dxa"/>
            <w:vAlign w:val="center"/>
          </w:tcPr>
          <w:p w14:paraId="6C9432CD">
            <w:pPr>
              <w:jc w:val="right"/>
            </w:pPr>
            <w:r>
              <w:rPr>
                <w:rFonts w:hint="eastAsia"/>
              </w:rPr>
              <w:t>-</w:t>
            </w:r>
          </w:p>
        </w:tc>
      </w:tr>
      <w:tr w14:paraId="4D074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2CE9C3D">
            <w:r>
              <w:rPr>
                <w:rFonts w:hint="eastAsia"/>
              </w:rPr>
              <w:t>基金</w:t>
            </w:r>
          </w:p>
        </w:tc>
        <w:tc>
          <w:tcPr>
            <w:tcW w:w="1860" w:type="dxa"/>
            <w:vAlign w:val="center"/>
          </w:tcPr>
          <w:p w14:paraId="4D2D181E">
            <w:pPr>
              <w:jc w:val="right"/>
            </w:pPr>
            <w:r>
              <w:rPr>
                <w:rFonts w:hint="eastAsia"/>
              </w:rPr>
              <w:t>151,287,476.53</w:t>
            </w:r>
          </w:p>
        </w:tc>
        <w:tc>
          <w:tcPr>
            <w:tcW w:w="1517" w:type="dxa"/>
            <w:vAlign w:val="center"/>
          </w:tcPr>
          <w:p w14:paraId="295D5E81">
            <w:pPr>
              <w:jc w:val="right"/>
            </w:pPr>
            <w:r>
              <w:rPr>
                <w:rFonts w:hint="eastAsia"/>
              </w:rPr>
              <w:t>-</w:t>
            </w:r>
          </w:p>
        </w:tc>
        <w:tc>
          <w:tcPr>
            <w:tcW w:w="1860" w:type="dxa"/>
            <w:vAlign w:val="center"/>
          </w:tcPr>
          <w:p w14:paraId="325F3E57">
            <w:pPr>
              <w:jc w:val="right"/>
            </w:pPr>
            <w:r>
              <w:rPr>
                <w:rFonts w:hint="eastAsia"/>
              </w:rPr>
              <w:t>178,428,459.91</w:t>
            </w:r>
          </w:p>
        </w:tc>
        <w:tc>
          <w:tcPr>
            <w:tcW w:w="1517" w:type="dxa"/>
            <w:vAlign w:val="center"/>
          </w:tcPr>
          <w:p w14:paraId="46626E69">
            <w:pPr>
              <w:jc w:val="right"/>
            </w:pPr>
            <w:r>
              <w:rPr>
                <w:rFonts w:hint="eastAsia"/>
              </w:rPr>
              <w:t>27,140,983.38</w:t>
            </w:r>
          </w:p>
        </w:tc>
      </w:tr>
      <w:tr w14:paraId="6935B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755871B">
            <w:r>
              <w:rPr>
                <w:rFonts w:hint="eastAsia"/>
              </w:rPr>
              <w:t>其他</w:t>
            </w:r>
          </w:p>
        </w:tc>
        <w:tc>
          <w:tcPr>
            <w:tcW w:w="1860" w:type="dxa"/>
            <w:vAlign w:val="center"/>
          </w:tcPr>
          <w:p w14:paraId="196FB8D9">
            <w:pPr>
              <w:jc w:val="right"/>
            </w:pPr>
            <w:r>
              <w:rPr>
                <w:rFonts w:hint="eastAsia"/>
              </w:rPr>
              <w:t>-</w:t>
            </w:r>
          </w:p>
        </w:tc>
        <w:tc>
          <w:tcPr>
            <w:tcW w:w="1517" w:type="dxa"/>
            <w:vAlign w:val="center"/>
          </w:tcPr>
          <w:p w14:paraId="532FCD7A">
            <w:pPr>
              <w:jc w:val="right"/>
            </w:pPr>
            <w:r>
              <w:rPr>
                <w:rFonts w:hint="eastAsia"/>
              </w:rPr>
              <w:t>-</w:t>
            </w:r>
          </w:p>
        </w:tc>
        <w:tc>
          <w:tcPr>
            <w:tcW w:w="1860" w:type="dxa"/>
            <w:vAlign w:val="center"/>
          </w:tcPr>
          <w:p w14:paraId="62D01D44">
            <w:pPr>
              <w:jc w:val="right"/>
            </w:pPr>
            <w:r>
              <w:rPr>
                <w:rFonts w:hint="eastAsia"/>
              </w:rPr>
              <w:t>-</w:t>
            </w:r>
          </w:p>
        </w:tc>
        <w:tc>
          <w:tcPr>
            <w:tcW w:w="1517" w:type="dxa"/>
            <w:vAlign w:val="center"/>
          </w:tcPr>
          <w:p w14:paraId="3C413682">
            <w:pPr>
              <w:jc w:val="right"/>
            </w:pPr>
            <w:r>
              <w:rPr>
                <w:rFonts w:hint="eastAsia"/>
              </w:rPr>
              <w:t>-</w:t>
            </w:r>
          </w:p>
        </w:tc>
      </w:tr>
      <w:tr w14:paraId="5EB44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9D270FD">
            <w:r>
              <w:rPr>
                <w:rFonts w:hint="eastAsia"/>
              </w:rPr>
              <w:t>合计</w:t>
            </w:r>
          </w:p>
        </w:tc>
        <w:tc>
          <w:tcPr>
            <w:tcW w:w="1860" w:type="dxa"/>
            <w:vAlign w:val="center"/>
          </w:tcPr>
          <w:p w14:paraId="0FCF4D9D">
            <w:pPr>
              <w:jc w:val="right"/>
            </w:pPr>
            <w:r>
              <w:rPr>
                <w:rFonts w:hint="eastAsia"/>
              </w:rPr>
              <w:t>159,890,166.53</w:t>
            </w:r>
          </w:p>
        </w:tc>
        <w:tc>
          <w:tcPr>
            <w:tcW w:w="1517" w:type="dxa"/>
            <w:vAlign w:val="center"/>
          </w:tcPr>
          <w:p w14:paraId="2116C502">
            <w:pPr>
              <w:jc w:val="right"/>
            </w:pPr>
            <w:r>
              <w:rPr>
                <w:rFonts w:hint="eastAsia"/>
              </w:rPr>
              <w:t>66,446.14</w:t>
            </w:r>
          </w:p>
        </w:tc>
        <w:tc>
          <w:tcPr>
            <w:tcW w:w="1860" w:type="dxa"/>
            <w:vAlign w:val="center"/>
          </w:tcPr>
          <w:p w14:paraId="0A7842C5">
            <w:pPr>
              <w:jc w:val="right"/>
            </w:pPr>
            <w:r>
              <w:rPr>
                <w:rFonts w:hint="eastAsia"/>
              </w:rPr>
              <w:t>187,097,486.05</w:t>
            </w:r>
          </w:p>
        </w:tc>
        <w:tc>
          <w:tcPr>
            <w:tcW w:w="1517" w:type="dxa"/>
            <w:vAlign w:val="center"/>
          </w:tcPr>
          <w:p w14:paraId="699C0C47">
            <w:pPr>
              <w:jc w:val="right"/>
            </w:pPr>
            <w:r>
              <w:rPr>
                <w:rFonts w:hint="eastAsia"/>
              </w:rPr>
              <w:t>27,140,873.38</w:t>
            </w:r>
          </w:p>
        </w:tc>
      </w:tr>
      <w:tr w14:paraId="0C2EA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5E2C204">
            <w:r>
              <w:rPr>
                <w:rFonts w:hint="eastAsia"/>
              </w:rPr>
              <w:t>项目</w:t>
            </w:r>
          </w:p>
        </w:tc>
        <w:tc>
          <w:tcPr>
            <w:tcW w:w="1860" w:type="dxa"/>
            <w:gridSpan w:val="4"/>
            <w:vAlign w:val="center"/>
          </w:tcPr>
          <w:p w14:paraId="039A35DF">
            <w:r>
              <w:rPr>
                <w:rFonts w:hint="eastAsia"/>
              </w:rPr>
              <w:t>上年度末2024年12月31日</w:t>
            </w:r>
          </w:p>
        </w:tc>
      </w:tr>
      <w:tr w14:paraId="557E2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6B571B4"/>
        </w:tc>
        <w:tc>
          <w:tcPr>
            <w:tcW w:w="1860" w:type="dxa"/>
            <w:vAlign w:val="center"/>
          </w:tcPr>
          <w:p w14:paraId="24CCD637">
            <w:r>
              <w:rPr>
                <w:rFonts w:hint="eastAsia"/>
              </w:rPr>
              <w:t>成本</w:t>
            </w:r>
          </w:p>
        </w:tc>
        <w:tc>
          <w:tcPr>
            <w:tcW w:w="1517" w:type="dxa"/>
            <w:vAlign w:val="center"/>
          </w:tcPr>
          <w:p w14:paraId="327FCFB0">
            <w:r>
              <w:rPr>
                <w:rFonts w:hint="eastAsia"/>
              </w:rPr>
              <w:t>应计利息</w:t>
            </w:r>
          </w:p>
        </w:tc>
        <w:tc>
          <w:tcPr>
            <w:tcW w:w="1860" w:type="dxa"/>
            <w:vAlign w:val="center"/>
          </w:tcPr>
          <w:p w14:paraId="34F98032">
            <w:r>
              <w:rPr>
                <w:rFonts w:hint="eastAsia"/>
              </w:rPr>
              <w:t>公允价值</w:t>
            </w:r>
          </w:p>
        </w:tc>
        <w:tc>
          <w:tcPr>
            <w:tcW w:w="1517" w:type="dxa"/>
            <w:vAlign w:val="center"/>
          </w:tcPr>
          <w:p w14:paraId="68221859">
            <w:r>
              <w:rPr>
                <w:rFonts w:hint="eastAsia"/>
              </w:rPr>
              <w:t>公允价值变动</w:t>
            </w:r>
          </w:p>
        </w:tc>
      </w:tr>
      <w:tr w14:paraId="553A0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D72D025">
            <w:r>
              <w:rPr>
                <w:rFonts w:hint="eastAsia"/>
              </w:rPr>
              <w:t>股票</w:t>
            </w:r>
          </w:p>
        </w:tc>
        <w:tc>
          <w:tcPr>
            <w:tcW w:w="1860" w:type="dxa"/>
            <w:vAlign w:val="center"/>
          </w:tcPr>
          <w:p w14:paraId="2305BABE">
            <w:pPr>
              <w:jc w:val="right"/>
            </w:pPr>
            <w:r>
              <w:rPr>
                <w:rFonts w:hint="eastAsia"/>
              </w:rPr>
              <w:t>-</w:t>
            </w:r>
          </w:p>
        </w:tc>
        <w:tc>
          <w:tcPr>
            <w:tcW w:w="1517" w:type="dxa"/>
            <w:vAlign w:val="center"/>
          </w:tcPr>
          <w:p w14:paraId="391E71EB">
            <w:pPr>
              <w:jc w:val="right"/>
            </w:pPr>
            <w:r>
              <w:rPr>
                <w:rFonts w:hint="eastAsia"/>
              </w:rPr>
              <w:t>-</w:t>
            </w:r>
          </w:p>
        </w:tc>
        <w:tc>
          <w:tcPr>
            <w:tcW w:w="1860" w:type="dxa"/>
            <w:vAlign w:val="center"/>
          </w:tcPr>
          <w:p w14:paraId="5A9EFE01">
            <w:pPr>
              <w:jc w:val="right"/>
            </w:pPr>
            <w:r>
              <w:rPr>
                <w:rFonts w:hint="eastAsia"/>
              </w:rPr>
              <w:t>-</w:t>
            </w:r>
          </w:p>
        </w:tc>
        <w:tc>
          <w:tcPr>
            <w:tcW w:w="1517" w:type="dxa"/>
            <w:vAlign w:val="center"/>
          </w:tcPr>
          <w:p w14:paraId="2AF0AAE9">
            <w:pPr>
              <w:jc w:val="right"/>
            </w:pPr>
            <w:r>
              <w:rPr>
                <w:rFonts w:hint="eastAsia"/>
              </w:rPr>
              <w:t>-</w:t>
            </w:r>
          </w:p>
        </w:tc>
      </w:tr>
      <w:tr w14:paraId="0C6BB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D2EC0BA">
            <w:r>
              <w:rPr>
                <w:rFonts w:hint="eastAsia"/>
              </w:rPr>
              <w:t>贵金属投资-金交所黄金合约</w:t>
            </w:r>
          </w:p>
        </w:tc>
        <w:tc>
          <w:tcPr>
            <w:tcW w:w="1860" w:type="dxa"/>
            <w:vAlign w:val="center"/>
          </w:tcPr>
          <w:p w14:paraId="6458FAB4">
            <w:pPr>
              <w:jc w:val="right"/>
            </w:pPr>
            <w:r>
              <w:rPr>
                <w:rFonts w:hint="eastAsia"/>
              </w:rPr>
              <w:t>-</w:t>
            </w:r>
          </w:p>
        </w:tc>
        <w:tc>
          <w:tcPr>
            <w:tcW w:w="1517" w:type="dxa"/>
            <w:vAlign w:val="center"/>
          </w:tcPr>
          <w:p w14:paraId="14F16DF1">
            <w:pPr>
              <w:jc w:val="right"/>
            </w:pPr>
            <w:r>
              <w:rPr>
                <w:rFonts w:hint="eastAsia"/>
              </w:rPr>
              <w:t>-</w:t>
            </w:r>
          </w:p>
        </w:tc>
        <w:tc>
          <w:tcPr>
            <w:tcW w:w="1860" w:type="dxa"/>
            <w:vAlign w:val="center"/>
          </w:tcPr>
          <w:p w14:paraId="05099F97">
            <w:pPr>
              <w:jc w:val="right"/>
            </w:pPr>
            <w:r>
              <w:rPr>
                <w:rFonts w:hint="eastAsia"/>
              </w:rPr>
              <w:t>-</w:t>
            </w:r>
          </w:p>
        </w:tc>
        <w:tc>
          <w:tcPr>
            <w:tcW w:w="1517" w:type="dxa"/>
            <w:vAlign w:val="center"/>
          </w:tcPr>
          <w:p w14:paraId="6D09F216">
            <w:pPr>
              <w:jc w:val="right"/>
            </w:pPr>
            <w:r>
              <w:rPr>
                <w:rFonts w:hint="eastAsia"/>
              </w:rPr>
              <w:t>-</w:t>
            </w:r>
          </w:p>
        </w:tc>
      </w:tr>
      <w:tr w14:paraId="65B72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8EBA1EC">
            <w:r>
              <w:rPr>
                <w:rFonts w:hint="eastAsia"/>
              </w:rPr>
              <w:t>债券</w:t>
            </w:r>
          </w:p>
        </w:tc>
        <w:tc>
          <w:tcPr>
            <w:tcW w:w="897" w:type="dxa"/>
            <w:vAlign w:val="center"/>
          </w:tcPr>
          <w:p w14:paraId="7698FD55">
            <w:r>
              <w:rPr>
                <w:rFonts w:hint="eastAsia"/>
              </w:rPr>
              <w:t>交易所市场</w:t>
            </w:r>
          </w:p>
        </w:tc>
        <w:tc>
          <w:tcPr>
            <w:tcW w:w="1860" w:type="dxa"/>
            <w:vAlign w:val="center"/>
          </w:tcPr>
          <w:p w14:paraId="49A5D295">
            <w:pPr>
              <w:jc w:val="right"/>
            </w:pPr>
            <w:r>
              <w:rPr>
                <w:rFonts w:hint="eastAsia"/>
              </w:rPr>
              <w:t>10,021,784.00</w:t>
            </w:r>
          </w:p>
        </w:tc>
        <w:tc>
          <w:tcPr>
            <w:tcW w:w="1517" w:type="dxa"/>
            <w:vAlign w:val="center"/>
          </w:tcPr>
          <w:p w14:paraId="76959F64">
            <w:pPr>
              <w:jc w:val="right"/>
            </w:pPr>
            <w:r>
              <w:rPr>
                <w:rFonts w:hint="eastAsia"/>
              </w:rPr>
              <w:t>170,762.74</w:t>
            </w:r>
          </w:p>
        </w:tc>
        <w:tc>
          <w:tcPr>
            <w:tcW w:w="1860" w:type="dxa"/>
            <w:vAlign w:val="center"/>
          </w:tcPr>
          <w:p w14:paraId="6CAA2A90">
            <w:pPr>
              <w:jc w:val="right"/>
            </w:pPr>
            <w:r>
              <w:rPr>
                <w:rFonts w:hint="eastAsia"/>
              </w:rPr>
              <w:t>10,179,762.74</w:t>
            </w:r>
          </w:p>
        </w:tc>
        <w:tc>
          <w:tcPr>
            <w:tcW w:w="1517" w:type="dxa"/>
            <w:vAlign w:val="center"/>
          </w:tcPr>
          <w:p w14:paraId="4230158F">
            <w:pPr>
              <w:jc w:val="right"/>
            </w:pPr>
            <w:r>
              <w:rPr>
                <w:rFonts w:hint="eastAsia"/>
              </w:rPr>
              <w:t>-12,784.00</w:t>
            </w:r>
          </w:p>
        </w:tc>
      </w:tr>
      <w:tr w14:paraId="45A21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105FF85"/>
        </w:tc>
        <w:tc>
          <w:tcPr>
            <w:tcW w:w="897" w:type="dxa"/>
            <w:vAlign w:val="center"/>
          </w:tcPr>
          <w:p w14:paraId="0F541ABB">
            <w:r>
              <w:rPr>
                <w:rFonts w:hint="eastAsia"/>
              </w:rPr>
              <w:t>银行间市场</w:t>
            </w:r>
          </w:p>
        </w:tc>
        <w:tc>
          <w:tcPr>
            <w:tcW w:w="1860" w:type="dxa"/>
            <w:vAlign w:val="center"/>
          </w:tcPr>
          <w:p w14:paraId="710816B6">
            <w:pPr>
              <w:jc w:val="right"/>
            </w:pPr>
            <w:r>
              <w:rPr>
                <w:rFonts w:hint="eastAsia"/>
              </w:rPr>
              <w:t>-</w:t>
            </w:r>
          </w:p>
        </w:tc>
        <w:tc>
          <w:tcPr>
            <w:tcW w:w="1517" w:type="dxa"/>
            <w:vAlign w:val="center"/>
          </w:tcPr>
          <w:p w14:paraId="33C0B6F5">
            <w:pPr>
              <w:jc w:val="right"/>
            </w:pPr>
            <w:r>
              <w:rPr>
                <w:rFonts w:hint="eastAsia"/>
              </w:rPr>
              <w:t>-</w:t>
            </w:r>
          </w:p>
        </w:tc>
        <w:tc>
          <w:tcPr>
            <w:tcW w:w="1860" w:type="dxa"/>
            <w:vAlign w:val="center"/>
          </w:tcPr>
          <w:p w14:paraId="72311936">
            <w:pPr>
              <w:jc w:val="right"/>
            </w:pPr>
            <w:r>
              <w:rPr>
                <w:rFonts w:hint="eastAsia"/>
              </w:rPr>
              <w:t>-</w:t>
            </w:r>
          </w:p>
        </w:tc>
        <w:tc>
          <w:tcPr>
            <w:tcW w:w="1517" w:type="dxa"/>
            <w:vAlign w:val="center"/>
          </w:tcPr>
          <w:p w14:paraId="662F54C2">
            <w:pPr>
              <w:jc w:val="right"/>
            </w:pPr>
            <w:r>
              <w:rPr>
                <w:rFonts w:hint="eastAsia"/>
              </w:rPr>
              <w:t>-</w:t>
            </w:r>
          </w:p>
        </w:tc>
      </w:tr>
      <w:tr w14:paraId="04248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EB2FFE3"/>
        </w:tc>
        <w:tc>
          <w:tcPr>
            <w:tcW w:w="897" w:type="dxa"/>
            <w:vAlign w:val="center"/>
          </w:tcPr>
          <w:p w14:paraId="3CD54447">
            <w:r>
              <w:rPr>
                <w:rFonts w:hint="eastAsia"/>
              </w:rPr>
              <w:t>合计</w:t>
            </w:r>
          </w:p>
        </w:tc>
        <w:tc>
          <w:tcPr>
            <w:tcW w:w="1860" w:type="dxa"/>
            <w:vAlign w:val="center"/>
          </w:tcPr>
          <w:p w14:paraId="7CDCF398">
            <w:pPr>
              <w:jc w:val="right"/>
            </w:pPr>
            <w:r>
              <w:rPr>
                <w:rFonts w:hint="eastAsia"/>
              </w:rPr>
              <w:t>10,021,784.00</w:t>
            </w:r>
          </w:p>
        </w:tc>
        <w:tc>
          <w:tcPr>
            <w:tcW w:w="1517" w:type="dxa"/>
            <w:vAlign w:val="center"/>
          </w:tcPr>
          <w:p w14:paraId="759FA0CF">
            <w:pPr>
              <w:jc w:val="right"/>
            </w:pPr>
            <w:r>
              <w:rPr>
                <w:rFonts w:hint="eastAsia"/>
              </w:rPr>
              <w:t>170,762.74</w:t>
            </w:r>
          </w:p>
        </w:tc>
        <w:tc>
          <w:tcPr>
            <w:tcW w:w="1860" w:type="dxa"/>
            <w:vAlign w:val="center"/>
          </w:tcPr>
          <w:p w14:paraId="366267DA">
            <w:pPr>
              <w:jc w:val="right"/>
            </w:pPr>
            <w:r>
              <w:rPr>
                <w:rFonts w:hint="eastAsia"/>
              </w:rPr>
              <w:t>10,179,762.74</w:t>
            </w:r>
          </w:p>
        </w:tc>
        <w:tc>
          <w:tcPr>
            <w:tcW w:w="1517" w:type="dxa"/>
            <w:vAlign w:val="center"/>
          </w:tcPr>
          <w:p w14:paraId="04A5A3EC">
            <w:pPr>
              <w:jc w:val="right"/>
            </w:pPr>
            <w:r>
              <w:rPr>
                <w:rFonts w:hint="eastAsia"/>
              </w:rPr>
              <w:t>-12,784.00</w:t>
            </w:r>
          </w:p>
        </w:tc>
      </w:tr>
      <w:tr w14:paraId="58612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0706B1A">
            <w:r>
              <w:rPr>
                <w:rFonts w:hint="eastAsia"/>
              </w:rPr>
              <w:t>资产支持证券</w:t>
            </w:r>
          </w:p>
        </w:tc>
        <w:tc>
          <w:tcPr>
            <w:tcW w:w="1860" w:type="dxa"/>
            <w:vAlign w:val="center"/>
          </w:tcPr>
          <w:p w14:paraId="3E791AF2">
            <w:pPr>
              <w:jc w:val="right"/>
            </w:pPr>
            <w:r>
              <w:rPr>
                <w:rFonts w:hint="eastAsia"/>
              </w:rPr>
              <w:t>-</w:t>
            </w:r>
          </w:p>
        </w:tc>
        <w:tc>
          <w:tcPr>
            <w:tcW w:w="1517" w:type="dxa"/>
            <w:vAlign w:val="center"/>
          </w:tcPr>
          <w:p w14:paraId="735AB045">
            <w:pPr>
              <w:jc w:val="right"/>
            </w:pPr>
            <w:r>
              <w:rPr>
                <w:rFonts w:hint="eastAsia"/>
              </w:rPr>
              <w:t>-</w:t>
            </w:r>
          </w:p>
        </w:tc>
        <w:tc>
          <w:tcPr>
            <w:tcW w:w="1860" w:type="dxa"/>
            <w:vAlign w:val="center"/>
          </w:tcPr>
          <w:p w14:paraId="2C3B85AC">
            <w:pPr>
              <w:jc w:val="right"/>
            </w:pPr>
            <w:r>
              <w:rPr>
                <w:rFonts w:hint="eastAsia"/>
              </w:rPr>
              <w:t>-</w:t>
            </w:r>
          </w:p>
        </w:tc>
        <w:tc>
          <w:tcPr>
            <w:tcW w:w="1517" w:type="dxa"/>
            <w:vAlign w:val="center"/>
          </w:tcPr>
          <w:p w14:paraId="6FF39A80">
            <w:pPr>
              <w:jc w:val="right"/>
            </w:pPr>
            <w:r>
              <w:rPr>
                <w:rFonts w:hint="eastAsia"/>
              </w:rPr>
              <w:t>-</w:t>
            </w:r>
          </w:p>
        </w:tc>
      </w:tr>
      <w:tr w14:paraId="0A7D6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F11E03F">
            <w:r>
              <w:rPr>
                <w:rFonts w:hint="eastAsia"/>
              </w:rPr>
              <w:t>基金</w:t>
            </w:r>
          </w:p>
        </w:tc>
        <w:tc>
          <w:tcPr>
            <w:tcW w:w="1860" w:type="dxa"/>
            <w:vAlign w:val="center"/>
          </w:tcPr>
          <w:p w14:paraId="25D5F451">
            <w:pPr>
              <w:jc w:val="right"/>
            </w:pPr>
            <w:r>
              <w:rPr>
                <w:rFonts w:hint="eastAsia"/>
              </w:rPr>
              <w:t>388,332,409.21</w:t>
            </w:r>
          </w:p>
        </w:tc>
        <w:tc>
          <w:tcPr>
            <w:tcW w:w="1517" w:type="dxa"/>
            <w:vAlign w:val="center"/>
          </w:tcPr>
          <w:p w14:paraId="71DEF45E">
            <w:pPr>
              <w:jc w:val="right"/>
            </w:pPr>
            <w:r>
              <w:rPr>
                <w:rFonts w:hint="eastAsia"/>
              </w:rPr>
              <w:t>-</w:t>
            </w:r>
          </w:p>
        </w:tc>
        <w:tc>
          <w:tcPr>
            <w:tcW w:w="1860" w:type="dxa"/>
            <w:vAlign w:val="center"/>
          </w:tcPr>
          <w:p w14:paraId="1AB24A05">
            <w:pPr>
              <w:jc w:val="right"/>
            </w:pPr>
            <w:r>
              <w:rPr>
                <w:rFonts w:hint="eastAsia"/>
              </w:rPr>
              <w:t>362,788,437.12</w:t>
            </w:r>
          </w:p>
        </w:tc>
        <w:tc>
          <w:tcPr>
            <w:tcW w:w="1517" w:type="dxa"/>
            <w:vAlign w:val="center"/>
          </w:tcPr>
          <w:p w14:paraId="14F6D7C8">
            <w:pPr>
              <w:jc w:val="right"/>
            </w:pPr>
            <w:r>
              <w:rPr>
                <w:rFonts w:hint="eastAsia"/>
              </w:rPr>
              <w:t>-25,543,972.09</w:t>
            </w:r>
          </w:p>
        </w:tc>
      </w:tr>
      <w:tr w14:paraId="4B0FB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BAADED5">
            <w:r>
              <w:rPr>
                <w:rFonts w:hint="eastAsia"/>
              </w:rPr>
              <w:t>其他</w:t>
            </w:r>
          </w:p>
        </w:tc>
        <w:tc>
          <w:tcPr>
            <w:tcW w:w="1860" w:type="dxa"/>
            <w:vAlign w:val="center"/>
          </w:tcPr>
          <w:p w14:paraId="2778B976">
            <w:pPr>
              <w:jc w:val="right"/>
            </w:pPr>
            <w:r>
              <w:rPr>
                <w:rFonts w:hint="eastAsia"/>
              </w:rPr>
              <w:t>-</w:t>
            </w:r>
          </w:p>
        </w:tc>
        <w:tc>
          <w:tcPr>
            <w:tcW w:w="1517" w:type="dxa"/>
            <w:vAlign w:val="center"/>
          </w:tcPr>
          <w:p w14:paraId="0237605A">
            <w:pPr>
              <w:jc w:val="right"/>
            </w:pPr>
            <w:r>
              <w:rPr>
                <w:rFonts w:hint="eastAsia"/>
              </w:rPr>
              <w:t>-</w:t>
            </w:r>
          </w:p>
        </w:tc>
        <w:tc>
          <w:tcPr>
            <w:tcW w:w="1860" w:type="dxa"/>
            <w:vAlign w:val="center"/>
          </w:tcPr>
          <w:p w14:paraId="5E21EA9B">
            <w:pPr>
              <w:jc w:val="right"/>
            </w:pPr>
            <w:r>
              <w:rPr>
                <w:rFonts w:hint="eastAsia"/>
              </w:rPr>
              <w:t>-</w:t>
            </w:r>
          </w:p>
        </w:tc>
        <w:tc>
          <w:tcPr>
            <w:tcW w:w="1517" w:type="dxa"/>
            <w:vAlign w:val="center"/>
          </w:tcPr>
          <w:p w14:paraId="4962540C">
            <w:pPr>
              <w:jc w:val="right"/>
            </w:pPr>
            <w:r>
              <w:rPr>
                <w:rFonts w:hint="eastAsia"/>
              </w:rPr>
              <w:t>-</w:t>
            </w:r>
          </w:p>
        </w:tc>
      </w:tr>
      <w:tr w14:paraId="62ED9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2A1EC08">
            <w:r>
              <w:rPr>
                <w:rFonts w:hint="eastAsia"/>
              </w:rPr>
              <w:t>合计</w:t>
            </w:r>
          </w:p>
        </w:tc>
        <w:tc>
          <w:tcPr>
            <w:tcW w:w="1860" w:type="dxa"/>
            <w:vAlign w:val="center"/>
          </w:tcPr>
          <w:p w14:paraId="16167C8C">
            <w:pPr>
              <w:jc w:val="right"/>
            </w:pPr>
            <w:r>
              <w:rPr>
                <w:rFonts w:hint="eastAsia"/>
              </w:rPr>
              <w:t>398,354,193.21</w:t>
            </w:r>
          </w:p>
        </w:tc>
        <w:tc>
          <w:tcPr>
            <w:tcW w:w="1517" w:type="dxa"/>
            <w:vAlign w:val="center"/>
          </w:tcPr>
          <w:p w14:paraId="08965815">
            <w:pPr>
              <w:jc w:val="right"/>
            </w:pPr>
            <w:r>
              <w:rPr>
                <w:rFonts w:hint="eastAsia"/>
              </w:rPr>
              <w:t>170,762.74</w:t>
            </w:r>
          </w:p>
        </w:tc>
        <w:tc>
          <w:tcPr>
            <w:tcW w:w="1860" w:type="dxa"/>
            <w:vAlign w:val="center"/>
          </w:tcPr>
          <w:p w14:paraId="756F6744">
            <w:pPr>
              <w:jc w:val="right"/>
            </w:pPr>
            <w:r>
              <w:rPr>
                <w:rFonts w:hint="eastAsia"/>
              </w:rPr>
              <w:t>372,968,199.86</w:t>
            </w:r>
          </w:p>
        </w:tc>
        <w:tc>
          <w:tcPr>
            <w:tcW w:w="1517" w:type="dxa"/>
            <w:vAlign w:val="center"/>
          </w:tcPr>
          <w:p w14:paraId="3243E3D2">
            <w:pPr>
              <w:jc w:val="right"/>
            </w:pPr>
            <w:r>
              <w:rPr>
                <w:rFonts w:hint="eastAsia"/>
              </w:rPr>
              <w:t>-25,556,756.09</w:t>
            </w:r>
          </w:p>
        </w:tc>
      </w:tr>
    </w:tbl>
    <w:p w14:paraId="6D6D62C8">
      <w:pPr>
        <w:pStyle w:val="35"/>
      </w:pPr>
      <w:bookmarkStart w:id="77" w:name="_Toc77"/>
      <w:r>
        <w:t>衍生金融资产/负债</w:t>
      </w:r>
      <w:bookmarkEnd w:id="77"/>
    </w:p>
    <w:p w14:paraId="5D78EE47">
      <w:pPr>
        <w:pStyle w:val="36"/>
      </w:pPr>
      <w:bookmarkStart w:id="78" w:name="_Toc78"/>
      <w:r>
        <w:t>衍生金融资产/负债期末余额</w:t>
      </w:r>
      <w:bookmarkEnd w:id="78"/>
    </w:p>
    <w:p w14:paraId="3BD773F0">
      <w:pPr>
        <w:pStyle w:val="18"/>
        <w:rPr>
          <w:rFonts w:hint="eastAsia"/>
        </w:rPr>
      </w:pPr>
      <w:r>
        <w:rPr>
          <w:rFonts w:hint="eastAsia"/>
        </w:rPr>
        <w:t>无。</w:t>
      </w:r>
    </w:p>
    <w:p w14:paraId="038A63F1">
      <w:pPr>
        <w:pStyle w:val="35"/>
      </w:pPr>
      <w:bookmarkStart w:id="79" w:name="_Toc79"/>
      <w:r>
        <w:t xml:space="preserve"> 买入返售金融资产</w:t>
      </w:r>
      <w:bookmarkEnd w:id="79"/>
    </w:p>
    <w:p w14:paraId="497F88A8">
      <w:pPr>
        <w:pStyle w:val="36"/>
      </w:pPr>
      <w:bookmarkStart w:id="80" w:name="_Toc80"/>
      <w:r>
        <w:t>各项买入返售金融资产期末余额</w:t>
      </w:r>
      <w:bookmarkEnd w:id="80"/>
    </w:p>
    <w:p w14:paraId="79FBFE49">
      <w:pPr>
        <w:pStyle w:val="18"/>
        <w:rPr>
          <w:rFonts w:hint="eastAsia"/>
        </w:rPr>
      </w:pPr>
      <w:r>
        <w:rPr>
          <w:rFonts w:hint="eastAsia"/>
        </w:rPr>
        <w:t>无。</w:t>
      </w:r>
    </w:p>
    <w:p w14:paraId="791FCCCA">
      <w:pPr>
        <w:pStyle w:val="36"/>
      </w:pPr>
      <w:bookmarkStart w:id="81" w:name="_Toc81"/>
      <w:r>
        <w:t xml:space="preserve"> 期末买断式逆回购交易中取得的债券</w:t>
      </w:r>
      <w:bookmarkEnd w:id="81"/>
    </w:p>
    <w:p w14:paraId="00F1F75C">
      <w:pPr>
        <w:pStyle w:val="18"/>
        <w:rPr>
          <w:rFonts w:hint="eastAsia"/>
        </w:rPr>
      </w:pPr>
      <w:r>
        <w:rPr>
          <w:rFonts w:hint="eastAsia"/>
        </w:rPr>
        <w:t>无。</w:t>
      </w:r>
    </w:p>
    <w:p w14:paraId="02018CF6">
      <w:pPr>
        <w:pStyle w:val="35"/>
      </w:pPr>
      <w:bookmarkStart w:id="82" w:name="_Toc82"/>
      <w:r>
        <w:t xml:space="preserve"> 其他资产</w:t>
      </w:r>
      <w:bookmarkEnd w:id="82"/>
    </w:p>
    <w:p w14:paraId="12CCCD2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F387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7697934">
            <w:pPr>
              <w:jc w:val="center"/>
            </w:pPr>
            <w:r>
              <w:rPr>
                <w:rFonts w:hint="eastAsia"/>
                <w:b/>
              </w:rPr>
              <w:t>项目</w:t>
            </w:r>
          </w:p>
        </w:tc>
        <w:tc>
          <w:tcPr>
            <w:tcW w:w="2768" w:type="dxa"/>
            <w:shd w:val="clear" w:color="auto" w:fill="BFBFBF"/>
            <w:vAlign w:val="center"/>
          </w:tcPr>
          <w:p w14:paraId="73FDA4AA">
            <w:pPr>
              <w:jc w:val="center"/>
            </w:pPr>
            <w:r>
              <w:rPr>
                <w:rFonts w:hint="eastAsia"/>
                <w:b/>
              </w:rPr>
              <w:t>本期末2025年12月31日</w:t>
            </w:r>
          </w:p>
        </w:tc>
        <w:tc>
          <w:tcPr>
            <w:tcW w:w="2768" w:type="dxa"/>
            <w:shd w:val="clear" w:color="auto" w:fill="BFBFBF"/>
            <w:vAlign w:val="center"/>
          </w:tcPr>
          <w:p w14:paraId="450EC2C8">
            <w:pPr>
              <w:jc w:val="center"/>
            </w:pPr>
            <w:r>
              <w:rPr>
                <w:rFonts w:hint="eastAsia"/>
                <w:b/>
              </w:rPr>
              <w:t>上年度末2024年12月31日</w:t>
            </w:r>
          </w:p>
        </w:tc>
      </w:tr>
      <w:tr w14:paraId="29C64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724373">
            <w:r>
              <w:rPr>
                <w:rFonts w:hint="eastAsia"/>
              </w:rPr>
              <w:t>应收利息</w:t>
            </w:r>
          </w:p>
        </w:tc>
        <w:tc>
          <w:tcPr>
            <w:tcW w:w="2768" w:type="dxa"/>
            <w:vAlign w:val="center"/>
          </w:tcPr>
          <w:p w14:paraId="6BFE7FE0">
            <w:pPr>
              <w:jc w:val="right"/>
            </w:pPr>
            <w:r>
              <w:rPr>
                <w:rFonts w:hint="eastAsia"/>
              </w:rPr>
              <w:t>-</w:t>
            </w:r>
          </w:p>
        </w:tc>
        <w:tc>
          <w:tcPr>
            <w:tcW w:w="2768" w:type="dxa"/>
            <w:vAlign w:val="center"/>
          </w:tcPr>
          <w:p w14:paraId="59FC169B">
            <w:pPr>
              <w:jc w:val="right"/>
            </w:pPr>
            <w:r>
              <w:rPr>
                <w:rFonts w:hint="eastAsia"/>
              </w:rPr>
              <w:t>-</w:t>
            </w:r>
          </w:p>
        </w:tc>
      </w:tr>
      <w:tr w14:paraId="58AAE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8A81DF">
            <w:r>
              <w:rPr>
                <w:rFonts w:hint="eastAsia"/>
              </w:rPr>
              <w:t>其他应收款</w:t>
            </w:r>
          </w:p>
        </w:tc>
        <w:tc>
          <w:tcPr>
            <w:tcW w:w="2768" w:type="dxa"/>
            <w:vAlign w:val="center"/>
          </w:tcPr>
          <w:p w14:paraId="4BAEDCFF">
            <w:pPr>
              <w:jc w:val="right"/>
            </w:pPr>
            <w:r>
              <w:rPr>
                <w:rFonts w:hint="eastAsia"/>
              </w:rPr>
              <w:t>-</w:t>
            </w:r>
          </w:p>
        </w:tc>
        <w:tc>
          <w:tcPr>
            <w:tcW w:w="2768" w:type="dxa"/>
            <w:vAlign w:val="center"/>
          </w:tcPr>
          <w:p w14:paraId="44FF6B97">
            <w:pPr>
              <w:jc w:val="right"/>
            </w:pPr>
            <w:r>
              <w:rPr>
                <w:rFonts w:hint="eastAsia"/>
              </w:rPr>
              <w:t>-</w:t>
            </w:r>
          </w:p>
        </w:tc>
      </w:tr>
      <w:tr w14:paraId="3696D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942A20">
            <w:r>
              <w:rPr>
                <w:rFonts w:hint="eastAsia"/>
              </w:rPr>
              <w:t>待摊费用</w:t>
            </w:r>
          </w:p>
        </w:tc>
        <w:tc>
          <w:tcPr>
            <w:tcW w:w="2768" w:type="dxa"/>
            <w:vAlign w:val="center"/>
          </w:tcPr>
          <w:p w14:paraId="2F1E165B">
            <w:pPr>
              <w:jc w:val="right"/>
            </w:pPr>
            <w:r>
              <w:rPr>
                <w:rFonts w:hint="eastAsia"/>
              </w:rPr>
              <w:t>-</w:t>
            </w:r>
          </w:p>
        </w:tc>
        <w:tc>
          <w:tcPr>
            <w:tcW w:w="2768" w:type="dxa"/>
            <w:vAlign w:val="center"/>
          </w:tcPr>
          <w:p w14:paraId="254A256B">
            <w:pPr>
              <w:jc w:val="right"/>
            </w:pPr>
            <w:r>
              <w:rPr>
                <w:rFonts w:hint="eastAsia"/>
              </w:rPr>
              <w:t>-</w:t>
            </w:r>
          </w:p>
        </w:tc>
      </w:tr>
      <w:tr w14:paraId="2FFD6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61D631">
            <w:r>
              <w:rPr>
                <w:rFonts w:hint="eastAsia"/>
              </w:rPr>
              <w:t>可收退补款</w:t>
            </w:r>
          </w:p>
        </w:tc>
        <w:tc>
          <w:tcPr>
            <w:tcW w:w="2768" w:type="dxa"/>
            <w:vAlign w:val="center"/>
          </w:tcPr>
          <w:p w14:paraId="167D3212">
            <w:pPr>
              <w:jc w:val="right"/>
            </w:pPr>
            <w:r>
              <w:rPr>
                <w:rFonts w:hint="eastAsia"/>
              </w:rPr>
              <w:t>-</w:t>
            </w:r>
          </w:p>
        </w:tc>
        <w:tc>
          <w:tcPr>
            <w:tcW w:w="2768" w:type="dxa"/>
            <w:vAlign w:val="center"/>
          </w:tcPr>
          <w:p w14:paraId="577CCDBC">
            <w:pPr>
              <w:jc w:val="right"/>
            </w:pPr>
            <w:r>
              <w:rPr>
                <w:rFonts w:hint="eastAsia"/>
              </w:rPr>
              <w:t>3,195,579.20</w:t>
            </w:r>
          </w:p>
        </w:tc>
      </w:tr>
      <w:tr w14:paraId="084C3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AD4802">
            <w:r>
              <w:rPr>
                <w:rFonts w:hint="eastAsia"/>
              </w:rPr>
              <w:t>合计</w:t>
            </w:r>
          </w:p>
        </w:tc>
        <w:tc>
          <w:tcPr>
            <w:tcW w:w="2768" w:type="dxa"/>
            <w:vAlign w:val="center"/>
          </w:tcPr>
          <w:p w14:paraId="3761CECA">
            <w:pPr>
              <w:jc w:val="right"/>
            </w:pPr>
            <w:r>
              <w:rPr>
                <w:rFonts w:hint="eastAsia"/>
              </w:rPr>
              <w:t>-</w:t>
            </w:r>
          </w:p>
        </w:tc>
        <w:tc>
          <w:tcPr>
            <w:tcW w:w="2768" w:type="dxa"/>
            <w:vAlign w:val="center"/>
          </w:tcPr>
          <w:p w14:paraId="4B853113">
            <w:pPr>
              <w:jc w:val="right"/>
            </w:pPr>
            <w:r>
              <w:rPr>
                <w:rFonts w:hint="eastAsia"/>
              </w:rPr>
              <w:t>3,195,579.20</w:t>
            </w:r>
          </w:p>
        </w:tc>
      </w:tr>
    </w:tbl>
    <w:p w14:paraId="779BEC68">
      <w:pPr>
        <w:pStyle w:val="35"/>
      </w:pPr>
      <w:bookmarkStart w:id="83" w:name="_Toc83"/>
      <w:r>
        <w:t>其他负债</w:t>
      </w:r>
      <w:bookmarkEnd w:id="83"/>
    </w:p>
    <w:p w14:paraId="11C4133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3437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6AA8FC7">
            <w:pPr>
              <w:jc w:val="center"/>
            </w:pPr>
            <w:r>
              <w:rPr>
                <w:rFonts w:hint="eastAsia"/>
                <w:b/>
              </w:rPr>
              <w:t>项目</w:t>
            </w:r>
          </w:p>
        </w:tc>
        <w:tc>
          <w:tcPr>
            <w:tcW w:w="2768" w:type="dxa"/>
            <w:shd w:val="clear" w:color="auto" w:fill="BFBFBF"/>
            <w:vAlign w:val="center"/>
          </w:tcPr>
          <w:p w14:paraId="762F8021">
            <w:pPr>
              <w:jc w:val="center"/>
            </w:pPr>
            <w:r>
              <w:rPr>
                <w:rFonts w:hint="eastAsia"/>
                <w:b/>
              </w:rPr>
              <w:t>本期末2025年12月31日</w:t>
            </w:r>
          </w:p>
        </w:tc>
        <w:tc>
          <w:tcPr>
            <w:tcW w:w="2768" w:type="dxa"/>
            <w:shd w:val="clear" w:color="auto" w:fill="BFBFBF"/>
            <w:vAlign w:val="center"/>
          </w:tcPr>
          <w:p w14:paraId="454474B4">
            <w:pPr>
              <w:jc w:val="center"/>
            </w:pPr>
            <w:r>
              <w:rPr>
                <w:rFonts w:hint="eastAsia"/>
                <w:b/>
              </w:rPr>
              <w:t>上年度末2024年12月31日</w:t>
            </w:r>
          </w:p>
        </w:tc>
      </w:tr>
      <w:tr w14:paraId="7506E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35CFFB">
            <w:r>
              <w:rPr>
                <w:rFonts w:hint="eastAsia"/>
              </w:rPr>
              <w:t>应付券商交易单元保证金</w:t>
            </w:r>
          </w:p>
        </w:tc>
        <w:tc>
          <w:tcPr>
            <w:tcW w:w="2768" w:type="dxa"/>
            <w:vAlign w:val="center"/>
          </w:tcPr>
          <w:p w14:paraId="6219FFA5">
            <w:pPr>
              <w:jc w:val="right"/>
            </w:pPr>
            <w:r>
              <w:rPr>
                <w:rFonts w:hint="eastAsia"/>
              </w:rPr>
              <w:t>-</w:t>
            </w:r>
          </w:p>
        </w:tc>
        <w:tc>
          <w:tcPr>
            <w:tcW w:w="2768" w:type="dxa"/>
            <w:vAlign w:val="center"/>
          </w:tcPr>
          <w:p w14:paraId="6884565F">
            <w:pPr>
              <w:jc w:val="right"/>
            </w:pPr>
            <w:r>
              <w:rPr>
                <w:rFonts w:hint="eastAsia"/>
              </w:rPr>
              <w:t>-</w:t>
            </w:r>
          </w:p>
        </w:tc>
      </w:tr>
      <w:tr w14:paraId="4AFC2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BD92D7">
            <w:r>
              <w:rPr>
                <w:rFonts w:hint="eastAsia"/>
              </w:rPr>
              <w:t>应付赎回费</w:t>
            </w:r>
          </w:p>
        </w:tc>
        <w:tc>
          <w:tcPr>
            <w:tcW w:w="2768" w:type="dxa"/>
            <w:vAlign w:val="center"/>
          </w:tcPr>
          <w:p w14:paraId="27620A22">
            <w:pPr>
              <w:jc w:val="right"/>
            </w:pPr>
            <w:r>
              <w:rPr>
                <w:rFonts w:hint="eastAsia"/>
              </w:rPr>
              <w:t>-</w:t>
            </w:r>
          </w:p>
        </w:tc>
        <w:tc>
          <w:tcPr>
            <w:tcW w:w="2768" w:type="dxa"/>
            <w:vAlign w:val="center"/>
          </w:tcPr>
          <w:p w14:paraId="10D33A17">
            <w:pPr>
              <w:jc w:val="right"/>
            </w:pPr>
            <w:r>
              <w:rPr>
                <w:rFonts w:hint="eastAsia"/>
              </w:rPr>
              <w:t>-</w:t>
            </w:r>
          </w:p>
        </w:tc>
      </w:tr>
      <w:tr w14:paraId="57DFA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6B96FB">
            <w:r>
              <w:rPr>
                <w:rFonts w:hint="eastAsia"/>
              </w:rPr>
              <w:t>应付证券出借违约金</w:t>
            </w:r>
          </w:p>
        </w:tc>
        <w:tc>
          <w:tcPr>
            <w:tcW w:w="2768" w:type="dxa"/>
            <w:vAlign w:val="center"/>
          </w:tcPr>
          <w:p w14:paraId="34A79022">
            <w:pPr>
              <w:jc w:val="right"/>
            </w:pPr>
            <w:r>
              <w:rPr>
                <w:rFonts w:hint="eastAsia"/>
              </w:rPr>
              <w:t>-</w:t>
            </w:r>
          </w:p>
        </w:tc>
        <w:tc>
          <w:tcPr>
            <w:tcW w:w="2768" w:type="dxa"/>
            <w:vAlign w:val="center"/>
          </w:tcPr>
          <w:p w14:paraId="79FD4611">
            <w:pPr>
              <w:jc w:val="right"/>
            </w:pPr>
            <w:r>
              <w:rPr>
                <w:rFonts w:hint="eastAsia"/>
              </w:rPr>
              <w:t>-</w:t>
            </w:r>
          </w:p>
        </w:tc>
      </w:tr>
      <w:tr w14:paraId="18049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8DCAC1">
            <w:r>
              <w:rPr>
                <w:rFonts w:hint="eastAsia"/>
              </w:rPr>
              <w:t>应付交易费用</w:t>
            </w:r>
          </w:p>
        </w:tc>
        <w:tc>
          <w:tcPr>
            <w:tcW w:w="2768" w:type="dxa"/>
            <w:vAlign w:val="center"/>
          </w:tcPr>
          <w:p w14:paraId="5A22313B">
            <w:pPr>
              <w:jc w:val="right"/>
            </w:pPr>
            <w:r>
              <w:rPr>
                <w:rFonts w:hint="eastAsia"/>
              </w:rPr>
              <w:t>-</w:t>
            </w:r>
          </w:p>
        </w:tc>
        <w:tc>
          <w:tcPr>
            <w:tcW w:w="2768" w:type="dxa"/>
            <w:vAlign w:val="center"/>
          </w:tcPr>
          <w:p w14:paraId="35F44FDA">
            <w:pPr>
              <w:jc w:val="right"/>
            </w:pPr>
            <w:r>
              <w:rPr>
                <w:rFonts w:hint="eastAsia"/>
              </w:rPr>
              <w:t>3,054.99</w:t>
            </w:r>
          </w:p>
        </w:tc>
      </w:tr>
      <w:tr w14:paraId="58B13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1EB9FA">
            <w:r>
              <w:rPr>
                <w:rFonts w:hint="eastAsia"/>
              </w:rPr>
              <w:t>其中：交易所市场</w:t>
            </w:r>
          </w:p>
        </w:tc>
        <w:tc>
          <w:tcPr>
            <w:tcW w:w="2768" w:type="dxa"/>
            <w:vAlign w:val="center"/>
          </w:tcPr>
          <w:p w14:paraId="00468D70">
            <w:pPr>
              <w:jc w:val="right"/>
            </w:pPr>
            <w:r>
              <w:rPr>
                <w:rFonts w:hint="eastAsia"/>
              </w:rPr>
              <w:t>-</w:t>
            </w:r>
          </w:p>
        </w:tc>
        <w:tc>
          <w:tcPr>
            <w:tcW w:w="2768" w:type="dxa"/>
            <w:vAlign w:val="center"/>
          </w:tcPr>
          <w:p w14:paraId="2AF6E003">
            <w:pPr>
              <w:jc w:val="right"/>
            </w:pPr>
            <w:r>
              <w:rPr>
                <w:rFonts w:hint="eastAsia"/>
              </w:rPr>
              <w:t>3,054.99</w:t>
            </w:r>
          </w:p>
        </w:tc>
      </w:tr>
      <w:tr w14:paraId="4B67F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EF5AF5">
            <w:r>
              <w:rPr>
                <w:rFonts w:hint="eastAsia"/>
              </w:rPr>
              <w:t xml:space="preserve">      银行间市场</w:t>
            </w:r>
          </w:p>
        </w:tc>
        <w:tc>
          <w:tcPr>
            <w:tcW w:w="2768" w:type="dxa"/>
            <w:vAlign w:val="center"/>
          </w:tcPr>
          <w:p w14:paraId="1D342A17">
            <w:pPr>
              <w:jc w:val="right"/>
            </w:pPr>
            <w:r>
              <w:rPr>
                <w:rFonts w:hint="eastAsia"/>
              </w:rPr>
              <w:t>-</w:t>
            </w:r>
          </w:p>
        </w:tc>
        <w:tc>
          <w:tcPr>
            <w:tcW w:w="2768" w:type="dxa"/>
            <w:vAlign w:val="center"/>
          </w:tcPr>
          <w:p w14:paraId="44ECD524">
            <w:pPr>
              <w:jc w:val="right"/>
            </w:pPr>
            <w:r>
              <w:rPr>
                <w:rFonts w:hint="eastAsia"/>
              </w:rPr>
              <w:t>-</w:t>
            </w:r>
          </w:p>
        </w:tc>
      </w:tr>
      <w:tr w14:paraId="2D6A8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7416B6">
            <w:r>
              <w:rPr>
                <w:rFonts w:hint="eastAsia"/>
              </w:rPr>
              <w:t>应付利息</w:t>
            </w:r>
          </w:p>
        </w:tc>
        <w:tc>
          <w:tcPr>
            <w:tcW w:w="2768" w:type="dxa"/>
            <w:vAlign w:val="center"/>
          </w:tcPr>
          <w:p w14:paraId="03E97A34">
            <w:pPr>
              <w:jc w:val="right"/>
            </w:pPr>
            <w:r>
              <w:rPr>
                <w:rFonts w:hint="eastAsia"/>
              </w:rPr>
              <w:t>-</w:t>
            </w:r>
          </w:p>
        </w:tc>
        <w:tc>
          <w:tcPr>
            <w:tcW w:w="2768" w:type="dxa"/>
            <w:vAlign w:val="center"/>
          </w:tcPr>
          <w:p w14:paraId="7AEF204C">
            <w:pPr>
              <w:jc w:val="right"/>
            </w:pPr>
            <w:r>
              <w:rPr>
                <w:rFonts w:hint="eastAsia"/>
              </w:rPr>
              <w:t>-</w:t>
            </w:r>
          </w:p>
        </w:tc>
      </w:tr>
      <w:tr w14:paraId="4AC09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E57CE6">
            <w:r>
              <w:rPr>
                <w:rFonts w:hint="eastAsia"/>
              </w:rPr>
              <w:t>应退退补款</w:t>
            </w:r>
          </w:p>
        </w:tc>
        <w:tc>
          <w:tcPr>
            <w:tcW w:w="2768" w:type="dxa"/>
            <w:vAlign w:val="center"/>
          </w:tcPr>
          <w:p w14:paraId="43496B46">
            <w:pPr>
              <w:jc w:val="right"/>
            </w:pPr>
            <w:r>
              <w:rPr>
                <w:rFonts w:hint="eastAsia"/>
              </w:rPr>
              <w:t>-</w:t>
            </w:r>
          </w:p>
        </w:tc>
        <w:tc>
          <w:tcPr>
            <w:tcW w:w="2768" w:type="dxa"/>
            <w:vAlign w:val="center"/>
          </w:tcPr>
          <w:p w14:paraId="20655D2B">
            <w:pPr>
              <w:jc w:val="right"/>
            </w:pPr>
            <w:r>
              <w:rPr>
                <w:rFonts w:hint="eastAsia"/>
              </w:rPr>
              <w:t>-</w:t>
            </w:r>
          </w:p>
        </w:tc>
      </w:tr>
      <w:tr w14:paraId="41030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A96044">
            <w:r>
              <w:rPr>
                <w:rFonts w:hint="eastAsia"/>
              </w:rPr>
              <w:t>预提费用</w:t>
            </w:r>
          </w:p>
        </w:tc>
        <w:tc>
          <w:tcPr>
            <w:tcW w:w="2768" w:type="dxa"/>
            <w:vAlign w:val="center"/>
          </w:tcPr>
          <w:p w14:paraId="3B70C590">
            <w:pPr>
              <w:jc w:val="right"/>
            </w:pPr>
            <w:r>
              <w:rPr>
                <w:rFonts w:hint="eastAsia"/>
              </w:rPr>
              <w:t>40,000.00</w:t>
            </w:r>
          </w:p>
        </w:tc>
        <w:tc>
          <w:tcPr>
            <w:tcW w:w="2768" w:type="dxa"/>
            <w:vAlign w:val="center"/>
          </w:tcPr>
          <w:p w14:paraId="57A4162D">
            <w:pPr>
              <w:jc w:val="right"/>
            </w:pPr>
            <w:r>
              <w:rPr>
                <w:rFonts w:hint="eastAsia"/>
              </w:rPr>
              <w:t>40,000.00</w:t>
            </w:r>
          </w:p>
        </w:tc>
      </w:tr>
      <w:tr w14:paraId="5C423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B68149">
            <w:r>
              <w:rPr>
                <w:rFonts w:hint="eastAsia"/>
              </w:rPr>
              <w:t>应付指数使用费</w:t>
            </w:r>
          </w:p>
        </w:tc>
        <w:tc>
          <w:tcPr>
            <w:tcW w:w="2768" w:type="dxa"/>
            <w:vAlign w:val="center"/>
          </w:tcPr>
          <w:p w14:paraId="7858C2DF">
            <w:pPr>
              <w:jc w:val="right"/>
            </w:pPr>
            <w:r>
              <w:rPr>
                <w:rFonts w:hint="eastAsia"/>
              </w:rPr>
              <w:t>-</w:t>
            </w:r>
          </w:p>
        </w:tc>
        <w:tc>
          <w:tcPr>
            <w:tcW w:w="2768" w:type="dxa"/>
            <w:vAlign w:val="center"/>
          </w:tcPr>
          <w:p w14:paraId="755D0394">
            <w:pPr>
              <w:jc w:val="right"/>
            </w:pPr>
            <w:r>
              <w:rPr>
                <w:rFonts w:hint="eastAsia"/>
              </w:rPr>
              <w:t>-</w:t>
            </w:r>
          </w:p>
        </w:tc>
      </w:tr>
      <w:tr w14:paraId="18069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AB7DE5">
            <w:r>
              <w:rPr>
                <w:rFonts w:hint="eastAsia"/>
              </w:rPr>
              <w:t>可退替代款</w:t>
            </w:r>
          </w:p>
        </w:tc>
        <w:tc>
          <w:tcPr>
            <w:tcW w:w="2768" w:type="dxa"/>
            <w:vAlign w:val="center"/>
          </w:tcPr>
          <w:p w14:paraId="0BA900FB">
            <w:pPr>
              <w:jc w:val="right"/>
            </w:pPr>
            <w:r>
              <w:rPr>
                <w:rFonts w:hint="eastAsia"/>
              </w:rPr>
              <w:t>-</w:t>
            </w:r>
          </w:p>
        </w:tc>
        <w:tc>
          <w:tcPr>
            <w:tcW w:w="2768" w:type="dxa"/>
            <w:vAlign w:val="center"/>
          </w:tcPr>
          <w:p w14:paraId="3963D5B4">
            <w:pPr>
              <w:jc w:val="right"/>
            </w:pPr>
            <w:r>
              <w:rPr>
                <w:rFonts w:hint="eastAsia"/>
              </w:rPr>
              <w:t>-</w:t>
            </w:r>
          </w:p>
        </w:tc>
      </w:tr>
      <w:tr w14:paraId="719F3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B9681D">
            <w:r>
              <w:rPr>
                <w:rFonts w:hint="eastAsia"/>
              </w:rPr>
              <w:t>合计</w:t>
            </w:r>
          </w:p>
        </w:tc>
        <w:tc>
          <w:tcPr>
            <w:tcW w:w="2768" w:type="dxa"/>
            <w:vAlign w:val="center"/>
          </w:tcPr>
          <w:p w14:paraId="15833AB4">
            <w:pPr>
              <w:jc w:val="right"/>
            </w:pPr>
            <w:r>
              <w:rPr>
                <w:rFonts w:hint="eastAsia"/>
              </w:rPr>
              <w:t>40,000.00</w:t>
            </w:r>
          </w:p>
        </w:tc>
        <w:tc>
          <w:tcPr>
            <w:tcW w:w="2768" w:type="dxa"/>
            <w:vAlign w:val="center"/>
          </w:tcPr>
          <w:p w14:paraId="1A88B98E">
            <w:pPr>
              <w:jc w:val="right"/>
            </w:pPr>
            <w:r>
              <w:rPr>
                <w:rFonts w:hint="eastAsia"/>
              </w:rPr>
              <w:t>43,054.99</w:t>
            </w:r>
          </w:p>
        </w:tc>
      </w:tr>
    </w:tbl>
    <w:p w14:paraId="3542E644">
      <w:pPr>
        <w:pStyle w:val="35"/>
      </w:pPr>
      <w:bookmarkStart w:id="84" w:name="_Toc84"/>
      <w:r>
        <w:t xml:space="preserve">实收基金 </w:t>
      </w:r>
      <w:bookmarkEnd w:id="84"/>
    </w:p>
    <w:p w14:paraId="2C66AB3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DA16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907" w:type="dxa"/>
            <w:gridSpan w:val="3"/>
            <w:shd w:val="clear" w:color="auto" w:fill="BFBFBF"/>
            <w:vAlign w:val="center"/>
          </w:tcPr>
          <w:p w14:paraId="57BD23CC">
            <w:pPr>
              <w:jc w:val="center"/>
            </w:pPr>
            <w:r>
              <w:rPr>
                <w:rFonts w:hint="eastAsia"/>
                <w:b/>
              </w:rPr>
              <w:t>南方MSCI中国A50互联互通ETF联接A</w:t>
            </w:r>
          </w:p>
        </w:tc>
      </w:tr>
      <w:tr w14:paraId="128D4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46993B2">
            <w:pPr>
              <w:jc w:val="center"/>
            </w:pPr>
            <w:r>
              <w:rPr>
                <w:rFonts w:hint="eastAsia"/>
                <w:b/>
              </w:rPr>
              <w:t>项目</w:t>
            </w:r>
          </w:p>
        </w:tc>
        <w:tc>
          <w:tcPr>
            <w:tcW w:w="2491" w:type="dxa"/>
            <w:gridSpan w:val="2"/>
            <w:shd w:val="clear" w:color="auto" w:fill="BFBFBF"/>
            <w:vAlign w:val="center"/>
          </w:tcPr>
          <w:p w14:paraId="169987C7">
            <w:pPr>
              <w:jc w:val="center"/>
            </w:pPr>
            <w:r>
              <w:rPr>
                <w:rFonts w:hint="eastAsia"/>
                <w:b/>
              </w:rPr>
              <w:t>本期2025年1月1日至2025年12月31日</w:t>
            </w:r>
          </w:p>
        </w:tc>
      </w:tr>
      <w:tr w14:paraId="13025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B43A61F"/>
        </w:tc>
        <w:tc>
          <w:tcPr>
            <w:tcW w:w="2491" w:type="dxa"/>
            <w:shd w:val="clear" w:color="auto" w:fill="BFBFBF"/>
            <w:vAlign w:val="center"/>
          </w:tcPr>
          <w:p w14:paraId="2053FD56">
            <w:pPr>
              <w:jc w:val="center"/>
            </w:pPr>
            <w:r>
              <w:rPr>
                <w:rFonts w:hint="eastAsia"/>
                <w:b/>
              </w:rPr>
              <w:t>基金份额（份）</w:t>
            </w:r>
          </w:p>
        </w:tc>
        <w:tc>
          <w:tcPr>
            <w:tcW w:w="2907" w:type="dxa"/>
            <w:shd w:val="clear" w:color="auto" w:fill="BFBFBF"/>
            <w:vAlign w:val="center"/>
          </w:tcPr>
          <w:p w14:paraId="1E95AC59">
            <w:pPr>
              <w:jc w:val="center"/>
            </w:pPr>
            <w:r>
              <w:rPr>
                <w:rFonts w:hint="eastAsia"/>
                <w:b/>
              </w:rPr>
              <w:t>账面金额</w:t>
            </w:r>
          </w:p>
        </w:tc>
      </w:tr>
      <w:tr w14:paraId="7DDB0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2F367F4">
            <w:r>
              <w:rPr>
                <w:rFonts w:hint="eastAsia"/>
              </w:rPr>
              <w:t>上年度末</w:t>
            </w:r>
          </w:p>
        </w:tc>
        <w:tc>
          <w:tcPr>
            <w:tcW w:w="2491" w:type="dxa"/>
            <w:vAlign w:val="center"/>
          </w:tcPr>
          <w:p w14:paraId="2D939738">
            <w:pPr>
              <w:jc w:val="right"/>
            </w:pPr>
            <w:r>
              <w:rPr>
                <w:rFonts w:hint="eastAsia"/>
              </w:rPr>
              <w:t>161,584,940.65</w:t>
            </w:r>
          </w:p>
        </w:tc>
        <w:tc>
          <w:tcPr>
            <w:tcW w:w="2907" w:type="dxa"/>
            <w:vAlign w:val="center"/>
          </w:tcPr>
          <w:p w14:paraId="61145C82">
            <w:pPr>
              <w:jc w:val="right"/>
            </w:pPr>
            <w:r>
              <w:rPr>
                <w:rFonts w:hint="eastAsia"/>
              </w:rPr>
              <w:t>161,584,940.65</w:t>
            </w:r>
          </w:p>
        </w:tc>
      </w:tr>
      <w:tr w14:paraId="28F82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5F3C90F">
            <w:r>
              <w:rPr>
                <w:rFonts w:hint="eastAsia"/>
              </w:rPr>
              <w:t>本期申购</w:t>
            </w:r>
          </w:p>
        </w:tc>
        <w:tc>
          <w:tcPr>
            <w:tcW w:w="2491" w:type="dxa"/>
            <w:vAlign w:val="center"/>
          </w:tcPr>
          <w:p w14:paraId="18D72B11">
            <w:pPr>
              <w:jc w:val="right"/>
            </w:pPr>
            <w:r>
              <w:rPr>
                <w:rFonts w:hint="eastAsia"/>
              </w:rPr>
              <w:t>16,509,918.26</w:t>
            </w:r>
          </w:p>
        </w:tc>
        <w:tc>
          <w:tcPr>
            <w:tcW w:w="2907" w:type="dxa"/>
            <w:vAlign w:val="center"/>
          </w:tcPr>
          <w:p w14:paraId="53083819">
            <w:pPr>
              <w:jc w:val="right"/>
            </w:pPr>
            <w:r>
              <w:rPr>
                <w:rFonts w:hint="eastAsia"/>
              </w:rPr>
              <w:t>16,509,918.26</w:t>
            </w:r>
          </w:p>
        </w:tc>
      </w:tr>
      <w:tr w14:paraId="28167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A2E3833">
            <w:r>
              <w:rPr>
                <w:rFonts w:hint="eastAsia"/>
              </w:rPr>
              <w:t>本期赎回（以“-”号填列）</w:t>
            </w:r>
          </w:p>
        </w:tc>
        <w:tc>
          <w:tcPr>
            <w:tcW w:w="2491" w:type="dxa"/>
            <w:vAlign w:val="center"/>
          </w:tcPr>
          <w:p w14:paraId="283512DF">
            <w:pPr>
              <w:jc w:val="right"/>
            </w:pPr>
            <w:r>
              <w:rPr>
                <w:rFonts w:hint="eastAsia"/>
              </w:rPr>
              <w:t>-78,565,413.13</w:t>
            </w:r>
          </w:p>
        </w:tc>
        <w:tc>
          <w:tcPr>
            <w:tcW w:w="2907" w:type="dxa"/>
            <w:vAlign w:val="center"/>
          </w:tcPr>
          <w:p w14:paraId="7C0BADB1">
            <w:pPr>
              <w:jc w:val="right"/>
            </w:pPr>
            <w:r>
              <w:rPr>
                <w:rFonts w:hint="eastAsia"/>
              </w:rPr>
              <w:t>-78,565,413.13</w:t>
            </w:r>
          </w:p>
        </w:tc>
      </w:tr>
      <w:tr w14:paraId="590E8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D14F692">
            <w:r>
              <w:rPr>
                <w:rFonts w:hint="eastAsia"/>
              </w:rPr>
              <w:t>基金拆分/份额折算前</w:t>
            </w:r>
          </w:p>
        </w:tc>
        <w:tc>
          <w:tcPr>
            <w:tcW w:w="2491" w:type="dxa"/>
            <w:vAlign w:val="center"/>
          </w:tcPr>
          <w:p w14:paraId="29804647">
            <w:pPr>
              <w:jc w:val="right"/>
            </w:pPr>
            <w:r>
              <w:rPr>
                <w:rFonts w:hint="eastAsia"/>
              </w:rPr>
              <w:t>-</w:t>
            </w:r>
          </w:p>
        </w:tc>
        <w:tc>
          <w:tcPr>
            <w:tcW w:w="2907" w:type="dxa"/>
            <w:vAlign w:val="center"/>
          </w:tcPr>
          <w:p w14:paraId="60591007">
            <w:pPr>
              <w:jc w:val="right"/>
            </w:pPr>
            <w:r>
              <w:rPr>
                <w:rFonts w:hint="eastAsia"/>
              </w:rPr>
              <w:t>-</w:t>
            </w:r>
          </w:p>
        </w:tc>
      </w:tr>
      <w:tr w14:paraId="00767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7CFB45E">
            <w:r>
              <w:rPr>
                <w:rFonts w:hint="eastAsia"/>
              </w:rPr>
              <w:t>基金拆分/份额折算调整</w:t>
            </w:r>
          </w:p>
        </w:tc>
        <w:tc>
          <w:tcPr>
            <w:tcW w:w="2491" w:type="dxa"/>
            <w:vAlign w:val="center"/>
          </w:tcPr>
          <w:p w14:paraId="5A7713C5">
            <w:pPr>
              <w:jc w:val="right"/>
            </w:pPr>
            <w:r>
              <w:rPr>
                <w:rFonts w:hint="eastAsia"/>
              </w:rPr>
              <w:t>-</w:t>
            </w:r>
          </w:p>
        </w:tc>
        <w:tc>
          <w:tcPr>
            <w:tcW w:w="2907" w:type="dxa"/>
            <w:vAlign w:val="center"/>
          </w:tcPr>
          <w:p w14:paraId="0566A65B">
            <w:pPr>
              <w:jc w:val="right"/>
            </w:pPr>
            <w:r>
              <w:rPr>
                <w:rFonts w:hint="eastAsia"/>
              </w:rPr>
              <w:t>-</w:t>
            </w:r>
          </w:p>
        </w:tc>
      </w:tr>
      <w:tr w14:paraId="5C37C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C7EF244">
            <w:r>
              <w:rPr>
                <w:rFonts w:hint="eastAsia"/>
              </w:rPr>
              <w:t>本期申购</w:t>
            </w:r>
          </w:p>
        </w:tc>
        <w:tc>
          <w:tcPr>
            <w:tcW w:w="2491" w:type="dxa"/>
            <w:vAlign w:val="center"/>
          </w:tcPr>
          <w:p w14:paraId="08F3D3BB">
            <w:pPr>
              <w:jc w:val="right"/>
            </w:pPr>
            <w:r>
              <w:rPr>
                <w:rFonts w:hint="eastAsia"/>
              </w:rPr>
              <w:t>-</w:t>
            </w:r>
          </w:p>
        </w:tc>
        <w:tc>
          <w:tcPr>
            <w:tcW w:w="2907" w:type="dxa"/>
            <w:vAlign w:val="center"/>
          </w:tcPr>
          <w:p w14:paraId="72384886">
            <w:pPr>
              <w:jc w:val="right"/>
            </w:pPr>
            <w:r>
              <w:rPr>
                <w:rFonts w:hint="eastAsia"/>
              </w:rPr>
              <w:t>-</w:t>
            </w:r>
          </w:p>
        </w:tc>
      </w:tr>
      <w:tr w14:paraId="20753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065C80A">
            <w:r>
              <w:rPr>
                <w:rFonts w:hint="eastAsia"/>
              </w:rPr>
              <w:t>本期赎回（以“-”号填列）</w:t>
            </w:r>
          </w:p>
        </w:tc>
        <w:tc>
          <w:tcPr>
            <w:tcW w:w="2491" w:type="dxa"/>
            <w:vAlign w:val="center"/>
          </w:tcPr>
          <w:p w14:paraId="274C0DF3">
            <w:pPr>
              <w:jc w:val="right"/>
            </w:pPr>
            <w:r>
              <w:rPr>
                <w:rFonts w:hint="eastAsia"/>
              </w:rPr>
              <w:t>-</w:t>
            </w:r>
          </w:p>
        </w:tc>
        <w:tc>
          <w:tcPr>
            <w:tcW w:w="2907" w:type="dxa"/>
            <w:vAlign w:val="center"/>
          </w:tcPr>
          <w:p w14:paraId="5E8A5026">
            <w:pPr>
              <w:jc w:val="right"/>
            </w:pPr>
            <w:r>
              <w:rPr>
                <w:rFonts w:hint="eastAsia"/>
              </w:rPr>
              <w:t>-</w:t>
            </w:r>
          </w:p>
        </w:tc>
      </w:tr>
      <w:tr w14:paraId="744B0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0229737">
            <w:r>
              <w:rPr>
                <w:rFonts w:hint="eastAsia"/>
              </w:rPr>
              <w:t>本期末</w:t>
            </w:r>
          </w:p>
        </w:tc>
        <w:tc>
          <w:tcPr>
            <w:tcW w:w="2491" w:type="dxa"/>
            <w:vAlign w:val="center"/>
          </w:tcPr>
          <w:p w14:paraId="2F01EF8F">
            <w:pPr>
              <w:jc w:val="right"/>
            </w:pPr>
            <w:r>
              <w:rPr>
                <w:rFonts w:hint="eastAsia"/>
              </w:rPr>
              <w:t>99,529,445.78</w:t>
            </w:r>
          </w:p>
        </w:tc>
        <w:tc>
          <w:tcPr>
            <w:tcW w:w="2907" w:type="dxa"/>
            <w:vAlign w:val="center"/>
          </w:tcPr>
          <w:p w14:paraId="2795E1DD">
            <w:pPr>
              <w:jc w:val="right"/>
            </w:pPr>
            <w:r>
              <w:rPr>
                <w:rFonts w:hint="eastAsia"/>
              </w:rPr>
              <w:t>99,529,445.78</w:t>
            </w:r>
          </w:p>
        </w:tc>
      </w:tr>
    </w:tbl>
    <w:p w14:paraId="15F85E0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95B5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68D3ED2">
            <w:pPr>
              <w:jc w:val="center"/>
            </w:pPr>
            <w:r>
              <w:rPr>
                <w:rFonts w:hint="eastAsia"/>
                <w:b/>
              </w:rPr>
              <w:t>南方MSCI中国A50互联互通ETF联接C</w:t>
            </w:r>
          </w:p>
        </w:tc>
      </w:tr>
      <w:tr w14:paraId="62643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77F0DFE">
            <w:pPr>
              <w:jc w:val="center"/>
            </w:pPr>
            <w:r>
              <w:rPr>
                <w:rFonts w:hint="eastAsia"/>
                <w:b/>
              </w:rPr>
              <w:t>项目</w:t>
            </w:r>
          </w:p>
        </w:tc>
        <w:tc>
          <w:tcPr>
            <w:tcW w:w="2491" w:type="dxa"/>
            <w:gridSpan w:val="2"/>
            <w:shd w:val="clear" w:color="auto" w:fill="BFBFBF"/>
            <w:vAlign w:val="center"/>
          </w:tcPr>
          <w:p w14:paraId="43BD7D3B">
            <w:pPr>
              <w:jc w:val="center"/>
            </w:pPr>
            <w:r>
              <w:rPr>
                <w:rFonts w:hint="eastAsia"/>
                <w:b/>
              </w:rPr>
              <w:t>本期2025年1月1日至2025年12月31日</w:t>
            </w:r>
          </w:p>
        </w:tc>
      </w:tr>
      <w:tr w14:paraId="08941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8327141"/>
        </w:tc>
        <w:tc>
          <w:tcPr>
            <w:tcW w:w="2491" w:type="dxa"/>
            <w:shd w:val="clear" w:color="auto" w:fill="BFBFBF"/>
            <w:vAlign w:val="center"/>
          </w:tcPr>
          <w:p w14:paraId="23E6FE4A">
            <w:pPr>
              <w:jc w:val="center"/>
            </w:pPr>
            <w:r>
              <w:rPr>
                <w:rFonts w:hint="eastAsia"/>
                <w:b/>
              </w:rPr>
              <w:t>基金份额（份）</w:t>
            </w:r>
          </w:p>
        </w:tc>
        <w:tc>
          <w:tcPr>
            <w:tcW w:w="2907" w:type="dxa"/>
            <w:shd w:val="clear" w:color="auto" w:fill="BFBFBF"/>
            <w:vAlign w:val="center"/>
          </w:tcPr>
          <w:p w14:paraId="7BBF8D1C">
            <w:pPr>
              <w:jc w:val="center"/>
            </w:pPr>
            <w:r>
              <w:rPr>
                <w:rFonts w:hint="eastAsia"/>
                <w:b/>
              </w:rPr>
              <w:t>账面金额</w:t>
            </w:r>
          </w:p>
        </w:tc>
      </w:tr>
      <w:tr w14:paraId="08317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4C5F0C7">
            <w:r>
              <w:rPr>
                <w:rFonts w:hint="eastAsia"/>
              </w:rPr>
              <w:t>上年度末</w:t>
            </w:r>
          </w:p>
        </w:tc>
        <w:tc>
          <w:tcPr>
            <w:tcW w:w="2491" w:type="dxa"/>
            <w:vAlign w:val="center"/>
          </w:tcPr>
          <w:p w14:paraId="61DE5FE4">
            <w:pPr>
              <w:jc w:val="right"/>
            </w:pPr>
            <w:r>
              <w:rPr>
                <w:rFonts w:hint="eastAsia"/>
              </w:rPr>
              <w:t>253,331,975.90</w:t>
            </w:r>
          </w:p>
        </w:tc>
        <w:tc>
          <w:tcPr>
            <w:tcW w:w="2907" w:type="dxa"/>
            <w:vAlign w:val="center"/>
          </w:tcPr>
          <w:p w14:paraId="489E90E4">
            <w:pPr>
              <w:jc w:val="right"/>
            </w:pPr>
            <w:r>
              <w:rPr>
                <w:rFonts w:hint="eastAsia"/>
              </w:rPr>
              <w:t>253,331,975.90</w:t>
            </w:r>
          </w:p>
        </w:tc>
      </w:tr>
      <w:tr w14:paraId="51F2F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0E5E0FC">
            <w:r>
              <w:rPr>
                <w:rFonts w:hint="eastAsia"/>
              </w:rPr>
              <w:t>本期申购</w:t>
            </w:r>
          </w:p>
        </w:tc>
        <w:tc>
          <w:tcPr>
            <w:tcW w:w="2491" w:type="dxa"/>
            <w:vAlign w:val="center"/>
          </w:tcPr>
          <w:p w14:paraId="0CEBE2C8">
            <w:pPr>
              <w:jc w:val="right"/>
            </w:pPr>
            <w:r>
              <w:rPr>
                <w:rFonts w:hint="eastAsia"/>
              </w:rPr>
              <w:t>60,034,359.32</w:t>
            </w:r>
          </w:p>
        </w:tc>
        <w:tc>
          <w:tcPr>
            <w:tcW w:w="2907" w:type="dxa"/>
            <w:vAlign w:val="center"/>
          </w:tcPr>
          <w:p w14:paraId="12DF8C7B">
            <w:pPr>
              <w:jc w:val="right"/>
            </w:pPr>
            <w:r>
              <w:rPr>
                <w:rFonts w:hint="eastAsia"/>
              </w:rPr>
              <w:t>60,034,359.32</w:t>
            </w:r>
          </w:p>
        </w:tc>
      </w:tr>
      <w:tr w14:paraId="15CA9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13596B3">
            <w:r>
              <w:rPr>
                <w:rFonts w:hint="eastAsia"/>
              </w:rPr>
              <w:t>本期赎回（以“-”号填列）</w:t>
            </w:r>
          </w:p>
        </w:tc>
        <w:tc>
          <w:tcPr>
            <w:tcW w:w="2491" w:type="dxa"/>
            <w:vAlign w:val="center"/>
          </w:tcPr>
          <w:p w14:paraId="0E10360C">
            <w:pPr>
              <w:jc w:val="right"/>
            </w:pPr>
            <w:r>
              <w:rPr>
                <w:rFonts w:hint="eastAsia"/>
              </w:rPr>
              <w:t>-252,300,288.90</w:t>
            </w:r>
          </w:p>
        </w:tc>
        <w:tc>
          <w:tcPr>
            <w:tcW w:w="2907" w:type="dxa"/>
            <w:vAlign w:val="center"/>
          </w:tcPr>
          <w:p w14:paraId="749BD759">
            <w:pPr>
              <w:jc w:val="right"/>
            </w:pPr>
            <w:r>
              <w:rPr>
                <w:rFonts w:hint="eastAsia"/>
              </w:rPr>
              <w:t>-252,300,288.90</w:t>
            </w:r>
          </w:p>
        </w:tc>
      </w:tr>
      <w:tr w14:paraId="53BFF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57A5604">
            <w:r>
              <w:rPr>
                <w:rFonts w:hint="eastAsia"/>
              </w:rPr>
              <w:t>基金拆分/份额折算前</w:t>
            </w:r>
          </w:p>
        </w:tc>
        <w:tc>
          <w:tcPr>
            <w:tcW w:w="2491" w:type="dxa"/>
            <w:vAlign w:val="center"/>
          </w:tcPr>
          <w:p w14:paraId="0A60B0F0">
            <w:pPr>
              <w:jc w:val="right"/>
            </w:pPr>
            <w:r>
              <w:rPr>
                <w:rFonts w:hint="eastAsia"/>
              </w:rPr>
              <w:t>-</w:t>
            </w:r>
          </w:p>
        </w:tc>
        <w:tc>
          <w:tcPr>
            <w:tcW w:w="2907" w:type="dxa"/>
            <w:vAlign w:val="center"/>
          </w:tcPr>
          <w:p w14:paraId="1544A831">
            <w:pPr>
              <w:jc w:val="right"/>
            </w:pPr>
            <w:r>
              <w:rPr>
                <w:rFonts w:hint="eastAsia"/>
              </w:rPr>
              <w:t>-</w:t>
            </w:r>
          </w:p>
        </w:tc>
      </w:tr>
      <w:tr w14:paraId="431AF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700FD20">
            <w:r>
              <w:rPr>
                <w:rFonts w:hint="eastAsia"/>
              </w:rPr>
              <w:t>基金拆分/份额折算调整</w:t>
            </w:r>
          </w:p>
        </w:tc>
        <w:tc>
          <w:tcPr>
            <w:tcW w:w="2491" w:type="dxa"/>
            <w:vAlign w:val="center"/>
          </w:tcPr>
          <w:p w14:paraId="228F5E3F">
            <w:pPr>
              <w:jc w:val="right"/>
            </w:pPr>
            <w:r>
              <w:rPr>
                <w:rFonts w:hint="eastAsia"/>
              </w:rPr>
              <w:t>-</w:t>
            </w:r>
          </w:p>
        </w:tc>
        <w:tc>
          <w:tcPr>
            <w:tcW w:w="2907" w:type="dxa"/>
            <w:vAlign w:val="center"/>
          </w:tcPr>
          <w:p w14:paraId="0143278C">
            <w:pPr>
              <w:jc w:val="right"/>
            </w:pPr>
            <w:r>
              <w:rPr>
                <w:rFonts w:hint="eastAsia"/>
              </w:rPr>
              <w:t>-</w:t>
            </w:r>
          </w:p>
        </w:tc>
      </w:tr>
      <w:tr w14:paraId="44813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7A590F4">
            <w:r>
              <w:rPr>
                <w:rFonts w:hint="eastAsia"/>
              </w:rPr>
              <w:t>本期申购</w:t>
            </w:r>
          </w:p>
        </w:tc>
        <w:tc>
          <w:tcPr>
            <w:tcW w:w="2491" w:type="dxa"/>
            <w:vAlign w:val="center"/>
          </w:tcPr>
          <w:p w14:paraId="0DCB50EC">
            <w:pPr>
              <w:jc w:val="right"/>
            </w:pPr>
            <w:r>
              <w:rPr>
                <w:rFonts w:hint="eastAsia"/>
              </w:rPr>
              <w:t>-</w:t>
            </w:r>
          </w:p>
        </w:tc>
        <w:tc>
          <w:tcPr>
            <w:tcW w:w="2907" w:type="dxa"/>
            <w:vAlign w:val="center"/>
          </w:tcPr>
          <w:p w14:paraId="4043F004">
            <w:pPr>
              <w:jc w:val="right"/>
            </w:pPr>
            <w:r>
              <w:rPr>
                <w:rFonts w:hint="eastAsia"/>
              </w:rPr>
              <w:t>-</w:t>
            </w:r>
          </w:p>
        </w:tc>
      </w:tr>
      <w:tr w14:paraId="097DF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A2DC3C2">
            <w:r>
              <w:rPr>
                <w:rFonts w:hint="eastAsia"/>
              </w:rPr>
              <w:t>本期赎回（以“-”号填列）</w:t>
            </w:r>
          </w:p>
        </w:tc>
        <w:tc>
          <w:tcPr>
            <w:tcW w:w="2491" w:type="dxa"/>
            <w:vAlign w:val="center"/>
          </w:tcPr>
          <w:p w14:paraId="09DD27F1">
            <w:pPr>
              <w:jc w:val="right"/>
            </w:pPr>
            <w:r>
              <w:rPr>
                <w:rFonts w:hint="eastAsia"/>
              </w:rPr>
              <w:t>-</w:t>
            </w:r>
          </w:p>
        </w:tc>
        <w:tc>
          <w:tcPr>
            <w:tcW w:w="2907" w:type="dxa"/>
            <w:vAlign w:val="center"/>
          </w:tcPr>
          <w:p w14:paraId="065D2233">
            <w:pPr>
              <w:jc w:val="right"/>
            </w:pPr>
            <w:r>
              <w:rPr>
                <w:rFonts w:hint="eastAsia"/>
              </w:rPr>
              <w:t>-</w:t>
            </w:r>
          </w:p>
        </w:tc>
      </w:tr>
      <w:tr w14:paraId="65FA9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347955C">
            <w:r>
              <w:rPr>
                <w:rFonts w:hint="eastAsia"/>
              </w:rPr>
              <w:t>本期末</w:t>
            </w:r>
          </w:p>
        </w:tc>
        <w:tc>
          <w:tcPr>
            <w:tcW w:w="2491" w:type="dxa"/>
            <w:vAlign w:val="center"/>
          </w:tcPr>
          <w:p w14:paraId="2003A6EF">
            <w:pPr>
              <w:jc w:val="right"/>
            </w:pPr>
            <w:r>
              <w:rPr>
                <w:rFonts w:hint="eastAsia"/>
              </w:rPr>
              <w:t>61,066,046.32</w:t>
            </w:r>
          </w:p>
        </w:tc>
        <w:tc>
          <w:tcPr>
            <w:tcW w:w="2907" w:type="dxa"/>
            <w:vAlign w:val="center"/>
          </w:tcPr>
          <w:p w14:paraId="320577AB">
            <w:pPr>
              <w:jc w:val="right"/>
            </w:pPr>
            <w:r>
              <w:rPr>
                <w:rFonts w:hint="eastAsia"/>
              </w:rPr>
              <w:t>61,066,046.32</w:t>
            </w:r>
          </w:p>
        </w:tc>
      </w:tr>
    </w:tbl>
    <w:p w14:paraId="37A30D5A">
      <w:pPr>
        <w:pStyle w:val="47"/>
        <w:rPr>
          <w:rFonts w:hint="eastAsia"/>
        </w:rPr>
      </w:pPr>
      <w:r>
        <w:rPr>
          <w:rFonts w:hint="eastAsia"/>
        </w:rPr>
        <w:t>注：本基金申购含红利再投份额（如有）、转换入份额（如有）；赎回含转出份额（如有）。</w:t>
      </w:r>
    </w:p>
    <w:p w14:paraId="3D357153">
      <w:pPr>
        <w:pStyle w:val="35"/>
      </w:pPr>
      <w:bookmarkStart w:id="85" w:name="_Toc85"/>
      <w:r>
        <w:t xml:space="preserve"> 未分配利润 </w:t>
      </w:r>
      <w:bookmarkEnd w:id="85"/>
    </w:p>
    <w:p w14:paraId="6BAB394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2176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ACEC99B">
            <w:pPr>
              <w:jc w:val="center"/>
            </w:pPr>
            <w:r>
              <w:rPr>
                <w:rFonts w:hint="eastAsia"/>
                <w:b/>
              </w:rPr>
              <w:t>南方MSCI中国A50互联互通ETF联接A</w:t>
            </w:r>
          </w:p>
        </w:tc>
      </w:tr>
      <w:tr w14:paraId="7983D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E01597A">
            <w:pPr>
              <w:jc w:val="center"/>
            </w:pPr>
            <w:r>
              <w:rPr>
                <w:rFonts w:hint="eastAsia"/>
                <w:b/>
              </w:rPr>
              <w:t>项目</w:t>
            </w:r>
          </w:p>
        </w:tc>
        <w:tc>
          <w:tcPr>
            <w:tcW w:w="2076" w:type="dxa"/>
            <w:shd w:val="clear" w:color="auto" w:fill="BFBFBF"/>
            <w:vAlign w:val="center"/>
          </w:tcPr>
          <w:p w14:paraId="32F577A0">
            <w:pPr>
              <w:jc w:val="center"/>
            </w:pPr>
            <w:r>
              <w:rPr>
                <w:rFonts w:hint="eastAsia"/>
                <w:b/>
              </w:rPr>
              <w:t>已实现部分</w:t>
            </w:r>
          </w:p>
        </w:tc>
        <w:tc>
          <w:tcPr>
            <w:tcW w:w="2076" w:type="dxa"/>
            <w:shd w:val="clear" w:color="auto" w:fill="BFBFBF"/>
            <w:vAlign w:val="center"/>
          </w:tcPr>
          <w:p w14:paraId="4B13334B">
            <w:pPr>
              <w:jc w:val="center"/>
            </w:pPr>
            <w:r>
              <w:rPr>
                <w:rFonts w:hint="eastAsia"/>
                <w:b/>
              </w:rPr>
              <w:t>未实现部分</w:t>
            </w:r>
          </w:p>
        </w:tc>
        <w:tc>
          <w:tcPr>
            <w:tcW w:w="2076" w:type="dxa"/>
            <w:shd w:val="clear" w:color="auto" w:fill="BFBFBF"/>
            <w:vAlign w:val="center"/>
          </w:tcPr>
          <w:p w14:paraId="0D2D7FFC">
            <w:pPr>
              <w:jc w:val="center"/>
            </w:pPr>
            <w:r>
              <w:rPr>
                <w:rFonts w:hint="eastAsia"/>
                <w:b/>
              </w:rPr>
              <w:t>未分配利润合计</w:t>
            </w:r>
          </w:p>
        </w:tc>
      </w:tr>
      <w:tr w14:paraId="3F870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3772CA">
            <w:r>
              <w:rPr>
                <w:rFonts w:hint="eastAsia"/>
              </w:rPr>
              <w:t>上年度末</w:t>
            </w:r>
          </w:p>
        </w:tc>
        <w:tc>
          <w:tcPr>
            <w:tcW w:w="2076" w:type="dxa"/>
            <w:vAlign w:val="center"/>
          </w:tcPr>
          <w:p w14:paraId="739E98DB">
            <w:pPr>
              <w:jc w:val="right"/>
            </w:pPr>
            <w:r>
              <w:rPr>
                <w:rFonts w:hint="eastAsia"/>
              </w:rPr>
              <w:t>-15,453,198.80</w:t>
            </w:r>
          </w:p>
        </w:tc>
        <w:tc>
          <w:tcPr>
            <w:tcW w:w="2076" w:type="dxa"/>
            <w:vAlign w:val="center"/>
          </w:tcPr>
          <w:p w14:paraId="653A1B64">
            <w:pPr>
              <w:jc w:val="right"/>
            </w:pPr>
            <w:r>
              <w:rPr>
                <w:rFonts w:hint="eastAsia"/>
              </w:rPr>
              <w:t>3,294,665.02</w:t>
            </w:r>
          </w:p>
        </w:tc>
        <w:tc>
          <w:tcPr>
            <w:tcW w:w="2076" w:type="dxa"/>
            <w:vAlign w:val="center"/>
          </w:tcPr>
          <w:p w14:paraId="06B961D3">
            <w:pPr>
              <w:jc w:val="right"/>
            </w:pPr>
            <w:r>
              <w:rPr>
                <w:rFonts w:hint="eastAsia"/>
              </w:rPr>
              <w:t>-12,158,533.78</w:t>
            </w:r>
          </w:p>
        </w:tc>
      </w:tr>
      <w:tr w14:paraId="1D52D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BE57C9">
            <w:r>
              <w:rPr>
                <w:rFonts w:hint="eastAsia"/>
              </w:rPr>
              <w:t>加：会计政策变更</w:t>
            </w:r>
          </w:p>
        </w:tc>
        <w:tc>
          <w:tcPr>
            <w:tcW w:w="2076" w:type="dxa"/>
            <w:vAlign w:val="center"/>
          </w:tcPr>
          <w:p w14:paraId="6EBEDB5E">
            <w:pPr>
              <w:jc w:val="right"/>
            </w:pPr>
            <w:r>
              <w:rPr>
                <w:rFonts w:hint="eastAsia"/>
              </w:rPr>
              <w:t>-</w:t>
            </w:r>
          </w:p>
        </w:tc>
        <w:tc>
          <w:tcPr>
            <w:tcW w:w="2076" w:type="dxa"/>
            <w:vAlign w:val="center"/>
          </w:tcPr>
          <w:p w14:paraId="5DCFAFDB">
            <w:pPr>
              <w:jc w:val="right"/>
            </w:pPr>
            <w:r>
              <w:rPr>
                <w:rFonts w:hint="eastAsia"/>
              </w:rPr>
              <w:t>-</w:t>
            </w:r>
          </w:p>
        </w:tc>
        <w:tc>
          <w:tcPr>
            <w:tcW w:w="2076" w:type="dxa"/>
            <w:vAlign w:val="center"/>
          </w:tcPr>
          <w:p w14:paraId="7E27FC7E">
            <w:pPr>
              <w:jc w:val="right"/>
            </w:pPr>
            <w:r>
              <w:rPr>
                <w:rFonts w:hint="eastAsia"/>
              </w:rPr>
              <w:t>-</w:t>
            </w:r>
          </w:p>
        </w:tc>
      </w:tr>
      <w:tr w14:paraId="23635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858027">
            <w:r>
              <w:rPr>
                <w:rFonts w:hint="eastAsia"/>
              </w:rPr>
              <w:t xml:space="preserve">      前期差错更正</w:t>
            </w:r>
          </w:p>
        </w:tc>
        <w:tc>
          <w:tcPr>
            <w:tcW w:w="2076" w:type="dxa"/>
            <w:vAlign w:val="center"/>
          </w:tcPr>
          <w:p w14:paraId="63A6D25E">
            <w:pPr>
              <w:jc w:val="right"/>
            </w:pPr>
            <w:r>
              <w:rPr>
                <w:rFonts w:hint="eastAsia"/>
              </w:rPr>
              <w:t>-</w:t>
            </w:r>
          </w:p>
        </w:tc>
        <w:tc>
          <w:tcPr>
            <w:tcW w:w="2076" w:type="dxa"/>
            <w:vAlign w:val="center"/>
          </w:tcPr>
          <w:p w14:paraId="3AF5237C">
            <w:pPr>
              <w:jc w:val="right"/>
            </w:pPr>
            <w:r>
              <w:rPr>
                <w:rFonts w:hint="eastAsia"/>
              </w:rPr>
              <w:t>-</w:t>
            </w:r>
          </w:p>
        </w:tc>
        <w:tc>
          <w:tcPr>
            <w:tcW w:w="2076" w:type="dxa"/>
            <w:vAlign w:val="center"/>
          </w:tcPr>
          <w:p w14:paraId="07B0C83A">
            <w:pPr>
              <w:jc w:val="right"/>
            </w:pPr>
            <w:r>
              <w:rPr>
                <w:rFonts w:hint="eastAsia"/>
              </w:rPr>
              <w:t>-</w:t>
            </w:r>
          </w:p>
        </w:tc>
      </w:tr>
      <w:tr w14:paraId="19091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63B848">
            <w:r>
              <w:rPr>
                <w:rFonts w:hint="eastAsia"/>
              </w:rPr>
              <w:t xml:space="preserve">      其他</w:t>
            </w:r>
          </w:p>
        </w:tc>
        <w:tc>
          <w:tcPr>
            <w:tcW w:w="2076" w:type="dxa"/>
            <w:vAlign w:val="center"/>
          </w:tcPr>
          <w:p w14:paraId="6DA02221">
            <w:pPr>
              <w:jc w:val="right"/>
            </w:pPr>
            <w:r>
              <w:rPr>
                <w:rFonts w:hint="eastAsia"/>
              </w:rPr>
              <w:t>-</w:t>
            </w:r>
          </w:p>
        </w:tc>
        <w:tc>
          <w:tcPr>
            <w:tcW w:w="2076" w:type="dxa"/>
            <w:vAlign w:val="center"/>
          </w:tcPr>
          <w:p w14:paraId="1EAAED1A">
            <w:pPr>
              <w:jc w:val="right"/>
            </w:pPr>
            <w:r>
              <w:rPr>
                <w:rFonts w:hint="eastAsia"/>
              </w:rPr>
              <w:t>-</w:t>
            </w:r>
          </w:p>
        </w:tc>
        <w:tc>
          <w:tcPr>
            <w:tcW w:w="2076" w:type="dxa"/>
            <w:vAlign w:val="center"/>
          </w:tcPr>
          <w:p w14:paraId="6DDE80F6">
            <w:pPr>
              <w:jc w:val="right"/>
            </w:pPr>
            <w:r>
              <w:rPr>
                <w:rFonts w:hint="eastAsia"/>
              </w:rPr>
              <w:t>-</w:t>
            </w:r>
          </w:p>
        </w:tc>
      </w:tr>
      <w:tr w14:paraId="75276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62883C">
            <w:r>
              <w:rPr>
                <w:rFonts w:hint="eastAsia"/>
              </w:rPr>
              <w:t>本期期初</w:t>
            </w:r>
          </w:p>
        </w:tc>
        <w:tc>
          <w:tcPr>
            <w:tcW w:w="2076" w:type="dxa"/>
            <w:vAlign w:val="center"/>
          </w:tcPr>
          <w:p w14:paraId="1A118C40">
            <w:pPr>
              <w:jc w:val="right"/>
            </w:pPr>
            <w:r>
              <w:rPr>
                <w:rFonts w:hint="eastAsia"/>
              </w:rPr>
              <w:t>-15,453,198.80</w:t>
            </w:r>
          </w:p>
        </w:tc>
        <w:tc>
          <w:tcPr>
            <w:tcW w:w="2076" w:type="dxa"/>
            <w:vAlign w:val="center"/>
          </w:tcPr>
          <w:p w14:paraId="33F4B98D">
            <w:pPr>
              <w:jc w:val="right"/>
            </w:pPr>
            <w:r>
              <w:rPr>
                <w:rFonts w:hint="eastAsia"/>
              </w:rPr>
              <w:t>3,294,665.02</w:t>
            </w:r>
          </w:p>
        </w:tc>
        <w:tc>
          <w:tcPr>
            <w:tcW w:w="2076" w:type="dxa"/>
            <w:vAlign w:val="center"/>
          </w:tcPr>
          <w:p w14:paraId="1443AE80">
            <w:pPr>
              <w:jc w:val="right"/>
            </w:pPr>
            <w:r>
              <w:rPr>
                <w:rFonts w:hint="eastAsia"/>
              </w:rPr>
              <w:t>-12,158,533.78</w:t>
            </w:r>
          </w:p>
        </w:tc>
      </w:tr>
      <w:tr w14:paraId="13F89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A1C2A9">
            <w:r>
              <w:rPr>
                <w:rFonts w:hint="eastAsia"/>
              </w:rPr>
              <w:t>本期利润</w:t>
            </w:r>
          </w:p>
        </w:tc>
        <w:tc>
          <w:tcPr>
            <w:tcW w:w="2076" w:type="dxa"/>
            <w:vAlign w:val="center"/>
          </w:tcPr>
          <w:p w14:paraId="29F4C8C3">
            <w:pPr>
              <w:jc w:val="right"/>
            </w:pPr>
            <w:r>
              <w:rPr>
                <w:rFonts w:hint="eastAsia"/>
              </w:rPr>
              <w:t>11,781,177.75</w:t>
            </w:r>
          </w:p>
        </w:tc>
        <w:tc>
          <w:tcPr>
            <w:tcW w:w="2076" w:type="dxa"/>
            <w:vAlign w:val="center"/>
          </w:tcPr>
          <w:p w14:paraId="51B4036F">
            <w:pPr>
              <w:jc w:val="right"/>
            </w:pPr>
            <w:r>
              <w:rPr>
                <w:rFonts w:hint="eastAsia"/>
              </w:rPr>
              <w:t>20,160,904.50</w:t>
            </w:r>
          </w:p>
        </w:tc>
        <w:tc>
          <w:tcPr>
            <w:tcW w:w="2076" w:type="dxa"/>
            <w:vAlign w:val="center"/>
          </w:tcPr>
          <w:p w14:paraId="46388D49">
            <w:pPr>
              <w:jc w:val="right"/>
            </w:pPr>
            <w:r>
              <w:rPr>
                <w:rFonts w:hint="eastAsia"/>
              </w:rPr>
              <w:t>31,942,082.25</w:t>
            </w:r>
          </w:p>
        </w:tc>
      </w:tr>
      <w:tr w14:paraId="1520A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ECBADD">
            <w:r>
              <w:rPr>
                <w:rFonts w:hint="eastAsia"/>
              </w:rPr>
              <w:t>本期基金份额交易产生的变动数</w:t>
            </w:r>
          </w:p>
        </w:tc>
        <w:tc>
          <w:tcPr>
            <w:tcW w:w="2076" w:type="dxa"/>
            <w:vAlign w:val="center"/>
          </w:tcPr>
          <w:p w14:paraId="54E4D2AB">
            <w:pPr>
              <w:jc w:val="right"/>
            </w:pPr>
            <w:r>
              <w:rPr>
                <w:rFonts w:hint="eastAsia"/>
              </w:rPr>
              <w:t>4,840,191.46</w:t>
            </w:r>
          </w:p>
        </w:tc>
        <w:tc>
          <w:tcPr>
            <w:tcW w:w="2076" w:type="dxa"/>
            <w:vAlign w:val="center"/>
          </w:tcPr>
          <w:p w14:paraId="07B0676F">
            <w:pPr>
              <w:jc w:val="right"/>
            </w:pPr>
            <w:r>
              <w:rPr>
                <w:rFonts w:hint="eastAsia"/>
              </w:rPr>
              <w:t>-7,292,932.06</w:t>
            </w:r>
          </w:p>
        </w:tc>
        <w:tc>
          <w:tcPr>
            <w:tcW w:w="2076" w:type="dxa"/>
            <w:vAlign w:val="center"/>
          </w:tcPr>
          <w:p w14:paraId="1DDA7691">
            <w:pPr>
              <w:jc w:val="right"/>
            </w:pPr>
            <w:r>
              <w:rPr>
                <w:rFonts w:hint="eastAsia"/>
              </w:rPr>
              <w:t>-2,452,740.60</w:t>
            </w:r>
          </w:p>
        </w:tc>
      </w:tr>
      <w:tr w14:paraId="758C5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7D5E1D">
            <w:r>
              <w:rPr>
                <w:rFonts w:hint="eastAsia"/>
              </w:rPr>
              <w:t>其中：基金申购款</w:t>
            </w:r>
          </w:p>
        </w:tc>
        <w:tc>
          <w:tcPr>
            <w:tcW w:w="2076" w:type="dxa"/>
            <w:vAlign w:val="center"/>
          </w:tcPr>
          <w:p w14:paraId="44D8DBF3">
            <w:pPr>
              <w:jc w:val="right"/>
            </w:pPr>
            <w:r>
              <w:rPr>
                <w:rFonts w:hint="eastAsia"/>
              </w:rPr>
              <w:t>-1,171,394.30</w:t>
            </w:r>
          </w:p>
        </w:tc>
        <w:tc>
          <w:tcPr>
            <w:tcW w:w="2076" w:type="dxa"/>
            <w:vAlign w:val="center"/>
          </w:tcPr>
          <w:p w14:paraId="6B4A9086">
            <w:pPr>
              <w:jc w:val="right"/>
            </w:pPr>
            <w:r>
              <w:rPr>
                <w:rFonts w:hint="eastAsia"/>
              </w:rPr>
              <w:t>1,647,790.98</w:t>
            </w:r>
          </w:p>
        </w:tc>
        <w:tc>
          <w:tcPr>
            <w:tcW w:w="2076" w:type="dxa"/>
            <w:vAlign w:val="center"/>
          </w:tcPr>
          <w:p w14:paraId="4CD8E25F">
            <w:pPr>
              <w:jc w:val="right"/>
            </w:pPr>
            <w:r>
              <w:rPr>
                <w:rFonts w:hint="eastAsia"/>
              </w:rPr>
              <w:t>476,396.68</w:t>
            </w:r>
          </w:p>
        </w:tc>
      </w:tr>
      <w:tr w14:paraId="4E58B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4AA22E">
            <w:r>
              <w:rPr>
                <w:rFonts w:hint="eastAsia"/>
              </w:rPr>
              <w:t xml:space="preserve">      基金赎回款</w:t>
            </w:r>
          </w:p>
        </w:tc>
        <w:tc>
          <w:tcPr>
            <w:tcW w:w="2076" w:type="dxa"/>
            <w:vAlign w:val="center"/>
          </w:tcPr>
          <w:p w14:paraId="06722CD8">
            <w:pPr>
              <w:jc w:val="right"/>
            </w:pPr>
            <w:r>
              <w:rPr>
                <w:rFonts w:hint="eastAsia"/>
              </w:rPr>
              <w:t>6,011,585.76</w:t>
            </w:r>
          </w:p>
        </w:tc>
        <w:tc>
          <w:tcPr>
            <w:tcW w:w="2076" w:type="dxa"/>
            <w:vAlign w:val="center"/>
          </w:tcPr>
          <w:p w14:paraId="0E443DDD">
            <w:pPr>
              <w:jc w:val="right"/>
            </w:pPr>
            <w:r>
              <w:rPr>
                <w:rFonts w:hint="eastAsia"/>
              </w:rPr>
              <w:t>-8,940,723.04</w:t>
            </w:r>
          </w:p>
        </w:tc>
        <w:tc>
          <w:tcPr>
            <w:tcW w:w="2076" w:type="dxa"/>
            <w:vAlign w:val="center"/>
          </w:tcPr>
          <w:p w14:paraId="30B01C0F">
            <w:pPr>
              <w:jc w:val="right"/>
            </w:pPr>
            <w:r>
              <w:rPr>
                <w:rFonts w:hint="eastAsia"/>
              </w:rPr>
              <w:t>-2,929,137.28</w:t>
            </w:r>
          </w:p>
        </w:tc>
      </w:tr>
      <w:tr w14:paraId="1D936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542E05">
            <w:r>
              <w:rPr>
                <w:rFonts w:hint="eastAsia"/>
              </w:rPr>
              <w:t>本期已分配利润</w:t>
            </w:r>
          </w:p>
        </w:tc>
        <w:tc>
          <w:tcPr>
            <w:tcW w:w="2076" w:type="dxa"/>
            <w:vAlign w:val="center"/>
          </w:tcPr>
          <w:p w14:paraId="37557C82">
            <w:pPr>
              <w:jc w:val="right"/>
            </w:pPr>
            <w:r>
              <w:rPr>
                <w:rFonts w:hint="eastAsia"/>
              </w:rPr>
              <w:t>-</w:t>
            </w:r>
          </w:p>
        </w:tc>
        <w:tc>
          <w:tcPr>
            <w:tcW w:w="2076" w:type="dxa"/>
            <w:vAlign w:val="center"/>
          </w:tcPr>
          <w:p w14:paraId="11DA24B1">
            <w:pPr>
              <w:jc w:val="right"/>
            </w:pPr>
            <w:r>
              <w:rPr>
                <w:rFonts w:hint="eastAsia"/>
              </w:rPr>
              <w:t>-</w:t>
            </w:r>
          </w:p>
        </w:tc>
        <w:tc>
          <w:tcPr>
            <w:tcW w:w="2076" w:type="dxa"/>
            <w:vAlign w:val="center"/>
          </w:tcPr>
          <w:p w14:paraId="16AE9CE2">
            <w:pPr>
              <w:jc w:val="right"/>
            </w:pPr>
            <w:r>
              <w:rPr>
                <w:rFonts w:hint="eastAsia"/>
              </w:rPr>
              <w:t>-</w:t>
            </w:r>
          </w:p>
        </w:tc>
      </w:tr>
      <w:tr w14:paraId="3B4EA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BCD998">
            <w:r>
              <w:rPr>
                <w:rFonts w:hint="eastAsia"/>
              </w:rPr>
              <w:t>本期末</w:t>
            </w:r>
          </w:p>
        </w:tc>
        <w:tc>
          <w:tcPr>
            <w:tcW w:w="2076" w:type="dxa"/>
            <w:vAlign w:val="center"/>
          </w:tcPr>
          <w:p w14:paraId="2C4412E0">
            <w:pPr>
              <w:jc w:val="right"/>
            </w:pPr>
            <w:r>
              <w:rPr>
                <w:rFonts w:hint="eastAsia"/>
              </w:rPr>
              <w:t>1,168,170.41</w:t>
            </w:r>
          </w:p>
        </w:tc>
        <w:tc>
          <w:tcPr>
            <w:tcW w:w="2076" w:type="dxa"/>
            <w:vAlign w:val="center"/>
          </w:tcPr>
          <w:p w14:paraId="4BC74795">
            <w:pPr>
              <w:jc w:val="right"/>
            </w:pPr>
            <w:r>
              <w:rPr>
                <w:rFonts w:hint="eastAsia"/>
              </w:rPr>
              <w:t>16,162,637.46</w:t>
            </w:r>
          </w:p>
        </w:tc>
        <w:tc>
          <w:tcPr>
            <w:tcW w:w="2076" w:type="dxa"/>
            <w:vAlign w:val="center"/>
          </w:tcPr>
          <w:p w14:paraId="0B67F9A2">
            <w:pPr>
              <w:jc w:val="right"/>
            </w:pPr>
            <w:r>
              <w:rPr>
                <w:rFonts w:hint="eastAsia"/>
              </w:rPr>
              <w:t>17,330,807.87</w:t>
            </w:r>
          </w:p>
        </w:tc>
      </w:tr>
    </w:tbl>
    <w:p w14:paraId="3AD968FE"/>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255C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98D16CD">
            <w:pPr>
              <w:jc w:val="center"/>
            </w:pPr>
            <w:r>
              <w:rPr>
                <w:rFonts w:hint="eastAsia"/>
                <w:b/>
              </w:rPr>
              <w:t>南方MSCI中国A50互联互通ETF联接C</w:t>
            </w:r>
          </w:p>
        </w:tc>
      </w:tr>
      <w:tr w14:paraId="70D57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500E966">
            <w:pPr>
              <w:jc w:val="center"/>
            </w:pPr>
            <w:r>
              <w:rPr>
                <w:rFonts w:hint="eastAsia"/>
                <w:b/>
              </w:rPr>
              <w:t>项目</w:t>
            </w:r>
          </w:p>
        </w:tc>
        <w:tc>
          <w:tcPr>
            <w:tcW w:w="2076" w:type="dxa"/>
            <w:shd w:val="clear" w:color="auto" w:fill="BFBFBF"/>
            <w:vAlign w:val="center"/>
          </w:tcPr>
          <w:p w14:paraId="6599077A">
            <w:pPr>
              <w:jc w:val="center"/>
            </w:pPr>
            <w:r>
              <w:rPr>
                <w:rFonts w:hint="eastAsia"/>
                <w:b/>
              </w:rPr>
              <w:t>已实现部分</w:t>
            </w:r>
          </w:p>
        </w:tc>
        <w:tc>
          <w:tcPr>
            <w:tcW w:w="2076" w:type="dxa"/>
            <w:shd w:val="clear" w:color="auto" w:fill="BFBFBF"/>
            <w:vAlign w:val="center"/>
          </w:tcPr>
          <w:p w14:paraId="4C86C4B3">
            <w:pPr>
              <w:jc w:val="center"/>
            </w:pPr>
            <w:r>
              <w:rPr>
                <w:rFonts w:hint="eastAsia"/>
                <w:b/>
              </w:rPr>
              <w:t>未实现部分</w:t>
            </w:r>
          </w:p>
        </w:tc>
        <w:tc>
          <w:tcPr>
            <w:tcW w:w="2076" w:type="dxa"/>
            <w:shd w:val="clear" w:color="auto" w:fill="BFBFBF"/>
            <w:vAlign w:val="center"/>
          </w:tcPr>
          <w:p w14:paraId="2DA037DB">
            <w:pPr>
              <w:jc w:val="center"/>
            </w:pPr>
            <w:r>
              <w:rPr>
                <w:rFonts w:hint="eastAsia"/>
                <w:b/>
              </w:rPr>
              <w:t>未分配利润合计</w:t>
            </w:r>
          </w:p>
        </w:tc>
      </w:tr>
      <w:tr w14:paraId="36F47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3EE880">
            <w:r>
              <w:rPr>
                <w:rFonts w:hint="eastAsia"/>
              </w:rPr>
              <w:t>上年度末</w:t>
            </w:r>
          </w:p>
        </w:tc>
        <w:tc>
          <w:tcPr>
            <w:tcW w:w="2076" w:type="dxa"/>
            <w:vAlign w:val="center"/>
          </w:tcPr>
          <w:p w14:paraId="246BA627">
            <w:pPr>
              <w:jc w:val="right"/>
            </w:pPr>
            <w:r>
              <w:rPr>
                <w:rFonts w:hint="eastAsia"/>
              </w:rPr>
              <w:t>-25,930,709.77</w:t>
            </w:r>
          </w:p>
        </w:tc>
        <w:tc>
          <w:tcPr>
            <w:tcW w:w="2076" w:type="dxa"/>
            <w:vAlign w:val="center"/>
          </w:tcPr>
          <w:p w14:paraId="6C673788">
            <w:pPr>
              <w:jc w:val="right"/>
            </w:pPr>
            <w:r>
              <w:rPr>
                <w:rFonts w:hint="eastAsia"/>
              </w:rPr>
              <w:t>4,943,711.03</w:t>
            </w:r>
          </w:p>
        </w:tc>
        <w:tc>
          <w:tcPr>
            <w:tcW w:w="2076" w:type="dxa"/>
            <w:vAlign w:val="center"/>
          </w:tcPr>
          <w:p w14:paraId="521E5E43">
            <w:pPr>
              <w:jc w:val="right"/>
            </w:pPr>
            <w:r>
              <w:rPr>
                <w:rFonts w:hint="eastAsia"/>
              </w:rPr>
              <w:t>-20,986,998.74</w:t>
            </w:r>
          </w:p>
        </w:tc>
      </w:tr>
      <w:tr w14:paraId="4962E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38D32D">
            <w:r>
              <w:rPr>
                <w:rFonts w:hint="eastAsia"/>
              </w:rPr>
              <w:t>加：会计政策变更</w:t>
            </w:r>
          </w:p>
        </w:tc>
        <w:tc>
          <w:tcPr>
            <w:tcW w:w="2076" w:type="dxa"/>
            <w:vAlign w:val="center"/>
          </w:tcPr>
          <w:p w14:paraId="68B6CF3F">
            <w:pPr>
              <w:jc w:val="right"/>
            </w:pPr>
            <w:r>
              <w:rPr>
                <w:rFonts w:hint="eastAsia"/>
              </w:rPr>
              <w:t>-</w:t>
            </w:r>
          </w:p>
        </w:tc>
        <w:tc>
          <w:tcPr>
            <w:tcW w:w="2076" w:type="dxa"/>
            <w:vAlign w:val="center"/>
          </w:tcPr>
          <w:p w14:paraId="7599C92A">
            <w:pPr>
              <w:jc w:val="right"/>
            </w:pPr>
            <w:r>
              <w:rPr>
                <w:rFonts w:hint="eastAsia"/>
              </w:rPr>
              <w:t>-</w:t>
            </w:r>
          </w:p>
        </w:tc>
        <w:tc>
          <w:tcPr>
            <w:tcW w:w="2076" w:type="dxa"/>
            <w:vAlign w:val="center"/>
          </w:tcPr>
          <w:p w14:paraId="0D45F2E6">
            <w:pPr>
              <w:jc w:val="right"/>
            </w:pPr>
            <w:r>
              <w:rPr>
                <w:rFonts w:hint="eastAsia"/>
              </w:rPr>
              <w:t>-</w:t>
            </w:r>
          </w:p>
        </w:tc>
      </w:tr>
      <w:tr w14:paraId="70076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7F3196">
            <w:r>
              <w:rPr>
                <w:rFonts w:hint="eastAsia"/>
              </w:rPr>
              <w:t xml:space="preserve">      前期差错更正</w:t>
            </w:r>
          </w:p>
        </w:tc>
        <w:tc>
          <w:tcPr>
            <w:tcW w:w="2076" w:type="dxa"/>
            <w:vAlign w:val="center"/>
          </w:tcPr>
          <w:p w14:paraId="5EAAD7CE">
            <w:pPr>
              <w:jc w:val="right"/>
            </w:pPr>
            <w:r>
              <w:rPr>
                <w:rFonts w:hint="eastAsia"/>
              </w:rPr>
              <w:t>-</w:t>
            </w:r>
          </w:p>
        </w:tc>
        <w:tc>
          <w:tcPr>
            <w:tcW w:w="2076" w:type="dxa"/>
            <w:vAlign w:val="center"/>
          </w:tcPr>
          <w:p w14:paraId="15B94788">
            <w:pPr>
              <w:jc w:val="right"/>
            </w:pPr>
            <w:r>
              <w:rPr>
                <w:rFonts w:hint="eastAsia"/>
              </w:rPr>
              <w:t>-</w:t>
            </w:r>
          </w:p>
        </w:tc>
        <w:tc>
          <w:tcPr>
            <w:tcW w:w="2076" w:type="dxa"/>
            <w:vAlign w:val="center"/>
          </w:tcPr>
          <w:p w14:paraId="69D1796B">
            <w:pPr>
              <w:jc w:val="right"/>
            </w:pPr>
            <w:r>
              <w:rPr>
                <w:rFonts w:hint="eastAsia"/>
              </w:rPr>
              <w:t>-</w:t>
            </w:r>
          </w:p>
        </w:tc>
      </w:tr>
      <w:tr w14:paraId="793A4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B20B06">
            <w:r>
              <w:rPr>
                <w:rFonts w:hint="eastAsia"/>
              </w:rPr>
              <w:t xml:space="preserve">      其他</w:t>
            </w:r>
          </w:p>
        </w:tc>
        <w:tc>
          <w:tcPr>
            <w:tcW w:w="2076" w:type="dxa"/>
            <w:vAlign w:val="center"/>
          </w:tcPr>
          <w:p w14:paraId="331146BD">
            <w:pPr>
              <w:jc w:val="right"/>
            </w:pPr>
            <w:r>
              <w:rPr>
                <w:rFonts w:hint="eastAsia"/>
              </w:rPr>
              <w:t>-</w:t>
            </w:r>
          </w:p>
        </w:tc>
        <w:tc>
          <w:tcPr>
            <w:tcW w:w="2076" w:type="dxa"/>
            <w:vAlign w:val="center"/>
          </w:tcPr>
          <w:p w14:paraId="574A0A21">
            <w:pPr>
              <w:jc w:val="right"/>
            </w:pPr>
            <w:r>
              <w:rPr>
                <w:rFonts w:hint="eastAsia"/>
              </w:rPr>
              <w:t>-</w:t>
            </w:r>
          </w:p>
        </w:tc>
        <w:tc>
          <w:tcPr>
            <w:tcW w:w="2076" w:type="dxa"/>
            <w:vAlign w:val="center"/>
          </w:tcPr>
          <w:p w14:paraId="6F19141F">
            <w:pPr>
              <w:jc w:val="right"/>
            </w:pPr>
            <w:r>
              <w:rPr>
                <w:rFonts w:hint="eastAsia"/>
              </w:rPr>
              <w:t>-</w:t>
            </w:r>
          </w:p>
        </w:tc>
      </w:tr>
      <w:tr w14:paraId="24582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4EE685">
            <w:r>
              <w:rPr>
                <w:rFonts w:hint="eastAsia"/>
              </w:rPr>
              <w:t>本期期初</w:t>
            </w:r>
          </w:p>
        </w:tc>
        <w:tc>
          <w:tcPr>
            <w:tcW w:w="2076" w:type="dxa"/>
            <w:vAlign w:val="center"/>
          </w:tcPr>
          <w:p w14:paraId="6C1B7656">
            <w:pPr>
              <w:jc w:val="right"/>
            </w:pPr>
            <w:r>
              <w:rPr>
                <w:rFonts w:hint="eastAsia"/>
              </w:rPr>
              <w:t>-25,930,709.77</w:t>
            </w:r>
          </w:p>
        </w:tc>
        <w:tc>
          <w:tcPr>
            <w:tcW w:w="2076" w:type="dxa"/>
            <w:vAlign w:val="center"/>
          </w:tcPr>
          <w:p w14:paraId="2BDCA86B">
            <w:pPr>
              <w:jc w:val="right"/>
            </w:pPr>
            <w:r>
              <w:rPr>
                <w:rFonts w:hint="eastAsia"/>
              </w:rPr>
              <w:t>4,943,711.03</w:t>
            </w:r>
          </w:p>
        </w:tc>
        <w:tc>
          <w:tcPr>
            <w:tcW w:w="2076" w:type="dxa"/>
            <w:vAlign w:val="center"/>
          </w:tcPr>
          <w:p w14:paraId="64635ED7">
            <w:pPr>
              <w:jc w:val="right"/>
            </w:pPr>
            <w:r>
              <w:rPr>
                <w:rFonts w:hint="eastAsia"/>
              </w:rPr>
              <w:t>-20,986,998.74</w:t>
            </w:r>
          </w:p>
        </w:tc>
      </w:tr>
      <w:tr w14:paraId="67753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BBFCC9">
            <w:r>
              <w:rPr>
                <w:rFonts w:hint="eastAsia"/>
              </w:rPr>
              <w:t>本期利润</w:t>
            </w:r>
          </w:p>
        </w:tc>
        <w:tc>
          <w:tcPr>
            <w:tcW w:w="2076" w:type="dxa"/>
            <w:vAlign w:val="center"/>
          </w:tcPr>
          <w:p w14:paraId="6B6241E2">
            <w:pPr>
              <w:jc w:val="right"/>
            </w:pPr>
            <w:r>
              <w:rPr>
                <w:rFonts w:hint="eastAsia"/>
              </w:rPr>
              <w:t>9,968,870.92</w:t>
            </w:r>
          </w:p>
        </w:tc>
        <w:tc>
          <w:tcPr>
            <w:tcW w:w="2076" w:type="dxa"/>
            <w:vAlign w:val="center"/>
          </w:tcPr>
          <w:p w14:paraId="0CF5C66C">
            <w:pPr>
              <w:jc w:val="right"/>
            </w:pPr>
            <w:r>
              <w:rPr>
                <w:rFonts w:hint="eastAsia"/>
              </w:rPr>
              <w:t>32,536,724.97</w:t>
            </w:r>
          </w:p>
        </w:tc>
        <w:tc>
          <w:tcPr>
            <w:tcW w:w="2076" w:type="dxa"/>
            <w:vAlign w:val="center"/>
          </w:tcPr>
          <w:p w14:paraId="3A9AE5DA">
            <w:pPr>
              <w:jc w:val="right"/>
            </w:pPr>
            <w:r>
              <w:rPr>
                <w:rFonts w:hint="eastAsia"/>
              </w:rPr>
              <w:t>42,505,595.89</w:t>
            </w:r>
          </w:p>
        </w:tc>
      </w:tr>
      <w:tr w14:paraId="48B2C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9FAA93">
            <w:r>
              <w:rPr>
                <w:rFonts w:hint="eastAsia"/>
              </w:rPr>
              <w:t>本期基金份额交易产生的变动数</w:t>
            </w:r>
          </w:p>
        </w:tc>
        <w:tc>
          <w:tcPr>
            <w:tcW w:w="2076" w:type="dxa"/>
            <w:vAlign w:val="center"/>
          </w:tcPr>
          <w:p w14:paraId="656EF1FD">
            <w:pPr>
              <w:jc w:val="right"/>
            </w:pPr>
            <w:r>
              <w:rPr>
                <w:rFonts w:hint="eastAsia"/>
              </w:rPr>
              <w:t>16,148,698.32</w:t>
            </w:r>
          </w:p>
        </w:tc>
        <w:tc>
          <w:tcPr>
            <w:tcW w:w="2076" w:type="dxa"/>
            <w:vAlign w:val="center"/>
          </w:tcPr>
          <w:p w14:paraId="6690D887">
            <w:pPr>
              <w:jc w:val="right"/>
            </w:pPr>
            <w:r>
              <w:rPr>
                <w:rFonts w:hint="eastAsia"/>
              </w:rPr>
              <w:t>-27,693,580.25</w:t>
            </w:r>
          </w:p>
        </w:tc>
        <w:tc>
          <w:tcPr>
            <w:tcW w:w="2076" w:type="dxa"/>
            <w:vAlign w:val="center"/>
          </w:tcPr>
          <w:p w14:paraId="6FDCE66C">
            <w:pPr>
              <w:jc w:val="right"/>
            </w:pPr>
            <w:r>
              <w:rPr>
                <w:rFonts w:hint="eastAsia"/>
              </w:rPr>
              <w:t>-11,544,881.93</w:t>
            </w:r>
          </w:p>
        </w:tc>
      </w:tr>
      <w:tr w14:paraId="01684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A61503">
            <w:r>
              <w:rPr>
                <w:rFonts w:hint="eastAsia"/>
              </w:rPr>
              <w:t>其中：基金申购款</w:t>
            </w:r>
          </w:p>
        </w:tc>
        <w:tc>
          <w:tcPr>
            <w:tcW w:w="2076" w:type="dxa"/>
            <w:vAlign w:val="center"/>
          </w:tcPr>
          <w:p w14:paraId="4D6A0041">
            <w:pPr>
              <w:jc w:val="right"/>
            </w:pPr>
            <w:r>
              <w:rPr>
                <w:rFonts w:hint="eastAsia"/>
              </w:rPr>
              <w:t>-5,365,216.55</w:t>
            </w:r>
          </w:p>
        </w:tc>
        <w:tc>
          <w:tcPr>
            <w:tcW w:w="2076" w:type="dxa"/>
            <w:vAlign w:val="center"/>
          </w:tcPr>
          <w:p w14:paraId="1644CA93">
            <w:pPr>
              <w:jc w:val="right"/>
            </w:pPr>
            <w:r>
              <w:rPr>
                <w:rFonts w:hint="eastAsia"/>
              </w:rPr>
              <w:t>2,668,635.76</w:t>
            </w:r>
          </w:p>
        </w:tc>
        <w:tc>
          <w:tcPr>
            <w:tcW w:w="2076" w:type="dxa"/>
            <w:vAlign w:val="center"/>
          </w:tcPr>
          <w:p w14:paraId="4FC8AB8E">
            <w:pPr>
              <w:jc w:val="right"/>
            </w:pPr>
            <w:r>
              <w:rPr>
                <w:rFonts w:hint="eastAsia"/>
              </w:rPr>
              <w:t>-2,696,580.79</w:t>
            </w:r>
          </w:p>
        </w:tc>
      </w:tr>
      <w:tr w14:paraId="1F106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8854B1">
            <w:r>
              <w:rPr>
                <w:rFonts w:hint="eastAsia"/>
              </w:rPr>
              <w:t xml:space="preserve">      基金赎回款</w:t>
            </w:r>
          </w:p>
        </w:tc>
        <w:tc>
          <w:tcPr>
            <w:tcW w:w="2076" w:type="dxa"/>
            <w:vAlign w:val="center"/>
          </w:tcPr>
          <w:p w14:paraId="4FEFAEB4">
            <w:pPr>
              <w:jc w:val="right"/>
            </w:pPr>
            <w:r>
              <w:rPr>
                <w:rFonts w:hint="eastAsia"/>
              </w:rPr>
              <w:t>21,513,914.87</w:t>
            </w:r>
          </w:p>
        </w:tc>
        <w:tc>
          <w:tcPr>
            <w:tcW w:w="2076" w:type="dxa"/>
            <w:vAlign w:val="center"/>
          </w:tcPr>
          <w:p w14:paraId="5C81FF0A">
            <w:pPr>
              <w:jc w:val="right"/>
            </w:pPr>
            <w:r>
              <w:rPr>
                <w:rFonts w:hint="eastAsia"/>
              </w:rPr>
              <w:t>-30,362,216.01</w:t>
            </w:r>
          </w:p>
        </w:tc>
        <w:tc>
          <w:tcPr>
            <w:tcW w:w="2076" w:type="dxa"/>
            <w:vAlign w:val="center"/>
          </w:tcPr>
          <w:p w14:paraId="3ACC6623">
            <w:pPr>
              <w:jc w:val="right"/>
            </w:pPr>
            <w:r>
              <w:rPr>
                <w:rFonts w:hint="eastAsia"/>
              </w:rPr>
              <w:t>-8,848,301.14</w:t>
            </w:r>
          </w:p>
        </w:tc>
      </w:tr>
      <w:tr w14:paraId="2FEE2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3CE5B4">
            <w:r>
              <w:rPr>
                <w:rFonts w:hint="eastAsia"/>
              </w:rPr>
              <w:t>本期已分配利润</w:t>
            </w:r>
          </w:p>
        </w:tc>
        <w:tc>
          <w:tcPr>
            <w:tcW w:w="2076" w:type="dxa"/>
            <w:vAlign w:val="center"/>
          </w:tcPr>
          <w:p w14:paraId="244F0A6B">
            <w:pPr>
              <w:jc w:val="right"/>
            </w:pPr>
            <w:r>
              <w:rPr>
                <w:rFonts w:hint="eastAsia"/>
              </w:rPr>
              <w:t>-</w:t>
            </w:r>
          </w:p>
        </w:tc>
        <w:tc>
          <w:tcPr>
            <w:tcW w:w="2076" w:type="dxa"/>
            <w:vAlign w:val="center"/>
          </w:tcPr>
          <w:p w14:paraId="6682F545">
            <w:pPr>
              <w:jc w:val="right"/>
            </w:pPr>
            <w:r>
              <w:rPr>
                <w:rFonts w:hint="eastAsia"/>
              </w:rPr>
              <w:t>-</w:t>
            </w:r>
          </w:p>
        </w:tc>
        <w:tc>
          <w:tcPr>
            <w:tcW w:w="2076" w:type="dxa"/>
            <w:vAlign w:val="center"/>
          </w:tcPr>
          <w:p w14:paraId="0441B22C">
            <w:pPr>
              <w:jc w:val="right"/>
            </w:pPr>
            <w:r>
              <w:rPr>
                <w:rFonts w:hint="eastAsia"/>
              </w:rPr>
              <w:t>-</w:t>
            </w:r>
          </w:p>
        </w:tc>
      </w:tr>
      <w:tr w14:paraId="516A2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428CAB">
            <w:r>
              <w:rPr>
                <w:rFonts w:hint="eastAsia"/>
              </w:rPr>
              <w:t>本期末</w:t>
            </w:r>
          </w:p>
        </w:tc>
        <w:tc>
          <w:tcPr>
            <w:tcW w:w="2076" w:type="dxa"/>
            <w:vAlign w:val="center"/>
          </w:tcPr>
          <w:p w14:paraId="6CDE0B8A">
            <w:pPr>
              <w:jc w:val="right"/>
            </w:pPr>
            <w:r>
              <w:rPr>
                <w:rFonts w:hint="eastAsia"/>
              </w:rPr>
              <w:t>186,859.47</w:t>
            </w:r>
          </w:p>
        </w:tc>
        <w:tc>
          <w:tcPr>
            <w:tcW w:w="2076" w:type="dxa"/>
            <w:vAlign w:val="center"/>
          </w:tcPr>
          <w:p w14:paraId="64168885">
            <w:pPr>
              <w:jc w:val="right"/>
            </w:pPr>
            <w:r>
              <w:rPr>
                <w:rFonts w:hint="eastAsia"/>
              </w:rPr>
              <w:t>9,786,855.75</w:t>
            </w:r>
          </w:p>
        </w:tc>
        <w:tc>
          <w:tcPr>
            <w:tcW w:w="2076" w:type="dxa"/>
            <w:vAlign w:val="center"/>
          </w:tcPr>
          <w:p w14:paraId="38DF9AA5">
            <w:pPr>
              <w:jc w:val="right"/>
            </w:pPr>
            <w:r>
              <w:rPr>
                <w:rFonts w:hint="eastAsia"/>
              </w:rPr>
              <w:t>9,973,715.22</w:t>
            </w:r>
          </w:p>
        </w:tc>
      </w:tr>
    </w:tbl>
    <w:p w14:paraId="7FB280F0">
      <w:pPr>
        <w:pStyle w:val="35"/>
      </w:pPr>
      <w:bookmarkStart w:id="86" w:name="_Toc86"/>
      <w:r>
        <w:t xml:space="preserve"> 存款利息收入</w:t>
      </w:r>
      <w:bookmarkEnd w:id="86"/>
    </w:p>
    <w:p w14:paraId="036BE62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64EC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4E3C117">
            <w:pPr>
              <w:jc w:val="center"/>
            </w:pPr>
            <w:r>
              <w:rPr>
                <w:rFonts w:hint="eastAsia"/>
                <w:b/>
              </w:rPr>
              <w:t>项目</w:t>
            </w:r>
          </w:p>
        </w:tc>
        <w:tc>
          <w:tcPr>
            <w:tcW w:w="2768" w:type="dxa"/>
            <w:shd w:val="clear" w:color="auto" w:fill="BFBFBF"/>
            <w:vAlign w:val="center"/>
          </w:tcPr>
          <w:p w14:paraId="6C051BCC">
            <w:pPr>
              <w:jc w:val="center"/>
            </w:pPr>
            <w:r>
              <w:rPr>
                <w:rFonts w:hint="eastAsia"/>
                <w:b/>
              </w:rPr>
              <w:t>本期2025年1月1日至2025年12月31日</w:t>
            </w:r>
          </w:p>
        </w:tc>
        <w:tc>
          <w:tcPr>
            <w:tcW w:w="2768" w:type="dxa"/>
            <w:shd w:val="clear" w:color="auto" w:fill="BFBFBF"/>
            <w:vAlign w:val="center"/>
          </w:tcPr>
          <w:p w14:paraId="2C671D0F">
            <w:pPr>
              <w:jc w:val="center"/>
            </w:pPr>
            <w:r>
              <w:rPr>
                <w:rFonts w:hint="eastAsia"/>
                <w:b/>
              </w:rPr>
              <w:t>上年度可比期间2024年1月1日至2024年12月31日</w:t>
            </w:r>
          </w:p>
        </w:tc>
      </w:tr>
      <w:tr w14:paraId="16711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95ADBB">
            <w:r>
              <w:rPr>
                <w:rFonts w:hint="eastAsia"/>
              </w:rPr>
              <w:t>活期存款利息收入</w:t>
            </w:r>
          </w:p>
        </w:tc>
        <w:tc>
          <w:tcPr>
            <w:tcW w:w="2768" w:type="dxa"/>
            <w:vAlign w:val="center"/>
          </w:tcPr>
          <w:p w14:paraId="6E9409AF">
            <w:pPr>
              <w:jc w:val="right"/>
            </w:pPr>
            <w:r>
              <w:rPr>
                <w:rFonts w:hint="eastAsia"/>
              </w:rPr>
              <w:t>30,055.35</w:t>
            </w:r>
          </w:p>
        </w:tc>
        <w:tc>
          <w:tcPr>
            <w:tcW w:w="2768" w:type="dxa"/>
            <w:vAlign w:val="center"/>
          </w:tcPr>
          <w:p w14:paraId="65E25B77">
            <w:pPr>
              <w:jc w:val="right"/>
            </w:pPr>
            <w:r>
              <w:rPr>
                <w:rFonts w:hint="eastAsia"/>
              </w:rPr>
              <w:t>21,207.37</w:t>
            </w:r>
          </w:p>
        </w:tc>
      </w:tr>
      <w:tr w14:paraId="16C6F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C0C3C0">
            <w:r>
              <w:rPr>
                <w:rFonts w:hint="eastAsia"/>
              </w:rPr>
              <w:t>定期存款利息收入</w:t>
            </w:r>
          </w:p>
        </w:tc>
        <w:tc>
          <w:tcPr>
            <w:tcW w:w="2768" w:type="dxa"/>
            <w:vAlign w:val="center"/>
          </w:tcPr>
          <w:p w14:paraId="59CF68A1">
            <w:pPr>
              <w:jc w:val="right"/>
            </w:pPr>
            <w:r>
              <w:rPr>
                <w:rFonts w:hint="eastAsia"/>
              </w:rPr>
              <w:t>-</w:t>
            </w:r>
          </w:p>
        </w:tc>
        <w:tc>
          <w:tcPr>
            <w:tcW w:w="2768" w:type="dxa"/>
            <w:vAlign w:val="center"/>
          </w:tcPr>
          <w:p w14:paraId="3FFDBB88">
            <w:pPr>
              <w:jc w:val="right"/>
            </w:pPr>
            <w:r>
              <w:rPr>
                <w:rFonts w:hint="eastAsia"/>
              </w:rPr>
              <w:t>-</w:t>
            </w:r>
          </w:p>
        </w:tc>
      </w:tr>
      <w:tr w14:paraId="462D3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C596D8">
            <w:r>
              <w:rPr>
                <w:rFonts w:hint="eastAsia"/>
              </w:rPr>
              <w:t>其他存款利息收入</w:t>
            </w:r>
          </w:p>
        </w:tc>
        <w:tc>
          <w:tcPr>
            <w:tcW w:w="2768" w:type="dxa"/>
            <w:vAlign w:val="center"/>
          </w:tcPr>
          <w:p w14:paraId="58C4B13D">
            <w:pPr>
              <w:jc w:val="right"/>
            </w:pPr>
            <w:r>
              <w:rPr>
                <w:rFonts w:hint="eastAsia"/>
              </w:rPr>
              <w:t>-</w:t>
            </w:r>
          </w:p>
        </w:tc>
        <w:tc>
          <w:tcPr>
            <w:tcW w:w="2768" w:type="dxa"/>
            <w:vAlign w:val="center"/>
          </w:tcPr>
          <w:p w14:paraId="0FD4205B">
            <w:pPr>
              <w:jc w:val="right"/>
            </w:pPr>
            <w:r>
              <w:rPr>
                <w:rFonts w:hint="eastAsia"/>
              </w:rPr>
              <w:t>-</w:t>
            </w:r>
          </w:p>
        </w:tc>
      </w:tr>
      <w:tr w14:paraId="53FD3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841F17">
            <w:r>
              <w:rPr>
                <w:rFonts w:hint="eastAsia"/>
              </w:rPr>
              <w:t>结算备付金利息收入</w:t>
            </w:r>
          </w:p>
        </w:tc>
        <w:tc>
          <w:tcPr>
            <w:tcW w:w="2768" w:type="dxa"/>
            <w:vAlign w:val="center"/>
          </w:tcPr>
          <w:p w14:paraId="42EBEDA4">
            <w:pPr>
              <w:jc w:val="right"/>
            </w:pPr>
            <w:r>
              <w:rPr>
                <w:rFonts w:hint="eastAsia"/>
              </w:rPr>
              <w:t>694.84</w:t>
            </w:r>
          </w:p>
        </w:tc>
        <w:tc>
          <w:tcPr>
            <w:tcW w:w="2768" w:type="dxa"/>
            <w:vAlign w:val="center"/>
          </w:tcPr>
          <w:p w14:paraId="34B88320">
            <w:pPr>
              <w:jc w:val="right"/>
            </w:pPr>
            <w:r>
              <w:rPr>
                <w:rFonts w:hint="eastAsia"/>
              </w:rPr>
              <w:t>2,230.85</w:t>
            </w:r>
          </w:p>
        </w:tc>
      </w:tr>
      <w:tr w14:paraId="3E475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13C02B">
            <w:r>
              <w:rPr>
                <w:rFonts w:hint="eastAsia"/>
              </w:rPr>
              <w:t>其他</w:t>
            </w:r>
          </w:p>
        </w:tc>
        <w:tc>
          <w:tcPr>
            <w:tcW w:w="2768" w:type="dxa"/>
            <w:vAlign w:val="center"/>
          </w:tcPr>
          <w:p w14:paraId="1A7873AA">
            <w:pPr>
              <w:jc w:val="right"/>
            </w:pPr>
            <w:r>
              <w:rPr>
                <w:rFonts w:hint="eastAsia"/>
              </w:rPr>
              <w:t>4,672.42</w:t>
            </w:r>
          </w:p>
        </w:tc>
        <w:tc>
          <w:tcPr>
            <w:tcW w:w="2768" w:type="dxa"/>
            <w:vAlign w:val="center"/>
          </w:tcPr>
          <w:p w14:paraId="134117F1">
            <w:pPr>
              <w:jc w:val="right"/>
            </w:pPr>
            <w:r>
              <w:rPr>
                <w:rFonts w:hint="eastAsia"/>
              </w:rPr>
              <w:t>2,147.63</w:t>
            </w:r>
          </w:p>
        </w:tc>
      </w:tr>
      <w:tr w14:paraId="479B4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72D97C">
            <w:r>
              <w:rPr>
                <w:rFonts w:hint="eastAsia"/>
              </w:rPr>
              <w:t>合计</w:t>
            </w:r>
          </w:p>
        </w:tc>
        <w:tc>
          <w:tcPr>
            <w:tcW w:w="2768" w:type="dxa"/>
            <w:vAlign w:val="center"/>
          </w:tcPr>
          <w:p w14:paraId="6D27DFD7">
            <w:pPr>
              <w:jc w:val="right"/>
            </w:pPr>
            <w:r>
              <w:rPr>
                <w:rFonts w:hint="eastAsia"/>
              </w:rPr>
              <w:t>35,422.61</w:t>
            </w:r>
          </w:p>
        </w:tc>
        <w:tc>
          <w:tcPr>
            <w:tcW w:w="2768" w:type="dxa"/>
            <w:vAlign w:val="center"/>
          </w:tcPr>
          <w:p w14:paraId="4B071752">
            <w:pPr>
              <w:jc w:val="right"/>
            </w:pPr>
            <w:r>
              <w:rPr>
                <w:rFonts w:hint="eastAsia"/>
              </w:rPr>
              <w:t>25,585.85</w:t>
            </w:r>
          </w:p>
        </w:tc>
      </w:tr>
    </w:tbl>
    <w:p w14:paraId="70FD3A6A">
      <w:pPr>
        <w:pStyle w:val="35"/>
      </w:pPr>
      <w:bookmarkStart w:id="87" w:name="_Toc87"/>
      <w:r>
        <w:t>股票投资收益</w:t>
      </w:r>
      <w:bookmarkEnd w:id="87"/>
    </w:p>
    <w:p w14:paraId="6A5CE4EC">
      <w:pPr>
        <w:pStyle w:val="36"/>
      </w:pPr>
      <w:bookmarkStart w:id="88" w:name="_Toc88"/>
      <w:r>
        <w:t>股票投资收益项目构成</w:t>
      </w:r>
      <w:bookmarkEnd w:id="88"/>
    </w:p>
    <w:p w14:paraId="7611582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24152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4B387D3E">
            <w:pPr>
              <w:jc w:val="center"/>
            </w:pPr>
            <w:r>
              <w:rPr>
                <w:rFonts w:hint="eastAsia"/>
                <w:b/>
              </w:rPr>
              <w:t>项目</w:t>
            </w:r>
          </w:p>
        </w:tc>
        <w:tc>
          <w:tcPr>
            <w:tcW w:w="2408" w:type="dxa"/>
            <w:shd w:val="clear" w:color="auto" w:fill="BFBFBF"/>
            <w:vAlign w:val="center"/>
          </w:tcPr>
          <w:p w14:paraId="552FFE17">
            <w:pPr>
              <w:jc w:val="center"/>
            </w:pPr>
            <w:r>
              <w:rPr>
                <w:rFonts w:hint="eastAsia"/>
                <w:b/>
              </w:rPr>
              <w:t>本期2025年1月1日至2025年12月31日</w:t>
            </w:r>
          </w:p>
        </w:tc>
        <w:tc>
          <w:tcPr>
            <w:tcW w:w="2740" w:type="dxa"/>
            <w:shd w:val="clear" w:color="auto" w:fill="BFBFBF"/>
            <w:vAlign w:val="center"/>
          </w:tcPr>
          <w:p w14:paraId="603D333D">
            <w:pPr>
              <w:jc w:val="center"/>
            </w:pPr>
            <w:r>
              <w:rPr>
                <w:rFonts w:hint="eastAsia"/>
                <w:b/>
              </w:rPr>
              <w:t>上年度可比期间2024年1月1日至2024年12月31日</w:t>
            </w:r>
          </w:p>
        </w:tc>
      </w:tr>
      <w:tr w14:paraId="0A7BB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932FBD8">
            <w:r>
              <w:rPr>
                <w:rFonts w:hint="eastAsia"/>
              </w:rPr>
              <w:t>股票投资收益——买卖股票差价收入</w:t>
            </w:r>
          </w:p>
        </w:tc>
        <w:tc>
          <w:tcPr>
            <w:tcW w:w="2408" w:type="dxa"/>
            <w:vAlign w:val="center"/>
          </w:tcPr>
          <w:p w14:paraId="74C41068">
            <w:pPr>
              <w:jc w:val="right"/>
            </w:pPr>
            <w:r>
              <w:rPr>
                <w:rFonts w:hint="eastAsia"/>
              </w:rPr>
              <w:t>-1,315.61</w:t>
            </w:r>
          </w:p>
        </w:tc>
        <w:tc>
          <w:tcPr>
            <w:tcW w:w="2740" w:type="dxa"/>
            <w:vAlign w:val="center"/>
          </w:tcPr>
          <w:p w14:paraId="4C53C141">
            <w:pPr>
              <w:jc w:val="right"/>
            </w:pPr>
            <w:r>
              <w:rPr>
                <w:rFonts w:hint="eastAsia"/>
              </w:rPr>
              <w:t>-5,279.56</w:t>
            </w:r>
          </w:p>
        </w:tc>
      </w:tr>
      <w:tr w14:paraId="2A44C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814069A">
            <w:r>
              <w:rPr>
                <w:rFonts w:hint="eastAsia"/>
              </w:rPr>
              <w:t>股票投资收益——赎回差价收入</w:t>
            </w:r>
          </w:p>
        </w:tc>
        <w:tc>
          <w:tcPr>
            <w:tcW w:w="2408" w:type="dxa"/>
            <w:vAlign w:val="center"/>
          </w:tcPr>
          <w:p w14:paraId="53103205">
            <w:pPr>
              <w:jc w:val="right"/>
            </w:pPr>
            <w:r>
              <w:rPr>
                <w:rFonts w:hint="eastAsia"/>
              </w:rPr>
              <w:t>-</w:t>
            </w:r>
          </w:p>
        </w:tc>
        <w:tc>
          <w:tcPr>
            <w:tcW w:w="2740" w:type="dxa"/>
            <w:vAlign w:val="center"/>
          </w:tcPr>
          <w:p w14:paraId="483AECB0">
            <w:pPr>
              <w:jc w:val="right"/>
            </w:pPr>
            <w:r>
              <w:rPr>
                <w:rFonts w:hint="eastAsia"/>
              </w:rPr>
              <w:t>-</w:t>
            </w:r>
          </w:p>
        </w:tc>
      </w:tr>
      <w:tr w14:paraId="71330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604CDB4">
            <w:r>
              <w:rPr>
                <w:rFonts w:hint="eastAsia"/>
              </w:rPr>
              <w:t>股票投资收益——申购差价收入</w:t>
            </w:r>
          </w:p>
        </w:tc>
        <w:tc>
          <w:tcPr>
            <w:tcW w:w="2408" w:type="dxa"/>
            <w:vAlign w:val="center"/>
          </w:tcPr>
          <w:p w14:paraId="64FF7D9B">
            <w:pPr>
              <w:jc w:val="right"/>
            </w:pPr>
            <w:r>
              <w:rPr>
                <w:rFonts w:hint="eastAsia"/>
              </w:rPr>
              <w:t>-23,151.14</w:t>
            </w:r>
          </w:p>
        </w:tc>
        <w:tc>
          <w:tcPr>
            <w:tcW w:w="2740" w:type="dxa"/>
            <w:vAlign w:val="center"/>
          </w:tcPr>
          <w:p w14:paraId="0369DF0D">
            <w:pPr>
              <w:jc w:val="right"/>
            </w:pPr>
            <w:r>
              <w:rPr>
                <w:rFonts w:hint="eastAsia"/>
              </w:rPr>
              <w:t>-31,309.05</w:t>
            </w:r>
          </w:p>
        </w:tc>
      </w:tr>
      <w:tr w14:paraId="07D4F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41F685B">
            <w:r>
              <w:rPr>
                <w:rFonts w:hint="eastAsia"/>
              </w:rPr>
              <w:t>股票投资收益——证券出借差价收入</w:t>
            </w:r>
          </w:p>
        </w:tc>
        <w:tc>
          <w:tcPr>
            <w:tcW w:w="2408" w:type="dxa"/>
            <w:vAlign w:val="center"/>
          </w:tcPr>
          <w:p w14:paraId="41966E74">
            <w:pPr>
              <w:jc w:val="right"/>
            </w:pPr>
            <w:r>
              <w:rPr>
                <w:rFonts w:hint="eastAsia"/>
              </w:rPr>
              <w:t>-</w:t>
            </w:r>
          </w:p>
        </w:tc>
        <w:tc>
          <w:tcPr>
            <w:tcW w:w="2740" w:type="dxa"/>
            <w:vAlign w:val="center"/>
          </w:tcPr>
          <w:p w14:paraId="05BCF957">
            <w:pPr>
              <w:jc w:val="right"/>
            </w:pPr>
            <w:r>
              <w:rPr>
                <w:rFonts w:hint="eastAsia"/>
              </w:rPr>
              <w:t>-</w:t>
            </w:r>
          </w:p>
        </w:tc>
      </w:tr>
      <w:tr w14:paraId="1A9BC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F1B67A6">
            <w:r>
              <w:rPr>
                <w:rFonts w:hint="eastAsia"/>
              </w:rPr>
              <w:t>合计</w:t>
            </w:r>
          </w:p>
        </w:tc>
        <w:tc>
          <w:tcPr>
            <w:tcW w:w="2408" w:type="dxa"/>
            <w:vAlign w:val="center"/>
          </w:tcPr>
          <w:p w14:paraId="268C2421">
            <w:pPr>
              <w:jc w:val="right"/>
            </w:pPr>
            <w:r>
              <w:rPr>
                <w:rFonts w:hint="eastAsia"/>
              </w:rPr>
              <w:t>-24,466.75</w:t>
            </w:r>
          </w:p>
        </w:tc>
        <w:tc>
          <w:tcPr>
            <w:tcW w:w="2740" w:type="dxa"/>
            <w:vAlign w:val="center"/>
          </w:tcPr>
          <w:p w14:paraId="1605D24C">
            <w:pPr>
              <w:jc w:val="right"/>
            </w:pPr>
            <w:r>
              <w:rPr>
                <w:rFonts w:hint="eastAsia"/>
              </w:rPr>
              <w:t>-36,588.61</w:t>
            </w:r>
          </w:p>
        </w:tc>
      </w:tr>
    </w:tbl>
    <w:p w14:paraId="6B41B862">
      <w:pPr>
        <w:pStyle w:val="36"/>
      </w:pPr>
      <w:bookmarkStart w:id="89" w:name="_Toc89"/>
      <w:r>
        <w:t xml:space="preserve"> 股票投资收益——买卖股票差价收入</w:t>
      </w:r>
      <w:bookmarkEnd w:id="89"/>
    </w:p>
    <w:p w14:paraId="3918E88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253B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34" w:type="dxa"/>
            <w:shd w:val="clear" w:color="auto" w:fill="BFBFBF"/>
            <w:vAlign w:val="center"/>
          </w:tcPr>
          <w:p w14:paraId="79D0B441">
            <w:pPr>
              <w:jc w:val="center"/>
            </w:pPr>
            <w:r>
              <w:rPr>
                <w:rFonts w:hint="eastAsia"/>
                <w:b/>
              </w:rPr>
              <w:t>项目</w:t>
            </w:r>
          </w:p>
        </w:tc>
        <w:tc>
          <w:tcPr>
            <w:tcW w:w="2469" w:type="dxa"/>
            <w:shd w:val="clear" w:color="auto" w:fill="BFBFBF"/>
            <w:vAlign w:val="center"/>
          </w:tcPr>
          <w:p w14:paraId="0E45897A">
            <w:pPr>
              <w:jc w:val="center"/>
            </w:pPr>
            <w:r>
              <w:rPr>
                <w:rFonts w:hint="eastAsia"/>
                <w:b/>
              </w:rPr>
              <w:t>本期2025年1月1日至2025年12月31日</w:t>
            </w:r>
          </w:p>
        </w:tc>
        <w:tc>
          <w:tcPr>
            <w:tcW w:w="2801" w:type="dxa"/>
            <w:shd w:val="clear" w:color="auto" w:fill="BFBFBF"/>
            <w:vAlign w:val="center"/>
          </w:tcPr>
          <w:p w14:paraId="0F5B071E">
            <w:pPr>
              <w:jc w:val="center"/>
            </w:pPr>
            <w:r>
              <w:rPr>
                <w:rFonts w:hint="eastAsia"/>
                <w:b/>
              </w:rPr>
              <w:t>上年度可比期间2024年1月1日至2024年12月31日</w:t>
            </w:r>
          </w:p>
        </w:tc>
      </w:tr>
      <w:tr w14:paraId="16D71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1395860">
            <w:r>
              <w:rPr>
                <w:rFonts w:hint="eastAsia"/>
              </w:rPr>
              <w:t>卖出股票成交总额</w:t>
            </w:r>
          </w:p>
        </w:tc>
        <w:tc>
          <w:tcPr>
            <w:tcW w:w="2469" w:type="dxa"/>
            <w:vAlign w:val="center"/>
          </w:tcPr>
          <w:p w14:paraId="426DCDC7">
            <w:pPr>
              <w:jc w:val="right"/>
            </w:pPr>
            <w:r>
              <w:rPr>
                <w:rFonts w:hint="eastAsia"/>
              </w:rPr>
              <w:t>-</w:t>
            </w:r>
          </w:p>
        </w:tc>
        <w:tc>
          <w:tcPr>
            <w:tcW w:w="2801" w:type="dxa"/>
            <w:vAlign w:val="center"/>
          </w:tcPr>
          <w:p w14:paraId="3197EA27">
            <w:pPr>
              <w:jc w:val="right"/>
            </w:pPr>
            <w:r>
              <w:rPr>
                <w:rFonts w:hint="eastAsia"/>
              </w:rPr>
              <w:t>-</w:t>
            </w:r>
          </w:p>
        </w:tc>
      </w:tr>
      <w:tr w14:paraId="7D86E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B93B221">
            <w:r>
              <w:rPr>
                <w:rFonts w:hint="eastAsia"/>
              </w:rPr>
              <w:t>减：卖出股票成本总额</w:t>
            </w:r>
          </w:p>
        </w:tc>
        <w:tc>
          <w:tcPr>
            <w:tcW w:w="2469" w:type="dxa"/>
            <w:vAlign w:val="center"/>
          </w:tcPr>
          <w:p w14:paraId="1AE4A767">
            <w:pPr>
              <w:jc w:val="right"/>
            </w:pPr>
            <w:r>
              <w:rPr>
                <w:rFonts w:hint="eastAsia"/>
              </w:rPr>
              <w:t>-</w:t>
            </w:r>
          </w:p>
        </w:tc>
        <w:tc>
          <w:tcPr>
            <w:tcW w:w="2801" w:type="dxa"/>
            <w:vAlign w:val="center"/>
          </w:tcPr>
          <w:p w14:paraId="11DABBBF">
            <w:pPr>
              <w:jc w:val="right"/>
            </w:pPr>
            <w:r>
              <w:rPr>
                <w:rFonts w:hint="eastAsia"/>
              </w:rPr>
              <w:t>-</w:t>
            </w:r>
          </w:p>
        </w:tc>
      </w:tr>
      <w:tr w14:paraId="3F76F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08055FB">
            <w:r>
              <w:rPr>
                <w:rFonts w:hint="eastAsia"/>
              </w:rPr>
              <w:t>减：交易费用</w:t>
            </w:r>
          </w:p>
        </w:tc>
        <w:tc>
          <w:tcPr>
            <w:tcW w:w="2469" w:type="dxa"/>
            <w:vAlign w:val="center"/>
          </w:tcPr>
          <w:p w14:paraId="1ACB933F">
            <w:pPr>
              <w:jc w:val="right"/>
            </w:pPr>
            <w:r>
              <w:rPr>
                <w:rFonts w:hint="eastAsia"/>
              </w:rPr>
              <w:t>1,315.61</w:t>
            </w:r>
          </w:p>
        </w:tc>
        <w:tc>
          <w:tcPr>
            <w:tcW w:w="2801" w:type="dxa"/>
            <w:vAlign w:val="center"/>
          </w:tcPr>
          <w:p w14:paraId="414AEB50">
            <w:pPr>
              <w:jc w:val="right"/>
            </w:pPr>
            <w:r>
              <w:rPr>
                <w:rFonts w:hint="eastAsia"/>
              </w:rPr>
              <w:t>5,279.56</w:t>
            </w:r>
          </w:p>
        </w:tc>
      </w:tr>
      <w:tr w14:paraId="51B1F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00FA086">
            <w:r>
              <w:rPr>
                <w:rFonts w:hint="eastAsia"/>
              </w:rPr>
              <w:t>买卖股票差价收入</w:t>
            </w:r>
          </w:p>
        </w:tc>
        <w:tc>
          <w:tcPr>
            <w:tcW w:w="2469" w:type="dxa"/>
            <w:vAlign w:val="center"/>
          </w:tcPr>
          <w:p w14:paraId="60173292">
            <w:pPr>
              <w:jc w:val="right"/>
            </w:pPr>
            <w:r>
              <w:rPr>
                <w:rFonts w:hint="eastAsia"/>
              </w:rPr>
              <w:t>-1,315.61</w:t>
            </w:r>
          </w:p>
        </w:tc>
        <w:tc>
          <w:tcPr>
            <w:tcW w:w="2801" w:type="dxa"/>
            <w:vAlign w:val="center"/>
          </w:tcPr>
          <w:p w14:paraId="5CE052BC">
            <w:pPr>
              <w:jc w:val="right"/>
            </w:pPr>
            <w:r>
              <w:rPr>
                <w:rFonts w:hint="eastAsia"/>
              </w:rPr>
              <w:t>-5,279.56</w:t>
            </w:r>
          </w:p>
        </w:tc>
      </w:tr>
    </w:tbl>
    <w:p w14:paraId="40B4CF1F">
      <w:pPr>
        <w:pStyle w:val="47"/>
        <w:rPr>
          <w:rFonts w:hint="eastAsia"/>
        </w:rPr>
      </w:pPr>
      <w:r>
        <w:rPr>
          <w:rFonts w:hint="eastAsia"/>
        </w:rPr>
        <w:t>注：上述交易费用（如有）包含股票买卖产生的交易费用。</w:t>
      </w:r>
    </w:p>
    <w:p w14:paraId="2A523B4C">
      <w:pPr>
        <w:pStyle w:val="36"/>
      </w:pPr>
      <w:bookmarkStart w:id="90" w:name="_Toc90"/>
      <w:r>
        <w:t>股票投资收益——申购差价收入</w:t>
      </w:r>
      <w:bookmarkEnd w:id="90"/>
    </w:p>
    <w:p w14:paraId="24059AE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F9AF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72791E02">
            <w:pPr>
              <w:jc w:val="center"/>
            </w:pPr>
            <w:r>
              <w:rPr>
                <w:rFonts w:hint="eastAsia"/>
                <w:b/>
              </w:rPr>
              <w:t>项目</w:t>
            </w:r>
          </w:p>
        </w:tc>
        <w:tc>
          <w:tcPr>
            <w:tcW w:w="2768" w:type="dxa"/>
            <w:shd w:val="clear" w:color="auto" w:fill="BFBFBF"/>
            <w:vAlign w:val="center"/>
          </w:tcPr>
          <w:p w14:paraId="5D4414E2">
            <w:pPr>
              <w:jc w:val="center"/>
            </w:pPr>
            <w:r>
              <w:rPr>
                <w:rFonts w:hint="eastAsia"/>
                <w:b/>
              </w:rPr>
              <w:t>本期2025年1月1日至2025年12月31日</w:t>
            </w:r>
          </w:p>
        </w:tc>
        <w:tc>
          <w:tcPr>
            <w:tcW w:w="2768" w:type="dxa"/>
            <w:shd w:val="clear" w:color="auto" w:fill="BFBFBF"/>
            <w:vAlign w:val="center"/>
          </w:tcPr>
          <w:p w14:paraId="72066F0B">
            <w:pPr>
              <w:jc w:val="center"/>
            </w:pPr>
            <w:r>
              <w:rPr>
                <w:rFonts w:hint="eastAsia"/>
                <w:b/>
              </w:rPr>
              <w:t>上年度可比期间2024年1月1日至2024年12月31日</w:t>
            </w:r>
          </w:p>
        </w:tc>
      </w:tr>
      <w:tr w14:paraId="7D09D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4F6624">
            <w:r>
              <w:rPr>
                <w:rFonts w:hint="eastAsia"/>
              </w:rPr>
              <w:t>申购基金份额总额</w:t>
            </w:r>
          </w:p>
        </w:tc>
        <w:tc>
          <w:tcPr>
            <w:tcW w:w="2768" w:type="dxa"/>
            <w:vAlign w:val="center"/>
          </w:tcPr>
          <w:p w14:paraId="73FC6B3F">
            <w:pPr>
              <w:jc w:val="right"/>
            </w:pPr>
            <w:r>
              <w:rPr>
                <w:rFonts w:hint="eastAsia"/>
              </w:rPr>
              <w:t>24,598,200.00</w:t>
            </w:r>
          </w:p>
        </w:tc>
        <w:tc>
          <w:tcPr>
            <w:tcW w:w="2768" w:type="dxa"/>
            <w:vAlign w:val="center"/>
          </w:tcPr>
          <w:p w14:paraId="25000CB9">
            <w:pPr>
              <w:jc w:val="right"/>
            </w:pPr>
            <w:r>
              <w:rPr>
                <w:rFonts w:hint="eastAsia"/>
              </w:rPr>
              <w:t>100,288,600.00</w:t>
            </w:r>
          </w:p>
        </w:tc>
      </w:tr>
      <w:tr w14:paraId="3169B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6DCCC4">
            <w:r>
              <w:rPr>
                <w:rFonts w:hint="eastAsia"/>
              </w:rPr>
              <w:t>减：现金支付申购款总额</w:t>
            </w:r>
          </w:p>
        </w:tc>
        <w:tc>
          <w:tcPr>
            <w:tcW w:w="2768" w:type="dxa"/>
            <w:vAlign w:val="center"/>
          </w:tcPr>
          <w:p w14:paraId="4BAE8978">
            <w:pPr>
              <w:jc w:val="right"/>
            </w:pPr>
            <w:r>
              <w:rPr>
                <w:rFonts w:hint="eastAsia"/>
              </w:rPr>
              <w:t>16,599,634.14</w:t>
            </w:r>
          </w:p>
        </w:tc>
        <w:tc>
          <w:tcPr>
            <w:tcW w:w="2768" w:type="dxa"/>
            <w:vAlign w:val="center"/>
          </w:tcPr>
          <w:p w14:paraId="17227D19">
            <w:pPr>
              <w:jc w:val="right"/>
            </w:pPr>
            <w:r>
              <w:rPr>
                <w:rFonts w:hint="eastAsia"/>
              </w:rPr>
              <w:t>68,126,323.26</w:t>
            </w:r>
          </w:p>
        </w:tc>
      </w:tr>
      <w:tr w14:paraId="42F44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EF0118">
            <w:r>
              <w:rPr>
                <w:rFonts w:hint="eastAsia"/>
              </w:rPr>
              <w:t>减：申购股票成本总额</w:t>
            </w:r>
          </w:p>
        </w:tc>
        <w:tc>
          <w:tcPr>
            <w:tcW w:w="2768" w:type="dxa"/>
            <w:vAlign w:val="center"/>
          </w:tcPr>
          <w:p w14:paraId="3554FFEA">
            <w:pPr>
              <w:jc w:val="right"/>
            </w:pPr>
            <w:r>
              <w:rPr>
                <w:rFonts w:hint="eastAsia"/>
              </w:rPr>
              <w:t>8,021,717.00</w:t>
            </w:r>
          </w:p>
        </w:tc>
        <w:tc>
          <w:tcPr>
            <w:tcW w:w="2768" w:type="dxa"/>
            <w:vAlign w:val="center"/>
          </w:tcPr>
          <w:p w14:paraId="5EFB220E">
            <w:pPr>
              <w:jc w:val="right"/>
            </w:pPr>
            <w:r>
              <w:rPr>
                <w:rFonts w:hint="eastAsia"/>
              </w:rPr>
              <w:t>32,193,585.79</w:t>
            </w:r>
          </w:p>
        </w:tc>
      </w:tr>
      <w:tr w14:paraId="4E364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247D16">
            <w:r>
              <w:rPr>
                <w:rFonts w:hint="eastAsia"/>
              </w:rPr>
              <w:t>减：交易费用</w:t>
            </w:r>
          </w:p>
        </w:tc>
        <w:tc>
          <w:tcPr>
            <w:tcW w:w="2768" w:type="dxa"/>
            <w:vAlign w:val="center"/>
          </w:tcPr>
          <w:p w14:paraId="4963B616">
            <w:pPr>
              <w:jc w:val="right"/>
            </w:pPr>
            <w:r>
              <w:rPr>
                <w:rFonts w:hint="eastAsia"/>
              </w:rPr>
              <w:t>-</w:t>
            </w:r>
          </w:p>
        </w:tc>
        <w:tc>
          <w:tcPr>
            <w:tcW w:w="2768" w:type="dxa"/>
            <w:vAlign w:val="center"/>
          </w:tcPr>
          <w:p w14:paraId="2761C23C">
            <w:pPr>
              <w:jc w:val="right"/>
            </w:pPr>
            <w:r>
              <w:rPr>
                <w:rFonts w:hint="eastAsia"/>
              </w:rPr>
              <w:t>-</w:t>
            </w:r>
          </w:p>
        </w:tc>
      </w:tr>
      <w:tr w14:paraId="1655E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4E768D">
            <w:r>
              <w:rPr>
                <w:rFonts w:hint="eastAsia"/>
              </w:rPr>
              <w:t>申购差价收入</w:t>
            </w:r>
          </w:p>
        </w:tc>
        <w:tc>
          <w:tcPr>
            <w:tcW w:w="2768" w:type="dxa"/>
            <w:vAlign w:val="center"/>
          </w:tcPr>
          <w:p w14:paraId="788C9D90">
            <w:pPr>
              <w:jc w:val="right"/>
            </w:pPr>
            <w:r>
              <w:rPr>
                <w:rFonts w:hint="eastAsia"/>
              </w:rPr>
              <w:t>-23,151.14</w:t>
            </w:r>
          </w:p>
        </w:tc>
        <w:tc>
          <w:tcPr>
            <w:tcW w:w="2768" w:type="dxa"/>
            <w:vAlign w:val="center"/>
          </w:tcPr>
          <w:p w14:paraId="047B75A9">
            <w:pPr>
              <w:jc w:val="right"/>
            </w:pPr>
            <w:r>
              <w:rPr>
                <w:rFonts w:hint="eastAsia"/>
              </w:rPr>
              <w:t>-31,309.05</w:t>
            </w:r>
          </w:p>
        </w:tc>
      </w:tr>
    </w:tbl>
    <w:p w14:paraId="19A08E82">
      <w:pPr>
        <w:pStyle w:val="35"/>
      </w:pPr>
      <w:bookmarkStart w:id="91" w:name="_Toc91"/>
      <w:r>
        <w:t>基金投资收益</w:t>
      </w:r>
      <w:bookmarkEnd w:id="91"/>
    </w:p>
    <w:p w14:paraId="1B962ED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E880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77B2C97">
            <w:pPr>
              <w:jc w:val="center"/>
            </w:pPr>
            <w:r>
              <w:rPr>
                <w:rFonts w:hint="eastAsia"/>
                <w:b/>
              </w:rPr>
              <w:t>项目</w:t>
            </w:r>
          </w:p>
        </w:tc>
        <w:tc>
          <w:tcPr>
            <w:tcW w:w="2768" w:type="dxa"/>
            <w:shd w:val="clear" w:color="auto" w:fill="BFBFBF"/>
            <w:vAlign w:val="center"/>
          </w:tcPr>
          <w:p w14:paraId="38085453">
            <w:pPr>
              <w:jc w:val="center"/>
            </w:pPr>
            <w:r>
              <w:rPr>
                <w:rFonts w:hint="eastAsia"/>
                <w:b/>
              </w:rPr>
              <w:t>本期2025年1月1日至2025年12月31日</w:t>
            </w:r>
          </w:p>
        </w:tc>
        <w:tc>
          <w:tcPr>
            <w:tcW w:w="2768" w:type="dxa"/>
            <w:shd w:val="clear" w:color="auto" w:fill="BFBFBF"/>
            <w:vAlign w:val="center"/>
          </w:tcPr>
          <w:p w14:paraId="665C1353">
            <w:pPr>
              <w:jc w:val="center"/>
            </w:pPr>
            <w:r>
              <w:rPr>
                <w:rFonts w:hint="eastAsia"/>
                <w:b/>
              </w:rPr>
              <w:t>上年度可比期间2024年1月1日至2024年12月31日</w:t>
            </w:r>
          </w:p>
        </w:tc>
      </w:tr>
      <w:tr w14:paraId="20983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98BE64">
            <w:r>
              <w:rPr>
                <w:rFonts w:hint="eastAsia"/>
              </w:rPr>
              <w:t>卖出/赎回基金成交总额</w:t>
            </w:r>
          </w:p>
        </w:tc>
        <w:tc>
          <w:tcPr>
            <w:tcW w:w="2768" w:type="dxa"/>
            <w:vAlign w:val="center"/>
          </w:tcPr>
          <w:p w14:paraId="7E45606A">
            <w:pPr>
              <w:jc w:val="right"/>
            </w:pPr>
            <w:r>
              <w:rPr>
                <w:rFonts w:hint="eastAsia"/>
              </w:rPr>
              <w:t>281,705,107.61</w:t>
            </w:r>
          </w:p>
        </w:tc>
        <w:tc>
          <w:tcPr>
            <w:tcW w:w="2768" w:type="dxa"/>
            <w:vAlign w:val="center"/>
          </w:tcPr>
          <w:p w14:paraId="0E22C1B8">
            <w:pPr>
              <w:jc w:val="right"/>
            </w:pPr>
            <w:r>
              <w:rPr>
                <w:rFonts w:hint="eastAsia"/>
              </w:rPr>
              <w:t>94,644,688.10</w:t>
            </w:r>
          </w:p>
        </w:tc>
      </w:tr>
      <w:tr w14:paraId="6C29F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44FF76">
            <w:r>
              <w:rPr>
                <w:rFonts w:hint="eastAsia"/>
              </w:rPr>
              <w:t>减：卖出/赎回基金成本总额</w:t>
            </w:r>
          </w:p>
        </w:tc>
        <w:tc>
          <w:tcPr>
            <w:tcW w:w="2768" w:type="dxa"/>
            <w:vAlign w:val="center"/>
          </w:tcPr>
          <w:p w14:paraId="2A6ECF71">
            <w:pPr>
              <w:jc w:val="right"/>
            </w:pPr>
            <w:r>
              <w:rPr>
                <w:rFonts w:hint="eastAsia"/>
              </w:rPr>
              <w:t>265,515,076.08</w:t>
            </w:r>
          </w:p>
        </w:tc>
        <w:tc>
          <w:tcPr>
            <w:tcW w:w="2768" w:type="dxa"/>
            <w:vAlign w:val="center"/>
          </w:tcPr>
          <w:p w14:paraId="0F448BA1">
            <w:pPr>
              <w:jc w:val="right"/>
            </w:pPr>
            <w:r>
              <w:rPr>
                <w:rFonts w:hint="eastAsia"/>
              </w:rPr>
              <w:t>115,713,127.90</w:t>
            </w:r>
          </w:p>
        </w:tc>
      </w:tr>
      <w:tr w14:paraId="6B85D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7675E7">
            <w:r>
              <w:rPr>
                <w:rFonts w:hint="eastAsia"/>
              </w:rPr>
              <w:t>减：买卖基金差价收入应缴纳增值税额</w:t>
            </w:r>
          </w:p>
        </w:tc>
        <w:tc>
          <w:tcPr>
            <w:tcW w:w="2768" w:type="dxa"/>
            <w:vAlign w:val="center"/>
          </w:tcPr>
          <w:p w14:paraId="4CE2BC33">
            <w:pPr>
              <w:jc w:val="right"/>
            </w:pPr>
            <w:r>
              <w:rPr>
                <w:rFonts w:hint="eastAsia"/>
              </w:rPr>
              <w:t>471,554.31</w:t>
            </w:r>
          </w:p>
        </w:tc>
        <w:tc>
          <w:tcPr>
            <w:tcW w:w="2768" w:type="dxa"/>
            <w:vAlign w:val="center"/>
          </w:tcPr>
          <w:p w14:paraId="6EDC9B91">
            <w:pPr>
              <w:jc w:val="right"/>
            </w:pPr>
            <w:r>
              <w:rPr>
                <w:rFonts w:hint="eastAsia"/>
              </w:rPr>
              <w:t>-</w:t>
            </w:r>
          </w:p>
        </w:tc>
      </w:tr>
      <w:tr w14:paraId="598AF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F76343">
            <w:r>
              <w:rPr>
                <w:rFonts w:hint="eastAsia"/>
              </w:rPr>
              <w:t>减：交易费用</w:t>
            </w:r>
          </w:p>
        </w:tc>
        <w:tc>
          <w:tcPr>
            <w:tcW w:w="2768" w:type="dxa"/>
            <w:vAlign w:val="center"/>
          </w:tcPr>
          <w:p w14:paraId="09586DEF">
            <w:pPr>
              <w:jc w:val="right"/>
            </w:pPr>
            <w:r>
              <w:rPr>
                <w:rFonts w:hint="eastAsia"/>
              </w:rPr>
              <w:t>11,471.98</w:t>
            </w:r>
          </w:p>
        </w:tc>
        <w:tc>
          <w:tcPr>
            <w:tcW w:w="2768" w:type="dxa"/>
            <w:vAlign w:val="center"/>
          </w:tcPr>
          <w:p w14:paraId="6335BF64">
            <w:pPr>
              <w:jc w:val="right"/>
            </w:pPr>
            <w:r>
              <w:rPr>
                <w:rFonts w:hint="eastAsia"/>
              </w:rPr>
              <w:t>4,106.62</w:t>
            </w:r>
          </w:p>
        </w:tc>
      </w:tr>
      <w:tr w14:paraId="2C684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2967E3">
            <w:r>
              <w:rPr>
                <w:rFonts w:hint="eastAsia"/>
              </w:rPr>
              <w:t>基金投资收益</w:t>
            </w:r>
          </w:p>
        </w:tc>
        <w:tc>
          <w:tcPr>
            <w:tcW w:w="2768" w:type="dxa"/>
            <w:vAlign w:val="center"/>
          </w:tcPr>
          <w:p w14:paraId="7C63F918">
            <w:pPr>
              <w:jc w:val="right"/>
            </w:pPr>
            <w:r>
              <w:rPr>
                <w:rFonts w:hint="eastAsia"/>
              </w:rPr>
              <w:t>15,707,005.24</w:t>
            </w:r>
          </w:p>
        </w:tc>
        <w:tc>
          <w:tcPr>
            <w:tcW w:w="2768" w:type="dxa"/>
            <w:vAlign w:val="center"/>
          </w:tcPr>
          <w:p w14:paraId="65AE1A36">
            <w:pPr>
              <w:jc w:val="right"/>
            </w:pPr>
            <w:r>
              <w:rPr>
                <w:rFonts w:hint="eastAsia"/>
              </w:rPr>
              <w:t>-21,072,546.42</w:t>
            </w:r>
          </w:p>
        </w:tc>
      </w:tr>
    </w:tbl>
    <w:p w14:paraId="367F92BB">
      <w:pPr>
        <w:pStyle w:val="47"/>
        <w:rPr>
          <w:rFonts w:hint="eastAsia"/>
        </w:rPr>
      </w:pPr>
      <w:r>
        <w:rPr>
          <w:rFonts w:hint="eastAsia"/>
        </w:rPr>
        <w:t>注：上述交易费用（如有）包含基金买卖或申赎产生的交易费用。</w:t>
      </w:r>
    </w:p>
    <w:p w14:paraId="6FCDF95F">
      <w:pPr>
        <w:pStyle w:val="35"/>
      </w:pPr>
      <w:bookmarkStart w:id="92" w:name="_Toc92"/>
      <w:r>
        <w:t>债券投资收益</w:t>
      </w:r>
      <w:bookmarkEnd w:id="92"/>
    </w:p>
    <w:p w14:paraId="130E7BB6">
      <w:pPr>
        <w:pStyle w:val="36"/>
      </w:pPr>
      <w:bookmarkStart w:id="93" w:name="_Toc93"/>
      <w:r>
        <w:t>债券投资收益项目构成</w:t>
      </w:r>
      <w:bookmarkEnd w:id="93"/>
    </w:p>
    <w:p w14:paraId="2AD4F53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33BE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65D87BE">
            <w:pPr>
              <w:jc w:val="center"/>
            </w:pPr>
            <w:r>
              <w:rPr>
                <w:rFonts w:hint="eastAsia"/>
                <w:b/>
              </w:rPr>
              <w:t>项目</w:t>
            </w:r>
          </w:p>
        </w:tc>
        <w:tc>
          <w:tcPr>
            <w:tcW w:w="2469" w:type="dxa"/>
            <w:shd w:val="clear" w:color="auto" w:fill="BFBFBF"/>
            <w:vAlign w:val="center"/>
          </w:tcPr>
          <w:p w14:paraId="637DC746">
            <w:pPr>
              <w:jc w:val="center"/>
            </w:pPr>
            <w:r>
              <w:rPr>
                <w:rFonts w:hint="eastAsia"/>
                <w:b/>
              </w:rPr>
              <w:t>本期2025年1月1日至2025年12月31日</w:t>
            </w:r>
          </w:p>
        </w:tc>
        <w:tc>
          <w:tcPr>
            <w:tcW w:w="2801" w:type="dxa"/>
            <w:shd w:val="clear" w:color="auto" w:fill="BFBFBF"/>
            <w:vAlign w:val="center"/>
          </w:tcPr>
          <w:p w14:paraId="031D9BE7">
            <w:pPr>
              <w:jc w:val="center"/>
            </w:pPr>
            <w:r>
              <w:rPr>
                <w:rFonts w:hint="eastAsia"/>
                <w:b/>
              </w:rPr>
              <w:t>上年度可比期间2024年1月1日至2024年12月31日</w:t>
            </w:r>
          </w:p>
        </w:tc>
      </w:tr>
      <w:tr w14:paraId="3A19D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0B6A323">
            <w:r>
              <w:rPr>
                <w:rFonts w:hint="eastAsia"/>
              </w:rPr>
              <w:t>债券投资收益——利息收入</w:t>
            </w:r>
          </w:p>
        </w:tc>
        <w:tc>
          <w:tcPr>
            <w:tcW w:w="2469" w:type="dxa"/>
            <w:vAlign w:val="center"/>
          </w:tcPr>
          <w:p w14:paraId="3B3C2F9B">
            <w:pPr>
              <w:jc w:val="right"/>
            </w:pPr>
            <w:r>
              <w:rPr>
                <w:rFonts w:hint="eastAsia"/>
              </w:rPr>
              <w:t>154,114.35</w:t>
            </w:r>
          </w:p>
        </w:tc>
        <w:tc>
          <w:tcPr>
            <w:tcW w:w="2801" w:type="dxa"/>
            <w:vAlign w:val="center"/>
          </w:tcPr>
          <w:p w14:paraId="73E62426">
            <w:pPr>
              <w:jc w:val="right"/>
            </w:pPr>
            <w:r>
              <w:rPr>
                <w:rFonts w:hint="eastAsia"/>
              </w:rPr>
              <w:t>205,516.15</w:t>
            </w:r>
          </w:p>
        </w:tc>
      </w:tr>
      <w:tr w14:paraId="554F2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7ADE473">
            <w:r>
              <w:rPr>
                <w:rFonts w:hint="eastAsia"/>
              </w:rPr>
              <w:t>债券投资收益——买卖债券（债转股及债券到期兑付）差价收入</w:t>
            </w:r>
          </w:p>
        </w:tc>
        <w:tc>
          <w:tcPr>
            <w:tcW w:w="2469" w:type="dxa"/>
            <w:vAlign w:val="center"/>
          </w:tcPr>
          <w:p w14:paraId="5EDB504A">
            <w:pPr>
              <w:jc w:val="right"/>
            </w:pPr>
            <w:r>
              <w:rPr>
                <w:rFonts w:hint="eastAsia"/>
              </w:rPr>
              <w:t>-11,378.00</w:t>
            </w:r>
          </w:p>
        </w:tc>
        <w:tc>
          <w:tcPr>
            <w:tcW w:w="2801" w:type="dxa"/>
            <w:vAlign w:val="center"/>
          </w:tcPr>
          <w:p w14:paraId="719C6E3F">
            <w:pPr>
              <w:jc w:val="right"/>
            </w:pPr>
            <w:r>
              <w:rPr>
                <w:rFonts w:hint="eastAsia"/>
              </w:rPr>
              <w:t>-7,643.00</w:t>
            </w:r>
          </w:p>
        </w:tc>
      </w:tr>
      <w:tr w14:paraId="63A5E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63DEA8B">
            <w:r>
              <w:rPr>
                <w:rFonts w:hint="eastAsia"/>
              </w:rPr>
              <w:t>债券投资收益——赎回差价收入</w:t>
            </w:r>
          </w:p>
        </w:tc>
        <w:tc>
          <w:tcPr>
            <w:tcW w:w="2469" w:type="dxa"/>
            <w:vAlign w:val="center"/>
          </w:tcPr>
          <w:p w14:paraId="6E1262EA">
            <w:pPr>
              <w:jc w:val="right"/>
            </w:pPr>
            <w:r>
              <w:rPr>
                <w:rFonts w:hint="eastAsia"/>
              </w:rPr>
              <w:t>-</w:t>
            </w:r>
          </w:p>
        </w:tc>
        <w:tc>
          <w:tcPr>
            <w:tcW w:w="2801" w:type="dxa"/>
            <w:vAlign w:val="center"/>
          </w:tcPr>
          <w:p w14:paraId="6E77D183">
            <w:pPr>
              <w:jc w:val="right"/>
            </w:pPr>
            <w:r>
              <w:rPr>
                <w:rFonts w:hint="eastAsia"/>
              </w:rPr>
              <w:t>-</w:t>
            </w:r>
          </w:p>
        </w:tc>
      </w:tr>
      <w:tr w14:paraId="4CC4B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FA049DC">
            <w:r>
              <w:rPr>
                <w:rFonts w:hint="eastAsia"/>
              </w:rPr>
              <w:t>债券投资收益——申购差价收入</w:t>
            </w:r>
          </w:p>
        </w:tc>
        <w:tc>
          <w:tcPr>
            <w:tcW w:w="2469" w:type="dxa"/>
            <w:vAlign w:val="center"/>
          </w:tcPr>
          <w:p w14:paraId="7A4C1378">
            <w:pPr>
              <w:jc w:val="right"/>
            </w:pPr>
            <w:r>
              <w:rPr>
                <w:rFonts w:hint="eastAsia"/>
              </w:rPr>
              <w:t>-</w:t>
            </w:r>
          </w:p>
        </w:tc>
        <w:tc>
          <w:tcPr>
            <w:tcW w:w="2801" w:type="dxa"/>
            <w:vAlign w:val="center"/>
          </w:tcPr>
          <w:p w14:paraId="59ECE2CB">
            <w:pPr>
              <w:jc w:val="right"/>
            </w:pPr>
            <w:r>
              <w:rPr>
                <w:rFonts w:hint="eastAsia"/>
              </w:rPr>
              <w:t>-</w:t>
            </w:r>
          </w:p>
        </w:tc>
      </w:tr>
      <w:tr w14:paraId="728DB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606C124">
            <w:r>
              <w:rPr>
                <w:rFonts w:hint="eastAsia"/>
              </w:rPr>
              <w:t>合计</w:t>
            </w:r>
          </w:p>
        </w:tc>
        <w:tc>
          <w:tcPr>
            <w:tcW w:w="2469" w:type="dxa"/>
            <w:vAlign w:val="center"/>
          </w:tcPr>
          <w:p w14:paraId="75B9EF39">
            <w:pPr>
              <w:jc w:val="right"/>
            </w:pPr>
            <w:r>
              <w:rPr>
                <w:rFonts w:hint="eastAsia"/>
              </w:rPr>
              <w:t>142,736.35</w:t>
            </w:r>
          </w:p>
        </w:tc>
        <w:tc>
          <w:tcPr>
            <w:tcW w:w="2801" w:type="dxa"/>
            <w:vAlign w:val="center"/>
          </w:tcPr>
          <w:p w14:paraId="1761B016">
            <w:pPr>
              <w:jc w:val="right"/>
            </w:pPr>
            <w:r>
              <w:rPr>
                <w:rFonts w:hint="eastAsia"/>
              </w:rPr>
              <w:t>197,873.15</w:t>
            </w:r>
          </w:p>
        </w:tc>
      </w:tr>
    </w:tbl>
    <w:p w14:paraId="509E5149">
      <w:pPr>
        <w:pStyle w:val="36"/>
      </w:pPr>
      <w:bookmarkStart w:id="94" w:name="_Toc94"/>
      <w:r>
        <w:t>债券投资收益——买卖债券差价收入</w:t>
      </w:r>
      <w:bookmarkEnd w:id="94"/>
    </w:p>
    <w:p w14:paraId="276FA0F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7DC6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DDAC347">
            <w:pPr>
              <w:jc w:val="center"/>
            </w:pPr>
            <w:r>
              <w:rPr>
                <w:rFonts w:hint="eastAsia"/>
                <w:b/>
              </w:rPr>
              <w:t>项目</w:t>
            </w:r>
          </w:p>
        </w:tc>
        <w:tc>
          <w:tcPr>
            <w:tcW w:w="2768" w:type="dxa"/>
            <w:shd w:val="clear" w:color="auto" w:fill="BFBFBF"/>
            <w:vAlign w:val="center"/>
          </w:tcPr>
          <w:p w14:paraId="617B17DE">
            <w:pPr>
              <w:jc w:val="center"/>
            </w:pPr>
            <w:r>
              <w:rPr>
                <w:rFonts w:hint="eastAsia"/>
                <w:b/>
              </w:rPr>
              <w:t>本期2025年1月1日至2025年12月31日</w:t>
            </w:r>
          </w:p>
        </w:tc>
        <w:tc>
          <w:tcPr>
            <w:tcW w:w="2768" w:type="dxa"/>
            <w:shd w:val="clear" w:color="auto" w:fill="BFBFBF"/>
            <w:vAlign w:val="center"/>
          </w:tcPr>
          <w:p w14:paraId="51217A0E">
            <w:pPr>
              <w:jc w:val="center"/>
            </w:pPr>
            <w:r>
              <w:rPr>
                <w:rFonts w:hint="eastAsia"/>
                <w:b/>
              </w:rPr>
              <w:t>上年度可比期间2024年1月1日至2024年12月31日</w:t>
            </w:r>
          </w:p>
        </w:tc>
      </w:tr>
      <w:tr w14:paraId="0EB75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B0E22E">
            <w:r>
              <w:rPr>
                <w:rFonts w:hint="eastAsia"/>
              </w:rPr>
              <w:t>卖出债券（债转股及债券到期兑付）成交总额</w:t>
            </w:r>
          </w:p>
        </w:tc>
        <w:tc>
          <w:tcPr>
            <w:tcW w:w="2768" w:type="dxa"/>
            <w:vAlign w:val="center"/>
          </w:tcPr>
          <w:p w14:paraId="7E128D64">
            <w:pPr>
              <w:jc w:val="right"/>
            </w:pPr>
            <w:r>
              <w:rPr>
                <w:rFonts w:hint="eastAsia"/>
              </w:rPr>
              <w:t>22,325,691.56</w:t>
            </w:r>
          </w:p>
        </w:tc>
        <w:tc>
          <w:tcPr>
            <w:tcW w:w="2768" w:type="dxa"/>
            <w:vAlign w:val="center"/>
          </w:tcPr>
          <w:p w14:paraId="5BA3FF23">
            <w:pPr>
              <w:jc w:val="right"/>
            </w:pPr>
            <w:r>
              <w:rPr>
                <w:rFonts w:hint="eastAsia"/>
              </w:rPr>
              <w:t>12,945,801.79</w:t>
            </w:r>
          </w:p>
        </w:tc>
      </w:tr>
      <w:tr w14:paraId="01770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4EBF6B">
            <w:r>
              <w:rPr>
                <w:rFonts w:hint="eastAsia"/>
              </w:rPr>
              <w:t>减：卖出债券（债转股及债券到期兑付）成本总额</w:t>
            </w:r>
          </w:p>
        </w:tc>
        <w:tc>
          <w:tcPr>
            <w:tcW w:w="2768" w:type="dxa"/>
            <w:vAlign w:val="center"/>
          </w:tcPr>
          <w:p w14:paraId="0536A7A7">
            <w:pPr>
              <w:jc w:val="right"/>
            </w:pPr>
            <w:r>
              <w:rPr>
                <w:rFonts w:hint="eastAsia"/>
              </w:rPr>
              <w:t>22,009,623.00</w:t>
            </w:r>
          </w:p>
        </w:tc>
        <w:tc>
          <w:tcPr>
            <w:tcW w:w="2768" w:type="dxa"/>
            <w:vAlign w:val="center"/>
          </w:tcPr>
          <w:p w14:paraId="2E41B1D7">
            <w:pPr>
              <w:jc w:val="right"/>
            </w:pPr>
            <w:r>
              <w:rPr>
                <w:rFonts w:hint="eastAsia"/>
              </w:rPr>
              <w:t>12,711,877.00</w:t>
            </w:r>
          </w:p>
        </w:tc>
      </w:tr>
      <w:tr w14:paraId="3F045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C100A2">
            <w:r>
              <w:rPr>
                <w:rFonts w:hint="eastAsia"/>
              </w:rPr>
              <w:t>减：应计利息总额</w:t>
            </w:r>
          </w:p>
        </w:tc>
        <w:tc>
          <w:tcPr>
            <w:tcW w:w="2768" w:type="dxa"/>
            <w:vAlign w:val="center"/>
          </w:tcPr>
          <w:p w14:paraId="37550194">
            <w:pPr>
              <w:jc w:val="right"/>
            </w:pPr>
            <w:r>
              <w:rPr>
                <w:rFonts w:hint="eastAsia"/>
              </w:rPr>
              <w:t>327,446.56</w:t>
            </w:r>
          </w:p>
        </w:tc>
        <w:tc>
          <w:tcPr>
            <w:tcW w:w="2768" w:type="dxa"/>
            <w:vAlign w:val="center"/>
          </w:tcPr>
          <w:p w14:paraId="357026AB">
            <w:pPr>
              <w:jc w:val="right"/>
            </w:pPr>
            <w:r>
              <w:rPr>
                <w:rFonts w:hint="eastAsia"/>
              </w:rPr>
              <w:t>241,567.79</w:t>
            </w:r>
          </w:p>
        </w:tc>
      </w:tr>
      <w:tr w14:paraId="1AD34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1A59AC">
            <w:r>
              <w:rPr>
                <w:rFonts w:hint="eastAsia"/>
              </w:rPr>
              <w:t>减：交易费用</w:t>
            </w:r>
          </w:p>
        </w:tc>
        <w:tc>
          <w:tcPr>
            <w:tcW w:w="2768" w:type="dxa"/>
            <w:vAlign w:val="center"/>
          </w:tcPr>
          <w:p w14:paraId="612FEAED">
            <w:pPr>
              <w:jc w:val="right"/>
            </w:pPr>
            <w:r>
              <w:rPr>
                <w:rFonts w:hint="eastAsia"/>
              </w:rPr>
              <w:t>-</w:t>
            </w:r>
          </w:p>
        </w:tc>
        <w:tc>
          <w:tcPr>
            <w:tcW w:w="2768" w:type="dxa"/>
            <w:vAlign w:val="center"/>
          </w:tcPr>
          <w:p w14:paraId="09A7FDE1">
            <w:pPr>
              <w:jc w:val="right"/>
            </w:pPr>
            <w:r>
              <w:rPr>
                <w:rFonts w:hint="eastAsia"/>
              </w:rPr>
              <w:t>-</w:t>
            </w:r>
          </w:p>
        </w:tc>
      </w:tr>
      <w:tr w14:paraId="7A00E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2210C5">
            <w:r>
              <w:rPr>
                <w:rFonts w:hint="eastAsia"/>
              </w:rPr>
              <w:t>买卖债券差价收入</w:t>
            </w:r>
          </w:p>
        </w:tc>
        <w:tc>
          <w:tcPr>
            <w:tcW w:w="2768" w:type="dxa"/>
            <w:vAlign w:val="center"/>
          </w:tcPr>
          <w:p w14:paraId="5CAA4ABA">
            <w:pPr>
              <w:jc w:val="right"/>
            </w:pPr>
            <w:r>
              <w:rPr>
                <w:rFonts w:hint="eastAsia"/>
              </w:rPr>
              <w:t>-11,378.00</w:t>
            </w:r>
          </w:p>
        </w:tc>
        <w:tc>
          <w:tcPr>
            <w:tcW w:w="2768" w:type="dxa"/>
            <w:vAlign w:val="center"/>
          </w:tcPr>
          <w:p w14:paraId="61091986">
            <w:pPr>
              <w:jc w:val="right"/>
            </w:pPr>
            <w:r>
              <w:rPr>
                <w:rFonts w:hint="eastAsia"/>
              </w:rPr>
              <w:t>-7,643.00</w:t>
            </w:r>
          </w:p>
        </w:tc>
      </w:tr>
    </w:tbl>
    <w:p w14:paraId="5BEC1DAF">
      <w:pPr>
        <w:pStyle w:val="47"/>
        <w:rPr>
          <w:rFonts w:hint="eastAsia"/>
        </w:rPr>
      </w:pPr>
      <w:r>
        <w:rPr>
          <w:rFonts w:hint="eastAsia"/>
        </w:rPr>
        <w:t>注：上述交易费用（如有）包含债券买卖产生的交易费用。</w:t>
      </w:r>
    </w:p>
    <w:p w14:paraId="5AE4ABA3">
      <w:pPr>
        <w:pStyle w:val="35"/>
      </w:pPr>
      <w:bookmarkStart w:id="95" w:name="_Toc95"/>
      <w:r>
        <w:t>资产支持证券投资收益</w:t>
      </w:r>
      <w:bookmarkEnd w:id="95"/>
    </w:p>
    <w:p w14:paraId="156E000D">
      <w:pPr>
        <w:pStyle w:val="36"/>
      </w:pPr>
      <w:bookmarkStart w:id="96" w:name="_Toc96"/>
      <w:r>
        <w:t>资产支持证券投资收益——买卖资产支持证券差价收入</w:t>
      </w:r>
      <w:bookmarkEnd w:id="96"/>
    </w:p>
    <w:p w14:paraId="5C3F36C8">
      <w:pPr>
        <w:pStyle w:val="18"/>
        <w:rPr>
          <w:rFonts w:hint="eastAsia"/>
        </w:rPr>
      </w:pPr>
      <w:r>
        <w:rPr>
          <w:rFonts w:hint="eastAsia"/>
        </w:rPr>
        <w:t>无。</w:t>
      </w:r>
    </w:p>
    <w:p w14:paraId="453ED176">
      <w:pPr>
        <w:pStyle w:val="35"/>
      </w:pPr>
      <w:bookmarkStart w:id="97" w:name="_Toc97"/>
      <w:r>
        <w:t>衍生工具收益</w:t>
      </w:r>
      <w:bookmarkEnd w:id="97"/>
    </w:p>
    <w:p w14:paraId="7C39512A">
      <w:pPr>
        <w:pStyle w:val="36"/>
      </w:pPr>
      <w:bookmarkStart w:id="98" w:name="_Toc98"/>
      <w:r>
        <w:t xml:space="preserve">衍生工具收益——买卖权证差价收入 </w:t>
      </w:r>
      <w:bookmarkEnd w:id="98"/>
    </w:p>
    <w:p w14:paraId="6C82BDF4">
      <w:pPr>
        <w:pStyle w:val="18"/>
        <w:rPr>
          <w:rFonts w:hint="eastAsia"/>
        </w:rPr>
      </w:pPr>
      <w:r>
        <w:rPr>
          <w:rFonts w:hint="eastAsia"/>
        </w:rPr>
        <w:t>无。</w:t>
      </w:r>
    </w:p>
    <w:p w14:paraId="25AEBD04">
      <w:pPr>
        <w:pStyle w:val="36"/>
      </w:pPr>
      <w:bookmarkStart w:id="99" w:name="_Toc99"/>
      <w:r>
        <w:t>衍生工具收益——其他投资收益</w:t>
      </w:r>
      <w:bookmarkEnd w:id="99"/>
    </w:p>
    <w:p w14:paraId="76A5BEC6">
      <w:pPr>
        <w:pStyle w:val="18"/>
        <w:rPr>
          <w:rFonts w:hint="eastAsia"/>
        </w:rPr>
      </w:pPr>
      <w:r>
        <w:rPr>
          <w:rFonts w:hint="eastAsia"/>
        </w:rPr>
        <w:t>无。</w:t>
      </w:r>
    </w:p>
    <w:p w14:paraId="44F5E396">
      <w:pPr>
        <w:pStyle w:val="35"/>
      </w:pPr>
      <w:bookmarkStart w:id="100" w:name="_Toc100"/>
      <w:r>
        <w:t>股利收益</w:t>
      </w:r>
      <w:bookmarkEnd w:id="100"/>
    </w:p>
    <w:p w14:paraId="3DBD160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EC6B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0310435">
            <w:pPr>
              <w:jc w:val="center"/>
            </w:pPr>
            <w:r>
              <w:rPr>
                <w:rFonts w:hint="eastAsia"/>
                <w:b/>
              </w:rPr>
              <w:t>项目</w:t>
            </w:r>
          </w:p>
        </w:tc>
        <w:tc>
          <w:tcPr>
            <w:tcW w:w="2469" w:type="dxa"/>
            <w:shd w:val="clear" w:color="auto" w:fill="BFBFBF"/>
            <w:vAlign w:val="center"/>
          </w:tcPr>
          <w:p w14:paraId="05541360">
            <w:pPr>
              <w:jc w:val="center"/>
            </w:pPr>
            <w:r>
              <w:rPr>
                <w:rFonts w:hint="eastAsia"/>
                <w:b/>
              </w:rPr>
              <w:t>本期2025年1月1日至2025年12月31日</w:t>
            </w:r>
          </w:p>
        </w:tc>
        <w:tc>
          <w:tcPr>
            <w:tcW w:w="2801" w:type="dxa"/>
            <w:shd w:val="clear" w:color="auto" w:fill="BFBFBF"/>
            <w:vAlign w:val="center"/>
          </w:tcPr>
          <w:p w14:paraId="324061D9">
            <w:pPr>
              <w:jc w:val="center"/>
            </w:pPr>
            <w:r>
              <w:rPr>
                <w:rFonts w:hint="eastAsia"/>
                <w:b/>
              </w:rPr>
              <w:t>上年度可比期间2024年1月1日至2024年12月31日</w:t>
            </w:r>
          </w:p>
        </w:tc>
      </w:tr>
      <w:tr w14:paraId="6E9CB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932D922">
            <w:r>
              <w:rPr>
                <w:rFonts w:hint="eastAsia"/>
              </w:rPr>
              <w:t>股票投资产生的股利收益</w:t>
            </w:r>
          </w:p>
        </w:tc>
        <w:tc>
          <w:tcPr>
            <w:tcW w:w="2469" w:type="dxa"/>
            <w:vAlign w:val="center"/>
          </w:tcPr>
          <w:p w14:paraId="7BF6AC4D">
            <w:pPr>
              <w:jc w:val="right"/>
            </w:pPr>
            <w:r>
              <w:rPr>
                <w:rFonts w:hint="eastAsia"/>
              </w:rPr>
              <w:t>-</w:t>
            </w:r>
          </w:p>
        </w:tc>
        <w:tc>
          <w:tcPr>
            <w:tcW w:w="2801" w:type="dxa"/>
            <w:vAlign w:val="center"/>
          </w:tcPr>
          <w:p w14:paraId="5A94F5C7">
            <w:pPr>
              <w:jc w:val="right"/>
            </w:pPr>
            <w:r>
              <w:rPr>
                <w:rFonts w:hint="eastAsia"/>
              </w:rPr>
              <w:t>200.35</w:t>
            </w:r>
          </w:p>
        </w:tc>
      </w:tr>
      <w:tr w14:paraId="42030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DEF8689">
            <w:r>
              <w:rPr>
                <w:rFonts w:hint="eastAsia"/>
              </w:rPr>
              <w:t>其中：证券出借权益补偿收入</w:t>
            </w:r>
          </w:p>
        </w:tc>
        <w:tc>
          <w:tcPr>
            <w:tcW w:w="2469" w:type="dxa"/>
            <w:vAlign w:val="center"/>
          </w:tcPr>
          <w:p w14:paraId="53D73D8A">
            <w:pPr>
              <w:jc w:val="right"/>
            </w:pPr>
            <w:r>
              <w:rPr>
                <w:rFonts w:hint="eastAsia"/>
              </w:rPr>
              <w:t>-</w:t>
            </w:r>
          </w:p>
        </w:tc>
        <w:tc>
          <w:tcPr>
            <w:tcW w:w="2801" w:type="dxa"/>
            <w:vAlign w:val="center"/>
          </w:tcPr>
          <w:p w14:paraId="00DBEEBD">
            <w:pPr>
              <w:jc w:val="right"/>
            </w:pPr>
            <w:r>
              <w:rPr>
                <w:rFonts w:hint="eastAsia"/>
              </w:rPr>
              <w:t>-</w:t>
            </w:r>
          </w:p>
        </w:tc>
      </w:tr>
      <w:tr w14:paraId="45CAE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395AF1D">
            <w:r>
              <w:rPr>
                <w:rFonts w:hint="eastAsia"/>
              </w:rPr>
              <w:t>基金投资产生的股利收益</w:t>
            </w:r>
          </w:p>
        </w:tc>
        <w:tc>
          <w:tcPr>
            <w:tcW w:w="2469" w:type="dxa"/>
            <w:vAlign w:val="center"/>
          </w:tcPr>
          <w:p w14:paraId="12B9DBC8">
            <w:pPr>
              <w:jc w:val="right"/>
            </w:pPr>
            <w:r>
              <w:rPr>
                <w:rFonts w:hint="eastAsia"/>
              </w:rPr>
              <w:t>6,390,407.63</w:t>
            </w:r>
          </w:p>
        </w:tc>
        <w:tc>
          <w:tcPr>
            <w:tcW w:w="2801" w:type="dxa"/>
            <w:vAlign w:val="center"/>
          </w:tcPr>
          <w:p w14:paraId="3F64E77C">
            <w:pPr>
              <w:jc w:val="right"/>
            </w:pPr>
            <w:r>
              <w:rPr>
                <w:rFonts w:hint="eastAsia"/>
              </w:rPr>
              <w:t>5,665,044.80</w:t>
            </w:r>
          </w:p>
        </w:tc>
      </w:tr>
      <w:tr w14:paraId="2EF37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13F2086">
            <w:r>
              <w:rPr>
                <w:rFonts w:hint="eastAsia"/>
              </w:rPr>
              <w:t>合计</w:t>
            </w:r>
          </w:p>
        </w:tc>
        <w:tc>
          <w:tcPr>
            <w:tcW w:w="2469" w:type="dxa"/>
            <w:vAlign w:val="center"/>
          </w:tcPr>
          <w:p w14:paraId="45C71C97">
            <w:pPr>
              <w:jc w:val="right"/>
            </w:pPr>
            <w:r>
              <w:rPr>
                <w:rFonts w:hint="eastAsia"/>
              </w:rPr>
              <w:t>6,390,407.63</w:t>
            </w:r>
          </w:p>
        </w:tc>
        <w:tc>
          <w:tcPr>
            <w:tcW w:w="2801" w:type="dxa"/>
            <w:vAlign w:val="center"/>
          </w:tcPr>
          <w:p w14:paraId="00BD7393">
            <w:pPr>
              <w:jc w:val="right"/>
            </w:pPr>
            <w:r>
              <w:rPr>
                <w:rFonts w:hint="eastAsia"/>
              </w:rPr>
              <w:t>5,665,245.15</w:t>
            </w:r>
          </w:p>
        </w:tc>
      </w:tr>
    </w:tbl>
    <w:p w14:paraId="64CAD3B1">
      <w:pPr>
        <w:pStyle w:val="35"/>
      </w:pPr>
      <w:bookmarkStart w:id="101" w:name="_Toc101"/>
      <w:r>
        <w:t>公允价值变动收益</w:t>
      </w:r>
      <w:bookmarkEnd w:id="101"/>
    </w:p>
    <w:p w14:paraId="7010CA8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72F2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FD25069">
            <w:pPr>
              <w:jc w:val="center"/>
            </w:pPr>
            <w:r>
              <w:rPr>
                <w:rFonts w:hint="eastAsia"/>
                <w:b/>
              </w:rPr>
              <w:t>项目名称</w:t>
            </w:r>
          </w:p>
        </w:tc>
        <w:tc>
          <w:tcPr>
            <w:tcW w:w="2768" w:type="dxa"/>
            <w:shd w:val="clear" w:color="auto" w:fill="BFBFBF"/>
            <w:vAlign w:val="center"/>
          </w:tcPr>
          <w:p w14:paraId="5E1413AA">
            <w:pPr>
              <w:jc w:val="center"/>
            </w:pPr>
            <w:r>
              <w:rPr>
                <w:rFonts w:hint="eastAsia"/>
                <w:b/>
              </w:rPr>
              <w:t>本期2025年1月1日至2025年12月31日</w:t>
            </w:r>
          </w:p>
        </w:tc>
        <w:tc>
          <w:tcPr>
            <w:tcW w:w="2768" w:type="dxa"/>
            <w:shd w:val="clear" w:color="auto" w:fill="BFBFBF"/>
            <w:vAlign w:val="center"/>
          </w:tcPr>
          <w:p w14:paraId="5124B951">
            <w:pPr>
              <w:jc w:val="center"/>
            </w:pPr>
            <w:r>
              <w:rPr>
                <w:rFonts w:hint="eastAsia"/>
                <w:b/>
              </w:rPr>
              <w:t>上年度可比期间2024年1月1日至2024年12月31日</w:t>
            </w:r>
          </w:p>
        </w:tc>
      </w:tr>
      <w:tr w14:paraId="73DF1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CB42E1">
            <w:r>
              <w:rPr>
                <w:rFonts w:hint="eastAsia"/>
              </w:rPr>
              <w:t>1.交易性金融资产</w:t>
            </w:r>
          </w:p>
        </w:tc>
        <w:tc>
          <w:tcPr>
            <w:tcW w:w="2768" w:type="dxa"/>
            <w:vAlign w:val="center"/>
          </w:tcPr>
          <w:p w14:paraId="1F7CD8F4">
            <w:pPr>
              <w:jc w:val="right"/>
            </w:pPr>
            <w:r>
              <w:rPr>
                <w:rFonts w:hint="eastAsia"/>
              </w:rPr>
              <w:t>52,697,629.47</w:t>
            </w:r>
          </w:p>
        </w:tc>
        <w:tc>
          <w:tcPr>
            <w:tcW w:w="2768" w:type="dxa"/>
            <w:vAlign w:val="center"/>
          </w:tcPr>
          <w:p w14:paraId="4081D117">
            <w:pPr>
              <w:jc w:val="right"/>
            </w:pPr>
            <w:r>
              <w:rPr>
                <w:rFonts w:hint="eastAsia"/>
              </w:rPr>
              <w:t>66,725,493.61</w:t>
            </w:r>
          </w:p>
        </w:tc>
      </w:tr>
      <w:tr w14:paraId="5B2BD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37C5A1">
            <w:r>
              <w:rPr>
                <w:rFonts w:hint="eastAsia"/>
              </w:rPr>
              <w:t>——股票投资</w:t>
            </w:r>
          </w:p>
        </w:tc>
        <w:tc>
          <w:tcPr>
            <w:tcW w:w="2768" w:type="dxa"/>
            <w:vAlign w:val="center"/>
          </w:tcPr>
          <w:p w14:paraId="3B04AA15">
            <w:pPr>
              <w:jc w:val="right"/>
            </w:pPr>
            <w:r>
              <w:rPr>
                <w:rFonts w:hint="eastAsia"/>
              </w:rPr>
              <w:t>-</w:t>
            </w:r>
          </w:p>
        </w:tc>
        <w:tc>
          <w:tcPr>
            <w:tcW w:w="2768" w:type="dxa"/>
            <w:vAlign w:val="center"/>
          </w:tcPr>
          <w:p w14:paraId="0D2C0165">
            <w:pPr>
              <w:jc w:val="right"/>
            </w:pPr>
            <w:r>
              <w:rPr>
                <w:rFonts w:hint="eastAsia"/>
              </w:rPr>
              <w:t>-</w:t>
            </w:r>
          </w:p>
        </w:tc>
      </w:tr>
      <w:tr w14:paraId="0F41F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FF3962">
            <w:r>
              <w:rPr>
                <w:rFonts w:hint="eastAsia"/>
              </w:rPr>
              <w:t>——债券投资</w:t>
            </w:r>
          </w:p>
        </w:tc>
        <w:tc>
          <w:tcPr>
            <w:tcW w:w="2768" w:type="dxa"/>
            <w:vAlign w:val="center"/>
          </w:tcPr>
          <w:p w14:paraId="25DB5710">
            <w:pPr>
              <w:jc w:val="right"/>
            </w:pPr>
            <w:r>
              <w:rPr>
                <w:rFonts w:hint="eastAsia"/>
              </w:rPr>
              <w:t>12,674.00</w:t>
            </w:r>
          </w:p>
        </w:tc>
        <w:tc>
          <w:tcPr>
            <w:tcW w:w="2768" w:type="dxa"/>
            <w:vAlign w:val="center"/>
          </w:tcPr>
          <w:p w14:paraId="4FC6FA5D">
            <w:pPr>
              <w:jc w:val="right"/>
            </w:pPr>
            <w:r>
              <w:rPr>
                <w:rFonts w:hint="eastAsia"/>
              </w:rPr>
              <w:t>54.00</w:t>
            </w:r>
          </w:p>
        </w:tc>
      </w:tr>
      <w:tr w14:paraId="2B228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2D4DF3">
            <w:r>
              <w:rPr>
                <w:rFonts w:hint="eastAsia"/>
              </w:rPr>
              <w:t>——资产支持证券投资</w:t>
            </w:r>
          </w:p>
        </w:tc>
        <w:tc>
          <w:tcPr>
            <w:tcW w:w="2768" w:type="dxa"/>
            <w:vAlign w:val="center"/>
          </w:tcPr>
          <w:p w14:paraId="6BD81095">
            <w:pPr>
              <w:jc w:val="right"/>
            </w:pPr>
            <w:r>
              <w:rPr>
                <w:rFonts w:hint="eastAsia"/>
              </w:rPr>
              <w:t>-</w:t>
            </w:r>
          </w:p>
        </w:tc>
        <w:tc>
          <w:tcPr>
            <w:tcW w:w="2768" w:type="dxa"/>
            <w:vAlign w:val="center"/>
          </w:tcPr>
          <w:p w14:paraId="2D315A07">
            <w:pPr>
              <w:jc w:val="right"/>
            </w:pPr>
            <w:r>
              <w:rPr>
                <w:rFonts w:hint="eastAsia"/>
              </w:rPr>
              <w:t>-</w:t>
            </w:r>
          </w:p>
        </w:tc>
      </w:tr>
      <w:tr w14:paraId="1C382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80471D">
            <w:r>
              <w:rPr>
                <w:rFonts w:hint="eastAsia"/>
              </w:rPr>
              <w:t>——基金投资</w:t>
            </w:r>
          </w:p>
        </w:tc>
        <w:tc>
          <w:tcPr>
            <w:tcW w:w="2768" w:type="dxa"/>
            <w:vAlign w:val="center"/>
          </w:tcPr>
          <w:p w14:paraId="2D18A991">
            <w:pPr>
              <w:jc w:val="right"/>
            </w:pPr>
            <w:r>
              <w:rPr>
                <w:rFonts w:hint="eastAsia"/>
              </w:rPr>
              <w:t>52,684,955.47</w:t>
            </w:r>
          </w:p>
        </w:tc>
        <w:tc>
          <w:tcPr>
            <w:tcW w:w="2768" w:type="dxa"/>
            <w:vAlign w:val="center"/>
          </w:tcPr>
          <w:p w14:paraId="22295817">
            <w:pPr>
              <w:jc w:val="right"/>
            </w:pPr>
            <w:r>
              <w:rPr>
                <w:rFonts w:hint="eastAsia"/>
              </w:rPr>
              <w:t>66,725,439.61</w:t>
            </w:r>
          </w:p>
        </w:tc>
      </w:tr>
      <w:tr w14:paraId="394B6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D0F8C1">
            <w:r>
              <w:rPr>
                <w:rFonts w:hint="eastAsia"/>
              </w:rPr>
              <w:t>——贵金属投资</w:t>
            </w:r>
          </w:p>
        </w:tc>
        <w:tc>
          <w:tcPr>
            <w:tcW w:w="2768" w:type="dxa"/>
            <w:vAlign w:val="center"/>
          </w:tcPr>
          <w:p w14:paraId="3E8AB3A6">
            <w:pPr>
              <w:jc w:val="right"/>
            </w:pPr>
            <w:r>
              <w:rPr>
                <w:rFonts w:hint="eastAsia"/>
              </w:rPr>
              <w:t>-</w:t>
            </w:r>
          </w:p>
        </w:tc>
        <w:tc>
          <w:tcPr>
            <w:tcW w:w="2768" w:type="dxa"/>
            <w:vAlign w:val="center"/>
          </w:tcPr>
          <w:p w14:paraId="0C5A935B">
            <w:pPr>
              <w:jc w:val="right"/>
            </w:pPr>
            <w:r>
              <w:rPr>
                <w:rFonts w:hint="eastAsia"/>
              </w:rPr>
              <w:t>-</w:t>
            </w:r>
          </w:p>
        </w:tc>
      </w:tr>
      <w:tr w14:paraId="224A1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66892F">
            <w:r>
              <w:rPr>
                <w:rFonts w:hint="eastAsia"/>
              </w:rPr>
              <w:t>——其他</w:t>
            </w:r>
          </w:p>
        </w:tc>
        <w:tc>
          <w:tcPr>
            <w:tcW w:w="2768" w:type="dxa"/>
            <w:vAlign w:val="center"/>
          </w:tcPr>
          <w:p w14:paraId="302BB2CF">
            <w:pPr>
              <w:jc w:val="right"/>
            </w:pPr>
            <w:r>
              <w:rPr>
                <w:rFonts w:hint="eastAsia"/>
              </w:rPr>
              <w:t>-</w:t>
            </w:r>
          </w:p>
        </w:tc>
        <w:tc>
          <w:tcPr>
            <w:tcW w:w="2768" w:type="dxa"/>
            <w:vAlign w:val="center"/>
          </w:tcPr>
          <w:p w14:paraId="0405AED8">
            <w:pPr>
              <w:jc w:val="right"/>
            </w:pPr>
            <w:r>
              <w:rPr>
                <w:rFonts w:hint="eastAsia"/>
              </w:rPr>
              <w:t>-</w:t>
            </w:r>
          </w:p>
        </w:tc>
      </w:tr>
      <w:tr w14:paraId="6A9A5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13F64B">
            <w:r>
              <w:rPr>
                <w:rFonts w:hint="eastAsia"/>
              </w:rPr>
              <w:t>2.衍生工具</w:t>
            </w:r>
          </w:p>
        </w:tc>
        <w:tc>
          <w:tcPr>
            <w:tcW w:w="2768" w:type="dxa"/>
            <w:vAlign w:val="center"/>
          </w:tcPr>
          <w:p w14:paraId="05EAD1E4">
            <w:pPr>
              <w:jc w:val="right"/>
            </w:pPr>
            <w:r>
              <w:rPr>
                <w:rFonts w:hint="eastAsia"/>
              </w:rPr>
              <w:t>-</w:t>
            </w:r>
          </w:p>
        </w:tc>
        <w:tc>
          <w:tcPr>
            <w:tcW w:w="2768" w:type="dxa"/>
            <w:vAlign w:val="center"/>
          </w:tcPr>
          <w:p w14:paraId="7157F1A6">
            <w:pPr>
              <w:jc w:val="right"/>
            </w:pPr>
            <w:r>
              <w:rPr>
                <w:rFonts w:hint="eastAsia"/>
              </w:rPr>
              <w:t>-</w:t>
            </w:r>
          </w:p>
        </w:tc>
      </w:tr>
      <w:tr w14:paraId="0B7A4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A42146">
            <w:r>
              <w:rPr>
                <w:rFonts w:hint="eastAsia"/>
              </w:rPr>
              <w:t>——权证投资</w:t>
            </w:r>
          </w:p>
        </w:tc>
        <w:tc>
          <w:tcPr>
            <w:tcW w:w="2768" w:type="dxa"/>
            <w:vAlign w:val="center"/>
          </w:tcPr>
          <w:p w14:paraId="21F8C6B5">
            <w:pPr>
              <w:jc w:val="right"/>
            </w:pPr>
            <w:r>
              <w:rPr>
                <w:rFonts w:hint="eastAsia"/>
              </w:rPr>
              <w:t>-</w:t>
            </w:r>
          </w:p>
        </w:tc>
        <w:tc>
          <w:tcPr>
            <w:tcW w:w="2768" w:type="dxa"/>
            <w:vAlign w:val="center"/>
          </w:tcPr>
          <w:p w14:paraId="622F449C">
            <w:pPr>
              <w:jc w:val="right"/>
            </w:pPr>
            <w:r>
              <w:rPr>
                <w:rFonts w:hint="eastAsia"/>
              </w:rPr>
              <w:t>-</w:t>
            </w:r>
          </w:p>
        </w:tc>
      </w:tr>
      <w:tr w14:paraId="63719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D1BD7D">
            <w:r>
              <w:rPr>
                <w:rFonts w:hint="eastAsia"/>
              </w:rPr>
              <w:t>——期货投资</w:t>
            </w:r>
          </w:p>
        </w:tc>
        <w:tc>
          <w:tcPr>
            <w:tcW w:w="2768" w:type="dxa"/>
            <w:vAlign w:val="center"/>
          </w:tcPr>
          <w:p w14:paraId="00CECA23">
            <w:pPr>
              <w:jc w:val="right"/>
            </w:pPr>
            <w:r>
              <w:rPr>
                <w:rFonts w:hint="eastAsia"/>
              </w:rPr>
              <w:t>-</w:t>
            </w:r>
          </w:p>
        </w:tc>
        <w:tc>
          <w:tcPr>
            <w:tcW w:w="2768" w:type="dxa"/>
            <w:vAlign w:val="center"/>
          </w:tcPr>
          <w:p w14:paraId="58981B08">
            <w:pPr>
              <w:jc w:val="right"/>
            </w:pPr>
            <w:r>
              <w:rPr>
                <w:rFonts w:hint="eastAsia"/>
              </w:rPr>
              <w:t>-</w:t>
            </w:r>
          </w:p>
        </w:tc>
      </w:tr>
      <w:tr w14:paraId="3D88D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60B0EC">
            <w:r>
              <w:rPr>
                <w:rFonts w:hint="eastAsia"/>
              </w:rPr>
              <w:t>3.其他</w:t>
            </w:r>
          </w:p>
        </w:tc>
        <w:tc>
          <w:tcPr>
            <w:tcW w:w="2768" w:type="dxa"/>
            <w:vAlign w:val="center"/>
          </w:tcPr>
          <w:p w14:paraId="40A22AC8">
            <w:pPr>
              <w:jc w:val="right"/>
            </w:pPr>
            <w:r>
              <w:rPr>
                <w:rFonts w:hint="eastAsia"/>
              </w:rPr>
              <w:t>-</w:t>
            </w:r>
          </w:p>
        </w:tc>
        <w:tc>
          <w:tcPr>
            <w:tcW w:w="2768" w:type="dxa"/>
            <w:vAlign w:val="center"/>
          </w:tcPr>
          <w:p w14:paraId="2D4886E7">
            <w:pPr>
              <w:jc w:val="right"/>
            </w:pPr>
            <w:r>
              <w:rPr>
                <w:rFonts w:hint="eastAsia"/>
              </w:rPr>
              <w:t>-</w:t>
            </w:r>
          </w:p>
        </w:tc>
      </w:tr>
      <w:tr w14:paraId="67E44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559594">
            <w:r>
              <w:rPr>
                <w:rFonts w:hint="eastAsia"/>
              </w:rPr>
              <w:t>减：应税金融商品公允价值变动产生的预估增值税</w:t>
            </w:r>
          </w:p>
        </w:tc>
        <w:tc>
          <w:tcPr>
            <w:tcW w:w="2768" w:type="dxa"/>
            <w:vAlign w:val="center"/>
          </w:tcPr>
          <w:p w14:paraId="0EA5FDC8">
            <w:pPr>
              <w:jc w:val="right"/>
            </w:pPr>
            <w:r>
              <w:rPr>
                <w:rFonts w:hint="eastAsia"/>
              </w:rPr>
              <w:t>-</w:t>
            </w:r>
          </w:p>
        </w:tc>
        <w:tc>
          <w:tcPr>
            <w:tcW w:w="2768" w:type="dxa"/>
            <w:vAlign w:val="center"/>
          </w:tcPr>
          <w:p w14:paraId="0543C3EE">
            <w:pPr>
              <w:jc w:val="right"/>
            </w:pPr>
            <w:r>
              <w:rPr>
                <w:rFonts w:hint="eastAsia"/>
              </w:rPr>
              <w:t>-</w:t>
            </w:r>
          </w:p>
        </w:tc>
      </w:tr>
      <w:tr w14:paraId="7759D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8A40A1">
            <w:r>
              <w:rPr>
                <w:rFonts w:hint="eastAsia"/>
              </w:rPr>
              <w:t>合计</w:t>
            </w:r>
          </w:p>
        </w:tc>
        <w:tc>
          <w:tcPr>
            <w:tcW w:w="2768" w:type="dxa"/>
            <w:vAlign w:val="center"/>
          </w:tcPr>
          <w:p w14:paraId="4EACE891">
            <w:pPr>
              <w:jc w:val="right"/>
            </w:pPr>
            <w:r>
              <w:rPr>
                <w:rFonts w:hint="eastAsia"/>
              </w:rPr>
              <w:t>52,697,629.47</w:t>
            </w:r>
          </w:p>
        </w:tc>
        <w:tc>
          <w:tcPr>
            <w:tcW w:w="2768" w:type="dxa"/>
            <w:vAlign w:val="center"/>
          </w:tcPr>
          <w:p w14:paraId="51392380">
            <w:pPr>
              <w:jc w:val="right"/>
            </w:pPr>
            <w:r>
              <w:rPr>
                <w:rFonts w:hint="eastAsia"/>
              </w:rPr>
              <w:t>66,725,493.61</w:t>
            </w:r>
          </w:p>
        </w:tc>
      </w:tr>
    </w:tbl>
    <w:p w14:paraId="64A3499E">
      <w:pPr>
        <w:pStyle w:val="35"/>
      </w:pPr>
      <w:bookmarkStart w:id="102" w:name="_Toc102"/>
      <w:r>
        <w:t>其他收入</w:t>
      </w:r>
      <w:bookmarkEnd w:id="102"/>
    </w:p>
    <w:p w14:paraId="6E6048F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764B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56F85CC">
            <w:pPr>
              <w:jc w:val="center"/>
            </w:pPr>
            <w:r>
              <w:rPr>
                <w:rFonts w:hint="eastAsia"/>
                <w:b/>
              </w:rPr>
              <w:t>项目</w:t>
            </w:r>
          </w:p>
        </w:tc>
        <w:tc>
          <w:tcPr>
            <w:tcW w:w="2469" w:type="dxa"/>
            <w:shd w:val="clear" w:color="auto" w:fill="BFBFBF"/>
            <w:vAlign w:val="center"/>
          </w:tcPr>
          <w:p w14:paraId="5108757E">
            <w:pPr>
              <w:jc w:val="center"/>
            </w:pPr>
            <w:r>
              <w:rPr>
                <w:rFonts w:hint="eastAsia"/>
                <w:b/>
              </w:rPr>
              <w:t>本期2025年1月1日至2025年12月31日</w:t>
            </w:r>
          </w:p>
        </w:tc>
        <w:tc>
          <w:tcPr>
            <w:tcW w:w="2801" w:type="dxa"/>
            <w:shd w:val="clear" w:color="auto" w:fill="BFBFBF"/>
            <w:vAlign w:val="center"/>
          </w:tcPr>
          <w:p w14:paraId="587C789C">
            <w:pPr>
              <w:jc w:val="center"/>
            </w:pPr>
            <w:r>
              <w:rPr>
                <w:rFonts w:hint="eastAsia"/>
                <w:b/>
              </w:rPr>
              <w:t>上年度可比期间2024年1月1日至2024年12月31日</w:t>
            </w:r>
          </w:p>
        </w:tc>
      </w:tr>
      <w:tr w14:paraId="4DBB8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3F7D61E">
            <w:r>
              <w:rPr>
                <w:rFonts w:hint="eastAsia"/>
              </w:rPr>
              <w:t>基金赎回费收入</w:t>
            </w:r>
          </w:p>
        </w:tc>
        <w:tc>
          <w:tcPr>
            <w:tcW w:w="2469" w:type="dxa"/>
            <w:vAlign w:val="center"/>
          </w:tcPr>
          <w:p w14:paraId="6CFB2F84">
            <w:pPr>
              <w:jc w:val="right"/>
            </w:pPr>
            <w:r>
              <w:rPr>
                <w:rFonts w:hint="eastAsia"/>
              </w:rPr>
              <w:t>4,146.64</w:t>
            </w:r>
          </w:p>
        </w:tc>
        <w:tc>
          <w:tcPr>
            <w:tcW w:w="2801" w:type="dxa"/>
            <w:vAlign w:val="center"/>
          </w:tcPr>
          <w:p w14:paraId="5B4E5328">
            <w:pPr>
              <w:jc w:val="right"/>
            </w:pPr>
            <w:r>
              <w:rPr>
                <w:rFonts w:hint="eastAsia"/>
              </w:rPr>
              <w:t>19,701.66</w:t>
            </w:r>
          </w:p>
        </w:tc>
      </w:tr>
      <w:tr w14:paraId="18E15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3A73092">
            <w:r>
              <w:rPr>
                <w:rFonts w:hint="eastAsia"/>
              </w:rPr>
              <w:t>基金转换费收入</w:t>
            </w:r>
          </w:p>
        </w:tc>
        <w:tc>
          <w:tcPr>
            <w:tcW w:w="2469" w:type="dxa"/>
            <w:vAlign w:val="center"/>
          </w:tcPr>
          <w:p w14:paraId="1A860BD2">
            <w:pPr>
              <w:jc w:val="right"/>
            </w:pPr>
            <w:r>
              <w:rPr>
                <w:rFonts w:hint="eastAsia"/>
              </w:rPr>
              <w:t>31.48</w:t>
            </w:r>
          </w:p>
        </w:tc>
        <w:tc>
          <w:tcPr>
            <w:tcW w:w="2801" w:type="dxa"/>
            <w:vAlign w:val="center"/>
          </w:tcPr>
          <w:p w14:paraId="67634D0E">
            <w:pPr>
              <w:jc w:val="right"/>
            </w:pPr>
            <w:r>
              <w:rPr>
                <w:rFonts w:hint="eastAsia"/>
              </w:rPr>
              <w:t>2,440.64</w:t>
            </w:r>
          </w:p>
        </w:tc>
      </w:tr>
      <w:tr w14:paraId="76CF1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397C3C7">
            <w:r>
              <w:rPr>
                <w:rFonts w:hint="eastAsia"/>
              </w:rPr>
              <w:t>合计</w:t>
            </w:r>
          </w:p>
        </w:tc>
        <w:tc>
          <w:tcPr>
            <w:tcW w:w="2469" w:type="dxa"/>
            <w:vAlign w:val="center"/>
          </w:tcPr>
          <w:p w14:paraId="547DDEA3">
            <w:pPr>
              <w:jc w:val="right"/>
            </w:pPr>
            <w:r>
              <w:rPr>
                <w:rFonts w:hint="eastAsia"/>
              </w:rPr>
              <w:t>4,178.12</w:t>
            </w:r>
          </w:p>
        </w:tc>
        <w:tc>
          <w:tcPr>
            <w:tcW w:w="2801" w:type="dxa"/>
            <w:vAlign w:val="center"/>
          </w:tcPr>
          <w:p w14:paraId="3A3E4F70">
            <w:pPr>
              <w:jc w:val="right"/>
            </w:pPr>
            <w:r>
              <w:rPr>
                <w:rFonts w:hint="eastAsia"/>
              </w:rPr>
              <w:t>22,142.30</w:t>
            </w:r>
          </w:p>
        </w:tc>
      </w:tr>
    </w:tbl>
    <w:p w14:paraId="0AE62D4B">
      <w:pPr>
        <w:pStyle w:val="35"/>
      </w:pPr>
      <w:bookmarkStart w:id="103" w:name="_Toc103"/>
      <w:r>
        <w:t>其他费用</w:t>
      </w:r>
      <w:bookmarkEnd w:id="103"/>
    </w:p>
    <w:p w14:paraId="1F7C00D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5326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59310A1">
            <w:pPr>
              <w:jc w:val="center"/>
            </w:pPr>
            <w:r>
              <w:rPr>
                <w:rFonts w:hint="eastAsia"/>
                <w:b/>
              </w:rPr>
              <w:t>项目</w:t>
            </w:r>
          </w:p>
        </w:tc>
        <w:tc>
          <w:tcPr>
            <w:tcW w:w="2768" w:type="dxa"/>
            <w:shd w:val="clear" w:color="auto" w:fill="BFBFBF"/>
            <w:vAlign w:val="center"/>
          </w:tcPr>
          <w:p w14:paraId="1775B49D">
            <w:pPr>
              <w:jc w:val="center"/>
            </w:pPr>
            <w:r>
              <w:rPr>
                <w:rFonts w:hint="eastAsia"/>
                <w:b/>
              </w:rPr>
              <w:t>本期2025年1月1日至2025年12月31日</w:t>
            </w:r>
          </w:p>
        </w:tc>
        <w:tc>
          <w:tcPr>
            <w:tcW w:w="2768" w:type="dxa"/>
            <w:shd w:val="clear" w:color="auto" w:fill="BFBFBF"/>
            <w:vAlign w:val="center"/>
          </w:tcPr>
          <w:p w14:paraId="3C624CCD">
            <w:pPr>
              <w:jc w:val="center"/>
            </w:pPr>
            <w:r>
              <w:rPr>
                <w:rFonts w:hint="eastAsia"/>
                <w:b/>
              </w:rPr>
              <w:t>上年度可比期间2024年1月1日至2024年12月31日</w:t>
            </w:r>
          </w:p>
        </w:tc>
      </w:tr>
      <w:tr w14:paraId="0D127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FD2839">
            <w:r>
              <w:rPr>
                <w:rFonts w:hint="eastAsia"/>
              </w:rPr>
              <w:t>审计费用</w:t>
            </w:r>
          </w:p>
        </w:tc>
        <w:tc>
          <w:tcPr>
            <w:tcW w:w="2768" w:type="dxa"/>
            <w:vAlign w:val="center"/>
          </w:tcPr>
          <w:p w14:paraId="33A79522">
            <w:pPr>
              <w:jc w:val="right"/>
            </w:pPr>
            <w:r>
              <w:rPr>
                <w:rFonts w:hint="eastAsia"/>
              </w:rPr>
              <w:t>40,000.00</w:t>
            </w:r>
          </w:p>
        </w:tc>
        <w:tc>
          <w:tcPr>
            <w:tcW w:w="2768" w:type="dxa"/>
            <w:vAlign w:val="center"/>
          </w:tcPr>
          <w:p w14:paraId="680EB70B">
            <w:pPr>
              <w:jc w:val="right"/>
            </w:pPr>
            <w:r>
              <w:rPr>
                <w:rFonts w:hint="eastAsia"/>
              </w:rPr>
              <w:t>40,000.00</w:t>
            </w:r>
          </w:p>
        </w:tc>
      </w:tr>
      <w:tr w14:paraId="54CC2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DE820B">
            <w:r>
              <w:rPr>
                <w:rFonts w:hint="eastAsia"/>
              </w:rPr>
              <w:t>信息披露费</w:t>
            </w:r>
          </w:p>
        </w:tc>
        <w:tc>
          <w:tcPr>
            <w:tcW w:w="2768" w:type="dxa"/>
            <w:vAlign w:val="center"/>
          </w:tcPr>
          <w:p w14:paraId="46FC792B">
            <w:pPr>
              <w:jc w:val="right"/>
            </w:pPr>
            <w:r>
              <w:rPr>
                <w:rFonts w:hint="eastAsia"/>
              </w:rPr>
              <w:t>120,000.00</w:t>
            </w:r>
          </w:p>
        </w:tc>
        <w:tc>
          <w:tcPr>
            <w:tcW w:w="2768" w:type="dxa"/>
            <w:vAlign w:val="center"/>
          </w:tcPr>
          <w:p w14:paraId="7C49E331">
            <w:pPr>
              <w:jc w:val="right"/>
            </w:pPr>
            <w:r>
              <w:rPr>
                <w:rFonts w:hint="eastAsia"/>
              </w:rPr>
              <w:t>120,000.00</w:t>
            </w:r>
          </w:p>
        </w:tc>
      </w:tr>
      <w:tr w14:paraId="0F933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3434FA">
            <w:r>
              <w:rPr>
                <w:rFonts w:hint="eastAsia"/>
              </w:rPr>
              <w:t>证券出借违约金</w:t>
            </w:r>
          </w:p>
        </w:tc>
        <w:tc>
          <w:tcPr>
            <w:tcW w:w="2768" w:type="dxa"/>
            <w:vAlign w:val="center"/>
          </w:tcPr>
          <w:p w14:paraId="673A9B3F">
            <w:pPr>
              <w:jc w:val="right"/>
            </w:pPr>
            <w:r>
              <w:rPr>
                <w:rFonts w:hint="eastAsia"/>
              </w:rPr>
              <w:t>-</w:t>
            </w:r>
          </w:p>
        </w:tc>
        <w:tc>
          <w:tcPr>
            <w:tcW w:w="2768" w:type="dxa"/>
            <w:vAlign w:val="center"/>
          </w:tcPr>
          <w:p w14:paraId="30D8B397">
            <w:pPr>
              <w:jc w:val="right"/>
            </w:pPr>
            <w:r>
              <w:rPr>
                <w:rFonts w:hint="eastAsia"/>
              </w:rPr>
              <w:t>-</w:t>
            </w:r>
          </w:p>
        </w:tc>
      </w:tr>
      <w:tr w14:paraId="4B98A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5A1F18">
            <w:r>
              <w:rPr>
                <w:rFonts w:hint="eastAsia"/>
              </w:rPr>
              <w:t>银行费用</w:t>
            </w:r>
          </w:p>
        </w:tc>
        <w:tc>
          <w:tcPr>
            <w:tcW w:w="2768" w:type="dxa"/>
            <w:vAlign w:val="center"/>
          </w:tcPr>
          <w:p w14:paraId="269052A7">
            <w:pPr>
              <w:jc w:val="right"/>
            </w:pPr>
            <w:r>
              <w:rPr>
                <w:rFonts w:hint="eastAsia"/>
              </w:rPr>
              <w:t>7,570.50</w:t>
            </w:r>
          </w:p>
        </w:tc>
        <w:tc>
          <w:tcPr>
            <w:tcW w:w="2768" w:type="dxa"/>
            <w:vAlign w:val="center"/>
          </w:tcPr>
          <w:p w14:paraId="6FACE192">
            <w:pPr>
              <w:jc w:val="right"/>
            </w:pPr>
            <w:r>
              <w:rPr>
                <w:rFonts w:hint="eastAsia"/>
              </w:rPr>
              <w:t>5,504.36</w:t>
            </w:r>
          </w:p>
        </w:tc>
      </w:tr>
      <w:tr w14:paraId="01FE7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71B7D8">
            <w:r>
              <w:rPr>
                <w:rFonts w:hint="eastAsia"/>
              </w:rPr>
              <w:t>合计</w:t>
            </w:r>
          </w:p>
        </w:tc>
        <w:tc>
          <w:tcPr>
            <w:tcW w:w="2768" w:type="dxa"/>
            <w:vAlign w:val="center"/>
          </w:tcPr>
          <w:p w14:paraId="1E0FD8A6">
            <w:pPr>
              <w:jc w:val="right"/>
            </w:pPr>
            <w:r>
              <w:rPr>
                <w:rFonts w:hint="eastAsia"/>
              </w:rPr>
              <w:t>167,570.50</w:t>
            </w:r>
          </w:p>
        </w:tc>
        <w:tc>
          <w:tcPr>
            <w:tcW w:w="2768" w:type="dxa"/>
            <w:vAlign w:val="center"/>
          </w:tcPr>
          <w:p w14:paraId="07E90447">
            <w:pPr>
              <w:jc w:val="right"/>
            </w:pPr>
            <w:r>
              <w:rPr>
                <w:rFonts w:hint="eastAsia"/>
              </w:rPr>
              <w:t>165,504.36</w:t>
            </w:r>
          </w:p>
        </w:tc>
      </w:tr>
    </w:tbl>
    <w:p w14:paraId="7311EB70">
      <w:pPr>
        <w:pStyle w:val="28"/>
      </w:pPr>
      <w:bookmarkStart w:id="104" w:name="_Toc104"/>
      <w:r>
        <w:t>或有事项、资产负债表日后事项的说明</w:t>
      </w:r>
      <w:bookmarkEnd w:id="104"/>
    </w:p>
    <w:p w14:paraId="4C921E10">
      <w:pPr>
        <w:pStyle w:val="35"/>
      </w:pPr>
      <w:bookmarkStart w:id="105" w:name="_Toc105"/>
      <w:r>
        <w:t>或有事项</w:t>
      </w:r>
      <w:bookmarkEnd w:id="105"/>
    </w:p>
    <w:p w14:paraId="352C63C0">
      <w:pPr>
        <w:pStyle w:val="18"/>
        <w:rPr>
          <w:rFonts w:hint="eastAsia"/>
        </w:rPr>
      </w:pPr>
      <w:r>
        <w:rPr>
          <w:rFonts w:hint="eastAsia"/>
        </w:rPr>
        <w:t>无。</w:t>
      </w:r>
    </w:p>
    <w:p w14:paraId="0BF08CF1">
      <w:pPr>
        <w:pStyle w:val="35"/>
      </w:pPr>
      <w:bookmarkStart w:id="106" w:name="_Toc106"/>
      <w:r>
        <w:t>资产负债表日后事项</w:t>
      </w:r>
      <w:bookmarkEnd w:id="106"/>
    </w:p>
    <w:p w14:paraId="3D7287D3">
      <w:pPr>
        <w:pStyle w:val="18"/>
        <w:rPr>
          <w:rFonts w:hint="eastAsia"/>
        </w:rPr>
      </w:pPr>
      <w:r>
        <w:rPr>
          <w:rFonts w:hint="eastAsia"/>
        </w:rPr>
        <w:t>截至财务报告批准报出日，本基金无需要披露的资产负债表日后事项。</w:t>
      </w:r>
    </w:p>
    <w:p w14:paraId="2DDCC529">
      <w:pPr>
        <w:pStyle w:val="28"/>
      </w:pPr>
      <w:bookmarkStart w:id="107" w:name="_Toc107"/>
      <w:r>
        <w:t>关联方关系</w:t>
      </w:r>
      <w:bookmarkEnd w:id="10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02B1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5A70E80E">
            <w:pPr>
              <w:jc w:val="center"/>
            </w:pPr>
            <w:r>
              <w:rPr>
                <w:rFonts w:hint="eastAsia"/>
                <w:b/>
              </w:rPr>
              <w:t>关联方名称</w:t>
            </w:r>
          </w:p>
        </w:tc>
        <w:tc>
          <w:tcPr>
            <w:tcW w:w="3322" w:type="dxa"/>
            <w:shd w:val="clear" w:color="auto" w:fill="BFBFBF"/>
            <w:vAlign w:val="center"/>
          </w:tcPr>
          <w:p w14:paraId="1EBD6B2B">
            <w:pPr>
              <w:jc w:val="center"/>
            </w:pPr>
            <w:r>
              <w:rPr>
                <w:rFonts w:hint="eastAsia"/>
                <w:b/>
              </w:rPr>
              <w:t>与本基金的关系</w:t>
            </w:r>
          </w:p>
        </w:tc>
      </w:tr>
      <w:tr w14:paraId="234FC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C8F793E">
            <w:r>
              <w:rPr>
                <w:rFonts w:hint="eastAsia"/>
              </w:rPr>
              <w:t>南方基金管理股份有限公司(“南方基金”)</w:t>
            </w:r>
          </w:p>
        </w:tc>
        <w:tc>
          <w:tcPr>
            <w:tcW w:w="3322" w:type="dxa"/>
            <w:vAlign w:val="center"/>
          </w:tcPr>
          <w:p w14:paraId="411586A9">
            <w:r>
              <w:rPr>
                <w:rFonts w:hint="eastAsia"/>
              </w:rPr>
              <w:t>基金管理人、登记机构、基金销售机构</w:t>
            </w:r>
          </w:p>
        </w:tc>
      </w:tr>
      <w:tr w14:paraId="5137B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428A63F">
            <w:r>
              <w:rPr>
                <w:rFonts w:hint="eastAsia"/>
              </w:rPr>
              <w:t>招商银行股份有限公司("招商银行")</w:t>
            </w:r>
          </w:p>
        </w:tc>
        <w:tc>
          <w:tcPr>
            <w:tcW w:w="3322" w:type="dxa"/>
            <w:vAlign w:val="center"/>
          </w:tcPr>
          <w:p w14:paraId="62DF6C79">
            <w:r>
              <w:rPr>
                <w:rFonts w:hint="eastAsia"/>
              </w:rPr>
              <w:t>基金托管人、基金销售机构</w:t>
            </w:r>
          </w:p>
        </w:tc>
      </w:tr>
      <w:tr w14:paraId="60827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29B5AB7">
            <w:r>
              <w:rPr>
                <w:rFonts w:hint="eastAsia"/>
              </w:rPr>
              <w:t>华泰证券股份有限公司(“华泰证券”)</w:t>
            </w:r>
          </w:p>
        </w:tc>
        <w:tc>
          <w:tcPr>
            <w:tcW w:w="3322" w:type="dxa"/>
            <w:vAlign w:val="center"/>
          </w:tcPr>
          <w:p w14:paraId="19AB2449">
            <w:r>
              <w:rPr>
                <w:rFonts w:hint="eastAsia"/>
              </w:rPr>
              <w:t>基金管理人的股东、基金销售机构</w:t>
            </w:r>
          </w:p>
        </w:tc>
      </w:tr>
      <w:tr w14:paraId="59C4E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2C555FC">
            <w:r>
              <w:rPr>
                <w:rFonts w:hint="eastAsia"/>
              </w:rPr>
              <w:t>兴业证券股份有限公司(“兴业证券”)</w:t>
            </w:r>
          </w:p>
        </w:tc>
        <w:tc>
          <w:tcPr>
            <w:tcW w:w="3322" w:type="dxa"/>
            <w:vAlign w:val="center"/>
          </w:tcPr>
          <w:p w14:paraId="705F5C14">
            <w:r>
              <w:rPr>
                <w:rFonts w:hint="eastAsia"/>
              </w:rPr>
              <w:t>基金管理人的股东、基金销售机构</w:t>
            </w:r>
          </w:p>
        </w:tc>
      </w:tr>
      <w:tr w14:paraId="02EF0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45E770C">
            <w:r>
              <w:rPr>
                <w:rFonts w:hint="eastAsia"/>
              </w:rPr>
              <w:t>厦门国际信托有限公司(“厦门国际信托”)</w:t>
            </w:r>
          </w:p>
        </w:tc>
        <w:tc>
          <w:tcPr>
            <w:tcW w:w="3322" w:type="dxa"/>
            <w:vAlign w:val="center"/>
          </w:tcPr>
          <w:p w14:paraId="68DB7419">
            <w:r>
              <w:rPr>
                <w:rFonts w:hint="eastAsia"/>
              </w:rPr>
              <w:t>基金管理人的股东</w:t>
            </w:r>
          </w:p>
        </w:tc>
      </w:tr>
      <w:tr w14:paraId="29F5C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BCD3DBE">
            <w:r>
              <w:rPr>
                <w:rFonts w:hint="eastAsia"/>
              </w:rPr>
              <w:t>深圳市投资控股有限公司(“深圳投资控股”)</w:t>
            </w:r>
          </w:p>
        </w:tc>
        <w:tc>
          <w:tcPr>
            <w:tcW w:w="3322" w:type="dxa"/>
            <w:vAlign w:val="center"/>
          </w:tcPr>
          <w:p w14:paraId="32430711">
            <w:r>
              <w:rPr>
                <w:rFonts w:hint="eastAsia"/>
              </w:rPr>
              <w:t>基金管理人的股东</w:t>
            </w:r>
          </w:p>
        </w:tc>
      </w:tr>
      <w:tr w14:paraId="01093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AC063DA">
            <w:r>
              <w:rPr>
                <w:rFonts w:hint="eastAsia"/>
              </w:rPr>
              <w:t>厦门合泽吉企业管理合伙企业(有限合伙)</w:t>
            </w:r>
          </w:p>
        </w:tc>
        <w:tc>
          <w:tcPr>
            <w:tcW w:w="3322" w:type="dxa"/>
            <w:vAlign w:val="center"/>
          </w:tcPr>
          <w:p w14:paraId="661684C6">
            <w:r>
              <w:rPr>
                <w:rFonts w:hint="eastAsia"/>
              </w:rPr>
              <w:t>基金管理人的股东</w:t>
            </w:r>
          </w:p>
        </w:tc>
      </w:tr>
      <w:tr w14:paraId="3E06A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7A7C61B">
            <w:r>
              <w:rPr>
                <w:rFonts w:hint="eastAsia"/>
              </w:rPr>
              <w:t>厦门合泽祥企业管理合伙企业(有限合伙)</w:t>
            </w:r>
          </w:p>
        </w:tc>
        <w:tc>
          <w:tcPr>
            <w:tcW w:w="3322" w:type="dxa"/>
            <w:vAlign w:val="center"/>
          </w:tcPr>
          <w:p w14:paraId="36442898">
            <w:r>
              <w:rPr>
                <w:rFonts w:hint="eastAsia"/>
              </w:rPr>
              <w:t>基金管理人的股东</w:t>
            </w:r>
          </w:p>
        </w:tc>
      </w:tr>
      <w:tr w14:paraId="58018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B68A545">
            <w:r>
              <w:rPr>
                <w:rFonts w:hint="eastAsia"/>
              </w:rPr>
              <w:t>厦门合泽益企业管理合伙企业(有限合伙)</w:t>
            </w:r>
          </w:p>
        </w:tc>
        <w:tc>
          <w:tcPr>
            <w:tcW w:w="3322" w:type="dxa"/>
            <w:vAlign w:val="center"/>
          </w:tcPr>
          <w:p w14:paraId="76FA5FC7">
            <w:r>
              <w:rPr>
                <w:rFonts w:hint="eastAsia"/>
              </w:rPr>
              <w:t>基金管理人的股东</w:t>
            </w:r>
          </w:p>
        </w:tc>
      </w:tr>
      <w:tr w14:paraId="47A42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8708F4E">
            <w:r>
              <w:rPr>
                <w:rFonts w:hint="eastAsia"/>
              </w:rPr>
              <w:t>厦门合泽盈企业管理合伙企业(有限合伙)</w:t>
            </w:r>
          </w:p>
        </w:tc>
        <w:tc>
          <w:tcPr>
            <w:tcW w:w="3322" w:type="dxa"/>
            <w:vAlign w:val="center"/>
          </w:tcPr>
          <w:p w14:paraId="00B12B92">
            <w:r>
              <w:rPr>
                <w:rFonts w:hint="eastAsia"/>
              </w:rPr>
              <w:t>基金管理人的股东</w:t>
            </w:r>
          </w:p>
        </w:tc>
      </w:tr>
      <w:tr w14:paraId="1FF20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37C7473">
            <w:r>
              <w:rPr>
                <w:rFonts w:hint="eastAsia"/>
              </w:rPr>
              <w:t>南方资本管理有限公司(“南方资本”)</w:t>
            </w:r>
          </w:p>
        </w:tc>
        <w:tc>
          <w:tcPr>
            <w:tcW w:w="3322" w:type="dxa"/>
            <w:vAlign w:val="center"/>
          </w:tcPr>
          <w:p w14:paraId="78CB3734">
            <w:r>
              <w:rPr>
                <w:rFonts w:hint="eastAsia"/>
              </w:rPr>
              <w:t>基金管理人的子公司</w:t>
            </w:r>
          </w:p>
        </w:tc>
      </w:tr>
      <w:tr w14:paraId="1C937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3DB7114">
            <w:r>
              <w:rPr>
                <w:rFonts w:hint="eastAsia"/>
              </w:rPr>
              <w:t>南方东英资产管理有限公司(“南方东英”)</w:t>
            </w:r>
          </w:p>
        </w:tc>
        <w:tc>
          <w:tcPr>
            <w:tcW w:w="3322" w:type="dxa"/>
            <w:vAlign w:val="center"/>
          </w:tcPr>
          <w:p w14:paraId="5ADBD188">
            <w:r>
              <w:rPr>
                <w:rFonts w:hint="eastAsia"/>
              </w:rPr>
              <w:t>基金管理人的子公司</w:t>
            </w:r>
          </w:p>
        </w:tc>
      </w:tr>
      <w:tr w14:paraId="67163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56C55A9">
            <w:r>
              <w:rPr>
                <w:rFonts w:hint="eastAsia"/>
              </w:rPr>
              <w:t>南方MSCI中国A50互联互通交易型开放式指数证券投资基金(“目标ETF”)</w:t>
            </w:r>
          </w:p>
        </w:tc>
        <w:tc>
          <w:tcPr>
            <w:tcW w:w="3322" w:type="dxa"/>
            <w:vAlign w:val="center"/>
          </w:tcPr>
          <w:p w14:paraId="5E51FF42">
            <w:r>
              <w:rPr>
                <w:rFonts w:hint="eastAsia"/>
              </w:rPr>
              <w:t>本基金的基金管理人管理的其他基金</w:t>
            </w:r>
          </w:p>
        </w:tc>
      </w:tr>
    </w:tbl>
    <w:p w14:paraId="4299C4FA">
      <w:pPr>
        <w:pStyle w:val="47"/>
        <w:rPr>
          <w:rFonts w:hint="eastAsia"/>
        </w:rPr>
      </w:pPr>
      <w:r>
        <w:rPr>
          <w:rFonts w:hint="eastAsia"/>
        </w:rPr>
        <w:t>注：下述关联交易均在正常业务范围内按一般商业条款订立。</w:t>
      </w:r>
    </w:p>
    <w:p w14:paraId="139FD207">
      <w:pPr>
        <w:pStyle w:val="28"/>
      </w:pPr>
      <w:bookmarkStart w:id="108" w:name="_Toc108"/>
      <w:r>
        <w:t>本报告期及上年度可比期间的关联方交易</w:t>
      </w:r>
      <w:bookmarkEnd w:id="108"/>
    </w:p>
    <w:p w14:paraId="08527EFC">
      <w:pPr>
        <w:pStyle w:val="35"/>
      </w:pPr>
      <w:bookmarkStart w:id="109" w:name="_Toc109"/>
      <w:r>
        <w:t>通过关联方交易单元进行的交易</w:t>
      </w:r>
      <w:bookmarkEnd w:id="109"/>
    </w:p>
    <w:p w14:paraId="1F90F256">
      <w:pPr>
        <w:pStyle w:val="36"/>
      </w:pPr>
      <w:bookmarkStart w:id="110" w:name="_Toc110"/>
      <w:r>
        <w:t>股票交易</w:t>
      </w:r>
      <w:bookmarkEnd w:id="110"/>
    </w:p>
    <w:p w14:paraId="2D552073">
      <w:pPr>
        <w:pStyle w:val="18"/>
        <w:rPr>
          <w:rFonts w:hint="eastAsia"/>
        </w:rPr>
      </w:pPr>
      <w:r>
        <w:rPr>
          <w:rFonts w:hint="eastAsia"/>
        </w:rPr>
        <w:t>无。</w:t>
      </w:r>
    </w:p>
    <w:p w14:paraId="7098826E">
      <w:pPr>
        <w:pStyle w:val="36"/>
      </w:pPr>
      <w:bookmarkStart w:id="111" w:name="_Toc111"/>
      <w:r>
        <w:t>债券交易</w:t>
      </w:r>
      <w:bookmarkEnd w:id="111"/>
    </w:p>
    <w:p w14:paraId="77773D4F">
      <w:pPr>
        <w:pStyle w:val="18"/>
        <w:rPr>
          <w:rFonts w:hint="eastAsia"/>
        </w:rPr>
      </w:pPr>
      <w:r>
        <w:rPr>
          <w:rFonts w:hint="eastAsia"/>
        </w:rPr>
        <w:t>无。</w:t>
      </w:r>
    </w:p>
    <w:p w14:paraId="23215588">
      <w:pPr>
        <w:pStyle w:val="36"/>
      </w:pPr>
      <w:bookmarkStart w:id="112" w:name="_Toc112"/>
      <w:r>
        <w:t>债券回购交易</w:t>
      </w:r>
      <w:bookmarkEnd w:id="112"/>
    </w:p>
    <w:p w14:paraId="5E18398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3D3D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01F3414">
            <w:pPr>
              <w:jc w:val="center"/>
            </w:pPr>
            <w:r>
              <w:rPr>
                <w:rFonts w:hint="eastAsia"/>
                <w:b/>
              </w:rPr>
              <w:t>关联方名称</w:t>
            </w:r>
          </w:p>
        </w:tc>
        <w:tc>
          <w:tcPr>
            <w:tcW w:w="1661" w:type="dxa"/>
            <w:gridSpan w:val="2"/>
            <w:shd w:val="clear" w:color="auto" w:fill="BFBFBF"/>
            <w:vAlign w:val="center"/>
          </w:tcPr>
          <w:p w14:paraId="5AD7E3D7">
            <w:pPr>
              <w:jc w:val="center"/>
            </w:pPr>
            <w:r>
              <w:rPr>
                <w:rFonts w:hint="eastAsia"/>
                <w:b/>
              </w:rPr>
              <w:t>本期2025年1月1日至2025年12月31日</w:t>
            </w:r>
          </w:p>
        </w:tc>
        <w:tc>
          <w:tcPr>
            <w:tcW w:w="1661" w:type="dxa"/>
            <w:gridSpan w:val="2"/>
            <w:shd w:val="clear" w:color="auto" w:fill="BFBFBF"/>
            <w:vAlign w:val="center"/>
          </w:tcPr>
          <w:p w14:paraId="245E7BD9">
            <w:pPr>
              <w:jc w:val="center"/>
            </w:pPr>
            <w:r>
              <w:rPr>
                <w:rFonts w:hint="eastAsia"/>
                <w:b/>
              </w:rPr>
              <w:t>上年度可比期间2024年1月1日至2024年12月31日</w:t>
            </w:r>
          </w:p>
        </w:tc>
      </w:tr>
      <w:tr w14:paraId="58BD3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57E2856"/>
        </w:tc>
        <w:tc>
          <w:tcPr>
            <w:tcW w:w="1661" w:type="dxa"/>
            <w:shd w:val="clear" w:color="auto" w:fill="BFBFBF"/>
            <w:vAlign w:val="center"/>
          </w:tcPr>
          <w:p w14:paraId="1D8D1596">
            <w:pPr>
              <w:jc w:val="center"/>
            </w:pPr>
            <w:r>
              <w:rPr>
                <w:rFonts w:hint="eastAsia"/>
                <w:b/>
              </w:rPr>
              <w:t>成交金额</w:t>
            </w:r>
          </w:p>
        </w:tc>
        <w:tc>
          <w:tcPr>
            <w:tcW w:w="1661" w:type="dxa"/>
            <w:shd w:val="clear" w:color="auto" w:fill="BFBFBF"/>
            <w:vAlign w:val="center"/>
          </w:tcPr>
          <w:p w14:paraId="344218B5">
            <w:pPr>
              <w:jc w:val="center"/>
            </w:pPr>
            <w:r>
              <w:rPr>
                <w:rFonts w:hint="eastAsia"/>
                <w:b/>
              </w:rPr>
              <w:t>占当期债券回购成交总额的比例</w:t>
            </w:r>
          </w:p>
        </w:tc>
        <w:tc>
          <w:tcPr>
            <w:tcW w:w="1661" w:type="dxa"/>
            <w:shd w:val="clear" w:color="auto" w:fill="BFBFBF"/>
            <w:vAlign w:val="center"/>
          </w:tcPr>
          <w:p w14:paraId="2063EECD">
            <w:pPr>
              <w:jc w:val="center"/>
            </w:pPr>
            <w:r>
              <w:rPr>
                <w:rFonts w:hint="eastAsia"/>
                <w:b/>
              </w:rPr>
              <w:t>成交金额</w:t>
            </w:r>
          </w:p>
        </w:tc>
        <w:tc>
          <w:tcPr>
            <w:tcW w:w="1661" w:type="dxa"/>
            <w:shd w:val="clear" w:color="auto" w:fill="BFBFBF"/>
            <w:vAlign w:val="center"/>
          </w:tcPr>
          <w:p w14:paraId="7DB2181B">
            <w:pPr>
              <w:jc w:val="center"/>
            </w:pPr>
            <w:r>
              <w:rPr>
                <w:rFonts w:hint="eastAsia"/>
                <w:b/>
              </w:rPr>
              <w:t>占当期债券回购成交总额的比例</w:t>
            </w:r>
          </w:p>
        </w:tc>
      </w:tr>
      <w:tr w14:paraId="7BBCA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8044CB">
            <w:r>
              <w:rPr>
                <w:rFonts w:hint="eastAsia"/>
              </w:rPr>
              <w:t>华泰证券</w:t>
            </w:r>
          </w:p>
        </w:tc>
        <w:tc>
          <w:tcPr>
            <w:tcW w:w="1661" w:type="dxa"/>
            <w:vAlign w:val="center"/>
          </w:tcPr>
          <w:p w14:paraId="5131603E">
            <w:pPr>
              <w:jc w:val="right"/>
            </w:pPr>
            <w:r>
              <w:rPr>
                <w:rFonts w:hint="eastAsia"/>
              </w:rPr>
              <w:t>-</w:t>
            </w:r>
          </w:p>
        </w:tc>
        <w:tc>
          <w:tcPr>
            <w:tcW w:w="1661" w:type="dxa"/>
            <w:vAlign w:val="center"/>
          </w:tcPr>
          <w:p w14:paraId="501319C8">
            <w:pPr>
              <w:jc w:val="right"/>
            </w:pPr>
            <w:r>
              <w:rPr>
                <w:rFonts w:hint="eastAsia"/>
              </w:rPr>
              <w:t>-</w:t>
            </w:r>
          </w:p>
        </w:tc>
        <w:tc>
          <w:tcPr>
            <w:tcW w:w="1661" w:type="dxa"/>
            <w:vAlign w:val="center"/>
          </w:tcPr>
          <w:p w14:paraId="4290E608">
            <w:pPr>
              <w:jc w:val="right"/>
            </w:pPr>
            <w:r>
              <w:rPr>
                <w:rFonts w:hint="eastAsia"/>
              </w:rPr>
              <w:t>4,450,000.00</w:t>
            </w:r>
          </w:p>
        </w:tc>
        <w:tc>
          <w:tcPr>
            <w:tcW w:w="1661" w:type="dxa"/>
            <w:vAlign w:val="center"/>
          </w:tcPr>
          <w:p w14:paraId="27A2FBED">
            <w:pPr>
              <w:jc w:val="right"/>
            </w:pPr>
            <w:r>
              <w:rPr>
                <w:rFonts w:hint="eastAsia"/>
              </w:rPr>
              <w:t>1.67%</w:t>
            </w:r>
          </w:p>
        </w:tc>
      </w:tr>
    </w:tbl>
    <w:p w14:paraId="30DC63DA">
      <w:pPr>
        <w:pStyle w:val="36"/>
      </w:pPr>
      <w:bookmarkStart w:id="113" w:name="_Toc113"/>
      <w:r>
        <w:t>基金交易</w:t>
      </w:r>
      <w:bookmarkEnd w:id="113"/>
    </w:p>
    <w:p w14:paraId="7F82C18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7586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0B05E1E">
            <w:pPr>
              <w:jc w:val="center"/>
            </w:pPr>
            <w:r>
              <w:rPr>
                <w:rFonts w:hint="eastAsia"/>
                <w:b/>
              </w:rPr>
              <w:t>关联方名称</w:t>
            </w:r>
          </w:p>
        </w:tc>
        <w:tc>
          <w:tcPr>
            <w:tcW w:w="1661" w:type="dxa"/>
            <w:gridSpan w:val="2"/>
            <w:shd w:val="clear" w:color="auto" w:fill="BFBFBF"/>
            <w:vAlign w:val="center"/>
          </w:tcPr>
          <w:p w14:paraId="54F88DC7">
            <w:pPr>
              <w:jc w:val="center"/>
            </w:pPr>
            <w:r>
              <w:rPr>
                <w:rFonts w:hint="eastAsia"/>
                <w:b/>
              </w:rPr>
              <w:t>本期2025年1月1日至2025年12月31日</w:t>
            </w:r>
          </w:p>
        </w:tc>
        <w:tc>
          <w:tcPr>
            <w:tcW w:w="1661" w:type="dxa"/>
            <w:gridSpan w:val="2"/>
            <w:shd w:val="clear" w:color="auto" w:fill="BFBFBF"/>
            <w:vAlign w:val="center"/>
          </w:tcPr>
          <w:p w14:paraId="2E0394EC">
            <w:pPr>
              <w:jc w:val="center"/>
            </w:pPr>
            <w:r>
              <w:rPr>
                <w:rFonts w:hint="eastAsia"/>
                <w:b/>
              </w:rPr>
              <w:t>上年度可比期间2024年1月1日至2024年12月31日</w:t>
            </w:r>
          </w:p>
        </w:tc>
      </w:tr>
      <w:tr w14:paraId="47389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D200610"/>
        </w:tc>
        <w:tc>
          <w:tcPr>
            <w:tcW w:w="1661" w:type="dxa"/>
            <w:shd w:val="clear" w:color="auto" w:fill="BFBFBF"/>
            <w:vAlign w:val="center"/>
          </w:tcPr>
          <w:p w14:paraId="1944717B">
            <w:pPr>
              <w:jc w:val="center"/>
            </w:pPr>
            <w:r>
              <w:rPr>
                <w:rFonts w:hint="eastAsia"/>
                <w:b/>
              </w:rPr>
              <w:t>成交金额</w:t>
            </w:r>
          </w:p>
        </w:tc>
        <w:tc>
          <w:tcPr>
            <w:tcW w:w="1661" w:type="dxa"/>
            <w:shd w:val="clear" w:color="auto" w:fill="BFBFBF"/>
            <w:vAlign w:val="center"/>
          </w:tcPr>
          <w:p w14:paraId="13D13E30">
            <w:pPr>
              <w:jc w:val="center"/>
              <w:rPr>
                <w:rFonts w:hint="eastAsia"/>
                <w:b/>
              </w:rPr>
            </w:pPr>
            <w:r>
              <w:rPr>
                <w:rFonts w:hint="eastAsia"/>
                <w:b/>
              </w:rPr>
              <w:t>占当期基金
</w:t>
            </w:r>
            <w:r>
              <w:rPr>
                <w:rFonts w:hint="eastAsia"/>
                <w:b/>
              </w:rPr>
              <w:br w:type="textWrapping"/>
            </w:r>
            <w:r>
              <w:rPr>
                <w:rFonts w:hint="eastAsia"/>
                <w:b/>
              </w:rPr>
              <w:t>成交总额的比例</w:t>
            </w:r>
          </w:p>
        </w:tc>
        <w:tc>
          <w:tcPr>
            <w:tcW w:w="1661" w:type="dxa"/>
            <w:shd w:val="clear" w:color="auto" w:fill="BFBFBF"/>
            <w:vAlign w:val="center"/>
          </w:tcPr>
          <w:p w14:paraId="6472BEE4">
            <w:pPr>
              <w:jc w:val="center"/>
              <w:rPr>
                <w:rFonts w:hint="eastAsia"/>
                <w:b/>
              </w:rPr>
            </w:pPr>
            <w:r>
              <w:rPr>
                <w:rFonts w:hint="eastAsia"/>
                <w:b/>
              </w:rPr>
              <w:t>成交金额</w:t>
            </w:r>
          </w:p>
        </w:tc>
        <w:tc>
          <w:tcPr>
            <w:tcW w:w="1661" w:type="dxa"/>
            <w:shd w:val="clear" w:color="auto" w:fill="BFBFBF"/>
            <w:vAlign w:val="center"/>
          </w:tcPr>
          <w:p w14:paraId="09FFD452">
            <w:pPr>
              <w:jc w:val="center"/>
              <w:rPr>
                <w:rFonts w:hint="eastAsia"/>
                <w:b/>
              </w:rPr>
            </w:pPr>
            <w:r>
              <w:rPr>
                <w:rFonts w:hint="eastAsia"/>
                <w:b/>
              </w:rPr>
              <w:t>占当期基金
</w:t>
            </w:r>
            <w:r>
              <w:rPr>
                <w:rFonts w:hint="eastAsia"/>
                <w:b/>
              </w:rPr>
              <w:br w:type="textWrapping"/>
            </w:r>
            <w:r>
              <w:rPr>
                <w:rFonts w:hint="eastAsia"/>
                <w:b/>
              </w:rPr>
              <w:t>成交总额的比例</w:t>
            </w:r>
          </w:p>
        </w:tc>
      </w:tr>
      <w:tr w14:paraId="132ED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43BABA">
            <w:r>
              <w:rPr>
                <w:rFonts w:hint="eastAsia"/>
              </w:rPr>
              <w:t>华泰证券</w:t>
            </w:r>
          </w:p>
        </w:tc>
        <w:tc>
          <w:tcPr>
            <w:tcW w:w="1661" w:type="dxa"/>
            <w:vAlign w:val="center"/>
          </w:tcPr>
          <w:p w14:paraId="6669D648">
            <w:pPr>
              <w:jc w:val="right"/>
            </w:pPr>
            <w:r>
              <w:rPr>
                <w:rFonts w:hint="eastAsia"/>
              </w:rPr>
              <w:t>299,945.80</w:t>
            </w:r>
          </w:p>
        </w:tc>
        <w:tc>
          <w:tcPr>
            <w:tcW w:w="1661" w:type="dxa"/>
            <w:vAlign w:val="center"/>
          </w:tcPr>
          <w:p w14:paraId="04DA92AD">
            <w:pPr>
              <w:jc w:val="right"/>
            </w:pPr>
            <w:r>
              <w:rPr>
                <w:rFonts w:hint="eastAsia"/>
              </w:rPr>
              <w:t>0.10%</w:t>
            </w:r>
          </w:p>
        </w:tc>
        <w:tc>
          <w:tcPr>
            <w:tcW w:w="1661" w:type="dxa"/>
            <w:vAlign w:val="center"/>
          </w:tcPr>
          <w:p w14:paraId="25A9EB4E">
            <w:pPr>
              <w:jc w:val="right"/>
            </w:pPr>
            <w:r>
              <w:rPr>
                <w:rFonts w:hint="eastAsia"/>
              </w:rPr>
              <w:t>5,092,017.50</w:t>
            </w:r>
          </w:p>
        </w:tc>
        <w:tc>
          <w:tcPr>
            <w:tcW w:w="1661" w:type="dxa"/>
            <w:vAlign w:val="center"/>
          </w:tcPr>
          <w:p w14:paraId="15550B3A">
            <w:pPr>
              <w:jc w:val="right"/>
            </w:pPr>
            <w:r>
              <w:rPr>
                <w:rFonts w:hint="eastAsia"/>
              </w:rPr>
              <w:t>2.59%</w:t>
            </w:r>
          </w:p>
        </w:tc>
      </w:tr>
      <w:tr w14:paraId="67614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1673DF">
            <w:r>
              <w:rPr>
                <w:rFonts w:hint="eastAsia"/>
              </w:rPr>
              <w:t>兴业证券</w:t>
            </w:r>
          </w:p>
        </w:tc>
        <w:tc>
          <w:tcPr>
            <w:tcW w:w="1661" w:type="dxa"/>
            <w:vAlign w:val="center"/>
          </w:tcPr>
          <w:p w14:paraId="6BE0D864">
            <w:pPr>
              <w:jc w:val="right"/>
            </w:pPr>
            <w:r>
              <w:rPr>
                <w:rFonts w:hint="eastAsia"/>
              </w:rPr>
              <w:t>-</w:t>
            </w:r>
          </w:p>
        </w:tc>
        <w:tc>
          <w:tcPr>
            <w:tcW w:w="1661" w:type="dxa"/>
            <w:vAlign w:val="center"/>
          </w:tcPr>
          <w:p w14:paraId="2ED989FD">
            <w:pPr>
              <w:jc w:val="right"/>
            </w:pPr>
            <w:r>
              <w:rPr>
                <w:rFonts w:hint="eastAsia"/>
              </w:rPr>
              <w:t>-</w:t>
            </w:r>
          </w:p>
        </w:tc>
        <w:tc>
          <w:tcPr>
            <w:tcW w:w="1661" w:type="dxa"/>
            <w:vAlign w:val="center"/>
          </w:tcPr>
          <w:p w14:paraId="1ED0B06A">
            <w:pPr>
              <w:jc w:val="right"/>
            </w:pPr>
            <w:r>
              <w:rPr>
                <w:rFonts w:hint="eastAsia"/>
              </w:rPr>
              <w:t>68,211,609.50</w:t>
            </w:r>
          </w:p>
        </w:tc>
        <w:tc>
          <w:tcPr>
            <w:tcW w:w="1661" w:type="dxa"/>
            <w:vAlign w:val="center"/>
          </w:tcPr>
          <w:p w14:paraId="2FFE788C">
            <w:pPr>
              <w:jc w:val="right"/>
            </w:pPr>
            <w:r>
              <w:rPr>
                <w:rFonts w:hint="eastAsia"/>
              </w:rPr>
              <w:t>34.71%</w:t>
            </w:r>
          </w:p>
        </w:tc>
      </w:tr>
    </w:tbl>
    <w:p w14:paraId="5DA51437">
      <w:pPr>
        <w:pStyle w:val="36"/>
      </w:pPr>
      <w:bookmarkStart w:id="114" w:name="_Toc114"/>
      <w:r>
        <w:t>权证交易</w:t>
      </w:r>
      <w:bookmarkEnd w:id="114"/>
    </w:p>
    <w:p w14:paraId="2FF92B25">
      <w:pPr>
        <w:pStyle w:val="18"/>
        <w:rPr>
          <w:rFonts w:hint="eastAsia"/>
        </w:rPr>
      </w:pPr>
      <w:r>
        <w:rPr>
          <w:rFonts w:hint="eastAsia"/>
        </w:rPr>
        <w:t>无。</w:t>
      </w:r>
    </w:p>
    <w:p w14:paraId="30FFB1EF">
      <w:pPr>
        <w:pStyle w:val="36"/>
      </w:pPr>
      <w:bookmarkStart w:id="115" w:name="_Toc115"/>
      <w:r>
        <w:t>应支付关联方的佣金</w:t>
      </w:r>
      <w:bookmarkEnd w:id="115"/>
    </w:p>
    <w:p w14:paraId="444EC7BB">
      <w:pPr>
        <w:pStyle w:val="18"/>
        <w:rPr>
          <w:rFonts w:hint="eastAsia"/>
        </w:rPr>
      </w:pPr>
      <w:r>
        <w:rPr>
          <w:rFonts w:hint="eastAsia"/>
        </w:rPr>
        <w:t>无。</w:t>
      </w:r>
    </w:p>
    <w:p w14:paraId="7665720E">
      <w:pPr>
        <w:pStyle w:val="35"/>
      </w:pPr>
      <w:bookmarkStart w:id="116" w:name="_Toc116"/>
      <w:r>
        <w:t>关联方报酬</w:t>
      </w:r>
      <w:bookmarkEnd w:id="116"/>
    </w:p>
    <w:p w14:paraId="247FCC05">
      <w:pPr>
        <w:pStyle w:val="36"/>
      </w:pPr>
      <w:bookmarkStart w:id="117" w:name="_Toc117"/>
      <w:r>
        <w:t>基金管理费</w:t>
      </w:r>
      <w:bookmarkEnd w:id="117"/>
    </w:p>
    <w:p w14:paraId="38DB517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247B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D706B7D">
            <w:pPr>
              <w:jc w:val="center"/>
            </w:pPr>
            <w:r>
              <w:rPr>
                <w:rFonts w:hint="eastAsia"/>
                <w:b/>
              </w:rPr>
              <w:t>项目</w:t>
            </w:r>
          </w:p>
        </w:tc>
        <w:tc>
          <w:tcPr>
            <w:tcW w:w="2768" w:type="dxa"/>
            <w:shd w:val="clear" w:color="auto" w:fill="BFBFBF"/>
            <w:vAlign w:val="center"/>
          </w:tcPr>
          <w:p w14:paraId="724413BD">
            <w:pPr>
              <w:jc w:val="center"/>
            </w:pPr>
            <w:r>
              <w:rPr>
                <w:rFonts w:hint="eastAsia"/>
                <w:b/>
              </w:rPr>
              <w:t>本期2025年1月1日至2025年12月31日</w:t>
            </w:r>
          </w:p>
        </w:tc>
        <w:tc>
          <w:tcPr>
            <w:tcW w:w="2768" w:type="dxa"/>
            <w:shd w:val="clear" w:color="auto" w:fill="BFBFBF"/>
            <w:vAlign w:val="center"/>
          </w:tcPr>
          <w:p w14:paraId="6C28B6A2">
            <w:pPr>
              <w:jc w:val="center"/>
            </w:pPr>
            <w:r>
              <w:rPr>
                <w:rFonts w:hint="eastAsia"/>
                <w:b/>
              </w:rPr>
              <w:t>上年度可比期间2024年1月1日至2024年12月31日</w:t>
            </w:r>
          </w:p>
        </w:tc>
      </w:tr>
      <w:tr w14:paraId="30610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4AC281">
            <w:r>
              <w:rPr>
                <w:rFonts w:hint="eastAsia"/>
              </w:rPr>
              <w:t>当期发生的基金应支付的管理费</w:t>
            </w:r>
          </w:p>
        </w:tc>
        <w:tc>
          <w:tcPr>
            <w:tcW w:w="2768" w:type="dxa"/>
            <w:vAlign w:val="center"/>
          </w:tcPr>
          <w:p w14:paraId="3012A98D">
            <w:pPr>
              <w:jc w:val="right"/>
            </w:pPr>
            <w:r>
              <w:rPr>
                <w:rFonts w:hint="eastAsia"/>
              </w:rPr>
              <w:t>22,909.28</w:t>
            </w:r>
          </w:p>
        </w:tc>
        <w:tc>
          <w:tcPr>
            <w:tcW w:w="2768" w:type="dxa"/>
            <w:vAlign w:val="center"/>
          </w:tcPr>
          <w:p w14:paraId="514984F9">
            <w:pPr>
              <w:jc w:val="right"/>
            </w:pPr>
            <w:r>
              <w:rPr>
                <w:rFonts w:hint="eastAsia"/>
              </w:rPr>
              <w:t>51,291.53</w:t>
            </w:r>
          </w:p>
        </w:tc>
      </w:tr>
      <w:tr w14:paraId="71D0F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5E62B0">
            <w:r>
              <w:rPr>
                <w:rFonts w:hint="eastAsia"/>
              </w:rPr>
              <w:t>其中：应支付销售机构的客户维护费</w:t>
            </w:r>
          </w:p>
        </w:tc>
        <w:tc>
          <w:tcPr>
            <w:tcW w:w="2768" w:type="dxa"/>
            <w:vAlign w:val="center"/>
          </w:tcPr>
          <w:p w14:paraId="66CA4E45">
            <w:pPr>
              <w:jc w:val="right"/>
            </w:pPr>
            <w:r>
              <w:rPr>
                <w:rFonts w:hint="eastAsia"/>
              </w:rPr>
              <w:t>116,865.43</w:t>
            </w:r>
          </w:p>
        </w:tc>
        <w:tc>
          <w:tcPr>
            <w:tcW w:w="2768" w:type="dxa"/>
            <w:vAlign w:val="center"/>
          </w:tcPr>
          <w:p w14:paraId="65020990">
            <w:pPr>
              <w:jc w:val="right"/>
            </w:pPr>
            <w:r>
              <w:rPr>
                <w:rFonts w:hint="eastAsia"/>
              </w:rPr>
              <w:t>340,263.11</w:t>
            </w:r>
          </w:p>
        </w:tc>
      </w:tr>
      <w:tr w14:paraId="7426F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FD35FB">
            <w:r>
              <w:rPr>
                <w:rFonts w:hint="eastAsia"/>
              </w:rPr>
              <w:t xml:space="preserve">      应支付基金管理人的净管理费</w:t>
            </w:r>
          </w:p>
        </w:tc>
        <w:tc>
          <w:tcPr>
            <w:tcW w:w="2768" w:type="dxa"/>
            <w:vAlign w:val="center"/>
          </w:tcPr>
          <w:p w14:paraId="3BFEDB75">
            <w:pPr>
              <w:jc w:val="right"/>
            </w:pPr>
            <w:r>
              <w:rPr>
                <w:rFonts w:hint="eastAsia"/>
              </w:rPr>
              <w:t>-93,956.15</w:t>
            </w:r>
          </w:p>
        </w:tc>
        <w:tc>
          <w:tcPr>
            <w:tcW w:w="2768" w:type="dxa"/>
            <w:vAlign w:val="center"/>
          </w:tcPr>
          <w:p w14:paraId="1FD7DFE6">
            <w:pPr>
              <w:jc w:val="right"/>
            </w:pPr>
            <w:r>
              <w:rPr>
                <w:rFonts w:hint="eastAsia"/>
              </w:rPr>
              <w:t>-288,971.58</w:t>
            </w:r>
          </w:p>
        </w:tc>
      </w:tr>
    </w:tbl>
    <w:p w14:paraId="76B44240">
      <w:pPr>
        <w:pStyle w:val="47"/>
        <w:rPr>
          <w:rFonts w:hint="eastAsia"/>
        </w:rPr>
      </w:pPr>
      <w:r>
        <w:rPr>
          <w:rFonts w:hint="eastAsia"/>
        </w:rPr>
        <w:t>注：本基金基金财产中投资于目标ETF的部分不收取管理费，支付销售机构的客户维护费不因投资于目标ETF而调减，因此可能导致应支付基金管理人的净管理费为负。</w:t>
      </w:r>
    </w:p>
    <w:p w14:paraId="40F85B96">
      <w:pPr>
        <w:pStyle w:val="47"/>
        <w:rPr>
          <w:rFonts w:hint="eastAsia"/>
        </w:rPr>
      </w:pPr>
      <w:r>
        <w:tab/>
      </w:r>
      <w:r>
        <w:rPr>
          <w:rFonts w:hint="eastAsia"/>
        </w:rPr>
        <w:t>支付基金管理人南方基金的管理人报酬按前一日基金资产净值扣除本基金持有的目标ETF基金份额部分的基金资产后的余额（若为负数，则取零）的0.15%的年费率计提，逐日累计至每月月底，按月支付。其计算公式为：</w:t>
      </w:r>
    </w:p>
    <w:p w14:paraId="09B2FEBA">
      <w:pPr>
        <w:pStyle w:val="47"/>
        <w:rPr>
          <w:rFonts w:hint="eastAsia"/>
        </w:rPr>
      </w:pPr>
      <w:r>
        <w:tab/>
      </w:r>
      <w:r>
        <w:rPr>
          <w:rFonts w:hint="eastAsia"/>
        </w:rPr>
        <w:t>日管理人报酬＝(前一日基金资产净值-前一日所持有目标ETF基金份额部分的基金资产)×0.15%÷当年天数。</w:t>
      </w:r>
    </w:p>
    <w:p w14:paraId="21B27A5D">
      <w:pPr>
        <w:pStyle w:val="47"/>
        <w:rPr>
          <w:rFonts w:hint="eastAsia"/>
        </w:rPr>
      </w:pPr>
      <w:r>
        <w:tab/>
      </w:r>
      <w:r>
        <w:rPr>
          <w:rFonts w:hint="eastAsia"/>
        </w:rPr>
        <w:t>自2024年8月30日起本基金管理费年费率由0.50%调整为0.15%。</w:t>
      </w:r>
    </w:p>
    <w:p w14:paraId="1BD1FC93">
      <w:pPr>
        <w:pStyle w:val="36"/>
      </w:pPr>
      <w:bookmarkStart w:id="118" w:name="_Toc118"/>
      <w:r>
        <w:t>基金托管费</w:t>
      </w:r>
      <w:bookmarkEnd w:id="118"/>
    </w:p>
    <w:p w14:paraId="1EA55F2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4326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A835BAB">
            <w:pPr>
              <w:jc w:val="center"/>
            </w:pPr>
            <w:r>
              <w:rPr>
                <w:rFonts w:hint="eastAsia"/>
                <w:b/>
              </w:rPr>
              <w:t>项目</w:t>
            </w:r>
          </w:p>
        </w:tc>
        <w:tc>
          <w:tcPr>
            <w:tcW w:w="2768" w:type="dxa"/>
            <w:shd w:val="clear" w:color="auto" w:fill="BFBFBF"/>
            <w:vAlign w:val="center"/>
          </w:tcPr>
          <w:p w14:paraId="4BC75E5C">
            <w:pPr>
              <w:jc w:val="center"/>
            </w:pPr>
            <w:r>
              <w:rPr>
                <w:rFonts w:hint="eastAsia"/>
                <w:b/>
              </w:rPr>
              <w:t>本期2025年1月1日至2025年12月31日</w:t>
            </w:r>
          </w:p>
        </w:tc>
        <w:tc>
          <w:tcPr>
            <w:tcW w:w="2768" w:type="dxa"/>
            <w:shd w:val="clear" w:color="auto" w:fill="BFBFBF"/>
            <w:vAlign w:val="center"/>
          </w:tcPr>
          <w:p w14:paraId="36CC8AA4">
            <w:pPr>
              <w:jc w:val="center"/>
            </w:pPr>
            <w:r>
              <w:rPr>
                <w:rFonts w:hint="eastAsia"/>
                <w:b/>
              </w:rPr>
              <w:t>上年度可比期间2024年1月1日至2024年12月31日</w:t>
            </w:r>
          </w:p>
        </w:tc>
      </w:tr>
      <w:tr w14:paraId="2DC49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46E49C">
            <w:r>
              <w:rPr>
                <w:rFonts w:hint="eastAsia"/>
              </w:rPr>
              <w:t>当期发生的基金应支付的托管费</w:t>
            </w:r>
          </w:p>
        </w:tc>
        <w:tc>
          <w:tcPr>
            <w:tcW w:w="2768" w:type="dxa"/>
            <w:vAlign w:val="center"/>
          </w:tcPr>
          <w:p w14:paraId="3D76F60E">
            <w:pPr>
              <w:jc w:val="right"/>
            </w:pPr>
            <w:r>
              <w:rPr>
                <w:rFonts w:hint="eastAsia"/>
              </w:rPr>
              <w:t>10,691.07</w:t>
            </w:r>
          </w:p>
        </w:tc>
        <w:tc>
          <w:tcPr>
            <w:tcW w:w="2768" w:type="dxa"/>
            <w:vAlign w:val="center"/>
          </w:tcPr>
          <w:p w14:paraId="580733A5">
            <w:pPr>
              <w:jc w:val="right"/>
            </w:pPr>
            <w:r>
              <w:rPr>
                <w:rFonts w:hint="eastAsia"/>
              </w:rPr>
              <w:t>11,960.62</w:t>
            </w:r>
          </w:p>
        </w:tc>
      </w:tr>
    </w:tbl>
    <w:p w14:paraId="2476E818">
      <w:pPr>
        <w:pStyle w:val="47"/>
        <w:rPr>
          <w:rFonts w:hint="eastAsia"/>
        </w:rPr>
      </w:pPr>
      <w:r>
        <w:rPr>
          <w:rFonts w:hint="eastAsia"/>
        </w:rPr>
        <w:t>注：本基金投资于目标ETF的部分不收取托管费，支付基金托管人的托管费按前一日基金资产净值扣除本基金持有的目标ETF基金份额部分的基金资产后的余额（若为负数，则取零）的0.07%的年费率计提，逐日累计至每月月底，按月支付。其计算公式为：</w:t>
      </w:r>
    </w:p>
    <w:p w14:paraId="5D176785">
      <w:pPr>
        <w:pStyle w:val="47"/>
        <w:rPr>
          <w:rFonts w:hint="eastAsia"/>
        </w:rPr>
      </w:pPr>
      <w:r>
        <w:tab/>
      </w:r>
      <w:r>
        <w:rPr>
          <w:rFonts w:hint="eastAsia"/>
        </w:rPr>
        <w:t>日托管费＝(前一日基金资产净值-前一日所持有目标ETF基金份额部分的基金资产)×0.07%÷当年天数。</w:t>
      </w:r>
    </w:p>
    <w:p w14:paraId="692B9EC8">
      <w:pPr>
        <w:pStyle w:val="47"/>
        <w:rPr>
          <w:rFonts w:hint="eastAsia"/>
        </w:rPr>
      </w:pPr>
      <w:r>
        <w:tab/>
      </w:r>
      <w:r>
        <w:rPr>
          <w:rFonts w:hint="eastAsia"/>
        </w:rPr>
        <w:t>自2024年8月30日起本基金托管费年费率由0.10%调整为0.07%。</w:t>
      </w:r>
    </w:p>
    <w:p w14:paraId="2CA220B7">
      <w:pPr>
        <w:pStyle w:val="36"/>
      </w:pPr>
      <w:bookmarkStart w:id="119" w:name="_Toc119"/>
      <w:r>
        <w:t>销售服务费</w:t>
      </w:r>
      <w:bookmarkEnd w:id="119"/>
    </w:p>
    <w:p w14:paraId="5F13A17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08DF6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00981AC3">
            <w:r>
              <w:rPr>
                <w:rFonts w:hint="eastAsia"/>
              </w:rPr>
              <w:t>获得销售服务费的各关联方名称</w:t>
            </w:r>
          </w:p>
        </w:tc>
        <w:tc>
          <w:tcPr>
            <w:tcW w:w="2214" w:type="dxa"/>
            <w:gridSpan w:val="3"/>
            <w:vAlign w:val="center"/>
          </w:tcPr>
          <w:p w14:paraId="4F3A5BA0">
            <w:r>
              <w:rPr>
                <w:rFonts w:hint="eastAsia"/>
              </w:rPr>
              <w:t>本期2025年1月1日至2025年12月31日</w:t>
            </w:r>
          </w:p>
        </w:tc>
      </w:tr>
      <w:tr w14:paraId="6337B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178341B"/>
        </w:tc>
        <w:tc>
          <w:tcPr>
            <w:tcW w:w="2214" w:type="dxa"/>
            <w:gridSpan w:val="3"/>
            <w:vAlign w:val="center"/>
          </w:tcPr>
          <w:p w14:paraId="07A428D3">
            <w:r>
              <w:rPr>
                <w:rFonts w:hint="eastAsia"/>
              </w:rPr>
              <w:t>当期发生的基金应支付的销售服务费</w:t>
            </w:r>
          </w:p>
        </w:tc>
      </w:tr>
      <w:tr w14:paraId="3840F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1789393"/>
        </w:tc>
        <w:tc>
          <w:tcPr>
            <w:tcW w:w="2214" w:type="dxa"/>
            <w:vAlign w:val="center"/>
          </w:tcPr>
          <w:p w14:paraId="1BD89667">
            <w:r>
              <w:rPr>
                <w:rFonts w:hint="eastAsia"/>
              </w:rPr>
              <w:t>南方MSCI中国A50互联互通ETF联接A</w:t>
            </w:r>
          </w:p>
        </w:tc>
        <w:tc>
          <w:tcPr>
            <w:tcW w:w="2214" w:type="dxa"/>
            <w:vAlign w:val="center"/>
          </w:tcPr>
          <w:p w14:paraId="31BD25FE">
            <w:r>
              <w:rPr>
                <w:rFonts w:hint="eastAsia"/>
              </w:rPr>
              <w:t>南方MSCI中国A50互联互通ETF联接C</w:t>
            </w:r>
          </w:p>
        </w:tc>
        <w:tc>
          <w:tcPr>
            <w:tcW w:w="1938" w:type="dxa"/>
            <w:vAlign w:val="center"/>
          </w:tcPr>
          <w:p w14:paraId="524A3BAD">
            <w:r>
              <w:rPr>
                <w:rFonts w:hint="eastAsia"/>
              </w:rPr>
              <w:t>合计</w:t>
            </w:r>
          </w:p>
        </w:tc>
      </w:tr>
      <w:tr w14:paraId="27AB1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7061EC5">
            <w:r>
              <w:rPr>
                <w:rFonts w:hint="eastAsia"/>
              </w:rPr>
              <w:t>华泰证券</w:t>
            </w:r>
          </w:p>
        </w:tc>
        <w:tc>
          <w:tcPr>
            <w:tcW w:w="2214" w:type="dxa"/>
            <w:vAlign w:val="center"/>
          </w:tcPr>
          <w:p w14:paraId="5D0D8CFE">
            <w:pPr>
              <w:jc w:val="right"/>
            </w:pPr>
            <w:r>
              <w:rPr>
                <w:rFonts w:hint="eastAsia"/>
              </w:rPr>
              <w:t>-</w:t>
            </w:r>
          </w:p>
        </w:tc>
        <w:tc>
          <w:tcPr>
            <w:tcW w:w="2214" w:type="dxa"/>
            <w:vAlign w:val="center"/>
          </w:tcPr>
          <w:p w14:paraId="34F196B5">
            <w:pPr>
              <w:jc w:val="right"/>
            </w:pPr>
            <w:r>
              <w:rPr>
                <w:rFonts w:hint="eastAsia"/>
              </w:rPr>
              <w:t>289.04</w:t>
            </w:r>
          </w:p>
        </w:tc>
        <w:tc>
          <w:tcPr>
            <w:tcW w:w="1938" w:type="dxa"/>
            <w:vAlign w:val="center"/>
          </w:tcPr>
          <w:p w14:paraId="34BE8613">
            <w:pPr>
              <w:jc w:val="right"/>
            </w:pPr>
            <w:r>
              <w:rPr>
                <w:rFonts w:hint="eastAsia"/>
              </w:rPr>
              <w:t>289.04</w:t>
            </w:r>
          </w:p>
        </w:tc>
      </w:tr>
      <w:tr w14:paraId="2E3FF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44F5A9E">
            <w:r>
              <w:rPr>
                <w:rFonts w:hint="eastAsia"/>
              </w:rPr>
              <w:t>南方基金</w:t>
            </w:r>
          </w:p>
        </w:tc>
        <w:tc>
          <w:tcPr>
            <w:tcW w:w="2214" w:type="dxa"/>
            <w:vAlign w:val="center"/>
          </w:tcPr>
          <w:p w14:paraId="4FD6C541">
            <w:pPr>
              <w:jc w:val="right"/>
            </w:pPr>
            <w:r>
              <w:rPr>
                <w:rFonts w:hint="eastAsia"/>
              </w:rPr>
              <w:t>-</w:t>
            </w:r>
          </w:p>
        </w:tc>
        <w:tc>
          <w:tcPr>
            <w:tcW w:w="2214" w:type="dxa"/>
            <w:vAlign w:val="center"/>
          </w:tcPr>
          <w:p w14:paraId="35C080C9">
            <w:pPr>
              <w:jc w:val="right"/>
            </w:pPr>
            <w:r>
              <w:rPr>
                <w:rFonts w:hint="eastAsia"/>
              </w:rPr>
              <w:t>80,334.64</w:t>
            </w:r>
          </w:p>
        </w:tc>
        <w:tc>
          <w:tcPr>
            <w:tcW w:w="1938" w:type="dxa"/>
            <w:vAlign w:val="center"/>
          </w:tcPr>
          <w:p w14:paraId="3E2910F2">
            <w:pPr>
              <w:jc w:val="right"/>
            </w:pPr>
            <w:r>
              <w:rPr>
                <w:rFonts w:hint="eastAsia"/>
              </w:rPr>
              <w:t>80,334.64</w:t>
            </w:r>
          </w:p>
        </w:tc>
      </w:tr>
      <w:tr w14:paraId="58E0E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B00AE06">
            <w:r>
              <w:rPr>
                <w:rFonts w:hint="eastAsia"/>
              </w:rPr>
              <w:t>兴业证券</w:t>
            </w:r>
          </w:p>
        </w:tc>
        <w:tc>
          <w:tcPr>
            <w:tcW w:w="2214" w:type="dxa"/>
            <w:vAlign w:val="center"/>
          </w:tcPr>
          <w:p w14:paraId="1D9B3D14">
            <w:pPr>
              <w:jc w:val="right"/>
            </w:pPr>
            <w:r>
              <w:rPr>
                <w:rFonts w:hint="eastAsia"/>
              </w:rPr>
              <w:t>-</w:t>
            </w:r>
          </w:p>
        </w:tc>
        <w:tc>
          <w:tcPr>
            <w:tcW w:w="2214" w:type="dxa"/>
            <w:vAlign w:val="center"/>
          </w:tcPr>
          <w:p w14:paraId="5DDC3DD5">
            <w:pPr>
              <w:jc w:val="right"/>
            </w:pPr>
            <w:r>
              <w:rPr>
                <w:rFonts w:hint="eastAsia"/>
              </w:rPr>
              <w:t>27.78</w:t>
            </w:r>
          </w:p>
        </w:tc>
        <w:tc>
          <w:tcPr>
            <w:tcW w:w="1938" w:type="dxa"/>
            <w:vAlign w:val="center"/>
          </w:tcPr>
          <w:p w14:paraId="36F0A7F3">
            <w:pPr>
              <w:jc w:val="right"/>
            </w:pPr>
            <w:r>
              <w:rPr>
                <w:rFonts w:hint="eastAsia"/>
              </w:rPr>
              <w:t>27.78</w:t>
            </w:r>
          </w:p>
        </w:tc>
      </w:tr>
      <w:tr w14:paraId="22A91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79CAD41">
            <w:r>
              <w:rPr>
                <w:rFonts w:hint="eastAsia"/>
              </w:rPr>
              <w:t>招商银行</w:t>
            </w:r>
          </w:p>
        </w:tc>
        <w:tc>
          <w:tcPr>
            <w:tcW w:w="2214" w:type="dxa"/>
            <w:vAlign w:val="center"/>
          </w:tcPr>
          <w:p w14:paraId="5D4C84EA">
            <w:pPr>
              <w:jc w:val="right"/>
            </w:pPr>
            <w:r>
              <w:rPr>
                <w:rFonts w:hint="eastAsia"/>
              </w:rPr>
              <w:t>-</w:t>
            </w:r>
          </w:p>
        </w:tc>
        <w:tc>
          <w:tcPr>
            <w:tcW w:w="2214" w:type="dxa"/>
            <w:vAlign w:val="center"/>
          </w:tcPr>
          <w:p w14:paraId="5936EA03">
            <w:pPr>
              <w:jc w:val="right"/>
            </w:pPr>
            <w:r>
              <w:rPr>
                <w:rFonts w:hint="eastAsia"/>
              </w:rPr>
              <w:t>43,897.70</w:t>
            </w:r>
          </w:p>
        </w:tc>
        <w:tc>
          <w:tcPr>
            <w:tcW w:w="1938" w:type="dxa"/>
            <w:vAlign w:val="center"/>
          </w:tcPr>
          <w:p w14:paraId="45E14043">
            <w:pPr>
              <w:jc w:val="right"/>
            </w:pPr>
            <w:r>
              <w:rPr>
                <w:rFonts w:hint="eastAsia"/>
              </w:rPr>
              <w:t>43,897.70</w:t>
            </w:r>
          </w:p>
        </w:tc>
      </w:tr>
      <w:tr w14:paraId="56EB1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FE2D9A8">
            <w:r>
              <w:rPr>
                <w:rFonts w:hint="eastAsia"/>
              </w:rPr>
              <w:t>合计</w:t>
            </w:r>
          </w:p>
        </w:tc>
        <w:tc>
          <w:tcPr>
            <w:tcW w:w="2214" w:type="dxa"/>
            <w:vAlign w:val="center"/>
          </w:tcPr>
          <w:p w14:paraId="50886C6A">
            <w:pPr>
              <w:jc w:val="right"/>
            </w:pPr>
            <w:r>
              <w:rPr>
                <w:rFonts w:hint="eastAsia"/>
              </w:rPr>
              <w:t>-</w:t>
            </w:r>
          </w:p>
        </w:tc>
        <w:tc>
          <w:tcPr>
            <w:tcW w:w="2214" w:type="dxa"/>
            <w:vAlign w:val="center"/>
          </w:tcPr>
          <w:p w14:paraId="08A3D44E">
            <w:pPr>
              <w:jc w:val="right"/>
            </w:pPr>
            <w:r>
              <w:rPr>
                <w:rFonts w:hint="eastAsia"/>
              </w:rPr>
              <w:t>124,549.16</w:t>
            </w:r>
          </w:p>
        </w:tc>
        <w:tc>
          <w:tcPr>
            <w:tcW w:w="1938" w:type="dxa"/>
            <w:vAlign w:val="center"/>
          </w:tcPr>
          <w:p w14:paraId="01EA5263">
            <w:pPr>
              <w:jc w:val="right"/>
            </w:pPr>
            <w:r>
              <w:rPr>
                <w:rFonts w:hint="eastAsia"/>
              </w:rPr>
              <w:t>124,549.16</w:t>
            </w:r>
          </w:p>
        </w:tc>
      </w:tr>
      <w:tr w14:paraId="3FA7B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604DDC36">
            <w:r>
              <w:rPr>
                <w:rFonts w:hint="eastAsia"/>
              </w:rPr>
              <w:t>获得销售服务费的各关联方名称</w:t>
            </w:r>
          </w:p>
        </w:tc>
        <w:tc>
          <w:tcPr>
            <w:tcW w:w="2214" w:type="dxa"/>
            <w:gridSpan w:val="3"/>
            <w:vAlign w:val="center"/>
          </w:tcPr>
          <w:p w14:paraId="183F1C87">
            <w:r>
              <w:rPr>
                <w:rFonts w:hint="eastAsia"/>
              </w:rPr>
              <w:t>上年度可比期间2024年1月1日至2024年12月31日</w:t>
            </w:r>
          </w:p>
        </w:tc>
      </w:tr>
      <w:tr w14:paraId="6726E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07CEFA5"/>
        </w:tc>
        <w:tc>
          <w:tcPr>
            <w:tcW w:w="2214" w:type="dxa"/>
            <w:gridSpan w:val="3"/>
            <w:vAlign w:val="center"/>
          </w:tcPr>
          <w:p w14:paraId="5032BA98">
            <w:r>
              <w:rPr>
                <w:rFonts w:hint="eastAsia"/>
              </w:rPr>
              <w:t>当期发生的基金应支付的销售服务费</w:t>
            </w:r>
          </w:p>
        </w:tc>
      </w:tr>
      <w:tr w14:paraId="0CF96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D366D32"/>
        </w:tc>
        <w:tc>
          <w:tcPr>
            <w:tcW w:w="2214" w:type="dxa"/>
            <w:vAlign w:val="center"/>
          </w:tcPr>
          <w:p w14:paraId="00AD21FA">
            <w:r>
              <w:rPr>
                <w:rFonts w:hint="eastAsia"/>
              </w:rPr>
              <w:t>南方MSCI中国A50互联互通ETF联接A</w:t>
            </w:r>
          </w:p>
        </w:tc>
        <w:tc>
          <w:tcPr>
            <w:tcW w:w="2214" w:type="dxa"/>
            <w:vAlign w:val="center"/>
          </w:tcPr>
          <w:p w14:paraId="7E03BD8E">
            <w:r>
              <w:rPr>
                <w:rFonts w:hint="eastAsia"/>
              </w:rPr>
              <w:t>南方MSCI中国A50互联互通ETF联接C</w:t>
            </w:r>
          </w:p>
        </w:tc>
        <w:tc>
          <w:tcPr>
            <w:tcW w:w="1938" w:type="dxa"/>
            <w:vAlign w:val="center"/>
          </w:tcPr>
          <w:p w14:paraId="06B90AFB">
            <w:r>
              <w:rPr>
                <w:rFonts w:hint="eastAsia"/>
              </w:rPr>
              <w:t>合计</w:t>
            </w:r>
          </w:p>
        </w:tc>
      </w:tr>
      <w:tr w14:paraId="26654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A0814E7">
            <w:r>
              <w:rPr>
                <w:rFonts w:hint="eastAsia"/>
              </w:rPr>
              <w:t>华泰证券</w:t>
            </w:r>
          </w:p>
        </w:tc>
        <w:tc>
          <w:tcPr>
            <w:tcW w:w="2214" w:type="dxa"/>
            <w:vAlign w:val="center"/>
          </w:tcPr>
          <w:p w14:paraId="15EC6B2D">
            <w:pPr>
              <w:jc w:val="right"/>
            </w:pPr>
            <w:r>
              <w:rPr>
                <w:rFonts w:hint="eastAsia"/>
              </w:rPr>
              <w:t>-</w:t>
            </w:r>
          </w:p>
        </w:tc>
        <w:tc>
          <w:tcPr>
            <w:tcW w:w="2214" w:type="dxa"/>
            <w:vAlign w:val="center"/>
          </w:tcPr>
          <w:p w14:paraId="64810C9F">
            <w:pPr>
              <w:jc w:val="right"/>
            </w:pPr>
            <w:r>
              <w:rPr>
                <w:rFonts w:hint="eastAsia"/>
              </w:rPr>
              <w:t>734.87</w:t>
            </w:r>
          </w:p>
        </w:tc>
        <w:tc>
          <w:tcPr>
            <w:tcW w:w="1938" w:type="dxa"/>
            <w:vAlign w:val="center"/>
          </w:tcPr>
          <w:p w14:paraId="1EE680A1">
            <w:pPr>
              <w:jc w:val="right"/>
            </w:pPr>
            <w:r>
              <w:rPr>
                <w:rFonts w:hint="eastAsia"/>
              </w:rPr>
              <w:t>734.87</w:t>
            </w:r>
          </w:p>
        </w:tc>
      </w:tr>
      <w:tr w14:paraId="255AF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FFEAA90">
            <w:r>
              <w:rPr>
                <w:rFonts w:hint="eastAsia"/>
              </w:rPr>
              <w:t>南方基金</w:t>
            </w:r>
          </w:p>
        </w:tc>
        <w:tc>
          <w:tcPr>
            <w:tcW w:w="2214" w:type="dxa"/>
            <w:vAlign w:val="center"/>
          </w:tcPr>
          <w:p w14:paraId="39B0E359">
            <w:pPr>
              <w:jc w:val="right"/>
            </w:pPr>
            <w:r>
              <w:rPr>
                <w:rFonts w:hint="eastAsia"/>
              </w:rPr>
              <w:t>-</w:t>
            </w:r>
          </w:p>
        </w:tc>
        <w:tc>
          <w:tcPr>
            <w:tcW w:w="2214" w:type="dxa"/>
            <w:vAlign w:val="center"/>
          </w:tcPr>
          <w:p w14:paraId="2F35AFF7">
            <w:pPr>
              <w:jc w:val="right"/>
            </w:pPr>
            <w:r>
              <w:rPr>
                <w:rFonts w:hint="eastAsia"/>
              </w:rPr>
              <w:t>16,372.23</w:t>
            </w:r>
          </w:p>
        </w:tc>
        <w:tc>
          <w:tcPr>
            <w:tcW w:w="1938" w:type="dxa"/>
            <w:vAlign w:val="center"/>
          </w:tcPr>
          <w:p w14:paraId="440100FD">
            <w:pPr>
              <w:jc w:val="right"/>
            </w:pPr>
            <w:r>
              <w:rPr>
                <w:rFonts w:hint="eastAsia"/>
              </w:rPr>
              <w:t>16,372.23</w:t>
            </w:r>
          </w:p>
        </w:tc>
      </w:tr>
      <w:tr w14:paraId="79619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18C7831">
            <w:r>
              <w:rPr>
                <w:rFonts w:hint="eastAsia"/>
              </w:rPr>
              <w:t>兴业证券</w:t>
            </w:r>
          </w:p>
        </w:tc>
        <w:tc>
          <w:tcPr>
            <w:tcW w:w="2214" w:type="dxa"/>
            <w:vAlign w:val="center"/>
          </w:tcPr>
          <w:p w14:paraId="1AFF5E96">
            <w:pPr>
              <w:jc w:val="right"/>
            </w:pPr>
            <w:r>
              <w:rPr>
                <w:rFonts w:hint="eastAsia"/>
              </w:rPr>
              <w:t>-</w:t>
            </w:r>
          </w:p>
        </w:tc>
        <w:tc>
          <w:tcPr>
            <w:tcW w:w="2214" w:type="dxa"/>
            <w:vAlign w:val="center"/>
          </w:tcPr>
          <w:p w14:paraId="0EF31E28">
            <w:pPr>
              <w:jc w:val="right"/>
            </w:pPr>
            <w:r>
              <w:rPr>
                <w:rFonts w:hint="eastAsia"/>
              </w:rPr>
              <w:t>55.57</w:t>
            </w:r>
          </w:p>
        </w:tc>
        <w:tc>
          <w:tcPr>
            <w:tcW w:w="1938" w:type="dxa"/>
            <w:vAlign w:val="center"/>
          </w:tcPr>
          <w:p w14:paraId="4B93889C">
            <w:pPr>
              <w:jc w:val="right"/>
            </w:pPr>
            <w:r>
              <w:rPr>
                <w:rFonts w:hint="eastAsia"/>
              </w:rPr>
              <w:t>55.57</w:t>
            </w:r>
          </w:p>
        </w:tc>
      </w:tr>
      <w:tr w14:paraId="08EDD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AE76409">
            <w:r>
              <w:rPr>
                <w:rFonts w:hint="eastAsia"/>
              </w:rPr>
              <w:t>招商银行</w:t>
            </w:r>
          </w:p>
        </w:tc>
        <w:tc>
          <w:tcPr>
            <w:tcW w:w="2214" w:type="dxa"/>
            <w:vAlign w:val="center"/>
          </w:tcPr>
          <w:p w14:paraId="235F2CCB">
            <w:pPr>
              <w:jc w:val="right"/>
            </w:pPr>
            <w:r>
              <w:rPr>
                <w:rFonts w:hint="eastAsia"/>
              </w:rPr>
              <w:t>-</w:t>
            </w:r>
          </w:p>
        </w:tc>
        <w:tc>
          <w:tcPr>
            <w:tcW w:w="2214" w:type="dxa"/>
            <w:vAlign w:val="center"/>
          </w:tcPr>
          <w:p w14:paraId="418ECC55">
            <w:pPr>
              <w:jc w:val="right"/>
            </w:pPr>
            <w:r>
              <w:rPr>
                <w:rFonts w:hint="eastAsia"/>
              </w:rPr>
              <w:t>126,466.19</w:t>
            </w:r>
          </w:p>
        </w:tc>
        <w:tc>
          <w:tcPr>
            <w:tcW w:w="1938" w:type="dxa"/>
            <w:vAlign w:val="center"/>
          </w:tcPr>
          <w:p w14:paraId="579DEFEF">
            <w:pPr>
              <w:jc w:val="right"/>
            </w:pPr>
            <w:r>
              <w:rPr>
                <w:rFonts w:hint="eastAsia"/>
              </w:rPr>
              <w:t>126,466.19</w:t>
            </w:r>
          </w:p>
        </w:tc>
      </w:tr>
      <w:tr w14:paraId="7492C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BF1D0B7">
            <w:r>
              <w:rPr>
                <w:rFonts w:hint="eastAsia"/>
              </w:rPr>
              <w:t>合计</w:t>
            </w:r>
          </w:p>
        </w:tc>
        <w:tc>
          <w:tcPr>
            <w:tcW w:w="2214" w:type="dxa"/>
            <w:vAlign w:val="center"/>
          </w:tcPr>
          <w:p w14:paraId="578F78B9">
            <w:pPr>
              <w:jc w:val="right"/>
            </w:pPr>
            <w:r>
              <w:rPr>
                <w:rFonts w:hint="eastAsia"/>
              </w:rPr>
              <w:t>-</w:t>
            </w:r>
          </w:p>
        </w:tc>
        <w:tc>
          <w:tcPr>
            <w:tcW w:w="2214" w:type="dxa"/>
            <w:vAlign w:val="center"/>
          </w:tcPr>
          <w:p w14:paraId="222054EC">
            <w:pPr>
              <w:jc w:val="right"/>
            </w:pPr>
            <w:r>
              <w:rPr>
                <w:rFonts w:hint="eastAsia"/>
              </w:rPr>
              <w:t>143,628.86</w:t>
            </w:r>
          </w:p>
        </w:tc>
        <w:tc>
          <w:tcPr>
            <w:tcW w:w="1938" w:type="dxa"/>
            <w:vAlign w:val="center"/>
          </w:tcPr>
          <w:p w14:paraId="2F4276EC">
            <w:pPr>
              <w:jc w:val="right"/>
            </w:pPr>
            <w:r>
              <w:rPr>
                <w:rFonts w:hint="eastAsia"/>
              </w:rPr>
              <w:t>143,628.86</w:t>
            </w:r>
          </w:p>
        </w:tc>
      </w:tr>
    </w:tbl>
    <w:p w14:paraId="156104CF">
      <w:pPr>
        <w:pStyle w:val="47"/>
        <w:rPr>
          <w:rFonts w:hint="eastAsia"/>
        </w:rPr>
      </w:pPr>
      <w:r>
        <w:rPr>
          <w:rFonts w:hint="eastAsia"/>
        </w:rPr>
        <w:t>注：1.支付基金销售机构的销售服务费按前一日C类基金资产净值0.10%的年费率计提，逐日累计至每月月底，按月支付给南方基金，再由南方基金计算并支付给各基金销售机构。其计算公式为：</w:t>
      </w:r>
    </w:p>
    <w:p w14:paraId="390A0409">
      <w:pPr>
        <w:pStyle w:val="47"/>
        <w:rPr>
          <w:rFonts w:hint="eastAsia"/>
        </w:rPr>
      </w:pPr>
      <w:r>
        <w:tab/>
      </w:r>
      <w:r>
        <w:rPr>
          <w:rFonts w:hint="eastAsia"/>
        </w:rPr>
        <w:t>日销售服务费＝前一日C类基金资产净值×0.10%÷当年天数。</w:t>
      </w:r>
    </w:p>
    <w:p w14:paraId="3B2623CF">
      <w:pPr>
        <w:pStyle w:val="47"/>
        <w:rPr>
          <w:rFonts w:hint="eastAsia"/>
        </w:rPr>
      </w:pPr>
      <w:r>
        <w:tab/>
      </w:r>
      <w:r>
        <w:rPr>
          <w:rFonts w:hint="eastAsia"/>
        </w:rPr>
        <w:t>2.根据《南方基金管理股份有限公司关于调低旗下南方MSCI中国A50互联互通交易型开放式指数证券投资基金及联接基金基金费率并修订基金合同的公告》，自2024年8月30日起，本基金C类基金份额的销售服务费的年费率由0.30%调整为0.10%。</w:t>
      </w:r>
    </w:p>
    <w:p w14:paraId="0CFC4102">
      <w:pPr>
        <w:pStyle w:val="35"/>
      </w:pPr>
      <w:bookmarkStart w:id="120" w:name="_Toc120"/>
      <w:r>
        <w:t>与关联方进行银行间同业市场的债券（含回购）交易</w:t>
      </w:r>
      <w:bookmarkEnd w:id="120"/>
    </w:p>
    <w:p w14:paraId="153C37D7">
      <w:pPr>
        <w:pStyle w:val="18"/>
        <w:rPr>
          <w:rFonts w:hint="eastAsia"/>
        </w:rPr>
      </w:pPr>
      <w:r>
        <w:rPr>
          <w:rFonts w:hint="eastAsia"/>
        </w:rPr>
        <w:t>无。</w:t>
      </w:r>
    </w:p>
    <w:p w14:paraId="65156662">
      <w:pPr>
        <w:pStyle w:val="35"/>
      </w:pPr>
      <w:bookmarkStart w:id="121" w:name="_Toc121"/>
      <w:r>
        <w:t>报告期内转融通证券出借业务发生重大关联交易事项的说明</w:t>
      </w:r>
      <w:bookmarkEnd w:id="121"/>
    </w:p>
    <w:p w14:paraId="380BED48">
      <w:pPr>
        <w:pStyle w:val="36"/>
      </w:pPr>
      <w:bookmarkStart w:id="122" w:name="_Toc122"/>
      <w:r>
        <w:t>与关联方通过约定申报方式进行的适用固定期限费率的证券出借业务的情况</w:t>
      </w:r>
      <w:bookmarkEnd w:id="122"/>
    </w:p>
    <w:p w14:paraId="6ED939A9">
      <w:pPr>
        <w:pStyle w:val="18"/>
        <w:rPr>
          <w:rFonts w:hint="eastAsia"/>
        </w:rPr>
      </w:pPr>
      <w:r>
        <w:rPr>
          <w:rFonts w:hint="eastAsia"/>
        </w:rPr>
        <w:t>无。</w:t>
      </w:r>
    </w:p>
    <w:p w14:paraId="0AED4919">
      <w:pPr>
        <w:pStyle w:val="36"/>
      </w:pPr>
      <w:bookmarkStart w:id="123" w:name="_Toc123"/>
      <w:r>
        <w:t>与关联方通过约定申报方式进行的适用市场化期限费率的证券出借业务的情况</w:t>
      </w:r>
      <w:bookmarkEnd w:id="123"/>
    </w:p>
    <w:p w14:paraId="0BAAD3BA">
      <w:pPr>
        <w:pStyle w:val="18"/>
        <w:rPr>
          <w:rFonts w:hint="eastAsia"/>
        </w:rPr>
      </w:pPr>
      <w:r>
        <w:rPr>
          <w:rFonts w:hint="eastAsia"/>
        </w:rPr>
        <w:t>无。</w:t>
      </w:r>
    </w:p>
    <w:p w14:paraId="4898F18B">
      <w:pPr>
        <w:pStyle w:val="35"/>
      </w:pPr>
      <w:bookmarkStart w:id="124" w:name="_Toc124"/>
      <w:r>
        <w:t>各关联方投资本基金的情况</w:t>
      </w:r>
      <w:bookmarkEnd w:id="124"/>
    </w:p>
    <w:p w14:paraId="2E741F6F">
      <w:pPr>
        <w:pStyle w:val="36"/>
      </w:pPr>
      <w:bookmarkStart w:id="125" w:name="_Toc125"/>
      <w:r>
        <w:t>报告期内基金管理人运用固有资金投资本基金的情况</w:t>
      </w:r>
      <w:bookmarkEnd w:id="125"/>
    </w:p>
    <w:p w14:paraId="13F6BFFE">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AE4E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3C6E7194">
            <w:pPr>
              <w:jc w:val="center"/>
            </w:pPr>
            <w:r>
              <w:rPr>
                <w:rFonts w:hint="eastAsia"/>
                <w:b/>
              </w:rPr>
              <w:t>项目</w:t>
            </w:r>
          </w:p>
        </w:tc>
        <w:tc>
          <w:tcPr>
            <w:tcW w:w="2768" w:type="dxa"/>
            <w:gridSpan w:val="2"/>
            <w:shd w:val="clear" w:color="auto" w:fill="BFBFBF"/>
            <w:vAlign w:val="center"/>
          </w:tcPr>
          <w:p w14:paraId="05DFD703">
            <w:pPr>
              <w:jc w:val="center"/>
            </w:pPr>
            <w:r>
              <w:rPr>
                <w:rFonts w:hint="eastAsia"/>
                <w:b/>
              </w:rPr>
              <w:t>本期2025年1月1日至2025年12月31日</w:t>
            </w:r>
          </w:p>
        </w:tc>
      </w:tr>
      <w:tr w14:paraId="3EF67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350D47A"/>
        </w:tc>
        <w:tc>
          <w:tcPr>
            <w:tcW w:w="2768" w:type="dxa"/>
            <w:shd w:val="clear" w:color="auto" w:fill="BFBFBF"/>
            <w:vAlign w:val="center"/>
          </w:tcPr>
          <w:p w14:paraId="17E72D20">
            <w:pPr>
              <w:jc w:val="center"/>
            </w:pPr>
            <w:r>
              <w:rPr>
                <w:rFonts w:hint="eastAsia"/>
                <w:b/>
              </w:rPr>
              <w:t>南方MSCI中国A50互联互通ETF联接A</w:t>
            </w:r>
          </w:p>
        </w:tc>
        <w:tc>
          <w:tcPr>
            <w:tcW w:w="2768" w:type="dxa"/>
            <w:shd w:val="clear" w:color="auto" w:fill="BFBFBF"/>
            <w:vAlign w:val="center"/>
          </w:tcPr>
          <w:p w14:paraId="5A8451EB">
            <w:pPr>
              <w:jc w:val="center"/>
            </w:pPr>
            <w:r>
              <w:rPr>
                <w:rFonts w:hint="eastAsia"/>
                <w:b/>
              </w:rPr>
              <w:t>南方MSCI中国A50互联互通ETF联接C</w:t>
            </w:r>
          </w:p>
        </w:tc>
      </w:tr>
      <w:tr w14:paraId="3F087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EBB505">
            <w:r>
              <w:rPr>
                <w:rFonts w:hint="eastAsia"/>
              </w:rPr>
              <w:t>报告期初持有的基金份额</w:t>
            </w:r>
          </w:p>
        </w:tc>
        <w:tc>
          <w:tcPr>
            <w:tcW w:w="2768" w:type="dxa"/>
            <w:vAlign w:val="center"/>
          </w:tcPr>
          <w:p w14:paraId="3B90B353">
            <w:pPr>
              <w:jc w:val="right"/>
            </w:pPr>
            <w:r>
              <w:rPr>
                <w:rFonts w:hint="eastAsia"/>
              </w:rPr>
              <w:t>-</w:t>
            </w:r>
          </w:p>
        </w:tc>
        <w:tc>
          <w:tcPr>
            <w:tcW w:w="2768" w:type="dxa"/>
            <w:vAlign w:val="center"/>
          </w:tcPr>
          <w:p w14:paraId="7303DBFA">
            <w:pPr>
              <w:jc w:val="right"/>
            </w:pPr>
            <w:r>
              <w:rPr>
                <w:rFonts w:hint="eastAsia"/>
              </w:rPr>
              <w:t>-</w:t>
            </w:r>
          </w:p>
        </w:tc>
      </w:tr>
      <w:tr w14:paraId="09429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F7E4C3">
            <w:r>
              <w:rPr>
                <w:rFonts w:hint="eastAsia"/>
              </w:rPr>
              <w:t>报告期间申购/买入总份额</w:t>
            </w:r>
          </w:p>
        </w:tc>
        <w:tc>
          <w:tcPr>
            <w:tcW w:w="2768" w:type="dxa"/>
            <w:vAlign w:val="center"/>
          </w:tcPr>
          <w:p w14:paraId="705BE913">
            <w:pPr>
              <w:jc w:val="right"/>
            </w:pPr>
            <w:r>
              <w:rPr>
                <w:rFonts w:hint="eastAsia"/>
              </w:rPr>
              <w:t>-</w:t>
            </w:r>
          </w:p>
        </w:tc>
        <w:tc>
          <w:tcPr>
            <w:tcW w:w="2768" w:type="dxa"/>
            <w:vAlign w:val="center"/>
          </w:tcPr>
          <w:p w14:paraId="619D99EF">
            <w:pPr>
              <w:jc w:val="right"/>
            </w:pPr>
            <w:r>
              <w:rPr>
                <w:rFonts w:hint="eastAsia"/>
              </w:rPr>
              <w:t>-</w:t>
            </w:r>
          </w:p>
        </w:tc>
      </w:tr>
      <w:tr w14:paraId="4E4A1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0FB2BA">
            <w:r>
              <w:rPr>
                <w:rFonts w:hint="eastAsia"/>
              </w:rPr>
              <w:t>报告期间因拆分变动份额</w:t>
            </w:r>
          </w:p>
        </w:tc>
        <w:tc>
          <w:tcPr>
            <w:tcW w:w="2768" w:type="dxa"/>
            <w:vAlign w:val="center"/>
          </w:tcPr>
          <w:p w14:paraId="5947D9EB">
            <w:pPr>
              <w:jc w:val="right"/>
            </w:pPr>
            <w:r>
              <w:rPr>
                <w:rFonts w:hint="eastAsia"/>
              </w:rPr>
              <w:t>-</w:t>
            </w:r>
          </w:p>
        </w:tc>
        <w:tc>
          <w:tcPr>
            <w:tcW w:w="2768" w:type="dxa"/>
            <w:vAlign w:val="center"/>
          </w:tcPr>
          <w:p w14:paraId="3C91EC94">
            <w:pPr>
              <w:jc w:val="right"/>
            </w:pPr>
            <w:r>
              <w:rPr>
                <w:rFonts w:hint="eastAsia"/>
              </w:rPr>
              <w:t>-</w:t>
            </w:r>
          </w:p>
        </w:tc>
      </w:tr>
      <w:tr w14:paraId="339F9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F06FB0">
            <w:r>
              <w:rPr>
                <w:rFonts w:hint="eastAsia"/>
              </w:rPr>
              <w:t>减：报告期间赎回/卖出总份额</w:t>
            </w:r>
          </w:p>
        </w:tc>
        <w:tc>
          <w:tcPr>
            <w:tcW w:w="2768" w:type="dxa"/>
            <w:vAlign w:val="center"/>
          </w:tcPr>
          <w:p w14:paraId="08A06B2D">
            <w:pPr>
              <w:jc w:val="right"/>
            </w:pPr>
            <w:r>
              <w:rPr>
                <w:rFonts w:hint="eastAsia"/>
              </w:rPr>
              <w:t>-</w:t>
            </w:r>
          </w:p>
        </w:tc>
        <w:tc>
          <w:tcPr>
            <w:tcW w:w="2768" w:type="dxa"/>
            <w:vAlign w:val="center"/>
          </w:tcPr>
          <w:p w14:paraId="11D97E3F">
            <w:pPr>
              <w:jc w:val="right"/>
            </w:pPr>
            <w:r>
              <w:rPr>
                <w:rFonts w:hint="eastAsia"/>
              </w:rPr>
              <w:t>-</w:t>
            </w:r>
          </w:p>
        </w:tc>
      </w:tr>
      <w:tr w14:paraId="69FF5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649E6A">
            <w:r>
              <w:rPr>
                <w:rFonts w:hint="eastAsia"/>
              </w:rPr>
              <w:t>报告期末持有的基金份额</w:t>
            </w:r>
          </w:p>
        </w:tc>
        <w:tc>
          <w:tcPr>
            <w:tcW w:w="2768" w:type="dxa"/>
            <w:vAlign w:val="center"/>
          </w:tcPr>
          <w:p w14:paraId="52F31982">
            <w:pPr>
              <w:jc w:val="right"/>
            </w:pPr>
            <w:r>
              <w:rPr>
                <w:rFonts w:hint="eastAsia"/>
              </w:rPr>
              <w:t>-</w:t>
            </w:r>
          </w:p>
        </w:tc>
        <w:tc>
          <w:tcPr>
            <w:tcW w:w="2768" w:type="dxa"/>
            <w:vAlign w:val="center"/>
          </w:tcPr>
          <w:p w14:paraId="3A1EFEC5">
            <w:pPr>
              <w:jc w:val="right"/>
            </w:pPr>
            <w:r>
              <w:rPr>
                <w:rFonts w:hint="eastAsia"/>
              </w:rPr>
              <w:t>-</w:t>
            </w:r>
          </w:p>
        </w:tc>
      </w:tr>
      <w:tr w14:paraId="05259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5AF10F">
            <w:r>
              <w:rPr>
                <w:rFonts w:hint="eastAsia"/>
              </w:rPr>
              <w:t>报告期末持有的基金份额占基金总份额比例</w:t>
            </w:r>
          </w:p>
        </w:tc>
        <w:tc>
          <w:tcPr>
            <w:tcW w:w="2768" w:type="dxa"/>
            <w:vAlign w:val="center"/>
          </w:tcPr>
          <w:p w14:paraId="31AEC410">
            <w:pPr>
              <w:jc w:val="right"/>
            </w:pPr>
            <w:r>
              <w:rPr>
                <w:rFonts w:hint="eastAsia"/>
              </w:rPr>
              <w:t>-</w:t>
            </w:r>
          </w:p>
        </w:tc>
        <w:tc>
          <w:tcPr>
            <w:tcW w:w="2768" w:type="dxa"/>
            <w:vAlign w:val="center"/>
          </w:tcPr>
          <w:p w14:paraId="67570901">
            <w:pPr>
              <w:jc w:val="right"/>
            </w:pPr>
            <w:r>
              <w:rPr>
                <w:rFonts w:hint="eastAsia"/>
              </w:rPr>
              <w:t>-</w:t>
            </w:r>
          </w:p>
        </w:tc>
      </w:tr>
    </w:tbl>
    <w:p w14:paraId="237B9BE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CEC2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4E834A0F">
            <w:pPr>
              <w:jc w:val="center"/>
            </w:pPr>
            <w:r>
              <w:rPr>
                <w:rFonts w:hint="eastAsia"/>
                <w:b/>
              </w:rPr>
              <w:t>项目</w:t>
            </w:r>
          </w:p>
        </w:tc>
        <w:tc>
          <w:tcPr>
            <w:tcW w:w="2768" w:type="dxa"/>
            <w:gridSpan w:val="2"/>
            <w:shd w:val="clear" w:color="auto" w:fill="BFBFBF"/>
            <w:vAlign w:val="center"/>
          </w:tcPr>
          <w:p w14:paraId="5A06963D">
            <w:pPr>
              <w:jc w:val="center"/>
            </w:pPr>
            <w:r>
              <w:rPr>
                <w:rFonts w:hint="eastAsia"/>
                <w:b/>
              </w:rPr>
              <w:t>上年度可比期间2024年1月1日至2024年12月31日</w:t>
            </w:r>
          </w:p>
        </w:tc>
      </w:tr>
      <w:tr w14:paraId="5194A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29A02A9"/>
        </w:tc>
        <w:tc>
          <w:tcPr>
            <w:tcW w:w="2768" w:type="dxa"/>
            <w:shd w:val="clear" w:color="auto" w:fill="BFBFBF"/>
            <w:vAlign w:val="center"/>
          </w:tcPr>
          <w:p w14:paraId="597C980C">
            <w:pPr>
              <w:jc w:val="center"/>
            </w:pPr>
            <w:r>
              <w:rPr>
                <w:rFonts w:hint="eastAsia"/>
                <w:b/>
              </w:rPr>
              <w:t>南方MSCI中国A50互联互通ETF联接A</w:t>
            </w:r>
          </w:p>
        </w:tc>
        <w:tc>
          <w:tcPr>
            <w:tcW w:w="2768" w:type="dxa"/>
            <w:shd w:val="clear" w:color="auto" w:fill="BFBFBF"/>
            <w:vAlign w:val="center"/>
          </w:tcPr>
          <w:p w14:paraId="10FE47E1">
            <w:pPr>
              <w:jc w:val="center"/>
            </w:pPr>
            <w:r>
              <w:rPr>
                <w:rFonts w:hint="eastAsia"/>
                <w:b/>
              </w:rPr>
              <w:t>南方MSCI中国A50互联互通ETF联接C</w:t>
            </w:r>
          </w:p>
        </w:tc>
      </w:tr>
      <w:tr w14:paraId="3FCEA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756022">
            <w:r>
              <w:rPr>
                <w:rFonts w:hint="eastAsia"/>
              </w:rPr>
              <w:t>报告期初持有的基金份额</w:t>
            </w:r>
          </w:p>
        </w:tc>
        <w:tc>
          <w:tcPr>
            <w:tcW w:w="2768" w:type="dxa"/>
            <w:vAlign w:val="center"/>
          </w:tcPr>
          <w:p w14:paraId="0B0DC146">
            <w:pPr>
              <w:jc w:val="right"/>
            </w:pPr>
            <w:r>
              <w:rPr>
                <w:rFonts w:hint="eastAsia"/>
              </w:rPr>
              <w:t>64,255,175.46</w:t>
            </w:r>
          </w:p>
        </w:tc>
        <w:tc>
          <w:tcPr>
            <w:tcW w:w="2768" w:type="dxa"/>
            <w:vAlign w:val="center"/>
          </w:tcPr>
          <w:p w14:paraId="6D542523">
            <w:pPr>
              <w:jc w:val="right"/>
            </w:pPr>
            <w:r>
              <w:rPr>
                <w:rFonts w:hint="eastAsia"/>
              </w:rPr>
              <w:t>-</w:t>
            </w:r>
          </w:p>
        </w:tc>
      </w:tr>
      <w:tr w14:paraId="5DF4F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7C9581">
            <w:r>
              <w:rPr>
                <w:rFonts w:hint="eastAsia"/>
              </w:rPr>
              <w:t>报告期间申购/买入总份额</w:t>
            </w:r>
          </w:p>
        </w:tc>
        <w:tc>
          <w:tcPr>
            <w:tcW w:w="2768" w:type="dxa"/>
            <w:vAlign w:val="center"/>
          </w:tcPr>
          <w:p w14:paraId="5008EA2A">
            <w:pPr>
              <w:jc w:val="right"/>
            </w:pPr>
            <w:r>
              <w:rPr>
                <w:rFonts w:hint="eastAsia"/>
              </w:rPr>
              <w:t>-</w:t>
            </w:r>
          </w:p>
        </w:tc>
        <w:tc>
          <w:tcPr>
            <w:tcW w:w="2768" w:type="dxa"/>
            <w:vAlign w:val="center"/>
          </w:tcPr>
          <w:p w14:paraId="362A95A6">
            <w:pPr>
              <w:jc w:val="right"/>
            </w:pPr>
            <w:r>
              <w:rPr>
                <w:rFonts w:hint="eastAsia"/>
              </w:rPr>
              <w:t>-</w:t>
            </w:r>
          </w:p>
        </w:tc>
      </w:tr>
      <w:tr w14:paraId="6D3E2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D1BD87">
            <w:r>
              <w:rPr>
                <w:rFonts w:hint="eastAsia"/>
              </w:rPr>
              <w:t>报告期间因拆分变动份额</w:t>
            </w:r>
          </w:p>
        </w:tc>
        <w:tc>
          <w:tcPr>
            <w:tcW w:w="2768" w:type="dxa"/>
            <w:vAlign w:val="center"/>
          </w:tcPr>
          <w:p w14:paraId="4FE9B094">
            <w:pPr>
              <w:jc w:val="right"/>
            </w:pPr>
            <w:r>
              <w:rPr>
                <w:rFonts w:hint="eastAsia"/>
              </w:rPr>
              <w:t>-</w:t>
            </w:r>
          </w:p>
        </w:tc>
        <w:tc>
          <w:tcPr>
            <w:tcW w:w="2768" w:type="dxa"/>
            <w:vAlign w:val="center"/>
          </w:tcPr>
          <w:p w14:paraId="41F3C919">
            <w:pPr>
              <w:jc w:val="right"/>
            </w:pPr>
            <w:r>
              <w:rPr>
                <w:rFonts w:hint="eastAsia"/>
              </w:rPr>
              <w:t>-</w:t>
            </w:r>
          </w:p>
        </w:tc>
      </w:tr>
      <w:tr w14:paraId="6C393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C1E133">
            <w:r>
              <w:rPr>
                <w:rFonts w:hint="eastAsia"/>
              </w:rPr>
              <w:t>减：报告期间赎回/卖出总份额</w:t>
            </w:r>
          </w:p>
        </w:tc>
        <w:tc>
          <w:tcPr>
            <w:tcW w:w="2768" w:type="dxa"/>
            <w:vAlign w:val="center"/>
          </w:tcPr>
          <w:p w14:paraId="705E397B">
            <w:pPr>
              <w:jc w:val="right"/>
            </w:pPr>
            <w:r>
              <w:rPr>
                <w:rFonts w:hint="eastAsia"/>
              </w:rPr>
              <w:t>64,255,175.46</w:t>
            </w:r>
          </w:p>
        </w:tc>
        <w:tc>
          <w:tcPr>
            <w:tcW w:w="2768" w:type="dxa"/>
            <w:vAlign w:val="center"/>
          </w:tcPr>
          <w:p w14:paraId="433BB6AC">
            <w:pPr>
              <w:jc w:val="right"/>
            </w:pPr>
            <w:r>
              <w:rPr>
                <w:rFonts w:hint="eastAsia"/>
              </w:rPr>
              <w:t>-</w:t>
            </w:r>
          </w:p>
        </w:tc>
      </w:tr>
      <w:tr w14:paraId="62D67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64ACE0">
            <w:r>
              <w:rPr>
                <w:rFonts w:hint="eastAsia"/>
              </w:rPr>
              <w:t>报告期末持有的基金份额</w:t>
            </w:r>
          </w:p>
        </w:tc>
        <w:tc>
          <w:tcPr>
            <w:tcW w:w="2768" w:type="dxa"/>
            <w:vAlign w:val="center"/>
          </w:tcPr>
          <w:p w14:paraId="0FA8802F">
            <w:pPr>
              <w:jc w:val="right"/>
            </w:pPr>
            <w:r>
              <w:rPr>
                <w:rFonts w:hint="eastAsia"/>
              </w:rPr>
              <w:t>-</w:t>
            </w:r>
          </w:p>
        </w:tc>
        <w:tc>
          <w:tcPr>
            <w:tcW w:w="2768" w:type="dxa"/>
            <w:vAlign w:val="center"/>
          </w:tcPr>
          <w:p w14:paraId="0C66936B">
            <w:pPr>
              <w:jc w:val="right"/>
            </w:pPr>
            <w:r>
              <w:rPr>
                <w:rFonts w:hint="eastAsia"/>
              </w:rPr>
              <w:t>-</w:t>
            </w:r>
          </w:p>
        </w:tc>
      </w:tr>
      <w:tr w14:paraId="78D64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4A88C1">
            <w:r>
              <w:rPr>
                <w:rFonts w:hint="eastAsia"/>
              </w:rPr>
              <w:t>报告期末持有的基金份额占基金总份额比例</w:t>
            </w:r>
          </w:p>
        </w:tc>
        <w:tc>
          <w:tcPr>
            <w:tcW w:w="2768" w:type="dxa"/>
            <w:vAlign w:val="center"/>
          </w:tcPr>
          <w:p w14:paraId="71DA1578">
            <w:pPr>
              <w:jc w:val="right"/>
            </w:pPr>
            <w:r>
              <w:rPr>
                <w:rFonts w:hint="eastAsia"/>
              </w:rPr>
              <w:t>-</w:t>
            </w:r>
          </w:p>
        </w:tc>
        <w:tc>
          <w:tcPr>
            <w:tcW w:w="2768" w:type="dxa"/>
            <w:vAlign w:val="center"/>
          </w:tcPr>
          <w:p w14:paraId="290B6ACE">
            <w:pPr>
              <w:jc w:val="right"/>
            </w:pPr>
            <w:r>
              <w:rPr>
                <w:rFonts w:hint="eastAsia"/>
              </w:rPr>
              <w:t>-</w:t>
            </w:r>
          </w:p>
        </w:tc>
      </w:tr>
    </w:tbl>
    <w:p w14:paraId="6AD2C550">
      <w:pPr>
        <w:pStyle w:val="47"/>
        <w:rPr>
          <w:rFonts w:hint="eastAsia"/>
        </w:rPr>
      </w:pPr>
      <w:r>
        <w:rPr>
          <w:rFonts w:hint="eastAsia"/>
        </w:rPr>
        <w:t>注：基金管理人南方基金投资本基金适用的认(申)购/赎回费率按照本基金招募说明书的规定执行。</w:t>
      </w:r>
    </w:p>
    <w:p w14:paraId="5994BA4A">
      <w:pPr>
        <w:pStyle w:val="36"/>
      </w:pPr>
      <w:bookmarkStart w:id="126" w:name="_Toc126"/>
      <w:r>
        <w:t>报告期末除基金管理人之外的其他关联方投资本基金的情况</w:t>
      </w:r>
      <w:bookmarkEnd w:id="126"/>
    </w:p>
    <w:p w14:paraId="002BC109">
      <w:pPr>
        <w:pStyle w:val="18"/>
        <w:rPr>
          <w:rFonts w:hint="eastAsia"/>
        </w:rPr>
      </w:pPr>
      <w:r>
        <w:rPr>
          <w:rFonts w:hint="eastAsia"/>
        </w:rPr>
        <w:t>无。</w:t>
      </w:r>
    </w:p>
    <w:p w14:paraId="1082D2A3">
      <w:pPr>
        <w:pStyle w:val="35"/>
      </w:pPr>
      <w:bookmarkStart w:id="127" w:name="_Toc127"/>
      <w:r>
        <w:t>由关联方保管的银行存款余额及当期产生的利息收入</w:t>
      </w:r>
      <w:bookmarkEnd w:id="127"/>
    </w:p>
    <w:p w14:paraId="296406C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BB17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485B883">
            <w:pPr>
              <w:jc w:val="center"/>
            </w:pPr>
            <w:r>
              <w:rPr>
                <w:rFonts w:hint="eastAsia"/>
                <w:b/>
              </w:rPr>
              <w:t>关联方名称</w:t>
            </w:r>
          </w:p>
        </w:tc>
        <w:tc>
          <w:tcPr>
            <w:tcW w:w="1661" w:type="dxa"/>
            <w:gridSpan w:val="2"/>
            <w:shd w:val="clear" w:color="auto" w:fill="BFBFBF"/>
            <w:vAlign w:val="center"/>
          </w:tcPr>
          <w:p w14:paraId="2B9CDBFA">
            <w:pPr>
              <w:jc w:val="center"/>
            </w:pPr>
            <w:r>
              <w:rPr>
                <w:rFonts w:hint="eastAsia"/>
                <w:b/>
              </w:rPr>
              <w:t>本期2025年1月1日至2025年12月31日</w:t>
            </w:r>
          </w:p>
        </w:tc>
        <w:tc>
          <w:tcPr>
            <w:tcW w:w="1661" w:type="dxa"/>
            <w:gridSpan w:val="2"/>
            <w:shd w:val="clear" w:color="auto" w:fill="BFBFBF"/>
            <w:vAlign w:val="center"/>
          </w:tcPr>
          <w:p w14:paraId="72E5693E">
            <w:pPr>
              <w:jc w:val="center"/>
            </w:pPr>
            <w:r>
              <w:rPr>
                <w:rFonts w:hint="eastAsia"/>
                <w:b/>
              </w:rPr>
              <w:t>上年度可比期间2024年1月1日至2024年12月31日</w:t>
            </w:r>
          </w:p>
        </w:tc>
      </w:tr>
      <w:tr w14:paraId="1AD77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593D21B"/>
        </w:tc>
        <w:tc>
          <w:tcPr>
            <w:tcW w:w="1661" w:type="dxa"/>
            <w:shd w:val="clear" w:color="auto" w:fill="BFBFBF"/>
            <w:vAlign w:val="center"/>
          </w:tcPr>
          <w:p w14:paraId="14FA6398">
            <w:pPr>
              <w:jc w:val="center"/>
            </w:pPr>
            <w:r>
              <w:rPr>
                <w:rFonts w:hint="eastAsia"/>
                <w:b/>
              </w:rPr>
              <w:t>期末余额</w:t>
            </w:r>
          </w:p>
        </w:tc>
        <w:tc>
          <w:tcPr>
            <w:tcW w:w="1661" w:type="dxa"/>
            <w:shd w:val="clear" w:color="auto" w:fill="BFBFBF"/>
            <w:vAlign w:val="center"/>
          </w:tcPr>
          <w:p w14:paraId="14AAF0AC">
            <w:pPr>
              <w:jc w:val="center"/>
            </w:pPr>
            <w:r>
              <w:rPr>
                <w:rFonts w:hint="eastAsia"/>
                <w:b/>
              </w:rPr>
              <w:t>当期利息收入</w:t>
            </w:r>
          </w:p>
        </w:tc>
        <w:tc>
          <w:tcPr>
            <w:tcW w:w="1661" w:type="dxa"/>
            <w:shd w:val="clear" w:color="auto" w:fill="BFBFBF"/>
            <w:vAlign w:val="center"/>
          </w:tcPr>
          <w:p w14:paraId="0FF09737">
            <w:pPr>
              <w:jc w:val="center"/>
            </w:pPr>
            <w:r>
              <w:rPr>
                <w:rFonts w:hint="eastAsia"/>
                <w:b/>
              </w:rPr>
              <w:t>期末余额</w:t>
            </w:r>
          </w:p>
        </w:tc>
        <w:tc>
          <w:tcPr>
            <w:tcW w:w="1661" w:type="dxa"/>
            <w:shd w:val="clear" w:color="auto" w:fill="BFBFBF"/>
            <w:vAlign w:val="center"/>
          </w:tcPr>
          <w:p w14:paraId="04954DC2">
            <w:pPr>
              <w:jc w:val="center"/>
            </w:pPr>
            <w:r>
              <w:rPr>
                <w:rFonts w:hint="eastAsia"/>
                <w:b/>
              </w:rPr>
              <w:t>当期利息收入</w:t>
            </w:r>
          </w:p>
        </w:tc>
      </w:tr>
      <w:tr w14:paraId="7B194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4244ED">
            <w:r>
              <w:rPr>
                <w:rFonts w:hint="eastAsia"/>
              </w:rPr>
              <w:t>招商银行</w:t>
            </w:r>
          </w:p>
        </w:tc>
        <w:tc>
          <w:tcPr>
            <w:tcW w:w="1661" w:type="dxa"/>
            <w:vAlign w:val="center"/>
          </w:tcPr>
          <w:p w14:paraId="3D335135">
            <w:pPr>
              <w:jc w:val="right"/>
            </w:pPr>
            <w:r>
              <w:rPr>
                <w:rFonts w:hint="eastAsia"/>
              </w:rPr>
              <w:t>5,454,735.83</w:t>
            </w:r>
          </w:p>
        </w:tc>
        <w:tc>
          <w:tcPr>
            <w:tcW w:w="1661" w:type="dxa"/>
            <w:vAlign w:val="center"/>
          </w:tcPr>
          <w:p w14:paraId="2EBB16D2">
            <w:pPr>
              <w:jc w:val="right"/>
            </w:pPr>
            <w:r>
              <w:rPr>
                <w:rFonts w:hint="eastAsia"/>
              </w:rPr>
              <w:t>30,055.35</w:t>
            </w:r>
          </w:p>
        </w:tc>
        <w:tc>
          <w:tcPr>
            <w:tcW w:w="1661" w:type="dxa"/>
            <w:vAlign w:val="center"/>
          </w:tcPr>
          <w:p w14:paraId="3951A93A">
            <w:pPr>
              <w:jc w:val="right"/>
            </w:pPr>
            <w:r>
              <w:rPr>
                <w:rFonts w:hint="eastAsia"/>
              </w:rPr>
              <w:t>16,028,192.16</w:t>
            </w:r>
          </w:p>
        </w:tc>
        <w:tc>
          <w:tcPr>
            <w:tcW w:w="1661" w:type="dxa"/>
            <w:vAlign w:val="center"/>
          </w:tcPr>
          <w:p w14:paraId="386C8D4E">
            <w:pPr>
              <w:jc w:val="right"/>
            </w:pPr>
            <w:r>
              <w:rPr>
                <w:rFonts w:hint="eastAsia"/>
              </w:rPr>
              <w:t>21,207.37</w:t>
            </w:r>
          </w:p>
        </w:tc>
      </w:tr>
    </w:tbl>
    <w:p w14:paraId="11ACACEC">
      <w:pPr>
        <w:pStyle w:val="47"/>
        <w:rPr>
          <w:rFonts w:hint="eastAsia"/>
        </w:rPr>
      </w:pPr>
      <w:r>
        <w:rPr>
          <w:rFonts w:hint="eastAsia"/>
        </w:rPr>
        <w:t>注：本基金的银行存款由基金托管人保管，按银行约定利率计息。</w:t>
      </w:r>
    </w:p>
    <w:p w14:paraId="17290A2D">
      <w:pPr>
        <w:pStyle w:val="35"/>
      </w:pPr>
      <w:bookmarkStart w:id="128" w:name="_Toc128"/>
      <w:r>
        <w:t>本基金在承销期内参与关联方承销证券的情况</w:t>
      </w:r>
      <w:bookmarkEnd w:id="128"/>
    </w:p>
    <w:p w14:paraId="51E03DA3">
      <w:pPr>
        <w:pStyle w:val="18"/>
        <w:rPr>
          <w:rFonts w:hint="eastAsia"/>
        </w:rPr>
      </w:pPr>
      <w:r>
        <w:rPr>
          <w:rFonts w:hint="eastAsia"/>
        </w:rPr>
        <w:t>无。</w:t>
      </w:r>
    </w:p>
    <w:p w14:paraId="562E946F">
      <w:pPr>
        <w:pStyle w:val="35"/>
      </w:pPr>
      <w:bookmarkStart w:id="129" w:name="_Toc129"/>
      <w:r>
        <w:t>其他关联交易事项的说明</w:t>
      </w:r>
      <w:bookmarkEnd w:id="129"/>
    </w:p>
    <w:p w14:paraId="7368E19B">
      <w:pPr>
        <w:pStyle w:val="36"/>
      </w:pPr>
      <w:bookmarkStart w:id="130" w:name="_Toc130"/>
      <w:r>
        <w:t>其他关联交易事项的说明</w:t>
      </w:r>
      <w:bookmarkEnd w:id="130"/>
    </w:p>
    <w:p w14:paraId="2541892D">
      <w:pPr>
        <w:pStyle w:val="18"/>
        <w:rPr>
          <w:rFonts w:hint="eastAsia"/>
        </w:rPr>
      </w:pPr>
      <w:r>
        <w:rPr>
          <w:rFonts w:hint="eastAsia"/>
        </w:rPr>
        <w:t>于本期末，本基金持有目标ETF基金份额，成本总额为人民币151,287,476.53元，估值总额为人民币178,428,459.91元，占本基金基金净资产的比例为94.96%（于上期末，本基金持有目标ETF基金份额，成本总额为人民币388,332,409.21元，估值总额为人民币362,788,437.12元，占本基金基金净资产的比例为95.03%）。</w:t>
      </w:r>
    </w:p>
    <w:p w14:paraId="0F35BF63">
      <w:pPr>
        <w:pStyle w:val="28"/>
      </w:pPr>
      <w:bookmarkStart w:id="131" w:name="_Toc131"/>
      <w:r>
        <w:t>利润分配情况——固定净值型货币市场基金之外的基金</w:t>
      </w:r>
      <w:bookmarkEnd w:id="131"/>
    </w:p>
    <w:p w14:paraId="026B2797">
      <w:pPr>
        <w:pStyle w:val="47"/>
        <w:rPr>
          <w:rFonts w:hint="eastAsia"/>
        </w:rPr>
      </w:pPr>
      <w:r>
        <w:rPr>
          <w:rFonts w:hint="eastAsia"/>
        </w:rPr>
        <w:t>注：本期无。本基金报告期后分红情况（如有）详见本报告“资产负债表日后事项”部分内容。</w:t>
      </w:r>
    </w:p>
    <w:p w14:paraId="288DF204">
      <w:pPr>
        <w:pStyle w:val="28"/>
      </w:pPr>
      <w:bookmarkStart w:id="132" w:name="_Toc132"/>
      <w:r>
        <w:t>期末（2025年12月31日）本基金持有的流通受限证券</w:t>
      </w:r>
      <w:bookmarkEnd w:id="132"/>
    </w:p>
    <w:p w14:paraId="4D374BC5">
      <w:pPr>
        <w:pStyle w:val="35"/>
      </w:pPr>
      <w:bookmarkStart w:id="133" w:name="_Toc133"/>
      <w:r>
        <w:t>因认购新发/增发证券而于期末持有的流通受限证券</w:t>
      </w:r>
      <w:bookmarkEnd w:id="133"/>
    </w:p>
    <w:p w14:paraId="019314F5">
      <w:pPr>
        <w:pStyle w:val="18"/>
        <w:rPr>
          <w:rFonts w:hint="eastAsia"/>
        </w:rPr>
      </w:pPr>
      <w:r>
        <w:rPr>
          <w:rFonts w:hint="eastAsia"/>
        </w:rPr>
        <w:t>无。</w:t>
      </w:r>
    </w:p>
    <w:p w14:paraId="190559B4">
      <w:pPr>
        <w:pStyle w:val="35"/>
      </w:pPr>
      <w:bookmarkStart w:id="134" w:name="_Toc134"/>
      <w:r>
        <w:t>期末持有的暂时停牌等流通受限股票</w:t>
      </w:r>
      <w:bookmarkEnd w:id="134"/>
    </w:p>
    <w:p w14:paraId="286C6154">
      <w:pPr>
        <w:pStyle w:val="18"/>
        <w:rPr>
          <w:rFonts w:hint="eastAsia"/>
        </w:rPr>
      </w:pPr>
      <w:r>
        <w:rPr>
          <w:rFonts w:hint="eastAsia"/>
        </w:rPr>
        <w:t>无。</w:t>
      </w:r>
    </w:p>
    <w:p w14:paraId="23AFCD2D">
      <w:pPr>
        <w:pStyle w:val="35"/>
      </w:pPr>
      <w:bookmarkStart w:id="135" w:name="_Toc135"/>
      <w:r>
        <w:t>期末债券正回购交易中作为抵押的债券</w:t>
      </w:r>
      <w:bookmarkEnd w:id="135"/>
    </w:p>
    <w:p w14:paraId="720FCC73">
      <w:pPr>
        <w:pStyle w:val="36"/>
      </w:pPr>
      <w:bookmarkStart w:id="136" w:name="_Toc136"/>
      <w:r>
        <w:t>银行间市场债券正回购</w:t>
      </w:r>
      <w:bookmarkEnd w:id="136"/>
    </w:p>
    <w:p w14:paraId="3959AF97">
      <w:pPr>
        <w:pStyle w:val="18"/>
        <w:rPr>
          <w:rFonts w:hint="eastAsia"/>
        </w:rPr>
      </w:pPr>
      <w:r>
        <w:rPr>
          <w:rFonts w:hint="eastAsia"/>
        </w:rPr>
        <w:t>无。</w:t>
      </w:r>
    </w:p>
    <w:p w14:paraId="11845512">
      <w:pPr>
        <w:pStyle w:val="36"/>
      </w:pPr>
      <w:bookmarkStart w:id="137" w:name="_Toc137"/>
      <w:r>
        <w:t>交易所市场债券正回购</w:t>
      </w:r>
      <w:bookmarkEnd w:id="137"/>
    </w:p>
    <w:p w14:paraId="44262F92">
      <w:pPr>
        <w:pStyle w:val="18"/>
        <w:rPr>
          <w:rFonts w:hint="eastAsia"/>
        </w:rPr>
      </w:pPr>
      <w:r>
        <w:rPr>
          <w:rFonts w:hint="eastAsia"/>
        </w:rPr>
        <w:t>截至本报告期末2025年12月31日止，基金从事证券交易所债券正回购交易形成的卖出回购证券款余额3,001,015.74元，于2026年1月5日（先后）到期。该类交易要求本基金在回购期内持有的证券交易所交易的债券和/或在新质押式回购下转入质押库的债券，按证券交易所规定的比例折算为标准券后，不低于债券回购交易的余额。</w:t>
      </w:r>
    </w:p>
    <w:p w14:paraId="25154E2F">
      <w:pPr>
        <w:pStyle w:val="35"/>
      </w:pPr>
      <w:bookmarkStart w:id="138" w:name="_Toc138"/>
      <w:r>
        <w:t>期末参与转融通证券出借业务的证券</w:t>
      </w:r>
      <w:bookmarkEnd w:id="138"/>
    </w:p>
    <w:p w14:paraId="2F9AB581">
      <w:pPr>
        <w:pStyle w:val="18"/>
        <w:rPr>
          <w:rFonts w:hint="eastAsia"/>
        </w:rPr>
      </w:pPr>
      <w:r>
        <w:rPr>
          <w:rFonts w:hint="eastAsia"/>
        </w:rPr>
        <w:t>无。</w:t>
      </w:r>
    </w:p>
    <w:p w14:paraId="0484022E">
      <w:pPr>
        <w:pStyle w:val="28"/>
      </w:pPr>
      <w:bookmarkStart w:id="139" w:name="_Toc139"/>
      <w:r>
        <w:t>金融工具风险及管理</w:t>
      </w:r>
      <w:bookmarkEnd w:id="139"/>
    </w:p>
    <w:p w14:paraId="6C180B86">
      <w:pPr>
        <w:pStyle w:val="35"/>
      </w:pPr>
      <w:bookmarkStart w:id="140" w:name="_Toc140"/>
      <w:r>
        <w:t>风险管理政策和组织架构</w:t>
      </w:r>
      <w:bookmarkEnd w:id="140"/>
    </w:p>
    <w:p w14:paraId="0A9F7A98">
      <w:pPr>
        <w:pStyle w:val="18"/>
        <w:rPr>
          <w:rFonts w:hint="eastAsia"/>
        </w:rPr>
      </w:pPr>
      <w:r>
        <w:rPr>
          <w:rFonts w:hint="eastAsia"/>
        </w:rPr>
        <w:t>本基金属于交易型开放式指数证券投资基金联接基金，其长期平均风险与预期收益高于混合型基金、债券型基金与货币市场基金。本基金紧密跟踪标的指数表现，具有和标的指数以及标的指数所代表的股票市场相似的风险收益特征。本基金投资的金融工具主要包括基金投资和股票投资。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紧密跟踪业绩比较基准，追求跟踪偏离度和跟踪误差最小化”的风险收益目标。</w:t>
      </w:r>
    </w:p>
    <w:p w14:paraId="6605F70A">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2D0BBF5E">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7193E525">
      <w:pPr>
        <w:pStyle w:val="35"/>
      </w:pPr>
      <w:bookmarkStart w:id="141" w:name="_Toc141"/>
      <w:r>
        <w:t>信用风险</w:t>
      </w:r>
      <w:bookmarkEnd w:id="141"/>
    </w:p>
    <w:p w14:paraId="1B0EC58F">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69F164D6">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300D2437">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3C7A2BE3">
      <w:pPr>
        <w:pStyle w:val="18"/>
        <w:rPr>
          <w:rFonts w:hint="eastAsia"/>
        </w:rPr>
      </w:pPr>
      <w:r>
        <w:rPr>
          <w:rFonts w:hint="eastAsia"/>
        </w:rPr>
        <w:t>于本期末，本基金未持有除国债、央行票据和政策性金融债以外的债券（上期末：同）。</w:t>
      </w:r>
    </w:p>
    <w:p w14:paraId="10ED81A4">
      <w:pPr>
        <w:pStyle w:val="35"/>
      </w:pPr>
      <w:bookmarkStart w:id="142" w:name="_Toc142"/>
      <w:r>
        <w:t>流动性风险</w:t>
      </w:r>
      <w:bookmarkEnd w:id="142"/>
    </w:p>
    <w:p w14:paraId="36E76303">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3B86F62B">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3FC5FCBC">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27906800">
      <w:pPr>
        <w:pStyle w:val="36"/>
      </w:pPr>
      <w:bookmarkStart w:id="143" w:name="_Toc143"/>
      <w:r>
        <w:t>报告期内本基金组合资产的流动性风险分析</w:t>
      </w:r>
      <w:bookmarkEnd w:id="143"/>
    </w:p>
    <w:p w14:paraId="66A7794C">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687E8712">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5ACD7612">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06392B59">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3D23D2BE">
      <w:pPr>
        <w:pStyle w:val="35"/>
      </w:pPr>
      <w:bookmarkStart w:id="144" w:name="_Toc144"/>
      <w:r>
        <w:t>市场风险</w:t>
      </w:r>
      <w:bookmarkEnd w:id="144"/>
    </w:p>
    <w:p w14:paraId="3E8CACB2">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7CA93F20">
      <w:pPr>
        <w:pStyle w:val="36"/>
      </w:pPr>
      <w:bookmarkStart w:id="145" w:name="_Toc145"/>
      <w:r>
        <w:t>利率风险</w:t>
      </w:r>
      <w:bookmarkEnd w:id="145"/>
    </w:p>
    <w:p w14:paraId="45B2FFC7">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34D2D173">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2433C00B">
      <w:pPr>
        <w:pStyle w:val="37"/>
      </w:pPr>
      <w:bookmarkStart w:id="146" w:name="_Toc146"/>
      <w:r>
        <w:t>利率风险敞口</w:t>
      </w:r>
      <w:bookmarkEnd w:id="146"/>
    </w:p>
    <w:p w14:paraId="307ECAB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0D1E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1FA4AF">
            <w:r>
              <w:rPr>
                <w:rFonts w:hint="eastAsia"/>
              </w:rPr>
              <w:t>本期末2025年12月31日</w:t>
            </w:r>
          </w:p>
        </w:tc>
        <w:tc>
          <w:tcPr>
            <w:tcW w:w="1384" w:type="dxa"/>
            <w:vAlign w:val="center"/>
          </w:tcPr>
          <w:p w14:paraId="5AFBE747">
            <w:r>
              <w:rPr>
                <w:rFonts w:hint="eastAsia"/>
              </w:rPr>
              <w:t>1年以内</w:t>
            </w:r>
          </w:p>
        </w:tc>
        <w:tc>
          <w:tcPr>
            <w:tcW w:w="1384" w:type="dxa"/>
            <w:vAlign w:val="center"/>
          </w:tcPr>
          <w:p w14:paraId="4B892AB4">
            <w:r>
              <w:rPr>
                <w:rFonts w:hint="eastAsia"/>
              </w:rPr>
              <w:t>1-5年</w:t>
            </w:r>
          </w:p>
        </w:tc>
        <w:tc>
          <w:tcPr>
            <w:tcW w:w="1384" w:type="dxa"/>
            <w:vAlign w:val="center"/>
          </w:tcPr>
          <w:p w14:paraId="665F042C">
            <w:r>
              <w:rPr>
                <w:rFonts w:hint="eastAsia"/>
              </w:rPr>
              <w:t>5年以上</w:t>
            </w:r>
          </w:p>
        </w:tc>
        <w:tc>
          <w:tcPr>
            <w:tcW w:w="1384" w:type="dxa"/>
            <w:vAlign w:val="center"/>
          </w:tcPr>
          <w:p w14:paraId="7417D31B">
            <w:r>
              <w:rPr>
                <w:rFonts w:hint="eastAsia"/>
              </w:rPr>
              <w:t>不计息</w:t>
            </w:r>
          </w:p>
        </w:tc>
        <w:tc>
          <w:tcPr>
            <w:tcW w:w="1384" w:type="dxa"/>
            <w:vAlign w:val="center"/>
          </w:tcPr>
          <w:p w14:paraId="1B8021F4">
            <w:r>
              <w:rPr>
                <w:rFonts w:hint="eastAsia"/>
              </w:rPr>
              <w:t>合计</w:t>
            </w:r>
          </w:p>
        </w:tc>
      </w:tr>
      <w:tr w14:paraId="3FDEA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8D009F">
            <w:r>
              <w:rPr>
                <w:rFonts w:hint="eastAsia"/>
              </w:rPr>
              <w:t>资产</w:t>
            </w:r>
          </w:p>
        </w:tc>
        <w:tc>
          <w:tcPr>
            <w:tcW w:w="1384" w:type="dxa"/>
            <w:vAlign w:val="center"/>
          </w:tcPr>
          <w:p w14:paraId="152455C3"/>
        </w:tc>
        <w:tc>
          <w:tcPr>
            <w:tcW w:w="1384" w:type="dxa"/>
            <w:vAlign w:val="center"/>
          </w:tcPr>
          <w:p w14:paraId="3C8A0A45"/>
        </w:tc>
        <w:tc>
          <w:tcPr>
            <w:tcW w:w="1384" w:type="dxa"/>
            <w:vAlign w:val="center"/>
          </w:tcPr>
          <w:p w14:paraId="0320C167"/>
        </w:tc>
        <w:tc>
          <w:tcPr>
            <w:tcW w:w="1384" w:type="dxa"/>
            <w:vAlign w:val="center"/>
          </w:tcPr>
          <w:p w14:paraId="202E46B9"/>
        </w:tc>
        <w:tc>
          <w:tcPr>
            <w:tcW w:w="1384" w:type="dxa"/>
            <w:vAlign w:val="center"/>
          </w:tcPr>
          <w:p w14:paraId="33D84F42"/>
        </w:tc>
      </w:tr>
      <w:tr w14:paraId="7DDAC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85CA52">
            <w:r>
              <w:rPr>
                <w:rFonts w:hint="eastAsia"/>
              </w:rPr>
              <w:t>货币资金</w:t>
            </w:r>
          </w:p>
        </w:tc>
        <w:tc>
          <w:tcPr>
            <w:tcW w:w="1384" w:type="dxa"/>
            <w:vAlign w:val="center"/>
          </w:tcPr>
          <w:p w14:paraId="38E31E2D">
            <w:pPr>
              <w:jc w:val="right"/>
            </w:pPr>
            <w:r>
              <w:rPr>
                <w:rFonts w:hint="eastAsia"/>
              </w:rPr>
              <w:t>5,454,735.83</w:t>
            </w:r>
          </w:p>
        </w:tc>
        <w:tc>
          <w:tcPr>
            <w:tcW w:w="1384" w:type="dxa"/>
            <w:vAlign w:val="center"/>
          </w:tcPr>
          <w:p w14:paraId="49CAC57D">
            <w:pPr>
              <w:jc w:val="right"/>
            </w:pPr>
            <w:r>
              <w:rPr>
                <w:rFonts w:hint="eastAsia"/>
              </w:rPr>
              <w:t>-</w:t>
            </w:r>
          </w:p>
        </w:tc>
        <w:tc>
          <w:tcPr>
            <w:tcW w:w="1384" w:type="dxa"/>
            <w:vAlign w:val="center"/>
          </w:tcPr>
          <w:p w14:paraId="6520A9A2">
            <w:pPr>
              <w:jc w:val="right"/>
            </w:pPr>
            <w:r>
              <w:rPr>
                <w:rFonts w:hint="eastAsia"/>
              </w:rPr>
              <w:t>-</w:t>
            </w:r>
          </w:p>
        </w:tc>
        <w:tc>
          <w:tcPr>
            <w:tcW w:w="1384" w:type="dxa"/>
            <w:vAlign w:val="center"/>
          </w:tcPr>
          <w:p w14:paraId="4505BD13">
            <w:pPr>
              <w:jc w:val="right"/>
            </w:pPr>
            <w:r>
              <w:rPr>
                <w:rFonts w:hint="eastAsia"/>
              </w:rPr>
              <w:t>-</w:t>
            </w:r>
          </w:p>
        </w:tc>
        <w:tc>
          <w:tcPr>
            <w:tcW w:w="1384" w:type="dxa"/>
            <w:vAlign w:val="center"/>
          </w:tcPr>
          <w:p w14:paraId="116CF09C">
            <w:pPr>
              <w:jc w:val="right"/>
            </w:pPr>
            <w:r>
              <w:rPr>
                <w:rFonts w:hint="eastAsia"/>
              </w:rPr>
              <w:t>5,454,735.83</w:t>
            </w:r>
          </w:p>
        </w:tc>
      </w:tr>
      <w:tr w14:paraId="5AF6E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E002DF">
            <w:r>
              <w:rPr>
                <w:rFonts w:hint="eastAsia"/>
              </w:rPr>
              <w:t>结算备付金</w:t>
            </w:r>
          </w:p>
        </w:tc>
        <w:tc>
          <w:tcPr>
            <w:tcW w:w="1384" w:type="dxa"/>
            <w:vAlign w:val="center"/>
          </w:tcPr>
          <w:p w14:paraId="12709963">
            <w:pPr>
              <w:jc w:val="right"/>
            </w:pPr>
            <w:r>
              <w:rPr>
                <w:rFonts w:hint="eastAsia"/>
              </w:rPr>
              <w:t>81,077.02</w:t>
            </w:r>
          </w:p>
        </w:tc>
        <w:tc>
          <w:tcPr>
            <w:tcW w:w="1384" w:type="dxa"/>
            <w:vAlign w:val="center"/>
          </w:tcPr>
          <w:p w14:paraId="498A099E">
            <w:pPr>
              <w:jc w:val="right"/>
            </w:pPr>
            <w:r>
              <w:rPr>
                <w:rFonts w:hint="eastAsia"/>
              </w:rPr>
              <w:t>-</w:t>
            </w:r>
          </w:p>
        </w:tc>
        <w:tc>
          <w:tcPr>
            <w:tcW w:w="1384" w:type="dxa"/>
            <w:vAlign w:val="center"/>
          </w:tcPr>
          <w:p w14:paraId="6627F203">
            <w:pPr>
              <w:jc w:val="right"/>
            </w:pPr>
            <w:r>
              <w:rPr>
                <w:rFonts w:hint="eastAsia"/>
              </w:rPr>
              <w:t>-</w:t>
            </w:r>
          </w:p>
        </w:tc>
        <w:tc>
          <w:tcPr>
            <w:tcW w:w="1384" w:type="dxa"/>
            <w:vAlign w:val="center"/>
          </w:tcPr>
          <w:p w14:paraId="6AB47962">
            <w:pPr>
              <w:jc w:val="right"/>
            </w:pPr>
            <w:r>
              <w:rPr>
                <w:rFonts w:hint="eastAsia"/>
              </w:rPr>
              <w:t>-</w:t>
            </w:r>
          </w:p>
        </w:tc>
        <w:tc>
          <w:tcPr>
            <w:tcW w:w="1384" w:type="dxa"/>
            <w:vAlign w:val="center"/>
          </w:tcPr>
          <w:p w14:paraId="3ABC8210">
            <w:pPr>
              <w:jc w:val="right"/>
            </w:pPr>
            <w:r>
              <w:rPr>
                <w:rFonts w:hint="eastAsia"/>
              </w:rPr>
              <w:t>81,077.02</w:t>
            </w:r>
          </w:p>
        </w:tc>
      </w:tr>
      <w:tr w14:paraId="19093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AFF1B7">
            <w:r>
              <w:rPr>
                <w:rFonts w:hint="eastAsia"/>
              </w:rPr>
              <w:t>存出保证金</w:t>
            </w:r>
          </w:p>
        </w:tc>
        <w:tc>
          <w:tcPr>
            <w:tcW w:w="1384" w:type="dxa"/>
            <w:vAlign w:val="center"/>
          </w:tcPr>
          <w:p w14:paraId="4D81829C">
            <w:pPr>
              <w:jc w:val="right"/>
            </w:pPr>
            <w:r>
              <w:rPr>
                <w:rFonts w:hint="eastAsia"/>
              </w:rPr>
              <w:t>54,751.44</w:t>
            </w:r>
          </w:p>
        </w:tc>
        <w:tc>
          <w:tcPr>
            <w:tcW w:w="1384" w:type="dxa"/>
            <w:vAlign w:val="center"/>
          </w:tcPr>
          <w:p w14:paraId="228179C9">
            <w:pPr>
              <w:jc w:val="right"/>
            </w:pPr>
            <w:r>
              <w:rPr>
                <w:rFonts w:hint="eastAsia"/>
              </w:rPr>
              <w:t>-</w:t>
            </w:r>
          </w:p>
        </w:tc>
        <w:tc>
          <w:tcPr>
            <w:tcW w:w="1384" w:type="dxa"/>
            <w:vAlign w:val="center"/>
          </w:tcPr>
          <w:p w14:paraId="47B2F201">
            <w:pPr>
              <w:jc w:val="right"/>
            </w:pPr>
            <w:r>
              <w:rPr>
                <w:rFonts w:hint="eastAsia"/>
              </w:rPr>
              <w:t>-</w:t>
            </w:r>
          </w:p>
        </w:tc>
        <w:tc>
          <w:tcPr>
            <w:tcW w:w="1384" w:type="dxa"/>
            <w:vAlign w:val="center"/>
          </w:tcPr>
          <w:p w14:paraId="6DA6B564">
            <w:pPr>
              <w:jc w:val="right"/>
            </w:pPr>
            <w:r>
              <w:rPr>
                <w:rFonts w:hint="eastAsia"/>
              </w:rPr>
              <w:t>-</w:t>
            </w:r>
          </w:p>
        </w:tc>
        <w:tc>
          <w:tcPr>
            <w:tcW w:w="1384" w:type="dxa"/>
            <w:vAlign w:val="center"/>
          </w:tcPr>
          <w:p w14:paraId="436130B9">
            <w:pPr>
              <w:jc w:val="right"/>
            </w:pPr>
            <w:r>
              <w:rPr>
                <w:rFonts w:hint="eastAsia"/>
              </w:rPr>
              <w:t>54,751.44</w:t>
            </w:r>
          </w:p>
        </w:tc>
      </w:tr>
      <w:tr w14:paraId="601D1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927223">
            <w:r>
              <w:rPr>
                <w:rFonts w:hint="eastAsia"/>
              </w:rPr>
              <w:t>交易性金融资产</w:t>
            </w:r>
          </w:p>
        </w:tc>
        <w:tc>
          <w:tcPr>
            <w:tcW w:w="1384" w:type="dxa"/>
            <w:vAlign w:val="center"/>
          </w:tcPr>
          <w:p w14:paraId="15B1F0FC">
            <w:pPr>
              <w:jc w:val="right"/>
            </w:pPr>
            <w:r>
              <w:rPr>
                <w:rFonts w:hint="eastAsia"/>
              </w:rPr>
              <w:t>8,669,026.14</w:t>
            </w:r>
          </w:p>
        </w:tc>
        <w:tc>
          <w:tcPr>
            <w:tcW w:w="1384" w:type="dxa"/>
            <w:vAlign w:val="center"/>
          </w:tcPr>
          <w:p w14:paraId="18037513">
            <w:pPr>
              <w:jc w:val="right"/>
            </w:pPr>
            <w:r>
              <w:rPr>
                <w:rFonts w:hint="eastAsia"/>
              </w:rPr>
              <w:t>-</w:t>
            </w:r>
          </w:p>
        </w:tc>
        <w:tc>
          <w:tcPr>
            <w:tcW w:w="1384" w:type="dxa"/>
            <w:vAlign w:val="center"/>
          </w:tcPr>
          <w:p w14:paraId="613CA876">
            <w:pPr>
              <w:jc w:val="right"/>
            </w:pPr>
            <w:r>
              <w:rPr>
                <w:rFonts w:hint="eastAsia"/>
              </w:rPr>
              <w:t>-</w:t>
            </w:r>
          </w:p>
        </w:tc>
        <w:tc>
          <w:tcPr>
            <w:tcW w:w="1384" w:type="dxa"/>
            <w:vAlign w:val="center"/>
          </w:tcPr>
          <w:p w14:paraId="5520EF30">
            <w:pPr>
              <w:jc w:val="right"/>
            </w:pPr>
            <w:r>
              <w:rPr>
                <w:rFonts w:hint="eastAsia"/>
              </w:rPr>
              <w:t>178,428,459.91</w:t>
            </w:r>
          </w:p>
        </w:tc>
        <w:tc>
          <w:tcPr>
            <w:tcW w:w="1384" w:type="dxa"/>
            <w:vAlign w:val="center"/>
          </w:tcPr>
          <w:p w14:paraId="5DE0D39A">
            <w:pPr>
              <w:jc w:val="right"/>
            </w:pPr>
            <w:r>
              <w:rPr>
                <w:rFonts w:hint="eastAsia"/>
              </w:rPr>
              <w:t>187,097,486.05</w:t>
            </w:r>
          </w:p>
        </w:tc>
      </w:tr>
      <w:tr w14:paraId="68263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BCF65E">
            <w:r>
              <w:rPr>
                <w:rFonts w:hint="eastAsia"/>
              </w:rPr>
              <w:t>衍生金融资产</w:t>
            </w:r>
          </w:p>
        </w:tc>
        <w:tc>
          <w:tcPr>
            <w:tcW w:w="1384" w:type="dxa"/>
            <w:vAlign w:val="center"/>
          </w:tcPr>
          <w:p w14:paraId="6CC8E87D">
            <w:pPr>
              <w:jc w:val="right"/>
            </w:pPr>
            <w:r>
              <w:rPr>
                <w:rFonts w:hint="eastAsia"/>
              </w:rPr>
              <w:t>-</w:t>
            </w:r>
          </w:p>
        </w:tc>
        <w:tc>
          <w:tcPr>
            <w:tcW w:w="1384" w:type="dxa"/>
            <w:vAlign w:val="center"/>
          </w:tcPr>
          <w:p w14:paraId="3806CBEA">
            <w:pPr>
              <w:jc w:val="right"/>
            </w:pPr>
            <w:r>
              <w:rPr>
                <w:rFonts w:hint="eastAsia"/>
              </w:rPr>
              <w:t>-</w:t>
            </w:r>
          </w:p>
        </w:tc>
        <w:tc>
          <w:tcPr>
            <w:tcW w:w="1384" w:type="dxa"/>
            <w:vAlign w:val="center"/>
          </w:tcPr>
          <w:p w14:paraId="3D368EC7">
            <w:pPr>
              <w:jc w:val="right"/>
            </w:pPr>
            <w:r>
              <w:rPr>
                <w:rFonts w:hint="eastAsia"/>
              </w:rPr>
              <w:t>-</w:t>
            </w:r>
          </w:p>
        </w:tc>
        <w:tc>
          <w:tcPr>
            <w:tcW w:w="1384" w:type="dxa"/>
            <w:vAlign w:val="center"/>
          </w:tcPr>
          <w:p w14:paraId="10A2BC1E">
            <w:pPr>
              <w:jc w:val="right"/>
            </w:pPr>
            <w:r>
              <w:rPr>
                <w:rFonts w:hint="eastAsia"/>
              </w:rPr>
              <w:t>-</w:t>
            </w:r>
          </w:p>
        </w:tc>
        <w:tc>
          <w:tcPr>
            <w:tcW w:w="1384" w:type="dxa"/>
            <w:vAlign w:val="center"/>
          </w:tcPr>
          <w:p w14:paraId="10606C83">
            <w:pPr>
              <w:jc w:val="right"/>
            </w:pPr>
            <w:r>
              <w:rPr>
                <w:rFonts w:hint="eastAsia"/>
              </w:rPr>
              <w:t>-</w:t>
            </w:r>
          </w:p>
        </w:tc>
      </w:tr>
      <w:tr w14:paraId="3216D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BDDE56">
            <w:r>
              <w:rPr>
                <w:rFonts w:hint="eastAsia"/>
              </w:rPr>
              <w:t>买入返售金融资产</w:t>
            </w:r>
          </w:p>
        </w:tc>
        <w:tc>
          <w:tcPr>
            <w:tcW w:w="1384" w:type="dxa"/>
            <w:vAlign w:val="center"/>
          </w:tcPr>
          <w:p w14:paraId="2AFBCA2C">
            <w:pPr>
              <w:jc w:val="right"/>
            </w:pPr>
            <w:r>
              <w:rPr>
                <w:rFonts w:hint="eastAsia"/>
              </w:rPr>
              <w:t>-</w:t>
            </w:r>
          </w:p>
        </w:tc>
        <w:tc>
          <w:tcPr>
            <w:tcW w:w="1384" w:type="dxa"/>
            <w:vAlign w:val="center"/>
          </w:tcPr>
          <w:p w14:paraId="1B30ED94">
            <w:pPr>
              <w:jc w:val="right"/>
            </w:pPr>
            <w:r>
              <w:rPr>
                <w:rFonts w:hint="eastAsia"/>
              </w:rPr>
              <w:t>-</w:t>
            </w:r>
          </w:p>
        </w:tc>
        <w:tc>
          <w:tcPr>
            <w:tcW w:w="1384" w:type="dxa"/>
            <w:vAlign w:val="center"/>
          </w:tcPr>
          <w:p w14:paraId="36B129E3">
            <w:pPr>
              <w:jc w:val="right"/>
            </w:pPr>
            <w:r>
              <w:rPr>
                <w:rFonts w:hint="eastAsia"/>
              </w:rPr>
              <w:t>-</w:t>
            </w:r>
          </w:p>
        </w:tc>
        <w:tc>
          <w:tcPr>
            <w:tcW w:w="1384" w:type="dxa"/>
            <w:vAlign w:val="center"/>
          </w:tcPr>
          <w:p w14:paraId="007F9B6D">
            <w:pPr>
              <w:jc w:val="right"/>
            </w:pPr>
            <w:r>
              <w:rPr>
                <w:rFonts w:hint="eastAsia"/>
              </w:rPr>
              <w:t>-</w:t>
            </w:r>
          </w:p>
        </w:tc>
        <w:tc>
          <w:tcPr>
            <w:tcW w:w="1384" w:type="dxa"/>
            <w:vAlign w:val="center"/>
          </w:tcPr>
          <w:p w14:paraId="5E31166D">
            <w:pPr>
              <w:jc w:val="right"/>
            </w:pPr>
            <w:r>
              <w:rPr>
                <w:rFonts w:hint="eastAsia"/>
              </w:rPr>
              <w:t>-</w:t>
            </w:r>
          </w:p>
        </w:tc>
      </w:tr>
      <w:tr w14:paraId="32939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78657A">
            <w:r>
              <w:rPr>
                <w:rFonts w:hint="eastAsia"/>
              </w:rPr>
              <w:t>债权投资</w:t>
            </w:r>
          </w:p>
        </w:tc>
        <w:tc>
          <w:tcPr>
            <w:tcW w:w="1384" w:type="dxa"/>
            <w:vAlign w:val="center"/>
          </w:tcPr>
          <w:p w14:paraId="4B909285">
            <w:pPr>
              <w:jc w:val="right"/>
            </w:pPr>
            <w:r>
              <w:rPr>
                <w:rFonts w:hint="eastAsia"/>
              </w:rPr>
              <w:t>-</w:t>
            </w:r>
          </w:p>
        </w:tc>
        <w:tc>
          <w:tcPr>
            <w:tcW w:w="1384" w:type="dxa"/>
            <w:vAlign w:val="center"/>
          </w:tcPr>
          <w:p w14:paraId="29CEE34C">
            <w:pPr>
              <w:jc w:val="right"/>
            </w:pPr>
            <w:r>
              <w:rPr>
                <w:rFonts w:hint="eastAsia"/>
              </w:rPr>
              <w:t>-</w:t>
            </w:r>
          </w:p>
        </w:tc>
        <w:tc>
          <w:tcPr>
            <w:tcW w:w="1384" w:type="dxa"/>
            <w:vAlign w:val="center"/>
          </w:tcPr>
          <w:p w14:paraId="2C0BE2DA">
            <w:pPr>
              <w:jc w:val="right"/>
            </w:pPr>
            <w:r>
              <w:rPr>
                <w:rFonts w:hint="eastAsia"/>
              </w:rPr>
              <w:t>-</w:t>
            </w:r>
          </w:p>
        </w:tc>
        <w:tc>
          <w:tcPr>
            <w:tcW w:w="1384" w:type="dxa"/>
            <w:vAlign w:val="center"/>
          </w:tcPr>
          <w:p w14:paraId="080626A9">
            <w:pPr>
              <w:jc w:val="right"/>
            </w:pPr>
            <w:r>
              <w:rPr>
                <w:rFonts w:hint="eastAsia"/>
              </w:rPr>
              <w:t>-</w:t>
            </w:r>
          </w:p>
        </w:tc>
        <w:tc>
          <w:tcPr>
            <w:tcW w:w="1384" w:type="dxa"/>
            <w:vAlign w:val="center"/>
          </w:tcPr>
          <w:p w14:paraId="552218E4">
            <w:pPr>
              <w:jc w:val="right"/>
            </w:pPr>
            <w:r>
              <w:rPr>
                <w:rFonts w:hint="eastAsia"/>
              </w:rPr>
              <w:t>-</w:t>
            </w:r>
          </w:p>
        </w:tc>
      </w:tr>
      <w:tr w14:paraId="4832C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2864D4">
            <w:r>
              <w:rPr>
                <w:rFonts w:hint="eastAsia"/>
              </w:rPr>
              <w:t>其他债权投资</w:t>
            </w:r>
          </w:p>
        </w:tc>
        <w:tc>
          <w:tcPr>
            <w:tcW w:w="1384" w:type="dxa"/>
            <w:vAlign w:val="center"/>
          </w:tcPr>
          <w:p w14:paraId="009CE27F">
            <w:pPr>
              <w:jc w:val="right"/>
            </w:pPr>
            <w:r>
              <w:rPr>
                <w:rFonts w:hint="eastAsia"/>
              </w:rPr>
              <w:t>-</w:t>
            </w:r>
          </w:p>
        </w:tc>
        <w:tc>
          <w:tcPr>
            <w:tcW w:w="1384" w:type="dxa"/>
            <w:vAlign w:val="center"/>
          </w:tcPr>
          <w:p w14:paraId="33B00094">
            <w:pPr>
              <w:jc w:val="right"/>
            </w:pPr>
            <w:r>
              <w:rPr>
                <w:rFonts w:hint="eastAsia"/>
              </w:rPr>
              <w:t>-</w:t>
            </w:r>
          </w:p>
        </w:tc>
        <w:tc>
          <w:tcPr>
            <w:tcW w:w="1384" w:type="dxa"/>
            <w:vAlign w:val="center"/>
          </w:tcPr>
          <w:p w14:paraId="40A1661E">
            <w:pPr>
              <w:jc w:val="right"/>
            </w:pPr>
            <w:r>
              <w:rPr>
                <w:rFonts w:hint="eastAsia"/>
              </w:rPr>
              <w:t>-</w:t>
            </w:r>
          </w:p>
        </w:tc>
        <w:tc>
          <w:tcPr>
            <w:tcW w:w="1384" w:type="dxa"/>
            <w:vAlign w:val="center"/>
          </w:tcPr>
          <w:p w14:paraId="3A6A7368">
            <w:pPr>
              <w:jc w:val="right"/>
            </w:pPr>
            <w:r>
              <w:rPr>
                <w:rFonts w:hint="eastAsia"/>
              </w:rPr>
              <w:t>-</w:t>
            </w:r>
          </w:p>
        </w:tc>
        <w:tc>
          <w:tcPr>
            <w:tcW w:w="1384" w:type="dxa"/>
            <w:vAlign w:val="center"/>
          </w:tcPr>
          <w:p w14:paraId="14C287D5">
            <w:pPr>
              <w:jc w:val="right"/>
            </w:pPr>
            <w:r>
              <w:rPr>
                <w:rFonts w:hint="eastAsia"/>
              </w:rPr>
              <w:t>-</w:t>
            </w:r>
          </w:p>
        </w:tc>
      </w:tr>
      <w:tr w14:paraId="367C7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76EEC3">
            <w:r>
              <w:rPr>
                <w:rFonts w:hint="eastAsia"/>
              </w:rPr>
              <w:t>其他权益工具投资</w:t>
            </w:r>
          </w:p>
        </w:tc>
        <w:tc>
          <w:tcPr>
            <w:tcW w:w="1384" w:type="dxa"/>
            <w:vAlign w:val="center"/>
          </w:tcPr>
          <w:p w14:paraId="10AA42C3">
            <w:pPr>
              <w:jc w:val="right"/>
            </w:pPr>
            <w:r>
              <w:rPr>
                <w:rFonts w:hint="eastAsia"/>
              </w:rPr>
              <w:t>-</w:t>
            </w:r>
          </w:p>
        </w:tc>
        <w:tc>
          <w:tcPr>
            <w:tcW w:w="1384" w:type="dxa"/>
            <w:vAlign w:val="center"/>
          </w:tcPr>
          <w:p w14:paraId="1A864EBF">
            <w:pPr>
              <w:jc w:val="right"/>
            </w:pPr>
            <w:r>
              <w:rPr>
                <w:rFonts w:hint="eastAsia"/>
              </w:rPr>
              <w:t>-</w:t>
            </w:r>
          </w:p>
        </w:tc>
        <w:tc>
          <w:tcPr>
            <w:tcW w:w="1384" w:type="dxa"/>
            <w:vAlign w:val="center"/>
          </w:tcPr>
          <w:p w14:paraId="5CE209D9">
            <w:pPr>
              <w:jc w:val="right"/>
            </w:pPr>
            <w:r>
              <w:rPr>
                <w:rFonts w:hint="eastAsia"/>
              </w:rPr>
              <w:t>-</w:t>
            </w:r>
          </w:p>
        </w:tc>
        <w:tc>
          <w:tcPr>
            <w:tcW w:w="1384" w:type="dxa"/>
            <w:vAlign w:val="center"/>
          </w:tcPr>
          <w:p w14:paraId="5AC12FBC">
            <w:pPr>
              <w:jc w:val="right"/>
            </w:pPr>
            <w:r>
              <w:rPr>
                <w:rFonts w:hint="eastAsia"/>
              </w:rPr>
              <w:t>-</w:t>
            </w:r>
          </w:p>
        </w:tc>
        <w:tc>
          <w:tcPr>
            <w:tcW w:w="1384" w:type="dxa"/>
            <w:vAlign w:val="center"/>
          </w:tcPr>
          <w:p w14:paraId="5C8BE0FA">
            <w:pPr>
              <w:jc w:val="right"/>
            </w:pPr>
            <w:r>
              <w:rPr>
                <w:rFonts w:hint="eastAsia"/>
              </w:rPr>
              <w:t>-</w:t>
            </w:r>
          </w:p>
        </w:tc>
      </w:tr>
      <w:tr w14:paraId="0A70D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672430">
            <w:r>
              <w:rPr>
                <w:rFonts w:hint="eastAsia"/>
              </w:rPr>
              <w:t>应收清算款</w:t>
            </w:r>
          </w:p>
        </w:tc>
        <w:tc>
          <w:tcPr>
            <w:tcW w:w="1384" w:type="dxa"/>
            <w:vAlign w:val="center"/>
          </w:tcPr>
          <w:p w14:paraId="3F62BA10">
            <w:pPr>
              <w:jc w:val="right"/>
            </w:pPr>
            <w:r>
              <w:rPr>
                <w:rFonts w:hint="eastAsia"/>
              </w:rPr>
              <w:t>-</w:t>
            </w:r>
          </w:p>
        </w:tc>
        <w:tc>
          <w:tcPr>
            <w:tcW w:w="1384" w:type="dxa"/>
            <w:vAlign w:val="center"/>
          </w:tcPr>
          <w:p w14:paraId="4CB0DE4C">
            <w:pPr>
              <w:jc w:val="right"/>
            </w:pPr>
            <w:r>
              <w:rPr>
                <w:rFonts w:hint="eastAsia"/>
              </w:rPr>
              <w:t>-</w:t>
            </w:r>
          </w:p>
        </w:tc>
        <w:tc>
          <w:tcPr>
            <w:tcW w:w="1384" w:type="dxa"/>
            <w:vAlign w:val="center"/>
          </w:tcPr>
          <w:p w14:paraId="097AA4BE">
            <w:pPr>
              <w:jc w:val="right"/>
            </w:pPr>
            <w:r>
              <w:rPr>
                <w:rFonts w:hint="eastAsia"/>
              </w:rPr>
              <w:t>-</w:t>
            </w:r>
          </w:p>
        </w:tc>
        <w:tc>
          <w:tcPr>
            <w:tcW w:w="1384" w:type="dxa"/>
            <w:vAlign w:val="center"/>
          </w:tcPr>
          <w:p w14:paraId="3104A39D">
            <w:pPr>
              <w:jc w:val="right"/>
            </w:pPr>
            <w:r>
              <w:rPr>
                <w:rFonts w:hint="eastAsia"/>
              </w:rPr>
              <w:t>681,991.39</w:t>
            </w:r>
          </w:p>
        </w:tc>
        <w:tc>
          <w:tcPr>
            <w:tcW w:w="1384" w:type="dxa"/>
            <w:vAlign w:val="center"/>
          </w:tcPr>
          <w:p w14:paraId="3F84619A">
            <w:pPr>
              <w:jc w:val="right"/>
            </w:pPr>
            <w:r>
              <w:rPr>
                <w:rFonts w:hint="eastAsia"/>
              </w:rPr>
              <w:t>681,991.39</w:t>
            </w:r>
          </w:p>
        </w:tc>
      </w:tr>
      <w:tr w14:paraId="46FD3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2DFB29">
            <w:r>
              <w:rPr>
                <w:rFonts w:hint="eastAsia"/>
              </w:rPr>
              <w:t>应收股利</w:t>
            </w:r>
          </w:p>
        </w:tc>
        <w:tc>
          <w:tcPr>
            <w:tcW w:w="1384" w:type="dxa"/>
            <w:vAlign w:val="center"/>
          </w:tcPr>
          <w:p w14:paraId="7D0999D1">
            <w:pPr>
              <w:jc w:val="right"/>
            </w:pPr>
            <w:r>
              <w:rPr>
                <w:rFonts w:hint="eastAsia"/>
              </w:rPr>
              <w:t>-</w:t>
            </w:r>
          </w:p>
        </w:tc>
        <w:tc>
          <w:tcPr>
            <w:tcW w:w="1384" w:type="dxa"/>
            <w:vAlign w:val="center"/>
          </w:tcPr>
          <w:p w14:paraId="01162973">
            <w:pPr>
              <w:jc w:val="right"/>
            </w:pPr>
            <w:r>
              <w:rPr>
                <w:rFonts w:hint="eastAsia"/>
              </w:rPr>
              <w:t>-</w:t>
            </w:r>
          </w:p>
        </w:tc>
        <w:tc>
          <w:tcPr>
            <w:tcW w:w="1384" w:type="dxa"/>
            <w:vAlign w:val="center"/>
          </w:tcPr>
          <w:p w14:paraId="6341EEF1">
            <w:pPr>
              <w:jc w:val="right"/>
            </w:pPr>
            <w:r>
              <w:rPr>
                <w:rFonts w:hint="eastAsia"/>
              </w:rPr>
              <w:t>-</w:t>
            </w:r>
          </w:p>
        </w:tc>
        <w:tc>
          <w:tcPr>
            <w:tcW w:w="1384" w:type="dxa"/>
            <w:vAlign w:val="center"/>
          </w:tcPr>
          <w:p w14:paraId="172BCDE2">
            <w:pPr>
              <w:jc w:val="right"/>
            </w:pPr>
            <w:r>
              <w:rPr>
                <w:rFonts w:hint="eastAsia"/>
              </w:rPr>
              <w:t>-</w:t>
            </w:r>
          </w:p>
        </w:tc>
        <w:tc>
          <w:tcPr>
            <w:tcW w:w="1384" w:type="dxa"/>
            <w:vAlign w:val="center"/>
          </w:tcPr>
          <w:p w14:paraId="17477B09">
            <w:pPr>
              <w:jc w:val="right"/>
            </w:pPr>
            <w:r>
              <w:rPr>
                <w:rFonts w:hint="eastAsia"/>
              </w:rPr>
              <w:t>-</w:t>
            </w:r>
          </w:p>
        </w:tc>
      </w:tr>
      <w:tr w14:paraId="3EC94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71A772">
            <w:r>
              <w:rPr>
                <w:rFonts w:hint="eastAsia"/>
              </w:rPr>
              <w:t>应收申购款</w:t>
            </w:r>
          </w:p>
        </w:tc>
        <w:tc>
          <w:tcPr>
            <w:tcW w:w="1384" w:type="dxa"/>
            <w:vAlign w:val="center"/>
          </w:tcPr>
          <w:p w14:paraId="4EDEBB87">
            <w:pPr>
              <w:jc w:val="right"/>
            </w:pPr>
            <w:r>
              <w:rPr>
                <w:rFonts w:hint="eastAsia"/>
              </w:rPr>
              <w:t>-</w:t>
            </w:r>
          </w:p>
        </w:tc>
        <w:tc>
          <w:tcPr>
            <w:tcW w:w="1384" w:type="dxa"/>
            <w:vAlign w:val="center"/>
          </w:tcPr>
          <w:p w14:paraId="720E0013">
            <w:pPr>
              <w:jc w:val="right"/>
            </w:pPr>
            <w:r>
              <w:rPr>
                <w:rFonts w:hint="eastAsia"/>
              </w:rPr>
              <w:t>-</w:t>
            </w:r>
          </w:p>
        </w:tc>
        <w:tc>
          <w:tcPr>
            <w:tcW w:w="1384" w:type="dxa"/>
            <w:vAlign w:val="center"/>
          </w:tcPr>
          <w:p w14:paraId="51B2DC5B">
            <w:pPr>
              <w:jc w:val="right"/>
            </w:pPr>
            <w:r>
              <w:rPr>
                <w:rFonts w:hint="eastAsia"/>
              </w:rPr>
              <w:t>-</w:t>
            </w:r>
          </w:p>
        </w:tc>
        <w:tc>
          <w:tcPr>
            <w:tcW w:w="1384" w:type="dxa"/>
            <w:vAlign w:val="center"/>
          </w:tcPr>
          <w:p w14:paraId="147A3DB6">
            <w:pPr>
              <w:jc w:val="right"/>
            </w:pPr>
            <w:r>
              <w:rPr>
                <w:rFonts w:hint="eastAsia"/>
              </w:rPr>
              <w:t>121,940.03</w:t>
            </w:r>
          </w:p>
        </w:tc>
        <w:tc>
          <w:tcPr>
            <w:tcW w:w="1384" w:type="dxa"/>
            <w:vAlign w:val="center"/>
          </w:tcPr>
          <w:p w14:paraId="501870EF">
            <w:pPr>
              <w:jc w:val="right"/>
            </w:pPr>
            <w:r>
              <w:rPr>
                <w:rFonts w:hint="eastAsia"/>
              </w:rPr>
              <w:t>121,940.03</w:t>
            </w:r>
          </w:p>
        </w:tc>
      </w:tr>
      <w:tr w14:paraId="45A18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D84BC6">
            <w:r>
              <w:rPr>
                <w:rFonts w:hint="eastAsia"/>
              </w:rPr>
              <w:t>递延所得税资产</w:t>
            </w:r>
          </w:p>
        </w:tc>
        <w:tc>
          <w:tcPr>
            <w:tcW w:w="1384" w:type="dxa"/>
            <w:vAlign w:val="center"/>
          </w:tcPr>
          <w:p w14:paraId="38A147C0">
            <w:pPr>
              <w:jc w:val="right"/>
            </w:pPr>
            <w:r>
              <w:rPr>
                <w:rFonts w:hint="eastAsia"/>
              </w:rPr>
              <w:t>-</w:t>
            </w:r>
          </w:p>
        </w:tc>
        <w:tc>
          <w:tcPr>
            <w:tcW w:w="1384" w:type="dxa"/>
            <w:vAlign w:val="center"/>
          </w:tcPr>
          <w:p w14:paraId="4BD2F376">
            <w:pPr>
              <w:jc w:val="right"/>
            </w:pPr>
            <w:r>
              <w:rPr>
                <w:rFonts w:hint="eastAsia"/>
              </w:rPr>
              <w:t>-</w:t>
            </w:r>
          </w:p>
        </w:tc>
        <w:tc>
          <w:tcPr>
            <w:tcW w:w="1384" w:type="dxa"/>
            <w:vAlign w:val="center"/>
          </w:tcPr>
          <w:p w14:paraId="078B7D7E">
            <w:pPr>
              <w:jc w:val="right"/>
            </w:pPr>
            <w:r>
              <w:rPr>
                <w:rFonts w:hint="eastAsia"/>
              </w:rPr>
              <w:t>-</w:t>
            </w:r>
          </w:p>
        </w:tc>
        <w:tc>
          <w:tcPr>
            <w:tcW w:w="1384" w:type="dxa"/>
            <w:vAlign w:val="center"/>
          </w:tcPr>
          <w:p w14:paraId="67C380A1">
            <w:pPr>
              <w:jc w:val="right"/>
            </w:pPr>
            <w:r>
              <w:rPr>
                <w:rFonts w:hint="eastAsia"/>
              </w:rPr>
              <w:t>-</w:t>
            </w:r>
          </w:p>
        </w:tc>
        <w:tc>
          <w:tcPr>
            <w:tcW w:w="1384" w:type="dxa"/>
            <w:vAlign w:val="center"/>
          </w:tcPr>
          <w:p w14:paraId="02013EA2">
            <w:pPr>
              <w:jc w:val="right"/>
            </w:pPr>
            <w:r>
              <w:rPr>
                <w:rFonts w:hint="eastAsia"/>
              </w:rPr>
              <w:t>-</w:t>
            </w:r>
          </w:p>
        </w:tc>
      </w:tr>
      <w:tr w14:paraId="4CC42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D41081">
            <w:r>
              <w:rPr>
                <w:rFonts w:hint="eastAsia"/>
              </w:rPr>
              <w:t>其他资产</w:t>
            </w:r>
          </w:p>
        </w:tc>
        <w:tc>
          <w:tcPr>
            <w:tcW w:w="1384" w:type="dxa"/>
            <w:vAlign w:val="center"/>
          </w:tcPr>
          <w:p w14:paraId="67319B81">
            <w:pPr>
              <w:jc w:val="right"/>
            </w:pPr>
            <w:r>
              <w:rPr>
                <w:rFonts w:hint="eastAsia"/>
              </w:rPr>
              <w:t>-</w:t>
            </w:r>
          </w:p>
        </w:tc>
        <w:tc>
          <w:tcPr>
            <w:tcW w:w="1384" w:type="dxa"/>
            <w:vAlign w:val="center"/>
          </w:tcPr>
          <w:p w14:paraId="28DC4435">
            <w:pPr>
              <w:jc w:val="right"/>
            </w:pPr>
            <w:r>
              <w:rPr>
                <w:rFonts w:hint="eastAsia"/>
              </w:rPr>
              <w:t>-</w:t>
            </w:r>
          </w:p>
        </w:tc>
        <w:tc>
          <w:tcPr>
            <w:tcW w:w="1384" w:type="dxa"/>
            <w:vAlign w:val="center"/>
          </w:tcPr>
          <w:p w14:paraId="17D2253E">
            <w:pPr>
              <w:jc w:val="right"/>
            </w:pPr>
            <w:r>
              <w:rPr>
                <w:rFonts w:hint="eastAsia"/>
              </w:rPr>
              <w:t>-</w:t>
            </w:r>
          </w:p>
        </w:tc>
        <w:tc>
          <w:tcPr>
            <w:tcW w:w="1384" w:type="dxa"/>
            <w:vAlign w:val="center"/>
          </w:tcPr>
          <w:p w14:paraId="3687E281">
            <w:pPr>
              <w:jc w:val="right"/>
            </w:pPr>
            <w:r>
              <w:rPr>
                <w:rFonts w:hint="eastAsia"/>
              </w:rPr>
              <w:t>-</w:t>
            </w:r>
          </w:p>
        </w:tc>
        <w:tc>
          <w:tcPr>
            <w:tcW w:w="1384" w:type="dxa"/>
            <w:vAlign w:val="center"/>
          </w:tcPr>
          <w:p w14:paraId="1C1BAB49">
            <w:pPr>
              <w:jc w:val="right"/>
            </w:pPr>
            <w:r>
              <w:rPr>
                <w:rFonts w:hint="eastAsia"/>
              </w:rPr>
              <w:t>-</w:t>
            </w:r>
          </w:p>
        </w:tc>
      </w:tr>
      <w:tr w14:paraId="27FC0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2CF156">
            <w:r>
              <w:rPr>
                <w:rFonts w:hint="eastAsia"/>
              </w:rPr>
              <w:t>资产总计</w:t>
            </w:r>
          </w:p>
        </w:tc>
        <w:tc>
          <w:tcPr>
            <w:tcW w:w="1384" w:type="dxa"/>
            <w:vAlign w:val="center"/>
          </w:tcPr>
          <w:p w14:paraId="1ACE0196">
            <w:pPr>
              <w:jc w:val="right"/>
            </w:pPr>
            <w:r>
              <w:rPr>
                <w:rFonts w:hint="eastAsia"/>
              </w:rPr>
              <w:t>14,259,590.43</w:t>
            </w:r>
          </w:p>
        </w:tc>
        <w:tc>
          <w:tcPr>
            <w:tcW w:w="1384" w:type="dxa"/>
            <w:vAlign w:val="center"/>
          </w:tcPr>
          <w:p w14:paraId="2398AF2B">
            <w:pPr>
              <w:jc w:val="right"/>
            </w:pPr>
            <w:r>
              <w:rPr>
                <w:rFonts w:hint="eastAsia"/>
              </w:rPr>
              <w:t>-</w:t>
            </w:r>
          </w:p>
        </w:tc>
        <w:tc>
          <w:tcPr>
            <w:tcW w:w="1384" w:type="dxa"/>
            <w:vAlign w:val="center"/>
          </w:tcPr>
          <w:p w14:paraId="664A2DA9">
            <w:pPr>
              <w:jc w:val="right"/>
            </w:pPr>
            <w:r>
              <w:rPr>
                <w:rFonts w:hint="eastAsia"/>
              </w:rPr>
              <w:t>-</w:t>
            </w:r>
          </w:p>
        </w:tc>
        <w:tc>
          <w:tcPr>
            <w:tcW w:w="1384" w:type="dxa"/>
            <w:vAlign w:val="center"/>
          </w:tcPr>
          <w:p w14:paraId="30E21491">
            <w:pPr>
              <w:jc w:val="right"/>
            </w:pPr>
            <w:r>
              <w:rPr>
                <w:rFonts w:hint="eastAsia"/>
              </w:rPr>
              <w:t>179,232,391.33</w:t>
            </w:r>
          </w:p>
        </w:tc>
        <w:tc>
          <w:tcPr>
            <w:tcW w:w="1384" w:type="dxa"/>
            <w:vAlign w:val="center"/>
          </w:tcPr>
          <w:p w14:paraId="2CB59C0B">
            <w:pPr>
              <w:jc w:val="right"/>
            </w:pPr>
            <w:r>
              <w:rPr>
                <w:rFonts w:hint="eastAsia"/>
              </w:rPr>
              <w:t>193,491,981.76</w:t>
            </w:r>
          </w:p>
        </w:tc>
      </w:tr>
      <w:tr w14:paraId="54CAA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B31F59">
            <w:r>
              <w:rPr>
                <w:rFonts w:hint="eastAsia"/>
              </w:rPr>
              <w:t>负债</w:t>
            </w:r>
          </w:p>
        </w:tc>
        <w:tc>
          <w:tcPr>
            <w:tcW w:w="1384" w:type="dxa"/>
            <w:vAlign w:val="center"/>
          </w:tcPr>
          <w:p w14:paraId="14A89B52"/>
        </w:tc>
        <w:tc>
          <w:tcPr>
            <w:tcW w:w="1384" w:type="dxa"/>
            <w:vAlign w:val="center"/>
          </w:tcPr>
          <w:p w14:paraId="04A5C86E"/>
        </w:tc>
        <w:tc>
          <w:tcPr>
            <w:tcW w:w="1384" w:type="dxa"/>
            <w:vAlign w:val="center"/>
          </w:tcPr>
          <w:p w14:paraId="43FF690E"/>
        </w:tc>
        <w:tc>
          <w:tcPr>
            <w:tcW w:w="1384" w:type="dxa"/>
            <w:vAlign w:val="center"/>
          </w:tcPr>
          <w:p w14:paraId="6B14B733"/>
        </w:tc>
        <w:tc>
          <w:tcPr>
            <w:tcW w:w="1384" w:type="dxa"/>
            <w:vAlign w:val="center"/>
          </w:tcPr>
          <w:p w14:paraId="2C768ABF"/>
        </w:tc>
      </w:tr>
      <w:tr w14:paraId="7A31D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77E265">
            <w:r>
              <w:rPr>
                <w:rFonts w:hint="eastAsia"/>
              </w:rPr>
              <w:t>短期借款</w:t>
            </w:r>
          </w:p>
        </w:tc>
        <w:tc>
          <w:tcPr>
            <w:tcW w:w="1384" w:type="dxa"/>
            <w:vAlign w:val="center"/>
          </w:tcPr>
          <w:p w14:paraId="7234F95A">
            <w:pPr>
              <w:jc w:val="right"/>
            </w:pPr>
            <w:r>
              <w:rPr>
                <w:rFonts w:hint="eastAsia"/>
              </w:rPr>
              <w:t>-</w:t>
            </w:r>
          </w:p>
        </w:tc>
        <w:tc>
          <w:tcPr>
            <w:tcW w:w="1384" w:type="dxa"/>
            <w:vAlign w:val="center"/>
          </w:tcPr>
          <w:p w14:paraId="43E4A7B5">
            <w:pPr>
              <w:jc w:val="right"/>
            </w:pPr>
            <w:r>
              <w:rPr>
                <w:rFonts w:hint="eastAsia"/>
              </w:rPr>
              <w:t>-</w:t>
            </w:r>
          </w:p>
        </w:tc>
        <w:tc>
          <w:tcPr>
            <w:tcW w:w="1384" w:type="dxa"/>
            <w:vAlign w:val="center"/>
          </w:tcPr>
          <w:p w14:paraId="1FA5D31D">
            <w:pPr>
              <w:jc w:val="right"/>
            </w:pPr>
            <w:r>
              <w:rPr>
                <w:rFonts w:hint="eastAsia"/>
              </w:rPr>
              <w:t>-</w:t>
            </w:r>
          </w:p>
        </w:tc>
        <w:tc>
          <w:tcPr>
            <w:tcW w:w="1384" w:type="dxa"/>
            <w:vAlign w:val="center"/>
          </w:tcPr>
          <w:p w14:paraId="39E8C8EA">
            <w:pPr>
              <w:jc w:val="right"/>
            </w:pPr>
            <w:r>
              <w:rPr>
                <w:rFonts w:hint="eastAsia"/>
              </w:rPr>
              <w:t>-</w:t>
            </w:r>
          </w:p>
        </w:tc>
        <w:tc>
          <w:tcPr>
            <w:tcW w:w="1384" w:type="dxa"/>
            <w:vAlign w:val="center"/>
          </w:tcPr>
          <w:p w14:paraId="05E63D07">
            <w:pPr>
              <w:jc w:val="right"/>
            </w:pPr>
            <w:r>
              <w:rPr>
                <w:rFonts w:hint="eastAsia"/>
              </w:rPr>
              <w:t>-</w:t>
            </w:r>
          </w:p>
        </w:tc>
      </w:tr>
      <w:tr w14:paraId="28EE4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D219EB">
            <w:r>
              <w:rPr>
                <w:rFonts w:hint="eastAsia"/>
              </w:rPr>
              <w:t>交易性金融负债</w:t>
            </w:r>
          </w:p>
        </w:tc>
        <w:tc>
          <w:tcPr>
            <w:tcW w:w="1384" w:type="dxa"/>
            <w:vAlign w:val="center"/>
          </w:tcPr>
          <w:p w14:paraId="753F62DD">
            <w:pPr>
              <w:jc w:val="right"/>
            </w:pPr>
            <w:r>
              <w:rPr>
                <w:rFonts w:hint="eastAsia"/>
              </w:rPr>
              <w:t>-</w:t>
            </w:r>
          </w:p>
        </w:tc>
        <w:tc>
          <w:tcPr>
            <w:tcW w:w="1384" w:type="dxa"/>
            <w:vAlign w:val="center"/>
          </w:tcPr>
          <w:p w14:paraId="4E05066E">
            <w:pPr>
              <w:jc w:val="right"/>
            </w:pPr>
            <w:r>
              <w:rPr>
                <w:rFonts w:hint="eastAsia"/>
              </w:rPr>
              <w:t>-</w:t>
            </w:r>
          </w:p>
        </w:tc>
        <w:tc>
          <w:tcPr>
            <w:tcW w:w="1384" w:type="dxa"/>
            <w:vAlign w:val="center"/>
          </w:tcPr>
          <w:p w14:paraId="24E8D28A">
            <w:pPr>
              <w:jc w:val="right"/>
            </w:pPr>
            <w:r>
              <w:rPr>
                <w:rFonts w:hint="eastAsia"/>
              </w:rPr>
              <w:t>-</w:t>
            </w:r>
          </w:p>
        </w:tc>
        <w:tc>
          <w:tcPr>
            <w:tcW w:w="1384" w:type="dxa"/>
            <w:vAlign w:val="center"/>
          </w:tcPr>
          <w:p w14:paraId="124FEE8C">
            <w:pPr>
              <w:jc w:val="right"/>
            </w:pPr>
            <w:r>
              <w:rPr>
                <w:rFonts w:hint="eastAsia"/>
              </w:rPr>
              <w:t>-</w:t>
            </w:r>
          </w:p>
        </w:tc>
        <w:tc>
          <w:tcPr>
            <w:tcW w:w="1384" w:type="dxa"/>
            <w:vAlign w:val="center"/>
          </w:tcPr>
          <w:p w14:paraId="62AA111B">
            <w:pPr>
              <w:jc w:val="right"/>
            </w:pPr>
            <w:r>
              <w:rPr>
                <w:rFonts w:hint="eastAsia"/>
              </w:rPr>
              <w:t>-</w:t>
            </w:r>
          </w:p>
        </w:tc>
      </w:tr>
      <w:tr w14:paraId="35F72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AF9851">
            <w:r>
              <w:rPr>
                <w:rFonts w:hint="eastAsia"/>
              </w:rPr>
              <w:t>衍生金融负债</w:t>
            </w:r>
          </w:p>
        </w:tc>
        <w:tc>
          <w:tcPr>
            <w:tcW w:w="1384" w:type="dxa"/>
            <w:vAlign w:val="center"/>
          </w:tcPr>
          <w:p w14:paraId="7127F572">
            <w:pPr>
              <w:jc w:val="right"/>
            </w:pPr>
            <w:r>
              <w:rPr>
                <w:rFonts w:hint="eastAsia"/>
              </w:rPr>
              <w:t>-</w:t>
            </w:r>
          </w:p>
        </w:tc>
        <w:tc>
          <w:tcPr>
            <w:tcW w:w="1384" w:type="dxa"/>
            <w:vAlign w:val="center"/>
          </w:tcPr>
          <w:p w14:paraId="0EB7AC53">
            <w:pPr>
              <w:jc w:val="right"/>
            </w:pPr>
            <w:r>
              <w:rPr>
                <w:rFonts w:hint="eastAsia"/>
              </w:rPr>
              <w:t>-</w:t>
            </w:r>
          </w:p>
        </w:tc>
        <w:tc>
          <w:tcPr>
            <w:tcW w:w="1384" w:type="dxa"/>
            <w:vAlign w:val="center"/>
          </w:tcPr>
          <w:p w14:paraId="39C416F9">
            <w:pPr>
              <w:jc w:val="right"/>
            </w:pPr>
            <w:r>
              <w:rPr>
                <w:rFonts w:hint="eastAsia"/>
              </w:rPr>
              <w:t>-</w:t>
            </w:r>
          </w:p>
        </w:tc>
        <w:tc>
          <w:tcPr>
            <w:tcW w:w="1384" w:type="dxa"/>
            <w:vAlign w:val="center"/>
          </w:tcPr>
          <w:p w14:paraId="612E202E">
            <w:pPr>
              <w:jc w:val="right"/>
            </w:pPr>
            <w:r>
              <w:rPr>
                <w:rFonts w:hint="eastAsia"/>
              </w:rPr>
              <w:t>-</w:t>
            </w:r>
          </w:p>
        </w:tc>
        <w:tc>
          <w:tcPr>
            <w:tcW w:w="1384" w:type="dxa"/>
            <w:vAlign w:val="center"/>
          </w:tcPr>
          <w:p w14:paraId="36F6CA20">
            <w:pPr>
              <w:jc w:val="right"/>
            </w:pPr>
            <w:r>
              <w:rPr>
                <w:rFonts w:hint="eastAsia"/>
              </w:rPr>
              <w:t>-</w:t>
            </w:r>
          </w:p>
        </w:tc>
      </w:tr>
      <w:tr w14:paraId="4747E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402994">
            <w:r>
              <w:rPr>
                <w:rFonts w:hint="eastAsia"/>
              </w:rPr>
              <w:t>卖出回购金融资产款</w:t>
            </w:r>
          </w:p>
        </w:tc>
        <w:tc>
          <w:tcPr>
            <w:tcW w:w="1384" w:type="dxa"/>
            <w:vAlign w:val="center"/>
          </w:tcPr>
          <w:p w14:paraId="578DA609">
            <w:pPr>
              <w:jc w:val="right"/>
            </w:pPr>
            <w:r>
              <w:rPr>
                <w:rFonts w:hint="eastAsia"/>
              </w:rPr>
              <w:t>3,001,015.74</w:t>
            </w:r>
          </w:p>
        </w:tc>
        <w:tc>
          <w:tcPr>
            <w:tcW w:w="1384" w:type="dxa"/>
            <w:vAlign w:val="center"/>
          </w:tcPr>
          <w:p w14:paraId="2864DC31">
            <w:pPr>
              <w:jc w:val="right"/>
            </w:pPr>
            <w:r>
              <w:rPr>
                <w:rFonts w:hint="eastAsia"/>
              </w:rPr>
              <w:t>-</w:t>
            </w:r>
          </w:p>
        </w:tc>
        <w:tc>
          <w:tcPr>
            <w:tcW w:w="1384" w:type="dxa"/>
            <w:vAlign w:val="center"/>
          </w:tcPr>
          <w:p w14:paraId="05B33CCD">
            <w:pPr>
              <w:jc w:val="right"/>
            </w:pPr>
            <w:r>
              <w:rPr>
                <w:rFonts w:hint="eastAsia"/>
              </w:rPr>
              <w:t>-</w:t>
            </w:r>
          </w:p>
        </w:tc>
        <w:tc>
          <w:tcPr>
            <w:tcW w:w="1384" w:type="dxa"/>
            <w:vAlign w:val="center"/>
          </w:tcPr>
          <w:p w14:paraId="11239E67">
            <w:pPr>
              <w:jc w:val="right"/>
            </w:pPr>
            <w:r>
              <w:rPr>
                <w:rFonts w:hint="eastAsia"/>
              </w:rPr>
              <w:t>-</w:t>
            </w:r>
          </w:p>
        </w:tc>
        <w:tc>
          <w:tcPr>
            <w:tcW w:w="1384" w:type="dxa"/>
            <w:vAlign w:val="center"/>
          </w:tcPr>
          <w:p w14:paraId="1DABF0EE">
            <w:pPr>
              <w:jc w:val="right"/>
            </w:pPr>
            <w:r>
              <w:rPr>
                <w:rFonts w:hint="eastAsia"/>
              </w:rPr>
              <w:t>3,001,015.74</w:t>
            </w:r>
          </w:p>
        </w:tc>
      </w:tr>
      <w:tr w14:paraId="380EC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685F43">
            <w:r>
              <w:rPr>
                <w:rFonts w:hint="eastAsia"/>
              </w:rPr>
              <w:t>应付清算款</w:t>
            </w:r>
          </w:p>
        </w:tc>
        <w:tc>
          <w:tcPr>
            <w:tcW w:w="1384" w:type="dxa"/>
            <w:vAlign w:val="center"/>
          </w:tcPr>
          <w:p w14:paraId="30A7E681">
            <w:pPr>
              <w:jc w:val="right"/>
            </w:pPr>
            <w:r>
              <w:rPr>
                <w:rFonts w:hint="eastAsia"/>
              </w:rPr>
              <w:t>-</w:t>
            </w:r>
          </w:p>
        </w:tc>
        <w:tc>
          <w:tcPr>
            <w:tcW w:w="1384" w:type="dxa"/>
            <w:vAlign w:val="center"/>
          </w:tcPr>
          <w:p w14:paraId="3C934F26">
            <w:pPr>
              <w:jc w:val="right"/>
            </w:pPr>
            <w:r>
              <w:rPr>
                <w:rFonts w:hint="eastAsia"/>
              </w:rPr>
              <w:t>-</w:t>
            </w:r>
          </w:p>
        </w:tc>
        <w:tc>
          <w:tcPr>
            <w:tcW w:w="1384" w:type="dxa"/>
            <w:vAlign w:val="center"/>
          </w:tcPr>
          <w:p w14:paraId="704C2E3B">
            <w:pPr>
              <w:jc w:val="right"/>
            </w:pPr>
            <w:r>
              <w:rPr>
                <w:rFonts w:hint="eastAsia"/>
              </w:rPr>
              <w:t>-</w:t>
            </w:r>
          </w:p>
        </w:tc>
        <w:tc>
          <w:tcPr>
            <w:tcW w:w="1384" w:type="dxa"/>
            <w:vAlign w:val="center"/>
          </w:tcPr>
          <w:p w14:paraId="35940566">
            <w:pPr>
              <w:jc w:val="right"/>
            </w:pPr>
            <w:r>
              <w:rPr>
                <w:rFonts w:hint="eastAsia"/>
              </w:rPr>
              <w:t>-</w:t>
            </w:r>
          </w:p>
        </w:tc>
        <w:tc>
          <w:tcPr>
            <w:tcW w:w="1384" w:type="dxa"/>
            <w:vAlign w:val="center"/>
          </w:tcPr>
          <w:p w14:paraId="71365B05">
            <w:pPr>
              <w:jc w:val="right"/>
            </w:pPr>
            <w:r>
              <w:rPr>
                <w:rFonts w:hint="eastAsia"/>
              </w:rPr>
              <w:t>-</w:t>
            </w:r>
          </w:p>
        </w:tc>
      </w:tr>
      <w:tr w14:paraId="2D34C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ABEC95">
            <w:r>
              <w:rPr>
                <w:rFonts w:hint="eastAsia"/>
              </w:rPr>
              <w:t>应付赎回款</w:t>
            </w:r>
          </w:p>
        </w:tc>
        <w:tc>
          <w:tcPr>
            <w:tcW w:w="1384" w:type="dxa"/>
            <w:vAlign w:val="center"/>
          </w:tcPr>
          <w:p w14:paraId="666A5AB4">
            <w:pPr>
              <w:jc w:val="right"/>
            </w:pPr>
            <w:r>
              <w:rPr>
                <w:rFonts w:hint="eastAsia"/>
              </w:rPr>
              <w:t>-</w:t>
            </w:r>
          </w:p>
        </w:tc>
        <w:tc>
          <w:tcPr>
            <w:tcW w:w="1384" w:type="dxa"/>
            <w:vAlign w:val="center"/>
          </w:tcPr>
          <w:p w14:paraId="4961A9B8">
            <w:pPr>
              <w:jc w:val="right"/>
            </w:pPr>
            <w:r>
              <w:rPr>
                <w:rFonts w:hint="eastAsia"/>
              </w:rPr>
              <w:t>-</w:t>
            </w:r>
          </w:p>
        </w:tc>
        <w:tc>
          <w:tcPr>
            <w:tcW w:w="1384" w:type="dxa"/>
            <w:vAlign w:val="center"/>
          </w:tcPr>
          <w:p w14:paraId="3D1D7E4F">
            <w:pPr>
              <w:jc w:val="right"/>
            </w:pPr>
            <w:r>
              <w:rPr>
                <w:rFonts w:hint="eastAsia"/>
              </w:rPr>
              <w:t>-</w:t>
            </w:r>
          </w:p>
        </w:tc>
        <w:tc>
          <w:tcPr>
            <w:tcW w:w="1384" w:type="dxa"/>
            <w:vAlign w:val="center"/>
          </w:tcPr>
          <w:p w14:paraId="6B88A530">
            <w:pPr>
              <w:jc w:val="right"/>
            </w:pPr>
            <w:r>
              <w:rPr>
                <w:rFonts w:hint="eastAsia"/>
              </w:rPr>
              <w:t>2,482,876.53</w:t>
            </w:r>
          </w:p>
        </w:tc>
        <w:tc>
          <w:tcPr>
            <w:tcW w:w="1384" w:type="dxa"/>
            <w:vAlign w:val="center"/>
          </w:tcPr>
          <w:p w14:paraId="30E2173D">
            <w:pPr>
              <w:jc w:val="right"/>
            </w:pPr>
            <w:r>
              <w:rPr>
                <w:rFonts w:hint="eastAsia"/>
              </w:rPr>
              <w:t>2,482,876.53</w:t>
            </w:r>
          </w:p>
        </w:tc>
      </w:tr>
      <w:tr w14:paraId="56FF9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6EE5C6">
            <w:r>
              <w:rPr>
                <w:rFonts w:hint="eastAsia"/>
              </w:rPr>
              <w:t>应付管理人报酬</w:t>
            </w:r>
          </w:p>
        </w:tc>
        <w:tc>
          <w:tcPr>
            <w:tcW w:w="1384" w:type="dxa"/>
            <w:vAlign w:val="center"/>
          </w:tcPr>
          <w:p w14:paraId="25DC19A3">
            <w:pPr>
              <w:jc w:val="right"/>
            </w:pPr>
            <w:r>
              <w:rPr>
                <w:rFonts w:hint="eastAsia"/>
              </w:rPr>
              <w:t>-</w:t>
            </w:r>
          </w:p>
        </w:tc>
        <w:tc>
          <w:tcPr>
            <w:tcW w:w="1384" w:type="dxa"/>
            <w:vAlign w:val="center"/>
          </w:tcPr>
          <w:p w14:paraId="08D702C2">
            <w:pPr>
              <w:jc w:val="right"/>
            </w:pPr>
            <w:r>
              <w:rPr>
                <w:rFonts w:hint="eastAsia"/>
              </w:rPr>
              <w:t>-</w:t>
            </w:r>
          </w:p>
        </w:tc>
        <w:tc>
          <w:tcPr>
            <w:tcW w:w="1384" w:type="dxa"/>
            <w:vAlign w:val="center"/>
          </w:tcPr>
          <w:p w14:paraId="45CBDB60">
            <w:pPr>
              <w:jc w:val="right"/>
            </w:pPr>
            <w:r>
              <w:rPr>
                <w:rFonts w:hint="eastAsia"/>
              </w:rPr>
              <w:t>-</w:t>
            </w:r>
          </w:p>
        </w:tc>
        <w:tc>
          <w:tcPr>
            <w:tcW w:w="1384" w:type="dxa"/>
            <w:vAlign w:val="center"/>
          </w:tcPr>
          <w:p w14:paraId="122082C6">
            <w:pPr>
              <w:jc w:val="right"/>
            </w:pPr>
            <w:r>
              <w:rPr>
                <w:rFonts w:hint="eastAsia"/>
              </w:rPr>
              <w:t>1,227.84</w:t>
            </w:r>
          </w:p>
        </w:tc>
        <w:tc>
          <w:tcPr>
            <w:tcW w:w="1384" w:type="dxa"/>
            <w:vAlign w:val="center"/>
          </w:tcPr>
          <w:p w14:paraId="3D1BA7D7">
            <w:pPr>
              <w:jc w:val="right"/>
            </w:pPr>
            <w:r>
              <w:rPr>
                <w:rFonts w:hint="eastAsia"/>
              </w:rPr>
              <w:t>1,227.84</w:t>
            </w:r>
          </w:p>
        </w:tc>
      </w:tr>
      <w:tr w14:paraId="60390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D27E59">
            <w:r>
              <w:rPr>
                <w:rFonts w:hint="eastAsia"/>
              </w:rPr>
              <w:t>应付托管费</w:t>
            </w:r>
          </w:p>
        </w:tc>
        <w:tc>
          <w:tcPr>
            <w:tcW w:w="1384" w:type="dxa"/>
            <w:vAlign w:val="center"/>
          </w:tcPr>
          <w:p w14:paraId="51D8A426">
            <w:pPr>
              <w:jc w:val="right"/>
            </w:pPr>
            <w:r>
              <w:rPr>
                <w:rFonts w:hint="eastAsia"/>
              </w:rPr>
              <w:t>-</w:t>
            </w:r>
          </w:p>
        </w:tc>
        <w:tc>
          <w:tcPr>
            <w:tcW w:w="1384" w:type="dxa"/>
            <w:vAlign w:val="center"/>
          </w:tcPr>
          <w:p w14:paraId="56231C63">
            <w:pPr>
              <w:jc w:val="right"/>
            </w:pPr>
            <w:r>
              <w:rPr>
                <w:rFonts w:hint="eastAsia"/>
              </w:rPr>
              <w:t>-</w:t>
            </w:r>
          </w:p>
        </w:tc>
        <w:tc>
          <w:tcPr>
            <w:tcW w:w="1384" w:type="dxa"/>
            <w:vAlign w:val="center"/>
          </w:tcPr>
          <w:p w14:paraId="64A05627">
            <w:pPr>
              <w:jc w:val="right"/>
            </w:pPr>
            <w:r>
              <w:rPr>
                <w:rFonts w:hint="eastAsia"/>
              </w:rPr>
              <w:t>-</w:t>
            </w:r>
          </w:p>
        </w:tc>
        <w:tc>
          <w:tcPr>
            <w:tcW w:w="1384" w:type="dxa"/>
            <w:vAlign w:val="center"/>
          </w:tcPr>
          <w:p w14:paraId="20DB6F86">
            <w:pPr>
              <w:jc w:val="right"/>
            </w:pPr>
            <w:r>
              <w:rPr>
                <w:rFonts w:hint="eastAsia"/>
              </w:rPr>
              <w:t>573.02</w:t>
            </w:r>
          </w:p>
        </w:tc>
        <w:tc>
          <w:tcPr>
            <w:tcW w:w="1384" w:type="dxa"/>
            <w:vAlign w:val="center"/>
          </w:tcPr>
          <w:p w14:paraId="19F29AB3">
            <w:pPr>
              <w:jc w:val="right"/>
            </w:pPr>
            <w:r>
              <w:rPr>
                <w:rFonts w:hint="eastAsia"/>
              </w:rPr>
              <w:t>573.02</w:t>
            </w:r>
          </w:p>
        </w:tc>
      </w:tr>
      <w:tr w14:paraId="4EDA1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F80B58">
            <w:r>
              <w:rPr>
                <w:rFonts w:hint="eastAsia"/>
              </w:rPr>
              <w:t>应付销售服务费</w:t>
            </w:r>
          </w:p>
        </w:tc>
        <w:tc>
          <w:tcPr>
            <w:tcW w:w="1384" w:type="dxa"/>
            <w:vAlign w:val="center"/>
          </w:tcPr>
          <w:p w14:paraId="35879FE5">
            <w:pPr>
              <w:jc w:val="right"/>
            </w:pPr>
            <w:r>
              <w:rPr>
                <w:rFonts w:hint="eastAsia"/>
              </w:rPr>
              <w:t>-</w:t>
            </w:r>
          </w:p>
        </w:tc>
        <w:tc>
          <w:tcPr>
            <w:tcW w:w="1384" w:type="dxa"/>
            <w:vAlign w:val="center"/>
          </w:tcPr>
          <w:p w14:paraId="0A3CDEFB">
            <w:pPr>
              <w:jc w:val="right"/>
            </w:pPr>
            <w:r>
              <w:rPr>
                <w:rFonts w:hint="eastAsia"/>
              </w:rPr>
              <w:t>-</w:t>
            </w:r>
          </w:p>
        </w:tc>
        <w:tc>
          <w:tcPr>
            <w:tcW w:w="1384" w:type="dxa"/>
            <w:vAlign w:val="center"/>
          </w:tcPr>
          <w:p w14:paraId="48F89AD5">
            <w:pPr>
              <w:jc w:val="right"/>
            </w:pPr>
            <w:r>
              <w:rPr>
                <w:rFonts w:hint="eastAsia"/>
              </w:rPr>
              <w:t>-</w:t>
            </w:r>
          </w:p>
        </w:tc>
        <w:tc>
          <w:tcPr>
            <w:tcW w:w="1384" w:type="dxa"/>
            <w:vAlign w:val="center"/>
          </w:tcPr>
          <w:p w14:paraId="5778718F">
            <w:pPr>
              <w:jc w:val="right"/>
            </w:pPr>
            <w:r>
              <w:rPr>
                <w:rFonts w:hint="eastAsia"/>
              </w:rPr>
              <w:t>6,391.64</w:t>
            </w:r>
          </w:p>
        </w:tc>
        <w:tc>
          <w:tcPr>
            <w:tcW w:w="1384" w:type="dxa"/>
            <w:vAlign w:val="center"/>
          </w:tcPr>
          <w:p w14:paraId="176A0844">
            <w:pPr>
              <w:jc w:val="right"/>
            </w:pPr>
            <w:r>
              <w:rPr>
                <w:rFonts w:hint="eastAsia"/>
              </w:rPr>
              <w:t>6,391.64</w:t>
            </w:r>
          </w:p>
        </w:tc>
      </w:tr>
      <w:tr w14:paraId="40364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415030">
            <w:r>
              <w:rPr>
                <w:rFonts w:hint="eastAsia"/>
              </w:rPr>
              <w:t>应付投资顾问费</w:t>
            </w:r>
          </w:p>
        </w:tc>
        <w:tc>
          <w:tcPr>
            <w:tcW w:w="1384" w:type="dxa"/>
            <w:vAlign w:val="center"/>
          </w:tcPr>
          <w:p w14:paraId="3F89B7DE">
            <w:pPr>
              <w:jc w:val="right"/>
            </w:pPr>
            <w:r>
              <w:rPr>
                <w:rFonts w:hint="eastAsia"/>
              </w:rPr>
              <w:t>-</w:t>
            </w:r>
          </w:p>
        </w:tc>
        <w:tc>
          <w:tcPr>
            <w:tcW w:w="1384" w:type="dxa"/>
            <w:vAlign w:val="center"/>
          </w:tcPr>
          <w:p w14:paraId="39CEECDE">
            <w:pPr>
              <w:jc w:val="right"/>
            </w:pPr>
            <w:r>
              <w:rPr>
                <w:rFonts w:hint="eastAsia"/>
              </w:rPr>
              <w:t>-</w:t>
            </w:r>
          </w:p>
        </w:tc>
        <w:tc>
          <w:tcPr>
            <w:tcW w:w="1384" w:type="dxa"/>
            <w:vAlign w:val="center"/>
          </w:tcPr>
          <w:p w14:paraId="5950EE00">
            <w:pPr>
              <w:jc w:val="right"/>
            </w:pPr>
            <w:r>
              <w:rPr>
                <w:rFonts w:hint="eastAsia"/>
              </w:rPr>
              <w:t>-</w:t>
            </w:r>
          </w:p>
        </w:tc>
        <w:tc>
          <w:tcPr>
            <w:tcW w:w="1384" w:type="dxa"/>
            <w:vAlign w:val="center"/>
          </w:tcPr>
          <w:p w14:paraId="1E84B8E5">
            <w:pPr>
              <w:jc w:val="right"/>
            </w:pPr>
            <w:r>
              <w:rPr>
                <w:rFonts w:hint="eastAsia"/>
              </w:rPr>
              <w:t>-</w:t>
            </w:r>
          </w:p>
        </w:tc>
        <w:tc>
          <w:tcPr>
            <w:tcW w:w="1384" w:type="dxa"/>
            <w:vAlign w:val="center"/>
          </w:tcPr>
          <w:p w14:paraId="6504549C">
            <w:pPr>
              <w:jc w:val="right"/>
            </w:pPr>
            <w:r>
              <w:rPr>
                <w:rFonts w:hint="eastAsia"/>
              </w:rPr>
              <w:t>-</w:t>
            </w:r>
          </w:p>
        </w:tc>
      </w:tr>
      <w:tr w14:paraId="2DF51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D7609B">
            <w:r>
              <w:rPr>
                <w:rFonts w:hint="eastAsia"/>
              </w:rPr>
              <w:t>应交税费</w:t>
            </w:r>
          </w:p>
        </w:tc>
        <w:tc>
          <w:tcPr>
            <w:tcW w:w="1384" w:type="dxa"/>
            <w:vAlign w:val="center"/>
          </w:tcPr>
          <w:p w14:paraId="3249B853">
            <w:pPr>
              <w:jc w:val="right"/>
            </w:pPr>
            <w:r>
              <w:rPr>
                <w:rFonts w:hint="eastAsia"/>
              </w:rPr>
              <w:t>-</w:t>
            </w:r>
          </w:p>
        </w:tc>
        <w:tc>
          <w:tcPr>
            <w:tcW w:w="1384" w:type="dxa"/>
            <w:vAlign w:val="center"/>
          </w:tcPr>
          <w:p w14:paraId="75A3CDBC">
            <w:pPr>
              <w:jc w:val="right"/>
            </w:pPr>
            <w:r>
              <w:rPr>
                <w:rFonts w:hint="eastAsia"/>
              </w:rPr>
              <w:t>-</w:t>
            </w:r>
          </w:p>
        </w:tc>
        <w:tc>
          <w:tcPr>
            <w:tcW w:w="1384" w:type="dxa"/>
            <w:vAlign w:val="center"/>
          </w:tcPr>
          <w:p w14:paraId="3F9A950F">
            <w:pPr>
              <w:jc w:val="right"/>
            </w:pPr>
            <w:r>
              <w:rPr>
                <w:rFonts w:hint="eastAsia"/>
              </w:rPr>
              <w:t>-</w:t>
            </w:r>
          </w:p>
        </w:tc>
        <w:tc>
          <w:tcPr>
            <w:tcW w:w="1384" w:type="dxa"/>
            <w:vAlign w:val="center"/>
          </w:tcPr>
          <w:p w14:paraId="47BC53B8">
            <w:pPr>
              <w:jc w:val="right"/>
            </w:pPr>
            <w:r>
              <w:rPr>
                <w:rFonts w:hint="eastAsia"/>
              </w:rPr>
              <w:t>59,881.80</w:t>
            </w:r>
          </w:p>
        </w:tc>
        <w:tc>
          <w:tcPr>
            <w:tcW w:w="1384" w:type="dxa"/>
            <w:vAlign w:val="center"/>
          </w:tcPr>
          <w:p w14:paraId="67F8D27D">
            <w:pPr>
              <w:jc w:val="right"/>
            </w:pPr>
            <w:r>
              <w:rPr>
                <w:rFonts w:hint="eastAsia"/>
              </w:rPr>
              <w:t>59,881.80</w:t>
            </w:r>
          </w:p>
        </w:tc>
      </w:tr>
      <w:tr w14:paraId="041CB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86B3A7">
            <w:r>
              <w:rPr>
                <w:rFonts w:hint="eastAsia"/>
              </w:rPr>
              <w:t>应付利润</w:t>
            </w:r>
          </w:p>
        </w:tc>
        <w:tc>
          <w:tcPr>
            <w:tcW w:w="1384" w:type="dxa"/>
            <w:vAlign w:val="center"/>
          </w:tcPr>
          <w:p w14:paraId="0F4137D8">
            <w:pPr>
              <w:jc w:val="right"/>
            </w:pPr>
            <w:r>
              <w:rPr>
                <w:rFonts w:hint="eastAsia"/>
              </w:rPr>
              <w:t>-</w:t>
            </w:r>
          </w:p>
        </w:tc>
        <w:tc>
          <w:tcPr>
            <w:tcW w:w="1384" w:type="dxa"/>
            <w:vAlign w:val="center"/>
          </w:tcPr>
          <w:p w14:paraId="6F2E0183">
            <w:pPr>
              <w:jc w:val="right"/>
            </w:pPr>
            <w:r>
              <w:rPr>
                <w:rFonts w:hint="eastAsia"/>
              </w:rPr>
              <w:t>-</w:t>
            </w:r>
          </w:p>
        </w:tc>
        <w:tc>
          <w:tcPr>
            <w:tcW w:w="1384" w:type="dxa"/>
            <w:vAlign w:val="center"/>
          </w:tcPr>
          <w:p w14:paraId="165CB953">
            <w:pPr>
              <w:jc w:val="right"/>
            </w:pPr>
            <w:r>
              <w:rPr>
                <w:rFonts w:hint="eastAsia"/>
              </w:rPr>
              <w:t>-</w:t>
            </w:r>
          </w:p>
        </w:tc>
        <w:tc>
          <w:tcPr>
            <w:tcW w:w="1384" w:type="dxa"/>
            <w:vAlign w:val="center"/>
          </w:tcPr>
          <w:p w14:paraId="62D12DA8">
            <w:pPr>
              <w:jc w:val="right"/>
            </w:pPr>
            <w:r>
              <w:rPr>
                <w:rFonts w:hint="eastAsia"/>
              </w:rPr>
              <w:t>-</w:t>
            </w:r>
          </w:p>
        </w:tc>
        <w:tc>
          <w:tcPr>
            <w:tcW w:w="1384" w:type="dxa"/>
            <w:vAlign w:val="center"/>
          </w:tcPr>
          <w:p w14:paraId="5C224AFB">
            <w:pPr>
              <w:jc w:val="right"/>
            </w:pPr>
            <w:r>
              <w:rPr>
                <w:rFonts w:hint="eastAsia"/>
              </w:rPr>
              <w:t>-</w:t>
            </w:r>
          </w:p>
        </w:tc>
      </w:tr>
      <w:tr w14:paraId="6AB18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8BAD09">
            <w:r>
              <w:rPr>
                <w:rFonts w:hint="eastAsia"/>
              </w:rPr>
              <w:t>递延所得税负债</w:t>
            </w:r>
          </w:p>
        </w:tc>
        <w:tc>
          <w:tcPr>
            <w:tcW w:w="1384" w:type="dxa"/>
            <w:vAlign w:val="center"/>
          </w:tcPr>
          <w:p w14:paraId="13C887C1">
            <w:pPr>
              <w:jc w:val="right"/>
            </w:pPr>
            <w:r>
              <w:rPr>
                <w:rFonts w:hint="eastAsia"/>
              </w:rPr>
              <w:t>-</w:t>
            </w:r>
          </w:p>
        </w:tc>
        <w:tc>
          <w:tcPr>
            <w:tcW w:w="1384" w:type="dxa"/>
            <w:vAlign w:val="center"/>
          </w:tcPr>
          <w:p w14:paraId="21160262">
            <w:pPr>
              <w:jc w:val="right"/>
            </w:pPr>
            <w:r>
              <w:rPr>
                <w:rFonts w:hint="eastAsia"/>
              </w:rPr>
              <w:t>-</w:t>
            </w:r>
          </w:p>
        </w:tc>
        <w:tc>
          <w:tcPr>
            <w:tcW w:w="1384" w:type="dxa"/>
            <w:vAlign w:val="center"/>
          </w:tcPr>
          <w:p w14:paraId="7A848936">
            <w:pPr>
              <w:jc w:val="right"/>
            </w:pPr>
            <w:r>
              <w:rPr>
                <w:rFonts w:hint="eastAsia"/>
              </w:rPr>
              <w:t>-</w:t>
            </w:r>
          </w:p>
        </w:tc>
        <w:tc>
          <w:tcPr>
            <w:tcW w:w="1384" w:type="dxa"/>
            <w:vAlign w:val="center"/>
          </w:tcPr>
          <w:p w14:paraId="60F2434C">
            <w:pPr>
              <w:jc w:val="right"/>
            </w:pPr>
            <w:r>
              <w:rPr>
                <w:rFonts w:hint="eastAsia"/>
              </w:rPr>
              <w:t>-</w:t>
            </w:r>
          </w:p>
        </w:tc>
        <w:tc>
          <w:tcPr>
            <w:tcW w:w="1384" w:type="dxa"/>
            <w:vAlign w:val="center"/>
          </w:tcPr>
          <w:p w14:paraId="6B58545D">
            <w:pPr>
              <w:jc w:val="right"/>
            </w:pPr>
            <w:r>
              <w:rPr>
                <w:rFonts w:hint="eastAsia"/>
              </w:rPr>
              <w:t>-</w:t>
            </w:r>
          </w:p>
        </w:tc>
      </w:tr>
      <w:tr w14:paraId="341D2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9154E1">
            <w:r>
              <w:rPr>
                <w:rFonts w:hint="eastAsia"/>
              </w:rPr>
              <w:t>其他负债</w:t>
            </w:r>
          </w:p>
        </w:tc>
        <w:tc>
          <w:tcPr>
            <w:tcW w:w="1384" w:type="dxa"/>
            <w:vAlign w:val="center"/>
          </w:tcPr>
          <w:p w14:paraId="0024E293">
            <w:pPr>
              <w:jc w:val="right"/>
            </w:pPr>
            <w:r>
              <w:rPr>
                <w:rFonts w:hint="eastAsia"/>
              </w:rPr>
              <w:t>-</w:t>
            </w:r>
          </w:p>
        </w:tc>
        <w:tc>
          <w:tcPr>
            <w:tcW w:w="1384" w:type="dxa"/>
            <w:vAlign w:val="center"/>
          </w:tcPr>
          <w:p w14:paraId="70F46F70">
            <w:pPr>
              <w:jc w:val="right"/>
            </w:pPr>
            <w:r>
              <w:rPr>
                <w:rFonts w:hint="eastAsia"/>
              </w:rPr>
              <w:t>-</w:t>
            </w:r>
          </w:p>
        </w:tc>
        <w:tc>
          <w:tcPr>
            <w:tcW w:w="1384" w:type="dxa"/>
            <w:vAlign w:val="center"/>
          </w:tcPr>
          <w:p w14:paraId="0C72439F">
            <w:pPr>
              <w:jc w:val="right"/>
            </w:pPr>
            <w:r>
              <w:rPr>
                <w:rFonts w:hint="eastAsia"/>
              </w:rPr>
              <w:t>-</w:t>
            </w:r>
          </w:p>
        </w:tc>
        <w:tc>
          <w:tcPr>
            <w:tcW w:w="1384" w:type="dxa"/>
            <w:vAlign w:val="center"/>
          </w:tcPr>
          <w:p w14:paraId="07E71741">
            <w:pPr>
              <w:jc w:val="right"/>
            </w:pPr>
            <w:r>
              <w:rPr>
                <w:rFonts w:hint="eastAsia"/>
              </w:rPr>
              <w:t>40,000.00</w:t>
            </w:r>
          </w:p>
        </w:tc>
        <w:tc>
          <w:tcPr>
            <w:tcW w:w="1384" w:type="dxa"/>
            <w:vAlign w:val="center"/>
          </w:tcPr>
          <w:p w14:paraId="43166F10">
            <w:pPr>
              <w:jc w:val="right"/>
            </w:pPr>
            <w:r>
              <w:rPr>
                <w:rFonts w:hint="eastAsia"/>
              </w:rPr>
              <w:t>40,000.00</w:t>
            </w:r>
          </w:p>
        </w:tc>
      </w:tr>
      <w:tr w14:paraId="6B101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45FFC4">
            <w:r>
              <w:rPr>
                <w:rFonts w:hint="eastAsia"/>
              </w:rPr>
              <w:t>负债总计</w:t>
            </w:r>
          </w:p>
        </w:tc>
        <w:tc>
          <w:tcPr>
            <w:tcW w:w="1384" w:type="dxa"/>
            <w:vAlign w:val="center"/>
          </w:tcPr>
          <w:p w14:paraId="6745CB33">
            <w:pPr>
              <w:jc w:val="right"/>
            </w:pPr>
            <w:r>
              <w:rPr>
                <w:rFonts w:hint="eastAsia"/>
              </w:rPr>
              <w:t>3,001,015.74</w:t>
            </w:r>
          </w:p>
        </w:tc>
        <w:tc>
          <w:tcPr>
            <w:tcW w:w="1384" w:type="dxa"/>
            <w:vAlign w:val="center"/>
          </w:tcPr>
          <w:p w14:paraId="41305386">
            <w:pPr>
              <w:jc w:val="right"/>
            </w:pPr>
            <w:r>
              <w:rPr>
                <w:rFonts w:hint="eastAsia"/>
              </w:rPr>
              <w:t>-</w:t>
            </w:r>
          </w:p>
        </w:tc>
        <w:tc>
          <w:tcPr>
            <w:tcW w:w="1384" w:type="dxa"/>
            <w:vAlign w:val="center"/>
          </w:tcPr>
          <w:p w14:paraId="7AAF6A72">
            <w:pPr>
              <w:jc w:val="right"/>
            </w:pPr>
            <w:r>
              <w:rPr>
                <w:rFonts w:hint="eastAsia"/>
              </w:rPr>
              <w:t>-</w:t>
            </w:r>
          </w:p>
        </w:tc>
        <w:tc>
          <w:tcPr>
            <w:tcW w:w="1384" w:type="dxa"/>
            <w:vAlign w:val="center"/>
          </w:tcPr>
          <w:p w14:paraId="38826355">
            <w:pPr>
              <w:jc w:val="right"/>
            </w:pPr>
            <w:r>
              <w:rPr>
                <w:rFonts w:hint="eastAsia"/>
              </w:rPr>
              <w:t>2,590,950.83</w:t>
            </w:r>
          </w:p>
        </w:tc>
        <w:tc>
          <w:tcPr>
            <w:tcW w:w="1384" w:type="dxa"/>
            <w:vAlign w:val="center"/>
          </w:tcPr>
          <w:p w14:paraId="5B3906F5">
            <w:pPr>
              <w:jc w:val="right"/>
            </w:pPr>
            <w:r>
              <w:rPr>
                <w:rFonts w:hint="eastAsia"/>
              </w:rPr>
              <w:t>5,591,966.57</w:t>
            </w:r>
          </w:p>
        </w:tc>
      </w:tr>
      <w:tr w14:paraId="02E0C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A9B8BE">
            <w:r>
              <w:rPr>
                <w:rFonts w:hint="eastAsia"/>
              </w:rPr>
              <w:t>利率敏感度缺口</w:t>
            </w:r>
          </w:p>
        </w:tc>
        <w:tc>
          <w:tcPr>
            <w:tcW w:w="1384" w:type="dxa"/>
            <w:vAlign w:val="center"/>
          </w:tcPr>
          <w:p w14:paraId="74DCDE5D">
            <w:pPr>
              <w:jc w:val="right"/>
            </w:pPr>
            <w:r>
              <w:rPr>
                <w:rFonts w:hint="eastAsia"/>
              </w:rPr>
              <w:t>11,258,574.69</w:t>
            </w:r>
          </w:p>
        </w:tc>
        <w:tc>
          <w:tcPr>
            <w:tcW w:w="1384" w:type="dxa"/>
            <w:vAlign w:val="center"/>
          </w:tcPr>
          <w:p w14:paraId="56F60F54">
            <w:pPr>
              <w:jc w:val="right"/>
            </w:pPr>
            <w:r>
              <w:rPr>
                <w:rFonts w:hint="eastAsia"/>
              </w:rPr>
              <w:t>-</w:t>
            </w:r>
          </w:p>
        </w:tc>
        <w:tc>
          <w:tcPr>
            <w:tcW w:w="1384" w:type="dxa"/>
            <w:vAlign w:val="center"/>
          </w:tcPr>
          <w:p w14:paraId="05D7B04F">
            <w:pPr>
              <w:jc w:val="right"/>
            </w:pPr>
            <w:r>
              <w:rPr>
                <w:rFonts w:hint="eastAsia"/>
              </w:rPr>
              <w:t>-</w:t>
            </w:r>
          </w:p>
        </w:tc>
        <w:tc>
          <w:tcPr>
            <w:tcW w:w="1384" w:type="dxa"/>
            <w:vAlign w:val="center"/>
          </w:tcPr>
          <w:p w14:paraId="242C450A">
            <w:pPr>
              <w:jc w:val="right"/>
            </w:pPr>
            <w:r>
              <w:rPr>
                <w:rFonts w:hint="eastAsia"/>
              </w:rPr>
              <w:t>176,641,440.50</w:t>
            </w:r>
          </w:p>
        </w:tc>
        <w:tc>
          <w:tcPr>
            <w:tcW w:w="1384" w:type="dxa"/>
            <w:vAlign w:val="center"/>
          </w:tcPr>
          <w:p w14:paraId="1205327D">
            <w:pPr>
              <w:jc w:val="right"/>
            </w:pPr>
            <w:r>
              <w:rPr>
                <w:rFonts w:hint="eastAsia"/>
              </w:rPr>
              <w:t>187,900,015.19</w:t>
            </w:r>
          </w:p>
        </w:tc>
      </w:tr>
      <w:tr w14:paraId="5A443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29BD66">
            <w:r>
              <w:rPr>
                <w:rFonts w:hint="eastAsia"/>
              </w:rPr>
              <w:t>上年度末2024年12月31日</w:t>
            </w:r>
          </w:p>
        </w:tc>
        <w:tc>
          <w:tcPr>
            <w:tcW w:w="1384" w:type="dxa"/>
            <w:vAlign w:val="center"/>
          </w:tcPr>
          <w:p w14:paraId="5D2E85EF">
            <w:r>
              <w:rPr>
                <w:rFonts w:hint="eastAsia"/>
              </w:rPr>
              <w:t>1年以内</w:t>
            </w:r>
          </w:p>
        </w:tc>
        <w:tc>
          <w:tcPr>
            <w:tcW w:w="1384" w:type="dxa"/>
            <w:vAlign w:val="center"/>
          </w:tcPr>
          <w:p w14:paraId="24356A61">
            <w:r>
              <w:rPr>
                <w:rFonts w:hint="eastAsia"/>
              </w:rPr>
              <w:t>1-5年</w:t>
            </w:r>
          </w:p>
        </w:tc>
        <w:tc>
          <w:tcPr>
            <w:tcW w:w="1384" w:type="dxa"/>
            <w:vAlign w:val="center"/>
          </w:tcPr>
          <w:p w14:paraId="7480A911">
            <w:r>
              <w:rPr>
                <w:rFonts w:hint="eastAsia"/>
              </w:rPr>
              <w:t>5年以上</w:t>
            </w:r>
          </w:p>
        </w:tc>
        <w:tc>
          <w:tcPr>
            <w:tcW w:w="1384" w:type="dxa"/>
            <w:vAlign w:val="center"/>
          </w:tcPr>
          <w:p w14:paraId="2AEE97C3">
            <w:r>
              <w:rPr>
                <w:rFonts w:hint="eastAsia"/>
              </w:rPr>
              <w:t>不计息</w:t>
            </w:r>
          </w:p>
        </w:tc>
        <w:tc>
          <w:tcPr>
            <w:tcW w:w="1384" w:type="dxa"/>
            <w:vAlign w:val="center"/>
          </w:tcPr>
          <w:p w14:paraId="0DFACF1A">
            <w:r>
              <w:rPr>
                <w:rFonts w:hint="eastAsia"/>
              </w:rPr>
              <w:t>合计</w:t>
            </w:r>
          </w:p>
        </w:tc>
      </w:tr>
      <w:tr w14:paraId="317B9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774CE7">
            <w:r>
              <w:rPr>
                <w:rFonts w:hint="eastAsia"/>
              </w:rPr>
              <w:t>资产</w:t>
            </w:r>
          </w:p>
        </w:tc>
        <w:tc>
          <w:tcPr>
            <w:tcW w:w="1384" w:type="dxa"/>
            <w:vAlign w:val="center"/>
          </w:tcPr>
          <w:p w14:paraId="6CFA85C7"/>
        </w:tc>
        <w:tc>
          <w:tcPr>
            <w:tcW w:w="1384" w:type="dxa"/>
            <w:vAlign w:val="center"/>
          </w:tcPr>
          <w:p w14:paraId="66869D5C"/>
        </w:tc>
        <w:tc>
          <w:tcPr>
            <w:tcW w:w="1384" w:type="dxa"/>
            <w:vAlign w:val="center"/>
          </w:tcPr>
          <w:p w14:paraId="10526BE7"/>
        </w:tc>
        <w:tc>
          <w:tcPr>
            <w:tcW w:w="1384" w:type="dxa"/>
            <w:vAlign w:val="center"/>
          </w:tcPr>
          <w:p w14:paraId="03AFFC67"/>
        </w:tc>
        <w:tc>
          <w:tcPr>
            <w:tcW w:w="1384" w:type="dxa"/>
            <w:vAlign w:val="center"/>
          </w:tcPr>
          <w:p w14:paraId="1CE5DFB4"/>
        </w:tc>
      </w:tr>
      <w:tr w14:paraId="7DA02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0115F2">
            <w:r>
              <w:rPr>
                <w:rFonts w:hint="eastAsia"/>
              </w:rPr>
              <w:t>货币资金</w:t>
            </w:r>
          </w:p>
        </w:tc>
        <w:tc>
          <w:tcPr>
            <w:tcW w:w="1384" w:type="dxa"/>
            <w:vAlign w:val="center"/>
          </w:tcPr>
          <w:p w14:paraId="4483754F">
            <w:pPr>
              <w:jc w:val="right"/>
            </w:pPr>
            <w:r>
              <w:rPr>
                <w:rFonts w:hint="eastAsia"/>
              </w:rPr>
              <w:t>16,028,192.16</w:t>
            </w:r>
          </w:p>
        </w:tc>
        <w:tc>
          <w:tcPr>
            <w:tcW w:w="1384" w:type="dxa"/>
            <w:vAlign w:val="center"/>
          </w:tcPr>
          <w:p w14:paraId="426F6610">
            <w:pPr>
              <w:jc w:val="right"/>
            </w:pPr>
            <w:r>
              <w:rPr>
                <w:rFonts w:hint="eastAsia"/>
              </w:rPr>
              <w:t>-</w:t>
            </w:r>
          </w:p>
        </w:tc>
        <w:tc>
          <w:tcPr>
            <w:tcW w:w="1384" w:type="dxa"/>
            <w:vAlign w:val="center"/>
          </w:tcPr>
          <w:p w14:paraId="746A012C">
            <w:pPr>
              <w:jc w:val="right"/>
            </w:pPr>
            <w:r>
              <w:rPr>
                <w:rFonts w:hint="eastAsia"/>
              </w:rPr>
              <w:t>-</w:t>
            </w:r>
          </w:p>
        </w:tc>
        <w:tc>
          <w:tcPr>
            <w:tcW w:w="1384" w:type="dxa"/>
            <w:vAlign w:val="center"/>
          </w:tcPr>
          <w:p w14:paraId="5285971F">
            <w:pPr>
              <w:jc w:val="right"/>
            </w:pPr>
            <w:r>
              <w:rPr>
                <w:rFonts w:hint="eastAsia"/>
              </w:rPr>
              <w:t>-</w:t>
            </w:r>
          </w:p>
        </w:tc>
        <w:tc>
          <w:tcPr>
            <w:tcW w:w="1384" w:type="dxa"/>
            <w:vAlign w:val="center"/>
          </w:tcPr>
          <w:p w14:paraId="2EAECC81">
            <w:pPr>
              <w:jc w:val="right"/>
            </w:pPr>
            <w:r>
              <w:rPr>
                <w:rFonts w:hint="eastAsia"/>
              </w:rPr>
              <w:t>16,028,192.16</w:t>
            </w:r>
          </w:p>
        </w:tc>
      </w:tr>
      <w:tr w14:paraId="4C1E3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DDC45F">
            <w:r>
              <w:rPr>
                <w:rFonts w:hint="eastAsia"/>
              </w:rPr>
              <w:t>结算备付金</w:t>
            </w:r>
          </w:p>
        </w:tc>
        <w:tc>
          <w:tcPr>
            <w:tcW w:w="1384" w:type="dxa"/>
            <w:vAlign w:val="center"/>
          </w:tcPr>
          <w:p w14:paraId="4ECE77B4">
            <w:pPr>
              <w:jc w:val="right"/>
            </w:pPr>
            <w:r>
              <w:rPr>
                <w:rFonts w:hint="eastAsia"/>
              </w:rPr>
              <w:t>68,033.82</w:t>
            </w:r>
          </w:p>
        </w:tc>
        <w:tc>
          <w:tcPr>
            <w:tcW w:w="1384" w:type="dxa"/>
            <w:vAlign w:val="center"/>
          </w:tcPr>
          <w:p w14:paraId="5689ED6D">
            <w:pPr>
              <w:jc w:val="right"/>
            </w:pPr>
            <w:r>
              <w:rPr>
                <w:rFonts w:hint="eastAsia"/>
              </w:rPr>
              <w:t>-</w:t>
            </w:r>
          </w:p>
        </w:tc>
        <w:tc>
          <w:tcPr>
            <w:tcW w:w="1384" w:type="dxa"/>
            <w:vAlign w:val="center"/>
          </w:tcPr>
          <w:p w14:paraId="502EAC57">
            <w:pPr>
              <w:jc w:val="right"/>
            </w:pPr>
            <w:r>
              <w:rPr>
                <w:rFonts w:hint="eastAsia"/>
              </w:rPr>
              <w:t>-</w:t>
            </w:r>
          </w:p>
        </w:tc>
        <w:tc>
          <w:tcPr>
            <w:tcW w:w="1384" w:type="dxa"/>
            <w:vAlign w:val="center"/>
          </w:tcPr>
          <w:p w14:paraId="7FC81A34">
            <w:pPr>
              <w:jc w:val="right"/>
            </w:pPr>
            <w:r>
              <w:rPr>
                <w:rFonts w:hint="eastAsia"/>
              </w:rPr>
              <w:t>-</w:t>
            </w:r>
          </w:p>
        </w:tc>
        <w:tc>
          <w:tcPr>
            <w:tcW w:w="1384" w:type="dxa"/>
            <w:vAlign w:val="center"/>
          </w:tcPr>
          <w:p w14:paraId="4F03EC2E">
            <w:pPr>
              <w:jc w:val="right"/>
            </w:pPr>
            <w:r>
              <w:rPr>
                <w:rFonts w:hint="eastAsia"/>
              </w:rPr>
              <w:t>68,033.82</w:t>
            </w:r>
          </w:p>
        </w:tc>
      </w:tr>
      <w:tr w14:paraId="57688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CCFDF1">
            <w:r>
              <w:rPr>
                <w:rFonts w:hint="eastAsia"/>
              </w:rPr>
              <w:t>存出保证金</w:t>
            </w:r>
          </w:p>
        </w:tc>
        <w:tc>
          <w:tcPr>
            <w:tcW w:w="1384" w:type="dxa"/>
            <w:vAlign w:val="center"/>
          </w:tcPr>
          <w:p w14:paraId="26C15F16">
            <w:pPr>
              <w:jc w:val="right"/>
            </w:pPr>
            <w:r>
              <w:rPr>
                <w:rFonts w:hint="eastAsia"/>
              </w:rPr>
              <w:t>7,919.40</w:t>
            </w:r>
          </w:p>
        </w:tc>
        <w:tc>
          <w:tcPr>
            <w:tcW w:w="1384" w:type="dxa"/>
            <w:vAlign w:val="center"/>
          </w:tcPr>
          <w:p w14:paraId="146B9BDA">
            <w:pPr>
              <w:jc w:val="right"/>
            </w:pPr>
            <w:r>
              <w:rPr>
                <w:rFonts w:hint="eastAsia"/>
              </w:rPr>
              <w:t>-</w:t>
            </w:r>
          </w:p>
        </w:tc>
        <w:tc>
          <w:tcPr>
            <w:tcW w:w="1384" w:type="dxa"/>
            <w:vAlign w:val="center"/>
          </w:tcPr>
          <w:p w14:paraId="38290747">
            <w:pPr>
              <w:jc w:val="right"/>
            </w:pPr>
            <w:r>
              <w:rPr>
                <w:rFonts w:hint="eastAsia"/>
              </w:rPr>
              <w:t>-</w:t>
            </w:r>
          </w:p>
        </w:tc>
        <w:tc>
          <w:tcPr>
            <w:tcW w:w="1384" w:type="dxa"/>
            <w:vAlign w:val="center"/>
          </w:tcPr>
          <w:p w14:paraId="2048BD29">
            <w:pPr>
              <w:jc w:val="right"/>
            </w:pPr>
            <w:r>
              <w:rPr>
                <w:rFonts w:hint="eastAsia"/>
              </w:rPr>
              <w:t>-</w:t>
            </w:r>
          </w:p>
        </w:tc>
        <w:tc>
          <w:tcPr>
            <w:tcW w:w="1384" w:type="dxa"/>
            <w:vAlign w:val="center"/>
          </w:tcPr>
          <w:p w14:paraId="1A3D91C0">
            <w:pPr>
              <w:jc w:val="right"/>
            </w:pPr>
            <w:r>
              <w:rPr>
                <w:rFonts w:hint="eastAsia"/>
              </w:rPr>
              <w:t>7,919.40</w:t>
            </w:r>
          </w:p>
        </w:tc>
      </w:tr>
      <w:tr w14:paraId="05F9C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C495F6">
            <w:r>
              <w:rPr>
                <w:rFonts w:hint="eastAsia"/>
              </w:rPr>
              <w:t>交易性金融资产</w:t>
            </w:r>
          </w:p>
        </w:tc>
        <w:tc>
          <w:tcPr>
            <w:tcW w:w="1384" w:type="dxa"/>
            <w:vAlign w:val="center"/>
          </w:tcPr>
          <w:p w14:paraId="0AC278FE">
            <w:pPr>
              <w:jc w:val="right"/>
            </w:pPr>
            <w:r>
              <w:rPr>
                <w:rFonts w:hint="eastAsia"/>
              </w:rPr>
              <w:t>10,179,762.74</w:t>
            </w:r>
          </w:p>
        </w:tc>
        <w:tc>
          <w:tcPr>
            <w:tcW w:w="1384" w:type="dxa"/>
            <w:vAlign w:val="center"/>
          </w:tcPr>
          <w:p w14:paraId="25508471">
            <w:pPr>
              <w:jc w:val="right"/>
            </w:pPr>
            <w:r>
              <w:rPr>
                <w:rFonts w:hint="eastAsia"/>
              </w:rPr>
              <w:t>-</w:t>
            </w:r>
          </w:p>
        </w:tc>
        <w:tc>
          <w:tcPr>
            <w:tcW w:w="1384" w:type="dxa"/>
            <w:vAlign w:val="center"/>
          </w:tcPr>
          <w:p w14:paraId="2846503F">
            <w:pPr>
              <w:jc w:val="right"/>
            </w:pPr>
            <w:r>
              <w:rPr>
                <w:rFonts w:hint="eastAsia"/>
              </w:rPr>
              <w:t>-</w:t>
            </w:r>
          </w:p>
        </w:tc>
        <w:tc>
          <w:tcPr>
            <w:tcW w:w="1384" w:type="dxa"/>
            <w:vAlign w:val="center"/>
          </w:tcPr>
          <w:p w14:paraId="35393A6F">
            <w:pPr>
              <w:jc w:val="right"/>
            </w:pPr>
            <w:r>
              <w:rPr>
                <w:rFonts w:hint="eastAsia"/>
              </w:rPr>
              <w:t>362,788,437.12</w:t>
            </w:r>
          </w:p>
        </w:tc>
        <w:tc>
          <w:tcPr>
            <w:tcW w:w="1384" w:type="dxa"/>
            <w:vAlign w:val="center"/>
          </w:tcPr>
          <w:p w14:paraId="06DD59DB">
            <w:pPr>
              <w:jc w:val="right"/>
            </w:pPr>
            <w:r>
              <w:rPr>
                <w:rFonts w:hint="eastAsia"/>
              </w:rPr>
              <w:t>372,968,199.86</w:t>
            </w:r>
          </w:p>
        </w:tc>
      </w:tr>
      <w:tr w14:paraId="1303D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A4C1D0">
            <w:r>
              <w:rPr>
                <w:rFonts w:hint="eastAsia"/>
              </w:rPr>
              <w:t>衍生金融资产</w:t>
            </w:r>
          </w:p>
        </w:tc>
        <w:tc>
          <w:tcPr>
            <w:tcW w:w="1384" w:type="dxa"/>
            <w:vAlign w:val="center"/>
          </w:tcPr>
          <w:p w14:paraId="515340FB">
            <w:pPr>
              <w:jc w:val="right"/>
            </w:pPr>
            <w:r>
              <w:rPr>
                <w:rFonts w:hint="eastAsia"/>
              </w:rPr>
              <w:t>-</w:t>
            </w:r>
          </w:p>
        </w:tc>
        <w:tc>
          <w:tcPr>
            <w:tcW w:w="1384" w:type="dxa"/>
            <w:vAlign w:val="center"/>
          </w:tcPr>
          <w:p w14:paraId="45F71CA9">
            <w:pPr>
              <w:jc w:val="right"/>
            </w:pPr>
            <w:r>
              <w:rPr>
                <w:rFonts w:hint="eastAsia"/>
              </w:rPr>
              <w:t>-</w:t>
            </w:r>
          </w:p>
        </w:tc>
        <w:tc>
          <w:tcPr>
            <w:tcW w:w="1384" w:type="dxa"/>
            <w:vAlign w:val="center"/>
          </w:tcPr>
          <w:p w14:paraId="3BB490AD">
            <w:pPr>
              <w:jc w:val="right"/>
            </w:pPr>
            <w:r>
              <w:rPr>
                <w:rFonts w:hint="eastAsia"/>
              </w:rPr>
              <w:t>-</w:t>
            </w:r>
          </w:p>
        </w:tc>
        <w:tc>
          <w:tcPr>
            <w:tcW w:w="1384" w:type="dxa"/>
            <w:vAlign w:val="center"/>
          </w:tcPr>
          <w:p w14:paraId="5E08DEBD">
            <w:pPr>
              <w:jc w:val="right"/>
            </w:pPr>
            <w:r>
              <w:rPr>
                <w:rFonts w:hint="eastAsia"/>
              </w:rPr>
              <w:t>-</w:t>
            </w:r>
          </w:p>
        </w:tc>
        <w:tc>
          <w:tcPr>
            <w:tcW w:w="1384" w:type="dxa"/>
            <w:vAlign w:val="center"/>
          </w:tcPr>
          <w:p w14:paraId="49444440">
            <w:pPr>
              <w:jc w:val="right"/>
            </w:pPr>
            <w:r>
              <w:rPr>
                <w:rFonts w:hint="eastAsia"/>
              </w:rPr>
              <w:t>-</w:t>
            </w:r>
          </w:p>
        </w:tc>
      </w:tr>
      <w:tr w14:paraId="5224F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228166">
            <w:r>
              <w:rPr>
                <w:rFonts w:hint="eastAsia"/>
              </w:rPr>
              <w:t>买入返售金融资产</w:t>
            </w:r>
          </w:p>
        </w:tc>
        <w:tc>
          <w:tcPr>
            <w:tcW w:w="1384" w:type="dxa"/>
            <w:vAlign w:val="center"/>
          </w:tcPr>
          <w:p w14:paraId="347CE47B">
            <w:pPr>
              <w:jc w:val="right"/>
            </w:pPr>
            <w:r>
              <w:rPr>
                <w:rFonts w:hint="eastAsia"/>
              </w:rPr>
              <w:t>-</w:t>
            </w:r>
          </w:p>
        </w:tc>
        <w:tc>
          <w:tcPr>
            <w:tcW w:w="1384" w:type="dxa"/>
            <w:vAlign w:val="center"/>
          </w:tcPr>
          <w:p w14:paraId="58D997ED">
            <w:pPr>
              <w:jc w:val="right"/>
            </w:pPr>
            <w:r>
              <w:rPr>
                <w:rFonts w:hint="eastAsia"/>
              </w:rPr>
              <w:t>-</w:t>
            </w:r>
          </w:p>
        </w:tc>
        <w:tc>
          <w:tcPr>
            <w:tcW w:w="1384" w:type="dxa"/>
            <w:vAlign w:val="center"/>
          </w:tcPr>
          <w:p w14:paraId="0DA95519">
            <w:pPr>
              <w:jc w:val="right"/>
            </w:pPr>
            <w:r>
              <w:rPr>
                <w:rFonts w:hint="eastAsia"/>
              </w:rPr>
              <w:t>-</w:t>
            </w:r>
          </w:p>
        </w:tc>
        <w:tc>
          <w:tcPr>
            <w:tcW w:w="1384" w:type="dxa"/>
            <w:vAlign w:val="center"/>
          </w:tcPr>
          <w:p w14:paraId="034B2193">
            <w:pPr>
              <w:jc w:val="right"/>
            </w:pPr>
            <w:r>
              <w:rPr>
                <w:rFonts w:hint="eastAsia"/>
              </w:rPr>
              <w:t>-</w:t>
            </w:r>
          </w:p>
        </w:tc>
        <w:tc>
          <w:tcPr>
            <w:tcW w:w="1384" w:type="dxa"/>
            <w:vAlign w:val="center"/>
          </w:tcPr>
          <w:p w14:paraId="130A2786">
            <w:pPr>
              <w:jc w:val="right"/>
            </w:pPr>
            <w:r>
              <w:rPr>
                <w:rFonts w:hint="eastAsia"/>
              </w:rPr>
              <w:t>-</w:t>
            </w:r>
          </w:p>
        </w:tc>
      </w:tr>
      <w:tr w14:paraId="7C88D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111610">
            <w:r>
              <w:rPr>
                <w:rFonts w:hint="eastAsia"/>
              </w:rPr>
              <w:t>债权投资</w:t>
            </w:r>
          </w:p>
        </w:tc>
        <w:tc>
          <w:tcPr>
            <w:tcW w:w="1384" w:type="dxa"/>
            <w:vAlign w:val="center"/>
          </w:tcPr>
          <w:p w14:paraId="78E07E47">
            <w:pPr>
              <w:jc w:val="right"/>
            </w:pPr>
            <w:r>
              <w:rPr>
                <w:rFonts w:hint="eastAsia"/>
              </w:rPr>
              <w:t>-</w:t>
            </w:r>
          </w:p>
        </w:tc>
        <w:tc>
          <w:tcPr>
            <w:tcW w:w="1384" w:type="dxa"/>
            <w:vAlign w:val="center"/>
          </w:tcPr>
          <w:p w14:paraId="3BC7AA72">
            <w:pPr>
              <w:jc w:val="right"/>
            </w:pPr>
            <w:r>
              <w:rPr>
                <w:rFonts w:hint="eastAsia"/>
              </w:rPr>
              <w:t>-</w:t>
            </w:r>
          </w:p>
        </w:tc>
        <w:tc>
          <w:tcPr>
            <w:tcW w:w="1384" w:type="dxa"/>
            <w:vAlign w:val="center"/>
          </w:tcPr>
          <w:p w14:paraId="300731A5">
            <w:pPr>
              <w:jc w:val="right"/>
            </w:pPr>
            <w:r>
              <w:rPr>
                <w:rFonts w:hint="eastAsia"/>
              </w:rPr>
              <w:t>-</w:t>
            </w:r>
          </w:p>
        </w:tc>
        <w:tc>
          <w:tcPr>
            <w:tcW w:w="1384" w:type="dxa"/>
            <w:vAlign w:val="center"/>
          </w:tcPr>
          <w:p w14:paraId="618AA9AB">
            <w:pPr>
              <w:jc w:val="right"/>
            </w:pPr>
            <w:r>
              <w:rPr>
                <w:rFonts w:hint="eastAsia"/>
              </w:rPr>
              <w:t>-</w:t>
            </w:r>
          </w:p>
        </w:tc>
        <w:tc>
          <w:tcPr>
            <w:tcW w:w="1384" w:type="dxa"/>
            <w:vAlign w:val="center"/>
          </w:tcPr>
          <w:p w14:paraId="24612994">
            <w:pPr>
              <w:jc w:val="right"/>
            </w:pPr>
            <w:r>
              <w:rPr>
                <w:rFonts w:hint="eastAsia"/>
              </w:rPr>
              <w:t>-</w:t>
            </w:r>
          </w:p>
        </w:tc>
      </w:tr>
      <w:tr w14:paraId="45A86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572C2F">
            <w:r>
              <w:rPr>
                <w:rFonts w:hint="eastAsia"/>
              </w:rPr>
              <w:t>其他债权投资</w:t>
            </w:r>
          </w:p>
        </w:tc>
        <w:tc>
          <w:tcPr>
            <w:tcW w:w="1384" w:type="dxa"/>
            <w:vAlign w:val="center"/>
          </w:tcPr>
          <w:p w14:paraId="33B52198">
            <w:pPr>
              <w:jc w:val="right"/>
            </w:pPr>
            <w:r>
              <w:rPr>
                <w:rFonts w:hint="eastAsia"/>
              </w:rPr>
              <w:t>-</w:t>
            </w:r>
          </w:p>
        </w:tc>
        <w:tc>
          <w:tcPr>
            <w:tcW w:w="1384" w:type="dxa"/>
            <w:vAlign w:val="center"/>
          </w:tcPr>
          <w:p w14:paraId="558FAAD0">
            <w:pPr>
              <w:jc w:val="right"/>
            </w:pPr>
            <w:r>
              <w:rPr>
                <w:rFonts w:hint="eastAsia"/>
              </w:rPr>
              <w:t>-</w:t>
            </w:r>
          </w:p>
        </w:tc>
        <w:tc>
          <w:tcPr>
            <w:tcW w:w="1384" w:type="dxa"/>
            <w:vAlign w:val="center"/>
          </w:tcPr>
          <w:p w14:paraId="4DEA6F8E">
            <w:pPr>
              <w:jc w:val="right"/>
            </w:pPr>
            <w:r>
              <w:rPr>
                <w:rFonts w:hint="eastAsia"/>
              </w:rPr>
              <w:t>-</w:t>
            </w:r>
          </w:p>
        </w:tc>
        <w:tc>
          <w:tcPr>
            <w:tcW w:w="1384" w:type="dxa"/>
            <w:vAlign w:val="center"/>
          </w:tcPr>
          <w:p w14:paraId="14C15681">
            <w:pPr>
              <w:jc w:val="right"/>
            </w:pPr>
            <w:r>
              <w:rPr>
                <w:rFonts w:hint="eastAsia"/>
              </w:rPr>
              <w:t>-</w:t>
            </w:r>
          </w:p>
        </w:tc>
        <w:tc>
          <w:tcPr>
            <w:tcW w:w="1384" w:type="dxa"/>
            <w:vAlign w:val="center"/>
          </w:tcPr>
          <w:p w14:paraId="25B59C16">
            <w:pPr>
              <w:jc w:val="right"/>
            </w:pPr>
            <w:r>
              <w:rPr>
                <w:rFonts w:hint="eastAsia"/>
              </w:rPr>
              <w:t>-</w:t>
            </w:r>
          </w:p>
        </w:tc>
      </w:tr>
      <w:tr w14:paraId="165E6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D02A82">
            <w:r>
              <w:rPr>
                <w:rFonts w:hint="eastAsia"/>
              </w:rPr>
              <w:t>其他权益工具投资</w:t>
            </w:r>
          </w:p>
        </w:tc>
        <w:tc>
          <w:tcPr>
            <w:tcW w:w="1384" w:type="dxa"/>
            <w:vAlign w:val="center"/>
          </w:tcPr>
          <w:p w14:paraId="16BD7E1F">
            <w:pPr>
              <w:jc w:val="right"/>
            </w:pPr>
            <w:r>
              <w:rPr>
                <w:rFonts w:hint="eastAsia"/>
              </w:rPr>
              <w:t>-</w:t>
            </w:r>
          </w:p>
        </w:tc>
        <w:tc>
          <w:tcPr>
            <w:tcW w:w="1384" w:type="dxa"/>
            <w:vAlign w:val="center"/>
          </w:tcPr>
          <w:p w14:paraId="48B49156">
            <w:pPr>
              <w:jc w:val="right"/>
            </w:pPr>
            <w:r>
              <w:rPr>
                <w:rFonts w:hint="eastAsia"/>
              </w:rPr>
              <w:t>-</w:t>
            </w:r>
          </w:p>
        </w:tc>
        <w:tc>
          <w:tcPr>
            <w:tcW w:w="1384" w:type="dxa"/>
            <w:vAlign w:val="center"/>
          </w:tcPr>
          <w:p w14:paraId="508142F0">
            <w:pPr>
              <w:jc w:val="right"/>
            </w:pPr>
            <w:r>
              <w:rPr>
                <w:rFonts w:hint="eastAsia"/>
              </w:rPr>
              <w:t>-</w:t>
            </w:r>
          </w:p>
        </w:tc>
        <w:tc>
          <w:tcPr>
            <w:tcW w:w="1384" w:type="dxa"/>
            <w:vAlign w:val="center"/>
          </w:tcPr>
          <w:p w14:paraId="497DBBF2">
            <w:pPr>
              <w:jc w:val="right"/>
            </w:pPr>
            <w:r>
              <w:rPr>
                <w:rFonts w:hint="eastAsia"/>
              </w:rPr>
              <w:t>-</w:t>
            </w:r>
          </w:p>
        </w:tc>
        <w:tc>
          <w:tcPr>
            <w:tcW w:w="1384" w:type="dxa"/>
            <w:vAlign w:val="center"/>
          </w:tcPr>
          <w:p w14:paraId="709054C1">
            <w:pPr>
              <w:jc w:val="right"/>
            </w:pPr>
            <w:r>
              <w:rPr>
                <w:rFonts w:hint="eastAsia"/>
              </w:rPr>
              <w:t>-</w:t>
            </w:r>
          </w:p>
        </w:tc>
      </w:tr>
      <w:tr w14:paraId="1BE65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553741">
            <w:r>
              <w:rPr>
                <w:rFonts w:hint="eastAsia"/>
              </w:rPr>
              <w:t>应收清算款</w:t>
            </w:r>
          </w:p>
        </w:tc>
        <w:tc>
          <w:tcPr>
            <w:tcW w:w="1384" w:type="dxa"/>
            <w:vAlign w:val="center"/>
          </w:tcPr>
          <w:p w14:paraId="394F0AE7">
            <w:pPr>
              <w:jc w:val="right"/>
            </w:pPr>
            <w:r>
              <w:rPr>
                <w:rFonts w:hint="eastAsia"/>
              </w:rPr>
              <w:t>-</w:t>
            </w:r>
          </w:p>
        </w:tc>
        <w:tc>
          <w:tcPr>
            <w:tcW w:w="1384" w:type="dxa"/>
            <w:vAlign w:val="center"/>
          </w:tcPr>
          <w:p w14:paraId="25F696F2">
            <w:pPr>
              <w:jc w:val="right"/>
            </w:pPr>
            <w:r>
              <w:rPr>
                <w:rFonts w:hint="eastAsia"/>
              </w:rPr>
              <w:t>-</w:t>
            </w:r>
          </w:p>
        </w:tc>
        <w:tc>
          <w:tcPr>
            <w:tcW w:w="1384" w:type="dxa"/>
            <w:vAlign w:val="center"/>
          </w:tcPr>
          <w:p w14:paraId="5A397E51">
            <w:pPr>
              <w:jc w:val="right"/>
            </w:pPr>
            <w:r>
              <w:rPr>
                <w:rFonts w:hint="eastAsia"/>
              </w:rPr>
              <w:t>-</w:t>
            </w:r>
          </w:p>
        </w:tc>
        <w:tc>
          <w:tcPr>
            <w:tcW w:w="1384" w:type="dxa"/>
            <w:vAlign w:val="center"/>
          </w:tcPr>
          <w:p w14:paraId="12CE6141">
            <w:pPr>
              <w:jc w:val="right"/>
            </w:pPr>
            <w:r>
              <w:rPr>
                <w:rFonts w:hint="eastAsia"/>
              </w:rPr>
              <w:t>-</w:t>
            </w:r>
          </w:p>
        </w:tc>
        <w:tc>
          <w:tcPr>
            <w:tcW w:w="1384" w:type="dxa"/>
            <w:vAlign w:val="center"/>
          </w:tcPr>
          <w:p w14:paraId="666F9BEC">
            <w:pPr>
              <w:jc w:val="right"/>
            </w:pPr>
            <w:r>
              <w:rPr>
                <w:rFonts w:hint="eastAsia"/>
              </w:rPr>
              <w:t>-</w:t>
            </w:r>
          </w:p>
        </w:tc>
      </w:tr>
      <w:tr w14:paraId="302B4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13CBC7">
            <w:r>
              <w:rPr>
                <w:rFonts w:hint="eastAsia"/>
              </w:rPr>
              <w:t>应收股利</w:t>
            </w:r>
          </w:p>
        </w:tc>
        <w:tc>
          <w:tcPr>
            <w:tcW w:w="1384" w:type="dxa"/>
            <w:vAlign w:val="center"/>
          </w:tcPr>
          <w:p w14:paraId="7F859419">
            <w:pPr>
              <w:jc w:val="right"/>
            </w:pPr>
            <w:r>
              <w:rPr>
                <w:rFonts w:hint="eastAsia"/>
              </w:rPr>
              <w:t>-</w:t>
            </w:r>
          </w:p>
        </w:tc>
        <w:tc>
          <w:tcPr>
            <w:tcW w:w="1384" w:type="dxa"/>
            <w:vAlign w:val="center"/>
          </w:tcPr>
          <w:p w14:paraId="3D839D76">
            <w:pPr>
              <w:jc w:val="right"/>
            </w:pPr>
            <w:r>
              <w:rPr>
                <w:rFonts w:hint="eastAsia"/>
              </w:rPr>
              <w:t>-</w:t>
            </w:r>
          </w:p>
        </w:tc>
        <w:tc>
          <w:tcPr>
            <w:tcW w:w="1384" w:type="dxa"/>
            <w:vAlign w:val="center"/>
          </w:tcPr>
          <w:p w14:paraId="75A4918E">
            <w:pPr>
              <w:jc w:val="right"/>
            </w:pPr>
            <w:r>
              <w:rPr>
                <w:rFonts w:hint="eastAsia"/>
              </w:rPr>
              <w:t>-</w:t>
            </w:r>
          </w:p>
        </w:tc>
        <w:tc>
          <w:tcPr>
            <w:tcW w:w="1384" w:type="dxa"/>
            <w:vAlign w:val="center"/>
          </w:tcPr>
          <w:p w14:paraId="0DA55764">
            <w:pPr>
              <w:jc w:val="right"/>
            </w:pPr>
            <w:r>
              <w:rPr>
                <w:rFonts w:hint="eastAsia"/>
              </w:rPr>
              <w:t>-</w:t>
            </w:r>
          </w:p>
        </w:tc>
        <w:tc>
          <w:tcPr>
            <w:tcW w:w="1384" w:type="dxa"/>
            <w:vAlign w:val="center"/>
          </w:tcPr>
          <w:p w14:paraId="12FB82D5">
            <w:pPr>
              <w:jc w:val="right"/>
            </w:pPr>
            <w:r>
              <w:rPr>
                <w:rFonts w:hint="eastAsia"/>
              </w:rPr>
              <w:t>-</w:t>
            </w:r>
          </w:p>
        </w:tc>
      </w:tr>
      <w:tr w14:paraId="2F9E8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5F29F2">
            <w:r>
              <w:rPr>
                <w:rFonts w:hint="eastAsia"/>
              </w:rPr>
              <w:t>应收申购款</w:t>
            </w:r>
          </w:p>
        </w:tc>
        <w:tc>
          <w:tcPr>
            <w:tcW w:w="1384" w:type="dxa"/>
            <w:vAlign w:val="center"/>
          </w:tcPr>
          <w:p w14:paraId="643872AD">
            <w:pPr>
              <w:jc w:val="right"/>
            </w:pPr>
            <w:r>
              <w:rPr>
                <w:rFonts w:hint="eastAsia"/>
              </w:rPr>
              <w:t>-</w:t>
            </w:r>
          </w:p>
        </w:tc>
        <w:tc>
          <w:tcPr>
            <w:tcW w:w="1384" w:type="dxa"/>
            <w:vAlign w:val="center"/>
          </w:tcPr>
          <w:p w14:paraId="2325E58C">
            <w:pPr>
              <w:jc w:val="right"/>
            </w:pPr>
            <w:r>
              <w:rPr>
                <w:rFonts w:hint="eastAsia"/>
              </w:rPr>
              <w:t>-</w:t>
            </w:r>
          </w:p>
        </w:tc>
        <w:tc>
          <w:tcPr>
            <w:tcW w:w="1384" w:type="dxa"/>
            <w:vAlign w:val="center"/>
          </w:tcPr>
          <w:p w14:paraId="30BBBD3C">
            <w:pPr>
              <w:jc w:val="right"/>
            </w:pPr>
            <w:r>
              <w:rPr>
                <w:rFonts w:hint="eastAsia"/>
              </w:rPr>
              <w:t>-</w:t>
            </w:r>
          </w:p>
        </w:tc>
        <w:tc>
          <w:tcPr>
            <w:tcW w:w="1384" w:type="dxa"/>
            <w:vAlign w:val="center"/>
          </w:tcPr>
          <w:p w14:paraId="7D7EE4CB">
            <w:pPr>
              <w:jc w:val="right"/>
            </w:pPr>
            <w:r>
              <w:rPr>
                <w:rFonts w:hint="eastAsia"/>
              </w:rPr>
              <w:t>1,036,393.17</w:t>
            </w:r>
          </w:p>
        </w:tc>
        <w:tc>
          <w:tcPr>
            <w:tcW w:w="1384" w:type="dxa"/>
            <w:vAlign w:val="center"/>
          </w:tcPr>
          <w:p w14:paraId="5A384E88">
            <w:pPr>
              <w:jc w:val="right"/>
            </w:pPr>
            <w:r>
              <w:rPr>
                <w:rFonts w:hint="eastAsia"/>
              </w:rPr>
              <w:t>1,036,393.17</w:t>
            </w:r>
          </w:p>
        </w:tc>
      </w:tr>
      <w:tr w14:paraId="1AEE3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6FED15">
            <w:r>
              <w:rPr>
                <w:rFonts w:hint="eastAsia"/>
              </w:rPr>
              <w:t>递延所得税资产</w:t>
            </w:r>
          </w:p>
        </w:tc>
        <w:tc>
          <w:tcPr>
            <w:tcW w:w="1384" w:type="dxa"/>
            <w:vAlign w:val="center"/>
          </w:tcPr>
          <w:p w14:paraId="11B09524">
            <w:pPr>
              <w:jc w:val="right"/>
            </w:pPr>
            <w:r>
              <w:rPr>
                <w:rFonts w:hint="eastAsia"/>
              </w:rPr>
              <w:t>-</w:t>
            </w:r>
          </w:p>
        </w:tc>
        <w:tc>
          <w:tcPr>
            <w:tcW w:w="1384" w:type="dxa"/>
            <w:vAlign w:val="center"/>
          </w:tcPr>
          <w:p w14:paraId="7EAEF2D0">
            <w:pPr>
              <w:jc w:val="right"/>
            </w:pPr>
            <w:r>
              <w:rPr>
                <w:rFonts w:hint="eastAsia"/>
              </w:rPr>
              <w:t>-</w:t>
            </w:r>
          </w:p>
        </w:tc>
        <w:tc>
          <w:tcPr>
            <w:tcW w:w="1384" w:type="dxa"/>
            <w:vAlign w:val="center"/>
          </w:tcPr>
          <w:p w14:paraId="30DFB053">
            <w:pPr>
              <w:jc w:val="right"/>
            </w:pPr>
            <w:r>
              <w:rPr>
                <w:rFonts w:hint="eastAsia"/>
              </w:rPr>
              <w:t>-</w:t>
            </w:r>
          </w:p>
        </w:tc>
        <w:tc>
          <w:tcPr>
            <w:tcW w:w="1384" w:type="dxa"/>
            <w:vAlign w:val="center"/>
          </w:tcPr>
          <w:p w14:paraId="0ACE053B">
            <w:pPr>
              <w:jc w:val="right"/>
            </w:pPr>
            <w:r>
              <w:rPr>
                <w:rFonts w:hint="eastAsia"/>
              </w:rPr>
              <w:t>-</w:t>
            </w:r>
          </w:p>
        </w:tc>
        <w:tc>
          <w:tcPr>
            <w:tcW w:w="1384" w:type="dxa"/>
            <w:vAlign w:val="center"/>
          </w:tcPr>
          <w:p w14:paraId="38806DFE">
            <w:pPr>
              <w:jc w:val="right"/>
            </w:pPr>
            <w:r>
              <w:rPr>
                <w:rFonts w:hint="eastAsia"/>
              </w:rPr>
              <w:t>-</w:t>
            </w:r>
          </w:p>
        </w:tc>
      </w:tr>
      <w:tr w14:paraId="4554D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135350">
            <w:r>
              <w:rPr>
                <w:rFonts w:hint="eastAsia"/>
              </w:rPr>
              <w:t>其他资产</w:t>
            </w:r>
          </w:p>
        </w:tc>
        <w:tc>
          <w:tcPr>
            <w:tcW w:w="1384" w:type="dxa"/>
            <w:vAlign w:val="center"/>
          </w:tcPr>
          <w:p w14:paraId="6D091684">
            <w:pPr>
              <w:jc w:val="right"/>
            </w:pPr>
            <w:r>
              <w:rPr>
                <w:rFonts w:hint="eastAsia"/>
              </w:rPr>
              <w:t>-</w:t>
            </w:r>
          </w:p>
        </w:tc>
        <w:tc>
          <w:tcPr>
            <w:tcW w:w="1384" w:type="dxa"/>
            <w:vAlign w:val="center"/>
          </w:tcPr>
          <w:p w14:paraId="0A153B5F">
            <w:pPr>
              <w:jc w:val="right"/>
            </w:pPr>
            <w:r>
              <w:rPr>
                <w:rFonts w:hint="eastAsia"/>
              </w:rPr>
              <w:t>-</w:t>
            </w:r>
          </w:p>
        </w:tc>
        <w:tc>
          <w:tcPr>
            <w:tcW w:w="1384" w:type="dxa"/>
            <w:vAlign w:val="center"/>
          </w:tcPr>
          <w:p w14:paraId="6BA49DFA">
            <w:pPr>
              <w:jc w:val="right"/>
            </w:pPr>
            <w:r>
              <w:rPr>
                <w:rFonts w:hint="eastAsia"/>
              </w:rPr>
              <w:t>-</w:t>
            </w:r>
          </w:p>
        </w:tc>
        <w:tc>
          <w:tcPr>
            <w:tcW w:w="1384" w:type="dxa"/>
            <w:vAlign w:val="center"/>
          </w:tcPr>
          <w:p w14:paraId="2BFD889B">
            <w:pPr>
              <w:jc w:val="right"/>
            </w:pPr>
            <w:r>
              <w:rPr>
                <w:rFonts w:hint="eastAsia"/>
              </w:rPr>
              <w:t>3,195,579.20</w:t>
            </w:r>
          </w:p>
        </w:tc>
        <w:tc>
          <w:tcPr>
            <w:tcW w:w="1384" w:type="dxa"/>
            <w:vAlign w:val="center"/>
          </w:tcPr>
          <w:p w14:paraId="2DE3879E">
            <w:pPr>
              <w:jc w:val="right"/>
            </w:pPr>
            <w:r>
              <w:rPr>
                <w:rFonts w:hint="eastAsia"/>
              </w:rPr>
              <w:t>3,195,579.20</w:t>
            </w:r>
          </w:p>
        </w:tc>
      </w:tr>
      <w:tr w14:paraId="7D499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D607AB">
            <w:r>
              <w:rPr>
                <w:rFonts w:hint="eastAsia"/>
              </w:rPr>
              <w:t>资产总计</w:t>
            </w:r>
          </w:p>
        </w:tc>
        <w:tc>
          <w:tcPr>
            <w:tcW w:w="1384" w:type="dxa"/>
            <w:vAlign w:val="center"/>
          </w:tcPr>
          <w:p w14:paraId="1001FE78">
            <w:pPr>
              <w:jc w:val="right"/>
            </w:pPr>
            <w:r>
              <w:rPr>
                <w:rFonts w:hint="eastAsia"/>
              </w:rPr>
              <w:t>26,283,908.12</w:t>
            </w:r>
          </w:p>
        </w:tc>
        <w:tc>
          <w:tcPr>
            <w:tcW w:w="1384" w:type="dxa"/>
            <w:vAlign w:val="center"/>
          </w:tcPr>
          <w:p w14:paraId="1D731223">
            <w:pPr>
              <w:jc w:val="right"/>
            </w:pPr>
            <w:r>
              <w:rPr>
                <w:rFonts w:hint="eastAsia"/>
              </w:rPr>
              <w:t>-</w:t>
            </w:r>
          </w:p>
        </w:tc>
        <w:tc>
          <w:tcPr>
            <w:tcW w:w="1384" w:type="dxa"/>
            <w:vAlign w:val="center"/>
          </w:tcPr>
          <w:p w14:paraId="12ADBB36">
            <w:pPr>
              <w:jc w:val="right"/>
            </w:pPr>
            <w:r>
              <w:rPr>
                <w:rFonts w:hint="eastAsia"/>
              </w:rPr>
              <w:t>-</w:t>
            </w:r>
          </w:p>
        </w:tc>
        <w:tc>
          <w:tcPr>
            <w:tcW w:w="1384" w:type="dxa"/>
            <w:vAlign w:val="center"/>
          </w:tcPr>
          <w:p w14:paraId="32449D49">
            <w:pPr>
              <w:jc w:val="right"/>
            </w:pPr>
            <w:r>
              <w:rPr>
                <w:rFonts w:hint="eastAsia"/>
              </w:rPr>
              <w:t>367,020,409.49</w:t>
            </w:r>
          </w:p>
        </w:tc>
        <w:tc>
          <w:tcPr>
            <w:tcW w:w="1384" w:type="dxa"/>
            <w:vAlign w:val="center"/>
          </w:tcPr>
          <w:p w14:paraId="4217FF0C">
            <w:pPr>
              <w:jc w:val="right"/>
            </w:pPr>
            <w:r>
              <w:rPr>
                <w:rFonts w:hint="eastAsia"/>
              </w:rPr>
              <w:t>393,304,317.61</w:t>
            </w:r>
          </w:p>
        </w:tc>
      </w:tr>
      <w:tr w14:paraId="340E3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8BD3CD">
            <w:r>
              <w:rPr>
                <w:rFonts w:hint="eastAsia"/>
              </w:rPr>
              <w:t>负债</w:t>
            </w:r>
          </w:p>
        </w:tc>
        <w:tc>
          <w:tcPr>
            <w:tcW w:w="1384" w:type="dxa"/>
            <w:vAlign w:val="center"/>
          </w:tcPr>
          <w:p w14:paraId="5B1C489D"/>
        </w:tc>
        <w:tc>
          <w:tcPr>
            <w:tcW w:w="1384" w:type="dxa"/>
            <w:vAlign w:val="center"/>
          </w:tcPr>
          <w:p w14:paraId="07EA337F"/>
        </w:tc>
        <w:tc>
          <w:tcPr>
            <w:tcW w:w="1384" w:type="dxa"/>
            <w:vAlign w:val="center"/>
          </w:tcPr>
          <w:p w14:paraId="3DC348B0"/>
        </w:tc>
        <w:tc>
          <w:tcPr>
            <w:tcW w:w="1384" w:type="dxa"/>
            <w:vAlign w:val="center"/>
          </w:tcPr>
          <w:p w14:paraId="2B58D971"/>
        </w:tc>
        <w:tc>
          <w:tcPr>
            <w:tcW w:w="1384" w:type="dxa"/>
            <w:vAlign w:val="center"/>
          </w:tcPr>
          <w:p w14:paraId="43C08E6C"/>
        </w:tc>
      </w:tr>
      <w:tr w14:paraId="71AB0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47F8C8">
            <w:r>
              <w:rPr>
                <w:rFonts w:hint="eastAsia"/>
              </w:rPr>
              <w:t>短期借款</w:t>
            </w:r>
          </w:p>
        </w:tc>
        <w:tc>
          <w:tcPr>
            <w:tcW w:w="1384" w:type="dxa"/>
            <w:vAlign w:val="center"/>
          </w:tcPr>
          <w:p w14:paraId="264315B3">
            <w:pPr>
              <w:jc w:val="right"/>
            </w:pPr>
            <w:r>
              <w:rPr>
                <w:rFonts w:hint="eastAsia"/>
              </w:rPr>
              <w:t>-</w:t>
            </w:r>
          </w:p>
        </w:tc>
        <w:tc>
          <w:tcPr>
            <w:tcW w:w="1384" w:type="dxa"/>
            <w:vAlign w:val="center"/>
          </w:tcPr>
          <w:p w14:paraId="04FC525F">
            <w:pPr>
              <w:jc w:val="right"/>
            </w:pPr>
            <w:r>
              <w:rPr>
                <w:rFonts w:hint="eastAsia"/>
              </w:rPr>
              <w:t>-</w:t>
            </w:r>
          </w:p>
        </w:tc>
        <w:tc>
          <w:tcPr>
            <w:tcW w:w="1384" w:type="dxa"/>
            <w:vAlign w:val="center"/>
          </w:tcPr>
          <w:p w14:paraId="122BA21B">
            <w:pPr>
              <w:jc w:val="right"/>
            </w:pPr>
            <w:r>
              <w:rPr>
                <w:rFonts w:hint="eastAsia"/>
              </w:rPr>
              <w:t>-</w:t>
            </w:r>
          </w:p>
        </w:tc>
        <w:tc>
          <w:tcPr>
            <w:tcW w:w="1384" w:type="dxa"/>
            <w:vAlign w:val="center"/>
          </w:tcPr>
          <w:p w14:paraId="02A4BAFD">
            <w:pPr>
              <w:jc w:val="right"/>
            </w:pPr>
            <w:r>
              <w:rPr>
                <w:rFonts w:hint="eastAsia"/>
              </w:rPr>
              <w:t>-</w:t>
            </w:r>
          </w:p>
        </w:tc>
        <w:tc>
          <w:tcPr>
            <w:tcW w:w="1384" w:type="dxa"/>
            <w:vAlign w:val="center"/>
          </w:tcPr>
          <w:p w14:paraId="5ADA99C6">
            <w:pPr>
              <w:jc w:val="right"/>
            </w:pPr>
            <w:r>
              <w:rPr>
                <w:rFonts w:hint="eastAsia"/>
              </w:rPr>
              <w:t>-</w:t>
            </w:r>
          </w:p>
        </w:tc>
      </w:tr>
      <w:tr w14:paraId="39C48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D52D9A">
            <w:r>
              <w:rPr>
                <w:rFonts w:hint="eastAsia"/>
              </w:rPr>
              <w:t>交易性金融负债</w:t>
            </w:r>
          </w:p>
        </w:tc>
        <w:tc>
          <w:tcPr>
            <w:tcW w:w="1384" w:type="dxa"/>
            <w:vAlign w:val="center"/>
          </w:tcPr>
          <w:p w14:paraId="7175309D">
            <w:pPr>
              <w:jc w:val="right"/>
            </w:pPr>
            <w:r>
              <w:rPr>
                <w:rFonts w:hint="eastAsia"/>
              </w:rPr>
              <w:t>-</w:t>
            </w:r>
          </w:p>
        </w:tc>
        <w:tc>
          <w:tcPr>
            <w:tcW w:w="1384" w:type="dxa"/>
            <w:vAlign w:val="center"/>
          </w:tcPr>
          <w:p w14:paraId="31BB545D">
            <w:pPr>
              <w:jc w:val="right"/>
            </w:pPr>
            <w:r>
              <w:rPr>
                <w:rFonts w:hint="eastAsia"/>
              </w:rPr>
              <w:t>-</w:t>
            </w:r>
          </w:p>
        </w:tc>
        <w:tc>
          <w:tcPr>
            <w:tcW w:w="1384" w:type="dxa"/>
            <w:vAlign w:val="center"/>
          </w:tcPr>
          <w:p w14:paraId="6168E07C">
            <w:pPr>
              <w:jc w:val="right"/>
            </w:pPr>
            <w:r>
              <w:rPr>
                <w:rFonts w:hint="eastAsia"/>
              </w:rPr>
              <w:t>-</w:t>
            </w:r>
          </w:p>
        </w:tc>
        <w:tc>
          <w:tcPr>
            <w:tcW w:w="1384" w:type="dxa"/>
            <w:vAlign w:val="center"/>
          </w:tcPr>
          <w:p w14:paraId="50764310">
            <w:pPr>
              <w:jc w:val="right"/>
            </w:pPr>
            <w:r>
              <w:rPr>
                <w:rFonts w:hint="eastAsia"/>
              </w:rPr>
              <w:t>-</w:t>
            </w:r>
          </w:p>
        </w:tc>
        <w:tc>
          <w:tcPr>
            <w:tcW w:w="1384" w:type="dxa"/>
            <w:vAlign w:val="center"/>
          </w:tcPr>
          <w:p w14:paraId="1383F919">
            <w:pPr>
              <w:jc w:val="right"/>
            </w:pPr>
            <w:r>
              <w:rPr>
                <w:rFonts w:hint="eastAsia"/>
              </w:rPr>
              <w:t>-</w:t>
            </w:r>
          </w:p>
        </w:tc>
      </w:tr>
      <w:tr w14:paraId="6D197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B03ACF">
            <w:r>
              <w:rPr>
                <w:rFonts w:hint="eastAsia"/>
              </w:rPr>
              <w:t>衍生金融负债</w:t>
            </w:r>
          </w:p>
        </w:tc>
        <w:tc>
          <w:tcPr>
            <w:tcW w:w="1384" w:type="dxa"/>
            <w:vAlign w:val="center"/>
          </w:tcPr>
          <w:p w14:paraId="0A949C77">
            <w:pPr>
              <w:jc w:val="right"/>
            </w:pPr>
            <w:r>
              <w:rPr>
                <w:rFonts w:hint="eastAsia"/>
              </w:rPr>
              <w:t>-</w:t>
            </w:r>
          </w:p>
        </w:tc>
        <w:tc>
          <w:tcPr>
            <w:tcW w:w="1384" w:type="dxa"/>
            <w:vAlign w:val="center"/>
          </w:tcPr>
          <w:p w14:paraId="0B49E701">
            <w:pPr>
              <w:jc w:val="right"/>
            </w:pPr>
            <w:r>
              <w:rPr>
                <w:rFonts w:hint="eastAsia"/>
              </w:rPr>
              <w:t>-</w:t>
            </w:r>
          </w:p>
        </w:tc>
        <w:tc>
          <w:tcPr>
            <w:tcW w:w="1384" w:type="dxa"/>
            <w:vAlign w:val="center"/>
          </w:tcPr>
          <w:p w14:paraId="71F30C29">
            <w:pPr>
              <w:jc w:val="right"/>
            </w:pPr>
            <w:r>
              <w:rPr>
                <w:rFonts w:hint="eastAsia"/>
              </w:rPr>
              <w:t>-</w:t>
            </w:r>
          </w:p>
        </w:tc>
        <w:tc>
          <w:tcPr>
            <w:tcW w:w="1384" w:type="dxa"/>
            <w:vAlign w:val="center"/>
          </w:tcPr>
          <w:p w14:paraId="1CD638E6">
            <w:pPr>
              <w:jc w:val="right"/>
            </w:pPr>
            <w:r>
              <w:rPr>
                <w:rFonts w:hint="eastAsia"/>
              </w:rPr>
              <w:t>-</w:t>
            </w:r>
          </w:p>
        </w:tc>
        <w:tc>
          <w:tcPr>
            <w:tcW w:w="1384" w:type="dxa"/>
            <w:vAlign w:val="center"/>
          </w:tcPr>
          <w:p w14:paraId="7729C151">
            <w:pPr>
              <w:jc w:val="right"/>
            </w:pPr>
            <w:r>
              <w:rPr>
                <w:rFonts w:hint="eastAsia"/>
              </w:rPr>
              <w:t>-</w:t>
            </w:r>
          </w:p>
        </w:tc>
      </w:tr>
      <w:tr w14:paraId="545C8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8A3B5C">
            <w:r>
              <w:rPr>
                <w:rFonts w:hint="eastAsia"/>
              </w:rPr>
              <w:t>卖出回购金融资产款</w:t>
            </w:r>
          </w:p>
        </w:tc>
        <w:tc>
          <w:tcPr>
            <w:tcW w:w="1384" w:type="dxa"/>
            <w:vAlign w:val="center"/>
          </w:tcPr>
          <w:p w14:paraId="4DD0B1CC">
            <w:pPr>
              <w:jc w:val="right"/>
            </w:pPr>
            <w:r>
              <w:rPr>
                <w:rFonts w:hint="eastAsia"/>
              </w:rPr>
              <w:t>9,002,580.56</w:t>
            </w:r>
          </w:p>
        </w:tc>
        <w:tc>
          <w:tcPr>
            <w:tcW w:w="1384" w:type="dxa"/>
            <w:vAlign w:val="center"/>
          </w:tcPr>
          <w:p w14:paraId="1F5B373D">
            <w:pPr>
              <w:jc w:val="right"/>
            </w:pPr>
            <w:r>
              <w:rPr>
                <w:rFonts w:hint="eastAsia"/>
              </w:rPr>
              <w:t>-</w:t>
            </w:r>
          </w:p>
        </w:tc>
        <w:tc>
          <w:tcPr>
            <w:tcW w:w="1384" w:type="dxa"/>
            <w:vAlign w:val="center"/>
          </w:tcPr>
          <w:p w14:paraId="5DFB389B">
            <w:pPr>
              <w:jc w:val="right"/>
            </w:pPr>
            <w:r>
              <w:rPr>
                <w:rFonts w:hint="eastAsia"/>
              </w:rPr>
              <w:t>-</w:t>
            </w:r>
          </w:p>
        </w:tc>
        <w:tc>
          <w:tcPr>
            <w:tcW w:w="1384" w:type="dxa"/>
            <w:vAlign w:val="center"/>
          </w:tcPr>
          <w:p w14:paraId="0D41CB4C">
            <w:pPr>
              <w:jc w:val="right"/>
            </w:pPr>
            <w:r>
              <w:rPr>
                <w:rFonts w:hint="eastAsia"/>
              </w:rPr>
              <w:t>-</w:t>
            </w:r>
          </w:p>
        </w:tc>
        <w:tc>
          <w:tcPr>
            <w:tcW w:w="1384" w:type="dxa"/>
            <w:vAlign w:val="center"/>
          </w:tcPr>
          <w:p w14:paraId="23B30D66">
            <w:pPr>
              <w:jc w:val="right"/>
            </w:pPr>
            <w:r>
              <w:rPr>
                <w:rFonts w:hint="eastAsia"/>
              </w:rPr>
              <w:t>9,002,580.56</w:t>
            </w:r>
          </w:p>
        </w:tc>
      </w:tr>
      <w:tr w14:paraId="7CC94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F3798A">
            <w:r>
              <w:rPr>
                <w:rFonts w:hint="eastAsia"/>
              </w:rPr>
              <w:t>应付清算款</w:t>
            </w:r>
          </w:p>
        </w:tc>
        <w:tc>
          <w:tcPr>
            <w:tcW w:w="1384" w:type="dxa"/>
            <w:vAlign w:val="center"/>
          </w:tcPr>
          <w:p w14:paraId="12927518">
            <w:pPr>
              <w:jc w:val="right"/>
            </w:pPr>
            <w:r>
              <w:rPr>
                <w:rFonts w:hint="eastAsia"/>
              </w:rPr>
              <w:t>-</w:t>
            </w:r>
          </w:p>
        </w:tc>
        <w:tc>
          <w:tcPr>
            <w:tcW w:w="1384" w:type="dxa"/>
            <w:vAlign w:val="center"/>
          </w:tcPr>
          <w:p w14:paraId="19F7FA8D">
            <w:pPr>
              <w:jc w:val="right"/>
            </w:pPr>
            <w:r>
              <w:rPr>
                <w:rFonts w:hint="eastAsia"/>
              </w:rPr>
              <w:t>-</w:t>
            </w:r>
          </w:p>
        </w:tc>
        <w:tc>
          <w:tcPr>
            <w:tcW w:w="1384" w:type="dxa"/>
            <w:vAlign w:val="center"/>
          </w:tcPr>
          <w:p w14:paraId="7AD39BFE">
            <w:pPr>
              <w:jc w:val="right"/>
            </w:pPr>
            <w:r>
              <w:rPr>
                <w:rFonts w:hint="eastAsia"/>
              </w:rPr>
              <w:t>-</w:t>
            </w:r>
          </w:p>
        </w:tc>
        <w:tc>
          <w:tcPr>
            <w:tcW w:w="1384" w:type="dxa"/>
            <w:vAlign w:val="center"/>
          </w:tcPr>
          <w:p w14:paraId="59DBB7FB">
            <w:pPr>
              <w:jc w:val="right"/>
            </w:pPr>
            <w:r>
              <w:rPr>
                <w:rFonts w:hint="eastAsia"/>
              </w:rPr>
              <w:t>1,796,977.02</w:t>
            </w:r>
          </w:p>
        </w:tc>
        <w:tc>
          <w:tcPr>
            <w:tcW w:w="1384" w:type="dxa"/>
            <w:vAlign w:val="center"/>
          </w:tcPr>
          <w:p w14:paraId="0405D8D7">
            <w:pPr>
              <w:jc w:val="right"/>
            </w:pPr>
            <w:r>
              <w:rPr>
                <w:rFonts w:hint="eastAsia"/>
              </w:rPr>
              <w:t>1,796,977.02</w:t>
            </w:r>
          </w:p>
        </w:tc>
      </w:tr>
      <w:tr w14:paraId="2EC60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21EA81">
            <w:r>
              <w:rPr>
                <w:rFonts w:hint="eastAsia"/>
              </w:rPr>
              <w:t>应付赎回款</w:t>
            </w:r>
          </w:p>
        </w:tc>
        <w:tc>
          <w:tcPr>
            <w:tcW w:w="1384" w:type="dxa"/>
            <w:vAlign w:val="center"/>
          </w:tcPr>
          <w:p w14:paraId="230A2915">
            <w:pPr>
              <w:jc w:val="right"/>
            </w:pPr>
            <w:r>
              <w:rPr>
                <w:rFonts w:hint="eastAsia"/>
              </w:rPr>
              <w:t>-</w:t>
            </w:r>
          </w:p>
        </w:tc>
        <w:tc>
          <w:tcPr>
            <w:tcW w:w="1384" w:type="dxa"/>
            <w:vAlign w:val="center"/>
          </w:tcPr>
          <w:p w14:paraId="6625B9B9">
            <w:pPr>
              <w:jc w:val="right"/>
            </w:pPr>
            <w:r>
              <w:rPr>
                <w:rFonts w:hint="eastAsia"/>
              </w:rPr>
              <w:t>-</w:t>
            </w:r>
          </w:p>
        </w:tc>
        <w:tc>
          <w:tcPr>
            <w:tcW w:w="1384" w:type="dxa"/>
            <w:vAlign w:val="center"/>
          </w:tcPr>
          <w:p w14:paraId="48B49006">
            <w:pPr>
              <w:jc w:val="right"/>
            </w:pPr>
            <w:r>
              <w:rPr>
                <w:rFonts w:hint="eastAsia"/>
              </w:rPr>
              <w:t>-</w:t>
            </w:r>
          </w:p>
        </w:tc>
        <w:tc>
          <w:tcPr>
            <w:tcW w:w="1384" w:type="dxa"/>
            <w:vAlign w:val="center"/>
          </w:tcPr>
          <w:p w14:paraId="52E8AEA9">
            <w:pPr>
              <w:jc w:val="right"/>
            </w:pPr>
            <w:r>
              <w:rPr>
                <w:rFonts w:hint="eastAsia"/>
              </w:rPr>
              <w:t>675,434.51</w:t>
            </w:r>
          </w:p>
        </w:tc>
        <w:tc>
          <w:tcPr>
            <w:tcW w:w="1384" w:type="dxa"/>
            <w:vAlign w:val="center"/>
          </w:tcPr>
          <w:p w14:paraId="3CD4BD0D">
            <w:pPr>
              <w:jc w:val="right"/>
            </w:pPr>
            <w:r>
              <w:rPr>
                <w:rFonts w:hint="eastAsia"/>
              </w:rPr>
              <w:t>675,434.51</w:t>
            </w:r>
          </w:p>
        </w:tc>
      </w:tr>
      <w:tr w14:paraId="4BFEB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CA5617">
            <w:r>
              <w:rPr>
                <w:rFonts w:hint="eastAsia"/>
              </w:rPr>
              <w:t>应付管理人报酬</w:t>
            </w:r>
          </w:p>
        </w:tc>
        <w:tc>
          <w:tcPr>
            <w:tcW w:w="1384" w:type="dxa"/>
            <w:vAlign w:val="center"/>
          </w:tcPr>
          <w:p w14:paraId="73AAA53C">
            <w:pPr>
              <w:jc w:val="right"/>
            </w:pPr>
            <w:r>
              <w:rPr>
                <w:rFonts w:hint="eastAsia"/>
              </w:rPr>
              <w:t>-</w:t>
            </w:r>
          </w:p>
        </w:tc>
        <w:tc>
          <w:tcPr>
            <w:tcW w:w="1384" w:type="dxa"/>
            <w:vAlign w:val="center"/>
          </w:tcPr>
          <w:p w14:paraId="1856125D">
            <w:pPr>
              <w:jc w:val="right"/>
            </w:pPr>
            <w:r>
              <w:rPr>
                <w:rFonts w:hint="eastAsia"/>
              </w:rPr>
              <w:t>-</w:t>
            </w:r>
          </w:p>
        </w:tc>
        <w:tc>
          <w:tcPr>
            <w:tcW w:w="1384" w:type="dxa"/>
            <w:vAlign w:val="center"/>
          </w:tcPr>
          <w:p w14:paraId="2F1DB787">
            <w:pPr>
              <w:jc w:val="right"/>
            </w:pPr>
            <w:r>
              <w:rPr>
                <w:rFonts w:hint="eastAsia"/>
              </w:rPr>
              <w:t>-</w:t>
            </w:r>
          </w:p>
        </w:tc>
        <w:tc>
          <w:tcPr>
            <w:tcW w:w="1384" w:type="dxa"/>
            <w:vAlign w:val="center"/>
          </w:tcPr>
          <w:p w14:paraId="7F3F7EE1">
            <w:pPr>
              <w:jc w:val="right"/>
            </w:pPr>
            <w:r>
              <w:rPr>
                <w:rFonts w:hint="eastAsia"/>
              </w:rPr>
              <w:t>1,572.58</w:t>
            </w:r>
          </w:p>
        </w:tc>
        <w:tc>
          <w:tcPr>
            <w:tcW w:w="1384" w:type="dxa"/>
            <w:vAlign w:val="center"/>
          </w:tcPr>
          <w:p w14:paraId="0FE06575">
            <w:pPr>
              <w:jc w:val="right"/>
            </w:pPr>
            <w:r>
              <w:rPr>
                <w:rFonts w:hint="eastAsia"/>
              </w:rPr>
              <w:t>1,572.58</w:t>
            </w:r>
          </w:p>
        </w:tc>
      </w:tr>
      <w:tr w14:paraId="76E63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E901DB">
            <w:r>
              <w:rPr>
                <w:rFonts w:hint="eastAsia"/>
              </w:rPr>
              <w:t>应付托管费</w:t>
            </w:r>
          </w:p>
        </w:tc>
        <w:tc>
          <w:tcPr>
            <w:tcW w:w="1384" w:type="dxa"/>
            <w:vAlign w:val="center"/>
          </w:tcPr>
          <w:p w14:paraId="37E4AB9B">
            <w:pPr>
              <w:jc w:val="right"/>
            </w:pPr>
            <w:r>
              <w:rPr>
                <w:rFonts w:hint="eastAsia"/>
              </w:rPr>
              <w:t>-</w:t>
            </w:r>
          </w:p>
        </w:tc>
        <w:tc>
          <w:tcPr>
            <w:tcW w:w="1384" w:type="dxa"/>
            <w:vAlign w:val="center"/>
          </w:tcPr>
          <w:p w14:paraId="743A868C">
            <w:pPr>
              <w:jc w:val="right"/>
            </w:pPr>
            <w:r>
              <w:rPr>
                <w:rFonts w:hint="eastAsia"/>
              </w:rPr>
              <w:t>-</w:t>
            </w:r>
          </w:p>
        </w:tc>
        <w:tc>
          <w:tcPr>
            <w:tcW w:w="1384" w:type="dxa"/>
            <w:vAlign w:val="center"/>
          </w:tcPr>
          <w:p w14:paraId="3354646D">
            <w:pPr>
              <w:jc w:val="right"/>
            </w:pPr>
            <w:r>
              <w:rPr>
                <w:rFonts w:hint="eastAsia"/>
              </w:rPr>
              <w:t>-</w:t>
            </w:r>
          </w:p>
        </w:tc>
        <w:tc>
          <w:tcPr>
            <w:tcW w:w="1384" w:type="dxa"/>
            <w:vAlign w:val="center"/>
          </w:tcPr>
          <w:p w14:paraId="2C864ED1">
            <w:pPr>
              <w:jc w:val="right"/>
            </w:pPr>
            <w:r>
              <w:rPr>
                <w:rFonts w:hint="eastAsia"/>
              </w:rPr>
              <w:t>733.90</w:t>
            </w:r>
          </w:p>
        </w:tc>
        <w:tc>
          <w:tcPr>
            <w:tcW w:w="1384" w:type="dxa"/>
            <w:vAlign w:val="center"/>
          </w:tcPr>
          <w:p w14:paraId="3BE9BAE5">
            <w:pPr>
              <w:jc w:val="right"/>
            </w:pPr>
            <w:r>
              <w:rPr>
                <w:rFonts w:hint="eastAsia"/>
              </w:rPr>
              <w:t>733.90</w:t>
            </w:r>
          </w:p>
        </w:tc>
      </w:tr>
      <w:tr w14:paraId="49CAF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526BED">
            <w:r>
              <w:rPr>
                <w:rFonts w:hint="eastAsia"/>
              </w:rPr>
              <w:t>应付销售服务费</w:t>
            </w:r>
          </w:p>
        </w:tc>
        <w:tc>
          <w:tcPr>
            <w:tcW w:w="1384" w:type="dxa"/>
            <w:vAlign w:val="center"/>
          </w:tcPr>
          <w:p w14:paraId="169AC9CF">
            <w:pPr>
              <w:jc w:val="right"/>
            </w:pPr>
            <w:r>
              <w:rPr>
                <w:rFonts w:hint="eastAsia"/>
              </w:rPr>
              <w:t>-</w:t>
            </w:r>
          </w:p>
        </w:tc>
        <w:tc>
          <w:tcPr>
            <w:tcW w:w="1384" w:type="dxa"/>
            <w:vAlign w:val="center"/>
          </w:tcPr>
          <w:p w14:paraId="76C1F5C8">
            <w:pPr>
              <w:jc w:val="right"/>
            </w:pPr>
            <w:r>
              <w:rPr>
                <w:rFonts w:hint="eastAsia"/>
              </w:rPr>
              <w:t>-</w:t>
            </w:r>
          </w:p>
        </w:tc>
        <w:tc>
          <w:tcPr>
            <w:tcW w:w="1384" w:type="dxa"/>
            <w:vAlign w:val="center"/>
          </w:tcPr>
          <w:p w14:paraId="232B8B6A">
            <w:pPr>
              <w:jc w:val="right"/>
            </w:pPr>
            <w:r>
              <w:rPr>
                <w:rFonts w:hint="eastAsia"/>
              </w:rPr>
              <w:t>-</w:t>
            </w:r>
          </w:p>
        </w:tc>
        <w:tc>
          <w:tcPr>
            <w:tcW w:w="1384" w:type="dxa"/>
            <w:vAlign w:val="center"/>
          </w:tcPr>
          <w:p w14:paraId="73FB4634">
            <w:pPr>
              <w:jc w:val="right"/>
            </w:pPr>
            <w:r>
              <w:rPr>
                <w:rFonts w:hint="eastAsia"/>
              </w:rPr>
              <w:t>12,580.02</w:t>
            </w:r>
          </w:p>
        </w:tc>
        <w:tc>
          <w:tcPr>
            <w:tcW w:w="1384" w:type="dxa"/>
            <w:vAlign w:val="center"/>
          </w:tcPr>
          <w:p w14:paraId="7BE530CF">
            <w:pPr>
              <w:jc w:val="right"/>
            </w:pPr>
            <w:r>
              <w:rPr>
                <w:rFonts w:hint="eastAsia"/>
              </w:rPr>
              <w:t>12,580.02</w:t>
            </w:r>
          </w:p>
        </w:tc>
      </w:tr>
      <w:tr w14:paraId="5EA42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EBB613">
            <w:r>
              <w:rPr>
                <w:rFonts w:hint="eastAsia"/>
              </w:rPr>
              <w:t>应付投资顾问费</w:t>
            </w:r>
          </w:p>
        </w:tc>
        <w:tc>
          <w:tcPr>
            <w:tcW w:w="1384" w:type="dxa"/>
            <w:vAlign w:val="center"/>
          </w:tcPr>
          <w:p w14:paraId="09502D26">
            <w:pPr>
              <w:jc w:val="right"/>
            </w:pPr>
            <w:r>
              <w:rPr>
                <w:rFonts w:hint="eastAsia"/>
              </w:rPr>
              <w:t>-</w:t>
            </w:r>
          </w:p>
        </w:tc>
        <w:tc>
          <w:tcPr>
            <w:tcW w:w="1384" w:type="dxa"/>
            <w:vAlign w:val="center"/>
          </w:tcPr>
          <w:p w14:paraId="22531EC5">
            <w:pPr>
              <w:jc w:val="right"/>
            </w:pPr>
            <w:r>
              <w:rPr>
                <w:rFonts w:hint="eastAsia"/>
              </w:rPr>
              <w:t>-</w:t>
            </w:r>
          </w:p>
        </w:tc>
        <w:tc>
          <w:tcPr>
            <w:tcW w:w="1384" w:type="dxa"/>
            <w:vAlign w:val="center"/>
          </w:tcPr>
          <w:p w14:paraId="357C4B8F">
            <w:pPr>
              <w:jc w:val="right"/>
            </w:pPr>
            <w:r>
              <w:rPr>
                <w:rFonts w:hint="eastAsia"/>
              </w:rPr>
              <w:t>-</w:t>
            </w:r>
          </w:p>
        </w:tc>
        <w:tc>
          <w:tcPr>
            <w:tcW w:w="1384" w:type="dxa"/>
            <w:vAlign w:val="center"/>
          </w:tcPr>
          <w:p w14:paraId="7C4A0719">
            <w:pPr>
              <w:jc w:val="right"/>
            </w:pPr>
            <w:r>
              <w:rPr>
                <w:rFonts w:hint="eastAsia"/>
              </w:rPr>
              <w:t>-</w:t>
            </w:r>
          </w:p>
        </w:tc>
        <w:tc>
          <w:tcPr>
            <w:tcW w:w="1384" w:type="dxa"/>
            <w:vAlign w:val="center"/>
          </w:tcPr>
          <w:p w14:paraId="0F495B0E">
            <w:pPr>
              <w:jc w:val="right"/>
            </w:pPr>
            <w:r>
              <w:rPr>
                <w:rFonts w:hint="eastAsia"/>
              </w:rPr>
              <w:t>-</w:t>
            </w:r>
          </w:p>
        </w:tc>
      </w:tr>
      <w:tr w14:paraId="4CD49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AFF089">
            <w:r>
              <w:rPr>
                <w:rFonts w:hint="eastAsia"/>
              </w:rPr>
              <w:t>应交税费</w:t>
            </w:r>
          </w:p>
        </w:tc>
        <w:tc>
          <w:tcPr>
            <w:tcW w:w="1384" w:type="dxa"/>
            <w:vAlign w:val="center"/>
          </w:tcPr>
          <w:p w14:paraId="37C68C58">
            <w:pPr>
              <w:jc w:val="right"/>
            </w:pPr>
            <w:r>
              <w:rPr>
                <w:rFonts w:hint="eastAsia"/>
              </w:rPr>
              <w:t>-</w:t>
            </w:r>
          </w:p>
        </w:tc>
        <w:tc>
          <w:tcPr>
            <w:tcW w:w="1384" w:type="dxa"/>
            <w:vAlign w:val="center"/>
          </w:tcPr>
          <w:p w14:paraId="717FA95F">
            <w:pPr>
              <w:jc w:val="right"/>
            </w:pPr>
            <w:r>
              <w:rPr>
                <w:rFonts w:hint="eastAsia"/>
              </w:rPr>
              <w:t>-</w:t>
            </w:r>
          </w:p>
        </w:tc>
        <w:tc>
          <w:tcPr>
            <w:tcW w:w="1384" w:type="dxa"/>
            <w:vAlign w:val="center"/>
          </w:tcPr>
          <w:p w14:paraId="5A99348A">
            <w:pPr>
              <w:jc w:val="right"/>
            </w:pPr>
            <w:r>
              <w:rPr>
                <w:rFonts w:hint="eastAsia"/>
              </w:rPr>
              <w:t>-</w:t>
            </w:r>
          </w:p>
        </w:tc>
        <w:tc>
          <w:tcPr>
            <w:tcW w:w="1384" w:type="dxa"/>
            <w:vAlign w:val="center"/>
          </w:tcPr>
          <w:p w14:paraId="198BA534">
            <w:pPr>
              <w:jc w:val="right"/>
            </w:pPr>
            <w:r>
              <w:rPr>
                <w:rFonts w:hint="eastAsia"/>
              </w:rPr>
              <w:t>-</w:t>
            </w:r>
          </w:p>
        </w:tc>
        <w:tc>
          <w:tcPr>
            <w:tcW w:w="1384" w:type="dxa"/>
            <w:vAlign w:val="center"/>
          </w:tcPr>
          <w:p w14:paraId="448C0482">
            <w:pPr>
              <w:jc w:val="right"/>
            </w:pPr>
            <w:r>
              <w:rPr>
                <w:rFonts w:hint="eastAsia"/>
              </w:rPr>
              <w:t>-</w:t>
            </w:r>
          </w:p>
        </w:tc>
      </w:tr>
      <w:tr w14:paraId="575DE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8D7DF9">
            <w:r>
              <w:rPr>
                <w:rFonts w:hint="eastAsia"/>
              </w:rPr>
              <w:t>应付利润</w:t>
            </w:r>
          </w:p>
        </w:tc>
        <w:tc>
          <w:tcPr>
            <w:tcW w:w="1384" w:type="dxa"/>
            <w:vAlign w:val="center"/>
          </w:tcPr>
          <w:p w14:paraId="0AB617F5">
            <w:pPr>
              <w:jc w:val="right"/>
            </w:pPr>
            <w:r>
              <w:rPr>
                <w:rFonts w:hint="eastAsia"/>
              </w:rPr>
              <w:t>-</w:t>
            </w:r>
          </w:p>
        </w:tc>
        <w:tc>
          <w:tcPr>
            <w:tcW w:w="1384" w:type="dxa"/>
            <w:vAlign w:val="center"/>
          </w:tcPr>
          <w:p w14:paraId="088AC7D1">
            <w:pPr>
              <w:jc w:val="right"/>
            </w:pPr>
            <w:r>
              <w:rPr>
                <w:rFonts w:hint="eastAsia"/>
              </w:rPr>
              <w:t>-</w:t>
            </w:r>
          </w:p>
        </w:tc>
        <w:tc>
          <w:tcPr>
            <w:tcW w:w="1384" w:type="dxa"/>
            <w:vAlign w:val="center"/>
          </w:tcPr>
          <w:p w14:paraId="2D7248AA">
            <w:pPr>
              <w:jc w:val="right"/>
            </w:pPr>
            <w:r>
              <w:rPr>
                <w:rFonts w:hint="eastAsia"/>
              </w:rPr>
              <w:t>-</w:t>
            </w:r>
          </w:p>
        </w:tc>
        <w:tc>
          <w:tcPr>
            <w:tcW w:w="1384" w:type="dxa"/>
            <w:vAlign w:val="center"/>
          </w:tcPr>
          <w:p w14:paraId="03B2AC00">
            <w:pPr>
              <w:jc w:val="right"/>
            </w:pPr>
            <w:r>
              <w:rPr>
                <w:rFonts w:hint="eastAsia"/>
              </w:rPr>
              <w:t>-</w:t>
            </w:r>
          </w:p>
        </w:tc>
        <w:tc>
          <w:tcPr>
            <w:tcW w:w="1384" w:type="dxa"/>
            <w:vAlign w:val="center"/>
          </w:tcPr>
          <w:p w14:paraId="25F439F1">
            <w:pPr>
              <w:jc w:val="right"/>
            </w:pPr>
            <w:r>
              <w:rPr>
                <w:rFonts w:hint="eastAsia"/>
              </w:rPr>
              <w:t>-</w:t>
            </w:r>
          </w:p>
        </w:tc>
      </w:tr>
      <w:tr w14:paraId="11456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4D79F3">
            <w:r>
              <w:rPr>
                <w:rFonts w:hint="eastAsia"/>
              </w:rPr>
              <w:t>递延所得税负债</w:t>
            </w:r>
          </w:p>
        </w:tc>
        <w:tc>
          <w:tcPr>
            <w:tcW w:w="1384" w:type="dxa"/>
            <w:vAlign w:val="center"/>
          </w:tcPr>
          <w:p w14:paraId="1303A410">
            <w:pPr>
              <w:jc w:val="right"/>
            </w:pPr>
            <w:r>
              <w:rPr>
                <w:rFonts w:hint="eastAsia"/>
              </w:rPr>
              <w:t>-</w:t>
            </w:r>
          </w:p>
        </w:tc>
        <w:tc>
          <w:tcPr>
            <w:tcW w:w="1384" w:type="dxa"/>
            <w:vAlign w:val="center"/>
          </w:tcPr>
          <w:p w14:paraId="1E64C03F">
            <w:pPr>
              <w:jc w:val="right"/>
            </w:pPr>
            <w:r>
              <w:rPr>
                <w:rFonts w:hint="eastAsia"/>
              </w:rPr>
              <w:t>-</w:t>
            </w:r>
          </w:p>
        </w:tc>
        <w:tc>
          <w:tcPr>
            <w:tcW w:w="1384" w:type="dxa"/>
            <w:vAlign w:val="center"/>
          </w:tcPr>
          <w:p w14:paraId="55F38176">
            <w:pPr>
              <w:jc w:val="right"/>
            </w:pPr>
            <w:r>
              <w:rPr>
                <w:rFonts w:hint="eastAsia"/>
              </w:rPr>
              <w:t>-</w:t>
            </w:r>
          </w:p>
        </w:tc>
        <w:tc>
          <w:tcPr>
            <w:tcW w:w="1384" w:type="dxa"/>
            <w:vAlign w:val="center"/>
          </w:tcPr>
          <w:p w14:paraId="25749ED4">
            <w:pPr>
              <w:jc w:val="right"/>
            </w:pPr>
            <w:r>
              <w:rPr>
                <w:rFonts w:hint="eastAsia"/>
              </w:rPr>
              <w:t>-</w:t>
            </w:r>
          </w:p>
        </w:tc>
        <w:tc>
          <w:tcPr>
            <w:tcW w:w="1384" w:type="dxa"/>
            <w:vAlign w:val="center"/>
          </w:tcPr>
          <w:p w14:paraId="2A5E3173">
            <w:pPr>
              <w:jc w:val="right"/>
            </w:pPr>
            <w:r>
              <w:rPr>
                <w:rFonts w:hint="eastAsia"/>
              </w:rPr>
              <w:t>-</w:t>
            </w:r>
          </w:p>
        </w:tc>
      </w:tr>
      <w:tr w14:paraId="1D07D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C1738A">
            <w:r>
              <w:rPr>
                <w:rFonts w:hint="eastAsia"/>
              </w:rPr>
              <w:t>其他负债</w:t>
            </w:r>
          </w:p>
        </w:tc>
        <w:tc>
          <w:tcPr>
            <w:tcW w:w="1384" w:type="dxa"/>
            <w:vAlign w:val="center"/>
          </w:tcPr>
          <w:p w14:paraId="0DAD7F09">
            <w:pPr>
              <w:jc w:val="right"/>
            </w:pPr>
            <w:r>
              <w:rPr>
                <w:rFonts w:hint="eastAsia"/>
              </w:rPr>
              <w:t>-</w:t>
            </w:r>
          </w:p>
        </w:tc>
        <w:tc>
          <w:tcPr>
            <w:tcW w:w="1384" w:type="dxa"/>
            <w:vAlign w:val="center"/>
          </w:tcPr>
          <w:p w14:paraId="423AD99F">
            <w:pPr>
              <w:jc w:val="right"/>
            </w:pPr>
            <w:r>
              <w:rPr>
                <w:rFonts w:hint="eastAsia"/>
              </w:rPr>
              <w:t>-</w:t>
            </w:r>
          </w:p>
        </w:tc>
        <w:tc>
          <w:tcPr>
            <w:tcW w:w="1384" w:type="dxa"/>
            <w:vAlign w:val="center"/>
          </w:tcPr>
          <w:p w14:paraId="031507D5">
            <w:pPr>
              <w:jc w:val="right"/>
            </w:pPr>
            <w:r>
              <w:rPr>
                <w:rFonts w:hint="eastAsia"/>
              </w:rPr>
              <w:t>-</w:t>
            </w:r>
          </w:p>
        </w:tc>
        <w:tc>
          <w:tcPr>
            <w:tcW w:w="1384" w:type="dxa"/>
            <w:vAlign w:val="center"/>
          </w:tcPr>
          <w:p w14:paraId="401EBA33">
            <w:pPr>
              <w:jc w:val="right"/>
            </w:pPr>
            <w:r>
              <w:rPr>
                <w:rFonts w:hint="eastAsia"/>
              </w:rPr>
              <w:t>43,054.99</w:t>
            </w:r>
          </w:p>
        </w:tc>
        <w:tc>
          <w:tcPr>
            <w:tcW w:w="1384" w:type="dxa"/>
            <w:vAlign w:val="center"/>
          </w:tcPr>
          <w:p w14:paraId="42AFCB0B">
            <w:pPr>
              <w:jc w:val="right"/>
            </w:pPr>
            <w:r>
              <w:rPr>
                <w:rFonts w:hint="eastAsia"/>
              </w:rPr>
              <w:t>43,054.99</w:t>
            </w:r>
          </w:p>
        </w:tc>
      </w:tr>
      <w:tr w14:paraId="115E0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49BE3F">
            <w:r>
              <w:rPr>
                <w:rFonts w:hint="eastAsia"/>
              </w:rPr>
              <w:t>负债总计</w:t>
            </w:r>
          </w:p>
        </w:tc>
        <w:tc>
          <w:tcPr>
            <w:tcW w:w="1384" w:type="dxa"/>
            <w:vAlign w:val="center"/>
          </w:tcPr>
          <w:p w14:paraId="1DAD1D70">
            <w:pPr>
              <w:jc w:val="right"/>
            </w:pPr>
            <w:r>
              <w:rPr>
                <w:rFonts w:hint="eastAsia"/>
              </w:rPr>
              <w:t>9,002,580.56</w:t>
            </w:r>
          </w:p>
        </w:tc>
        <w:tc>
          <w:tcPr>
            <w:tcW w:w="1384" w:type="dxa"/>
            <w:vAlign w:val="center"/>
          </w:tcPr>
          <w:p w14:paraId="0C1602C2">
            <w:pPr>
              <w:jc w:val="right"/>
            </w:pPr>
            <w:r>
              <w:rPr>
                <w:rFonts w:hint="eastAsia"/>
              </w:rPr>
              <w:t>-</w:t>
            </w:r>
          </w:p>
        </w:tc>
        <w:tc>
          <w:tcPr>
            <w:tcW w:w="1384" w:type="dxa"/>
            <w:vAlign w:val="center"/>
          </w:tcPr>
          <w:p w14:paraId="24BC564F">
            <w:pPr>
              <w:jc w:val="right"/>
            </w:pPr>
            <w:r>
              <w:rPr>
                <w:rFonts w:hint="eastAsia"/>
              </w:rPr>
              <w:t>-</w:t>
            </w:r>
          </w:p>
        </w:tc>
        <w:tc>
          <w:tcPr>
            <w:tcW w:w="1384" w:type="dxa"/>
            <w:vAlign w:val="center"/>
          </w:tcPr>
          <w:p w14:paraId="20C0C516">
            <w:pPr>
              <w:jc w:val="right"/>
            </w:pPr>
            <w:r>
              <w:rPr>
                <w:rFonts w:hint="eastAsia"/>
              </w:rPr>
              <w:t>2,530,353.02</w:t>
            </w:r>
          </w:p>
        </w:tc>
        <w:tc>
          <w:tcPr>
            <w:tcW w:w="1384" w:type="dxa"/>
            <w:vAlign w:val="center"/>
          </w:tcPr>
          <w:p w14:paraId="2EAB8F5E">
            <w:pPr>
              <w:jc w:val="right"/>
            </w:pPr>
            <w:r>
              <w:rPr>
                <w:rFonts w:hint="eastAsia"/>
              </w:rPr>
              <w:t>11,532,933.58</w:t>
            </w:r>
          </w:p>
        </w:tc>
      </w:tr>
      <w:tr w14:paraId="205B0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2D922A">
            <w:r>
              <w:rPr>
                <w:rFonts w:hint="eastAsia"/>
              </w:rPr>
              <w:t>利率敏感度缺口</w:t>
            </w:r>
          </w:p>
        </w:tc>
        <w:tc>
          <w:tcPr>
            <w:tcW w:w="1384" w:type="dxa"/>
            <w:vAlign w:val="center"/>
          </w:tcPr>
          <w:p w14:paraId="56458180">
            <w:pPr>
              <w:jc w:val="right"/>
            </w:pPr>
            <w:r>
              <w:rPr>
                <w:rFonts w:hint="eastAsia"/>
              </w:rPr>
              <w:t>17,281,327.56</w:t>
            </w:r>
          </w:p>
        </w:tc>
        <w:tc>
          <w:tcPr>
            <w:tcW w:w="1384" w:type="dxa"/>
            <w:vAlign w:val="center"/>
          </w:tcPr>
          <w:p w14:paraId="7E0BBEA9">
            <w:pPr>
              <w:jc w:val="right"/>
            </w:pPr>
            <w:r>
              <w:rPr>
                <w:rFonts w:hint="eastAsia"/>
              </w:rPr>
              <w:t>-</w:t>
            </w:r>
          </w:p>
        </w:tc>
        <w:tc>
          <w:tcPr>
            <w:tcW w:w="1384" w:type="dxa"/>
            <w:vAlign w:val="center"/>
          </w:tcPr>
          <w:p w14:paraId="2C9E95D9">
            <w:pPr>
              <w:jc w:val="right"/>
            </w:pPr>
            <w:r>
              <w:rPr>
                <w:rFonts w:hint="eastAsia"/>
              </w:rPr>
              <w:t>-</w:t>
            </w:r>
          </w:p>
        </w:tc>
        <w:tc>
          <w:tcPr>
            <w:tcW w:w="1384" w:type="dxa"/>
            <w:vAlign w:val="center"/>
          </w:tcPr>
          <w:p w14:paraId="184CD50F">
            <w:pPr>
              <w:jc w:val="right"/>
            </w:pPr>
            <w:r>
              <w:rPr>
                <w:rFonts w:hint="eastAsia"/>
              </w:rPr>
              <w:t>364,490,056.47</w:t>
            </w:r>
          </w:p>
        </w:tc>
        <w:tc>
          <w:tcPr>
            <w:tcW w:w="1384" w:type="dxa"/>
            <w:vAlign w:val="center"/>
          </w:tcPr>
          <w:p w14:paraId="2A9EB625">
            <w:pPr>
              <w:jc w:val="right"/>
            </w:pPr>
            <w:r>
              <w:rPr>
                <w:rFonts w:hint="eastAsia"/>
              </w:rPr>
              <w:t>381,771,384.03</w:t>
            </w:r>
          </w:p>
        </w:tc>
      </w:tr>
    </w:tbl>
    <w:p w14:paraId="6A0BB006">
      <w:pPr>
        <w:pStyle w:val="47"/>
        <w:rPr>
          <w:rFonts w:hint="eastAsia"/>
        </w:rPr>
      </w:pPr>
      <w:r>
        <w:rPr>
          <w:rFonts w:hint="eastAsia"/>
        </w:rPr>
        <w:t>注：表中所示为本基金资产及负债的账面价值，并按照合约规定的利率重新定价日或到期日孰早者予以分类。</w:t>
      </w:r>
    </w:p>
    <w:p w14:paraId="1A838DE7">
      <w:pPr>
        <w:pStyle w:val="37"/>
      </w:pPr>
      <w:bookmarkStart w:id="147" w:name="_Toc147"/>
      <w:r>
        <w:t>利率风险的敏感性分析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4620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19" w:type="dxa"/>
            <w:vAlign w:val="center"/>
          </w:tcPr>
          <w:p w14:paraId="58D775DF">
            <w:r>
              <w:rPr>
                <w:rFonts w:hint="eastAsia"/>
              </w:rPr>
              <w:t>假设</w:t>
            </w:r>
          </w:p>
        </w:tc>
        <w:tc>
          <w:tcPr>
            <w:tcW w:w="3267" w:type="dxa"/>
            <w:gridSpan w:val="3"/>
            <w:vAlign w:val="center"/>
          </w:tcPr>
          <w:p w14:paraId="7F8565F7">
            <w:r>
              <w:rPr>
                <w:rFonts w:hint="eastAsia"/>
              </w:rPr>
              <w:t>除市场利率以外的其他市场变量保持不变</w:t>
            </w:r>
          </w:p>
        </w:tc>
      </w:tr>
      <w:tr w14:paraId="09F60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75B6342">
            <w:r>
              <w:rPr>
                <w:rFonts w:hint="eastAsia"/>
              </w:rPr>
              <w:t>分析</w:t>
            </w:r>
          </w:p>
        </w:tc>
        <w:tc>
          <w:tcPr>
            <w:tcW w:w="3267" w:type="dxa"/>
            <w:vMerge w:val="restart"/>
            <w:vAlign w:val="center"/>
          </w:tcPr>
          <w:p w14:paraId="42DE47EF">
            <w:r>
              <w:rPr>
                <w:rFonts w:hint="eastAsia"/>
              </w:rPr>
              <w:t>相关风险变量的变动</w:t>
            </w:r>
          </w:p>
        </w:tc>
        <w:tc>
          <w:tcPr>
            <w:tcW w:w="2159" w:type="dxa"/>
            <w:gridSpan w:val="2"/>
            <w:vAlign w:val="center"/>
          </w:tcPr>
          <w:p w14:paraId="153C6F16">
            <w:r>
              <w:rPr>
                <w:rFonts w:hint="eastAsia"/>
              </w:rPr>
              <w:t>对资产负债表日基金资产净值的影响金额（单位：人民币元）</w:t>
            </w:r>
          </w:p>
        </w:tc>
      </w:tr>
      <w:tr w14:paraId="6EF0B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14152ED"/>
        </w:tc>
        <w:tc>
          <w:tcPr>
            <w:tcW w:w="3267" w:type="dxa"/>
            <w:vMerge w:val="continue"/>
            <w:vAlign w:val="center"/>
          </w:tcPr>
          <w:p w14:paraId="1EEAEE37"/>
        </w:tc>
        <w:tc>
          <w:tcPr>
            <w:tcW w:w="2159" w:type="dxa"/>
            <w:vAlign w:val="center"/>
          </w:tcPr>
          <w:p w14:paraId="7E9B54DB">
            <w:r>
              <w:rPr>
                <w:rFonts w:hint="eastAsia"/>
              </w:rPr>
              <w:t>本期末（ 2025年12月31日 ）</w:t>
            </w:r>
          </w:p>
        </w:tc>
        <w:tc>
          <w:tcPr>
            <w:tcW w:w="2159" w:type="dxa"/>
            <w:vAlign w:val="center"/>
          </w:tcPr>
          <w:p w14:paraId="10E3E034">
            <w:r>
              <w:rPr>
                <w:rFonts w:hint="eastAsia"/>
              </w:rPr>
              <w:t>上年度末（ 2024年12月31日 ）</w:t>
            </w:r>
          </w:p>
        </w:tc>
      </w:tr>
      <w:tr w14:paraId="0F914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F666977"/>
        </w:tc>
        <w:tc>
          <w:tcPr>
            <w:tcW w:w="3267" w:type="dxa"/>
            <w:vAlign w:val="center"/>
          </w:tcPr>
          <w:p w14:paraId="7C431F61">
            <w:r>
              <w:rPr>
                <w:rFonts w:hint="eastAsia"/>
              </w:rPr>
              <w:t>1.市场利率平行上升25个基点</w:t>
            </w:r>
          </w:p>
        </w:tc>
        <w:tc>
          <w:tcPr>
            <w:tcW w:w="2159" w:type="dxa"/>
            <w:vAlign w:val="center"/>
          </w:tcPr>
          <w:p w14:paraId="02D145BD">
            <w:pPr>
              <w:jc w:val="right"/>
            </w:pPr>
            <w:r>
              <w:rPr>
                <w:rFonts w:hint="eastAsia"/>
              </w:rPr>
              <w:t>-9,421.04</w:t>
            </w:r>
          </w:p>
        </w:tc>
        <w:tc>
          <w:tcPr>
            <w:tcW w:w="2159" w:type="dxa"/>
            <w:vAlign w:val="center"/>
          </w:tcPr>
          <w:p w14:paraId="5FDC161D">
            <w:pPr>
              <w:jc w:val="right"/>
            </w:pPr>
            <w:r>
              <w:rPr>
                <w:rFonts w:hint="eastAsia"/>
              </w:rPr>
              <w:t>-3,105.87</w:t>
            </w:r>
          </w:p>
        </w:tc>
      </w:tr>
      <w:tr w14:paraId="475E4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0457BEA"/>
        </w:tc>
        <w:tc>
          <w:tcPr>
            <w:tcW w:w="3267" w:type="dxa"/>
            <w:vAlign w:val="center"/>
          </w:tcPr>
          <w:p w14:paraId="2E175A22">
            <w:r>
              <w:rPr>
                <w:rFonts w:hint="eastAsia"/>
              </w:rPr>
              <w:t>2.市场利率平行下降25个基点</w:t>
            </w:r>
          </w:p>
        </w:tc>
        <w:tc>
          <w:tcPr>
            <w:tcW w:w="2159" w:type="dxa"/>
            <w:vAlign w:val="center"/>
          </w:tcPr>
          <w:p w14:paraId="69B09A50">
            <w:pPr>
              <w:jc w:val="right"/>
            </w:pPr>
            <w:r>
              <w:rPr>
                <w:rFonts w:hint="eastAsia"/>
              </w:rPr>
              <w:t>9,447.14</w:t>
            </w:r>
          </w:p>
        </w:tc>
        <w:tc>
          <w:tcPr>
            <w:tcW w:w="2159" w:type="dxa"/>
            <w:vAlign w:val="center"/>
          </w:tcPr>
          <w:p w14:paraId="568D06CE">
            <w:pPr>
              <w:jc w:val="right"/>
            </w:pPr>
            <w:r>
              <w:rPr>
                <w:rFonts w:hint="eastAsia"/>
              </w:rPr>
              <w:t>3,110.46</w:t>
            </w:r>
          </w:p>
        </w:tc>
      </w:tr>
    </w:tbl>
    <w:p w14:paraId="3037F4AB">
      <w:pPr>
        <w:pStyle w:val="36"/>
      </w:pPr>
      <w:bookmarkStart w:id="148" w:name="_Toc148"/>
      <w:r>
        <w:t>外汇风险</w:t>
      </w:r>
      <w:bookmarkEnd w:id="148"/>
    </w:p>
    <w:p w14:paraId="519B7ED6">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52D4CCD6">
      <w:pPr>
        <w:pStyle w:val="36"/>
      </w:pPr>
      <w:bookmarkStart w:id="149" w:name="_Toc149"/>
      <w:r>
        <w:t>其他价格风险</w:t>
      </w:r>
      <w:bookmarkEnd w:id="149"/>
    </w:p>
    <w:p w14:paraId="42069E17">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目标ETF基金份额、标的指数成份股和备选成份股，所面临的其他价格风险来源于单个证券发行主体自身经营情况或特殊事项的影响，也可能来源于证券市场整体波动的影响。</w:t>
      </w:r>
    </w:p>
    <w:p w14:paraId="4A1B144A">
      <w:pPr>
        <w:pStyle w:val="18"/>
        <w:rPr>
          <w:rFonts w:hint="eastAsia"/>
        </w:rPr>
      </w:pPr>
      <w:r>
        <w:rPr>
          <w:rFonts w:hint="eastAsia"/>
        </w:rPr>
        <w:t>本基金的基金管理人每日对本基金所持有的证券价格实施监控，定期运用多种定量方法对基金进行风险度量，来测试本基金面临的潜在价格风险，及时可靠地对风险进行跟踪和控制。</w:t>
      </w:r>
    </w:p>
    <w:p w14:paraId="045B65C7">
      <w:pPr>
        <w:pStyle w:val="37"/>
      </w:pPr>
      <w:bookmarkStart w:id="150" w:name="_Toc150"/>
      <w:r>
        <w:t>其他价格风险敞口</w:t>
      </w:r>
      <w:bookmarkEnd w:id="150"/>
    </w:p>
    <w:p w14:paraId="79B96D0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5C4FD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7FE35AB6">
            <w:pPr>
              <w:jc w:val="center"/>
            </w:pPr>
            <w:r>
              <w:rPr>
                <w:rFonts w:hint="eastAsia"/>
                <w:b/>
              </w:rPr>
              <w:t>项目</w:t>
            </w:r>
          </w:p>
        </w:tc>
        <w:tc>
          <w:tcPr>
            <w:tcW w:w="1827" w:type="dxa"/>
            <w:gridSpan w:val="2"/>
            <w:shd w:val="clear" w:color="auto" w:fill="BFBFBF"/>
            <w:vAlign w:val="center"/>
          </w:tcPr>
          <w:p w14:paraId="681A8C47">
            <w:pPr>
              <w:jc w:val="center"/>
            </w:pPr>
            <w:r>
              <w:rPr>
                <w:rFonts w:hint="eastAsia"/>
                <w:b/>
              </w:rPr>
              <w:t>本期末2025年12月31日</w:t>
            </w:r>
          </w:p>
        </w:tc>
        <w:tc>
          <w:tcPr>
            <w:tcW w:w="1827" w:type="dxa"/>
            <w:gridSpan w:val="2"/>
            <w:shd w:val="clear" w:color="auto" w:fill="BFBFBF"/>
            <w:vAlign w:val="center"/>
          </w:tcPr>
          <w:p w14:paraId="3123E168">
            <w:pPr>
              <w:jc w:val="center"/>
            </w:pPr>
            <w:r>
              <w:rPr>
                <w:rFonts w:hint="eastAsia"/>
                <w:b/>
              </w:rPr>
              <w:t>上年度末2024年12月31日</w:t>
            </w:r>
          </w:p>
        </w:tc>
      </w:tr>
      <w:tr w14:paraId="62D94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1BA792A0"/>
        </w:tc>
        <w:tc>
          <w:tcPr>
            <w:tcW w:w="1827" w:type="dxa"/>
            <w:shd w:val="clear" w:color="auto" w:fill="BFBFBF"/>
            <w:vAlign w:val="center"/>
          </w:tcPr>
          <w:p w14:paraId="06CAC629">
            <w:pPr>
              <w:jc w:val="center"/>
            </w:pPr>
            <w:r>
              <w:rPr>
                <w:rFonts w:hint="eastAsia"/>
                <w:b/>
              </w:rPr>
              <w:t>公允价值</w:t>
            </w:r>
          </w:p>
        </w:tc>
        <w:tc>
          <w:tcPr>
            <w:tcW w:w="1356" w:type="dxa"/>
            <w:shd w:val="clear" w:color="auto" w:fill="BFBFBF"/>
            <w:vAlign w:val="center"/>
          </w:tcPr>
          <w:p w14:paraId="481BEA30">
            <w:pPr>
              <w:jc w:val="center"/>
            </w:pPr>
            <w:r>
              <w:rPr>
                <w:rFonts w:hint="eastAsia"/>
                <w:b/>
              </w:rPr>
              <w:t>占基金资产净值比例（%）</w:t>
            </w:r>
          </w:p>
        </w:tc>
        <w:tc>
          <w:tcPr>
            <w:tcW w:w="1827" w:type="dxa"/>
            <w:shd w:val="clear" w:color="auto" w:fill="BFBFBF"/>
            <w:vAlign w:val="center"/>
          </w:tcPr>
          <w:p w14:paraId="03F13B0E">
            <w:pPr>
              <w:jc w:val="center"/>
            </w:pPr>
            <w:r>
              <w:rPr>
                <w:rFonts w:hint="eastAsia"/>
                <w:b/>
              </w:rPr>
              <w:t>公允价值</w:t>
            </w:r>
          </w:p>
        </w:tc>
        <w:tc>
          <w:tcPr>
            <w:tcW w:w="1439" w:type="dxa"/>
            <w:shd w:val="clear" w:color="auto" w:fill="BFBFBF"/>
            <w:vAlign w:val="center"/>
          </w:tcPr>
          <w:p w14:paraId="786200E8">
            <w:pPr>
              <w:jc w:val="center"/>
            </w:pPr>
            <w:r>
              <w:rPr>
                <w:rFonts w:hint="eastAsia"/>
                <w:b/>
              </w:rPr>
              <w:t>占基金资产净值比例（%）</w:t>
            </w:r>
          </w:p>
        </w:tc>
      </w:tr>
      <w:tr w14:paraId="4966F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C3222FC">
            <w:r>
              <w:rPr>
                <w:rFonts w:hint="eastAsia"/>
              </w:rPr>
              <w:t>交易性金融资产-股票投资</w:t>
            </w:r>
          </w:p>
        </w:tc>
        <w:tc>
          <w:tcPr>
            <w:tcW w:w="1827" w:type="dxa"/>
            <w:vAlign w:val="center"/>
          </w:tcPr>
          <w:p w14:paraId="74A02908">
            <w:pPr>
              <w:jc w:val="right"/>
            </w:pPr>
            <w:r>
              <w:rPr>
                <w:rFonts w:hint="eastAsia"/>
              </w:rPr>
              <w:t>-</w:t>
            </w:r>
          </w:p>
        </w:tc>
        <w:tc>
          <w:tcPr>
            <w:tcW w:w="1356" w:type="dxa"/>
            <w:vAlign w:val="center"/>
          </w:tcPr>
          <w:p w14:paraId="50BEF884">
            <w:pPr>
              <w:jc w:val="right"/>
            </w:pPr>
            <w:r>
              <w:rPr>
                <w:rFonts w:hint="eastAsia"/>
              </w:rPr>
              <w:t>-</w:t>
            </w:r>
          </w:p>
        </w:tc>
        <w:tc>
          <w:tcPr>
            <w:tcW w:w="1827" w:type="dxa"/>
            <w:vAlign w:val="center"/>
          </w:tcPr>
          <w:p w14:paraId="12EB745C">
            <w:pPr>
              <w:jc w:val="right"/>
            </w:pPr>
            <w:r>
              <w:rPr>
                <w:rFonts w:hint="eastAsia"/>
              </w:rPr>
              <w:t>-</w:t>
            </w:r>
          </w:p>
        </w:tc>
        <w:tc>
          <w:tcPr>
            <w:tcW w:w="1439" w:type="dxa"/>
            <w:vAlign w:val="center"/>
          </w:tcPr>
          <w:p w14:paraId="7F569257">
            <w:pPr>
              <w:jc w:val="right"/>
            </w:pPr>
            <w:r>
              <w:rPr>
                <w:rFonts w:hint="eastAsia"/>
              </w:rPr>
              <w:t>-</w:t>
            </w:r>
          </w:p>
        </w:tc>
      </w:tr>
      <w:tr w14:paraId="5D121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AC41145">
            <w:r>
              <w:rPr>
                <w:rFonts w:hint="eastAsia"/>
              </w:rPr>
              <w:t>交易性金融资产-基金投资</w:t>
            </w:r>
          </w:p>
        </w:tc>
        <w:tc>
          <w:tcPr>
            <w:tcW w:w="1827" w:type="dxa"/>
            <w:vAlign w:val="center"/>
          </w:tcPr>
          <w:p w14:paraId="11B35B3D">
            <w:pPr>
              <w:jc w:val="right"/>
            </w:pPr>
            <w:r>
              <w:rPr>
                <w:rFonts w:hint="eastAsia"/>
              </w:rPr>
              <w:t>178,428,459.91</w:t>
            </w:r>
          </w:p>
        </w:tc>
        <w:tc>
          <w:tcPr>
            <w:tcW w:w="1356" w:type="dxa"/>
            <w:vAlign w:val="center"/>
          </w:tcPr>
          <w:p w14:paraId="2C9503A5">
            <w:pPr>
              <w:jc w:val="right"/>
            </w:pPr>
            <w:r>
              <w:rPr>
                <w:rFonts w:hint="eastAsia"/>
              </w:rPr>
              <w:t>94.96</w:t>
            </w:r>
          </w:p>
        </w:tc>
        <w:tc>
          <w:tcPr>
            <w:tcW w:w="1827" w:type="dxa"/>
            <w:vAlign w:val="center"/>
          </w:tcPr>
          <w:p w14:paraId="0CAA9831">
            <w:pPr>
              <w:jc w:val="right"/>
            </w:pPr>
            <w:r>
              <w:rPr>
                <w:rFonts w:hint="eastAsia"/>
              </w:rPr>
              <w:t>362,788,437.12</w:t>
            </w:r>
          </w:p>
        </w:tc>
        <w:tc>
          <w:tcPr>
            <w:tcW w:w="1439" w:type="dxa"/>
            <w:vAlign w:val="center"/>
          </w:tcPr>
          <w:p w14:paraId="08DD9D18">
            <w:pPr>
              <w:jc w:val="right"/>
            </w:pPr>
            <w:r>
              <w:rPr>
                <w:rFonts w:hint="eastAsia"/>
              </w:rPr>
              <w:t>95.03</w:t>
            </w:r>
          </w:p>
        </w:tc>
      </w:tr>
      <w:tr w14:paraId="7E6AC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2CFBF85">
            <w:r>
              <w:rPr>
                <w:rFonts w:hint="eastAsia"/>
              </w:rPr>
              <w:t>交易性金融资产-贵金属投资</w:t>
            </w:r>
          </w:p>
        </w:tc>
        <w:tc>
          <w:tcPr>
            <w:tcW w:w="1827" w:type="dxa"/>
            <w:vAlign w:val="center"/>
          </w:tcPr>
          <w:p w14:paraId="1FBAED21">
            <w:pPr>
              <w:jc w:val="right"/>
            </w:pPr>
            <w:r>
              <w:rPr>
                <w:rFonts w:hint="eastAsia"/>
              </w:rPr>
              <w:t>-</w:t>
            </w:r>
          </w:p>
        </w:tc>
        <w:tc>
          <w:tcPr>
            <w:tcW w:w="1356" w:type="dxa"/>
            <w:vAlign w:val="center"/>
          </w:tcPr>
          <w:p w14:paraId="1106DD20">
            <w:pPr>
              <w:jc w:val="right"/>
            </w:pPr>
            <w:r>
              <w:rPr>
                <w:rFonts w:hint="eastAsia"/>
              </w:rPr>
              <w:t>-</w:t>
            </w:r>
          </w:p>
        </w:tc>
        <w:tc>
          <w:tcPr>
            <w:tcW w:w="1827" w:type="dxa"/>
            <w:vAlign w:val="center"/>
          </w:tcPr>
          <w:p w14:paraId="56327F7D">
            <w:pPr>
              <w:jc w:val="right"/>
            </w:pPr>
            <w:r>
              <w:rPr>
                <w:rFonts w:hint="eastAsia"/>
              </w:rPr>
              <w:t>-</w:t>
            </w:r>
          </w:p>
        </w:tc>
        <w:tc>
          <w:tcPr>
            <w:tcW w:w="1439" w:type="dxa"/>
            <w:vAlign w:val="center"/>
          </w:tcPr>
          <w:p w14:paraId="44728BC2">
            <w:pPr>
              <w:jc w:val="right"/>
            </w:pPr>
            <w:r>
              <w:rPr>
                <w:rFonts w:hint="eastAsia"/>
              </w:rPr>
              <w:t>-</w:t>
            </w:r>
          </w:p>
        </w:tc>
      </w:tr>
      <w:tr w14:paraId="7C695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2DFAB17">
            <w:r>
              <w:rPr>
                <w:rFonts w:hint="eastAsia"/>
              </w:rPr>
              <w:t>衍生金融资产-权证投资</w:t>
            </w:r>
          </w:p>
        </w:tc>
        <w:tc>
          <w:tcPr>
            <w:tcW w:w="1827" w:type="dxa"/>
            <w:vAlign w:val="center"/>
          </w:tcPr>
          <w:p w14:paraId="1A30823C">
            <w:pPr>
              <w:jc w:val="right"/>
            </w:pPr>
            <w:r>
              <w:rPr>
                <w:rFonts w:hint="eastAsia"/>
              </w:rPr>
              <w:t>-</w:t>
            </w:r>
          </w:p>
        </w:tc>
        <w:tc>
          <w:tcPr>
            <w:tcW w:w="1356" w:type="dxa"/>
            <w:vAlign w:val="center"/>
          </w:tcPr>
          <w:p w14:paraId="5EC43BD0">
            <w:pPr>
              <w:jc w:val="right"/>
            </w:pPr>
            <w:r>
              <w:rPr>
                <w:rFonts w:hint="eastAsia"/>
              </w:rPr>
              <w:t>-</w:t>
            </w:r>
          </w:p>
        </w:tc>
        <w:tc>
          <w:tcPr>
            <w:tcW w:w="1827" w:type="dxa"/>
            <w:vAlign w:val="center"/>
          </w:tcPr>
          <w:p w14:paraId="3F730A06">
            <w:pPr>
              <w:jc w:val="right"/>
            </w:pPr>
            <w:r>
              <w:rPr>
                <w:rFonts w:hint="eastAsia"/>
              </w:rPr>
              <w:t>-</w:t>
            </w:r>
          </w:p>
        </w:tc>
        <w:tc>
          <w:tcPr>
            <w:tcW w:w="1439" w:type="dxa"/>
            <w:vAlign w:val="center"/>
          </w:tcPr>
          <w:p w14:paraId="32B4471C">
            <w:pPr>
              <w:jc w:val="right"/>
            </w:pPr>
            <w:r>
              <w:rPr>
                <w:rFonts w:hint="eastAsia"/>
              </w:rPr>
              <w:t>-</w:t>
            </w:r>
          </w:p>
        </w:tc>
      </w:tr>
      <w:tr w14:paraId="3F52D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D9D511F">
            <w:r>
              <w:rPr>
                <w:rFonts w:hint="eastAsia"/>
              </w:rPr>
              <w:t>其他</w:t>
            </w:r>
          </w:p>
        </w:tc>
        <w:tc>
          <w:tcPr>
            <w:tcW w:w="1827" w:type="dxa"/>
            <w:vAlign w:val="center"/>
          </w:tcPr>
          <w:p w14:paraId="190E456B">
            <w:pPr>
              <w:jc w:val="right"/>
            </w:pPr>
            <w:r>
              <w:rPr>
                <w:rFonts w:hint="eastAsia"/>
              </w:rPr>
              <w:t>-</w:t>
            </w:r>
          </w:p>
        </w:tc>
        <w:tc>
          <w:tcPr>
            <w:tcW w:w="1356" w:type="dxa"/>
            <w:vAlign w:val="center"/>
          </w:tcPr>
          <w:p w14:paraId="31D672BC">
            <w:pPr>
              <w:jc w:val="right"/>
            </w:pPr>
            <w:r>
              <w:rPr>
                <w:rFonts w:hint="eastAsia"/>
              </w:rPr>
              <w:t>-</w:t>
            </w:r>
          </w:p>
        </w:tc>
        <w:tc>
          <w:tcPr>
            <w:tcW w:w="1827" w:type="dxa"/>
            <w:vAlign w:val="center"/>
          </w:tcPr>
          <w:p w14:paraId="31CDFE96">
            <w:pPr>
              <w:jc w:val="right"/>
            </w:pPr>
            <w:r>
              <w:rPr>
                <w:rFonts w:hint="eastAsia"/>
              </w:rPr>
              <w:t>-</w:t>
            </w:r>
          </w:p>
        </w:tc>
        <w:tc>
          <w:tcPr>
            <w:tcW w:w="1439" w:type="dxa"/>
            <w:vAlign w:val="center"/>
          </w:tcPr>
          <w:p w14:paraId="52D53002">
            <w:pPr>
              <w:jc w:val="right"/>
            </w:pPr>
            <w:r>
              <w:rPr>
                <w:rFonts w:hint="eastAsia"/>
              </w:rPr>
              <w:t>-</w:t>
            </w:r>
          </w:p>
        </w:tc>
      </w:tr>
      <w:tr w14:paraId="06F63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CC86A22">
            <w:r>
              <w:rPr>
                <w:rFonts w:hint="eastAsia"/>
              </w:rPr>
              <w:t>合计</w:t>
            </w:r>
          </w:p>
        </w:tc>
        <w:tc>
          <w:tcPr>
            <w:tcW w:w="1827" w:type="dxa"/>
            <w:vAlign w:val="center"/>
          </w:tcPr>
          <w:p w14:paraId="5CE78583">
            <w:pPr>
              <w:jc w:val="right"/>
            </w:pPr>
            <w:r>
              <w:rPr>
                <w:rFonts w:hint="eastAsia"/>
              </w:rPr>
              <w:t>178,428,459.91</w:t>
            </w:r>
          </w:p>
        </w:tc>
        <w:tc>
          <w:tcPr>
            <w:tcW w:w="1356" w:type="dxa"/>
            <w:vAlign w:val="center"/>
          </w:tcPr>
          <w:p w14:paraId="433503DE">
            <w:pPr>
              <w:jc w:val="right"/>
            </w:pPr>
            <w:r>
              <w:rPr>
                <w:rFonts w:hint="eastAsia"/>
              </w:rPr>
              <w:t>94.96</w:t>
            </w:r>
          </w:p>
        </w:tc>
        <w:tc>
          <w:tcPr>
            <w:tcW w:w="1827" w:type="dxa"/>
            <w:vAlign w:val="center"/>
          </w:tcPr>
          <w:p w14:paraId="1DAEFBB0">
            <w:pPr>
              <w:jc w:val="right"/>
            </w:pPr>
            <w:r>
              <w:rPr>
                <w:rFonts w:hint="eastAsia"/>
              </w:rPr>
              <w:t>362,788,437.12</w:t>
            </w:r>
          </w:p>
        </w:tc>
        <w:tc>
          <w:tcPr>
            <w:tcW w:w="1439" w:type="dxa"/>
            <w:vAlign w:val="center"/>
          </w:tcPr>
          <w:p w14:paraId="75D5CAF8">
            <w:pPr>
              <w:jc w:val="right"/>
            </w:pPr>
            <w:r>
              <w:rPr>
                <w:rFonts w:hint="eastAsia"/>
              </w:rPr>
              <w:t>95.03</w:t>
            </w:r>
          </w:p>
        </w:tc>
      </w:tr>
    </w:tbl>
    <w:p w14:paraId="1DEC3E42">
      <w:pPr>
        <w:pStyle w:val="37"/>
      </w:pPr>
      <w:bookmarkStart w:id="151" w:name="_Toc151"/>
      <w:r>
        <w:t>其他价格风险的敏感性分析</w:t>
      </w:r>
      <w:bookmarkEnd w:id="15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34A0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BB752CF">
            <w:r>
              <w:rPr>
                <w:rFonts w:hint="eastAsia"/>
              </w:rPr>
              <w:t>假设</w:t>
            </w:r>
          </w:p>
        </w:tc>
        <w:tc>
          <w:tcPr>
            <w:tcW w:w="3267" w:type="dxa"/>
            <w:gridSpan w:val="3"/>
            <w:vAlign w:val="center"/>
          </w:tcPr>
          <w:p w14:paraId="2D6A2DBD">
            <w:r>
              <w:rPr>
                <w:rFonts w:hint="eastAsia"/>
              </w:rPr>
              <w:t>除业绩比较基准以外的其他市场变量保持不变</w:t>
            </w:r>
          </w:p>
        </w:tc>
      </w:tr>
      <w:tr w14:paraId="03549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698107B">
            <w:r>
              <w:rPr>
                <w:rFonts w:hint="eastAsia"/>
              </w:rPr>
              <w:t>分析</w:t>
            </w:r>
          </w:p>
        </w:tc>
        <w:tc>
          <w:tcPr>
            <w:tcW w:w="3267" w:type="dxa"/>
            <w:vMerge w:val="restart"/>
            <w:vAlign w:val="center"/>
          </w:tcPr>
          <w:p w14:paraId="2C00E5E5">
            <w:r>
              <w:rPr>
                <w:rFonts w:hint="eastAsia"/>
              </w:rPr>
              <w:t>相关风险变量的变动</w:t>
            </w:r>
          </w:p>
        </w:tc>
        <w:tc>
          <w:tcPr>
            <w:tcW w:w="2159" w:type="dxa"/>
            <w:gridSpan w:val="2"/>
            <w:vAlign w:val="center"/>
          </w:tcPr>
          <w:p w14:paraId="62FF30AF">
            <w:r>
              <w:rPr>
                <w:rFonts w:hint="eastAsia"/>
              </w:rPr>
              <w:t>对资产负债表日基金资产净值的影响金额（单位：人民币元）</w:t>
            </w:r>
          </w:p>
        </w:tc>
      </w:tr>
      <w:tr w14:paraId="19D73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84AA5A0"/>
        </w:tc>
        <w:tc>
          <w:tcPr>
            <w:tcW w:w="3267" w:type="dxa"/>
            <w:vMerge w:val="continue"/>
            <w:vAlign w:val="center"/>
          </w:tcPr>
          <w:p w14:paraId="4C266971"/>
        </w:tc>
        <w:tc>
          <w:tcPr>
            <w:tcW w:w="2159" w:type="dxa"/>
            <w:vAlign w:val="center"/>
          </w:tcPr>
          <w:p w14:paraId="3D8F4FD5">
            <w:r>
              <w:rPr>
                <w:rFonts w:hint="eastAsia"/>
              </w:rPr>
              <w:t>本期末（ 2025年12月31日 ）</w:t>
            </w:r>
          </w:p>
        </w:tc>
        <w:tc>
          <w:tcPr>
            <w:tcW w:w="2159" w:type="dxa"/>
            <w:vAlign w:val="center"/>
          </w:tcPr>
          <w:p w14:paraId="05D3F437">
            <w:r>
              <w:rPr>
                <w:rFonts w:hint="eastAsia"/>
              </w:rPr>
              <w:t>上年度末（ 2024年12月31日 ）</w:t>
            </w:r>
          </w:p>
        </w:tc>
      </w:tr>
      <w:tr w14:paraId="1A9A9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B6F738D"/>
        </w:tc>
        <w:tc>
          <w:tcPr>
            <w:tcW w:w="3267" w:type="dxa"/>
            <w:vAlign w:val="center"/>
          </w:tcPr>
          <w:p w14:paraId="2A6A972B">
            <w:r>
              <w:rPr>
                <w:rFonts w:hint="eastAsia"/>
              </w:rPr>
              <w:t>1.组合自身基准上升 5%</w:t>
            </w:r>
          </w:p>
        </w:tc>
        <w:tc>
          <w:tcPr>
            <w:tcW w:w="2159" w:type="dxa"/>
            <w:vAlign w:val="center"/>
          </w:tcPr>
          <w:p w14:paraId="65D184AA">
            <w:pPr>
              <w:jc w:val="right"/>
            </w:pPr>
            <w:r>
              <w:rPr>
                <w:rFonts w:hint="eastAsia"/>
              </w:rPr>
              <w:t>8,931,838.89</w:t>
            </w:r>
          </w:p>
        </w:tc>
        <w:tc>
          <w:tcPr>
            <w:tcW w:w="2159" w:type="dxa"/>
            <w:vAlign w:val="center"/>
          </w:tcPr>
          <w:p w14:paraId="394DD26C">
            <w:pPr>
              <w:jc w:val="right"/>
            </w:pPr>
            <w:r>
              <w:rPr>
                <w:rFonts w:hint="eastAsia"/>
              </w:rPr>
              <w:t>18,107,181.45</w:t>
            </w:r>
          </w:p>
        </w:tc>
      </w:tr>
      <w:tr w14:paraId="35083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73AF6BC"/>
        </w:tc>
        <w:tc>
          <w:tcPr>
            <w:tcW w:w="3267" w:type="dxa"/>
            <w:vAlign w:val="center"/>
          </w:tcPr>
          <w:p w14:paraId="7135E2F7">
            <w:r>
              <w:rPr>
                <w:rFonts w:hint="eastAsia"/>
              </w:rPr>
              <w:t>2.组合自身基准下降 5%</w:t>
            </w:r>
          </w:p>
        </w:tc>
        <w:tc>
          <w:tcPr>
            <w:tcW w:w="2159" w:type="dxa"/>
            <w:vAlign w:val="center"/>
          </w:tcPr>
          <w:p w14:paraId="5CA08865">
            <w:pPr>
              <w:jc w:val="right"/>
            </w:pPr>
            <w:r>
              <w:rPr>
                <w:rFonts w:hint="eastAsia"/>
              </w:rPr>
              <w:t>-8,931,838.89</w:t>
            </w:r>
          </w:p>
        </w:tc>
        <w:tc>
          <w:tcPr>
            <w:tcW w:w="2159" w:type="dxa"/>
            <w:vAlign w:val="center"/>
          </w:tcPr>
          <w:p w14:paraId="29F02F7C">
            <w:pPr>
              <w:jc w:val="right"/>
            </w:pPr>
            <w:r>
              <w:rPr>
                <w:rFonts w:hint="eastAsia"/>
              </w:rPr>
              <w:t>-18,107,181.45</w:t>
            </w:r>
          </w:p>
        </w:tc>
      </w:tr>
    </w:tbl>
    <w:p w14:paraId="03A135B9">
      <w:pPr>
        <w:pStyle w:val="28"/>
      </w:pPr>
      <w:bookmarkStart w:id="152" w:name="_Toc152"/>
      <w:r>
        <w:t>公允价值</w:t>
      </w:r>
      <w:bookmarkEnd w:id="152"/>
    </w:p>
    <w:p w14:paraId="5B18347F">
      <w:pPr>
        <w:pStyle w:val="35"/>
      </w:pPr>
      <w:bookmarkStart w:id="153" w:name="_Toc153"/>
      <w:r>
        <w:t>金融工具公允价值计量的方法</w:t>
      </w:r>
      <w:bookmarkEnd w:id="153"/>
    </w:p>
    <w:p w14:paraId="6E070AC2">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29248717">
      <w:pPr>
        <w:pStyle w:val="35"/>
      </w:pPr>
      <w:bookmarkStart w:id="154" w:name="_Toc154"/>
      <w:r>
        <w:t>持续的以公允价值计量的金融工具</w:t>
      </w:r>
      <w:bookmarkEnd w:id="154"/>
    </w:p>
    <w:p w14:paraId="3400B939">
      <w:pPr>
        <w:pStyle w:val="36"/>
      </w:pPr>
      <w:bookmarkStart w:id="155" w:name="_Toc155"/>
      <w:r>
        <w:t>各层次金融工具的公允价值</w:t>
      </w:r>
      <w:bookmarkEnd w:id="155"/>
    </w:p>
    <w:p w14:paraId="6BBD97B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F0A0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E59C6A2">
            <w:pPr>
              <w:jc w:val="center"/>
            </w:pPr>
            <w:r>
              <w:rPr>
                <w:rFonts w:hint="eastAsia"/>
                <w:b/>
              </w:rPr>
              <w:t>公允价值计量结果所属的层次</w:t>
            </w:r>
          </w:p>
        </w:tc>
        <w:tc>
          <w:tcPr>
            <w:tcW w:w="2768" w:type="dxa"/>
            <w:shd w:val="clear" w:color="auto" w:fill="BFBFBF"/>
            <w:vAlign w:val="center"/>
          </w:tcPr>
          <w:p w14:paraId="7C7759FE">
            <w:pPr>
              <w:jc w:val="center"/>
            </w:pPr>
            <w:r>
              <w:rPr>
                <w:rFonts w:hint="eastAsia"/>
                <w:b/>
              </w:rPr>
              <w:t>本期末2025年12月31日</w:t>
            </w:r>
          </w:p>
        </w:tc>
        <w:tc>
          <w:tcPr>
            <w:tcW w:w="2768" w:type="dxa"/>
            <w:shd w:val="clear" w:color="auto" w:fill="BFBFBF"/>
            <w:vAlign w:val="center"/>
          </w:tcPr>
          <w:p w14:paraId="496A8ACB">
            <w:pPr>
              <w:jc w:val="center"/>
            </w:pPr>
            <w:r>
              <w:rPr>
                <w:rFonts w:hint="eastAsia"/>
                <w:b/>
              </w:rPr>
              <w:t>上年度末2024年12月31日</w:t>
            </w:r>
          </w:p>
        </w:tc>
      </w:tr>
      <w:tr w14:paraId="5C5FF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E01991">
            <w:r>
              <w:rPr>
                <w:rFonts w:hint="eastAsia"/>
              </w:rPr>
              <w:t>第一层次</w:t>
            </w:r>
          </w:p>
        </w:tc>
        <w:tc>
          <w:tcPr>
            <w:tcW w:w="2768" w:type="dxa"/>
            <w:vAlign w:val="center"/>
          </w:tcPr>
          <w:p w14:paraId="122BABFE">
            <w:pPr>
              <w:jc w:val="right"/>
            </w:pPr>
            <w:r>
              <w:rPr>
                <w:rFonts w:hint="eastAsia"/>
              </w:rPr>
              <w:t>178,428,459.91</w:t>
            </w:r>
          </w:p>
        </w:tc>
        <w:tc>
          <w:tcPr>
            <w:tcW w:w="2768" w:type="dxa"/>
            <w:vAlign w:val="center"/>
          </w:tcPr>
          <w:p w14:paraId="1CD4627C">
            <w:pPr>
              <w:jc w:val="right"/>
            </w:pPr>
            <w:r>
              <w:rPr>
                <w:rFonts w:hint="eastAsia"/>
              </w:rPr>
              <w:t>362,788,437.12</w:t>
            </w:r>
          </w:p>
        </w:tc>
      </w:tr>
      <w:tr w14:paraId="2B8F1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633817">
            <w:r>
              <w:rPr>
                <w:rFonts w:hint="eastAsia"/>
              </w:rPr>
              <w:t>第二层次</w:t>
            </w:r>
          </w:p>
        </w:tc>
        <w:tc>
          <w:tcPr>
            <w:tcW w:w="2768" w:type="dxa"/>
            <w:vAlign w:val="center"/>
          </w:tcPr>
          <w:p w14:paraId="2BD0B52A">
            <w:pPr>
              <w:jc w:val="right"/>
            </w:pPr>
            <w:r>
              <w:rPr>
                <w:rFonts w:hint="eastAsia"/>
              </w:rPr>
              <w:t>8,669,026.14</w:t>
            </w:r>
          </w:p>
        </w:tc>
        <w:tc>
          <w:tcPr>
            <w:tcW w:w="2768" w:type="dxa"/>
            <w:vAlign w:val="center"/>
          </w:tcPr>
          <w:p w14:paraId="4D132097">
            <w:pPr>
              <w:jc w:val="right"/>
            </w:pPr>
            <w:r>
              <w:rPr>
                <w:rFonts w:hint="eastAsia"/>
              </w:rPr>
              <w:t>10,179,762.74</w:t>
            </w:r>
          </w:p>
        </w:tc>
      </w:tr>
      <w:tr w14:paraId="238EC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B88FEF">
            <w:r>
              <w:rPr>
                <w:rFonts w:hint="eastAsia"/>
              </w:rPr>
              <w:t>第三层次</w:t>
            </w:r>
          </w:p>
        </w:tc>
        <w:tc>
          <w:tcPr>
            <w:tcW w:w="2768" w:type="dxa"/>
            <w:vAlign w:val="center"/>
          </w:tcPr>
          <w:p w14:paraId="399678ED">
            <w:pPr>
              <w:jc w:val="right"/>
            </w:pPr>
            <w:r>
              <w:rPr>
                <w:rFonts w:hint="eastAsia"/>
              </w:rPr>
              <w:t>-</w:t>
            </w:r>
          </w:p>
        </w:tc>
        <w:tc>
          <w:tcPr>
            <w:tcW w:w="2768" w:type="dxa"/>
            <w:vAlign w:val="center"/>
          </w:tcPr>
          <w:p w14:paraId="55B496B5">
            <w:pPr>
              <w:jc w:val="right"/>
            </w:pPr>
            <w:r>
              <w:rPr>
                <w:rFonts w:hint="eastAsia"/>
              </w:rPr>
              <w:t>-</w:t>
            </w:r>
          </w:p>
        </w:tc>
      </w:tr>
      <w:tr w14:paraId="20A66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242515">
            <w:r>
              <w:rPr>
                <w:rFonts w:hint="eastAsia"/>
              </w:rPr>
              <w:t>合计</w:t>
            </w:r>
          </w:p>
        </w:tc>
        <w:tc>
          <w:tcPr>
            <w:tcW w:w="2768" w:type="dxa"/>
            <w:vAlign w:val="center"/>
          </w:tcPr>
          <w:p w14:paraId="0E25FBB2">
            <w:pPr>
              <w:jc w:val="right"/>
            </w:pPr>
            <w:r>
              <w:rPr>
                <w:rFonts w:hint="eastAsia"/>
              </w:rPr>
              <w:t>187,097,486.05</w:t>
            </w:r>
          </w:p>
        </w:tc>
        <w:tc>
          <w:tcPr>
            <w:tcW w:w="2768" w:type="dxa"/>
            <w:vAlign w:val="center"/>
          </w:tcPr>
          <w:p w14:paraId="12FFA8F2">
            <w:pPr>
              <w:jc w:val="right"/>
            </w:pPr>
            <w:r>
              <w:rPr>
                <w:rFonts w:hint="eastAsia"/>
              </w:rPr>
              <w:t>372,968,199.86</w:t>
            </w:r>
          </w:p>
        </w:tc>
      </w:tr>
    </w:tbl>
    <w:p w14:paraId="3F188848">
      <w:pPr>
        <w:pStyle w:val="36"/>
      </w:pPr>
      <w:bookmarkStart w:id="156" w:name="_Toc156"/>
      <w:r>
        <w:t>公允价值所属层次间的重大变动</w:t>
      </w:r>
      <w:bookmarkEnd w:id="156"/>
    </w:p>
    <w:p w14:paraId="422ADE5C">
      <w:pPr>
        <w:pStyle w:val="18"/>
        <w:rPr>
          <w:rFonts w:hint="eastAsia"/>
        </w:rPr>
      </w:pPr>
      <w:r>
        <w:rPr>
          <w:rFonts w:hint="eastAsia"/>
        </w:rPr>
        <w:t>本基金调整公允价值计量层次转换时点的相关会计政策在前后各会计期间保持一致。</w:t>
      </w:r>
    </w:p>
    <w:p w14:paraId="4C64A0F2">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13091A1C">
      <w:pPr>
        <w:pStyle w:val="35"/>
      </w:pPr>
      <w:bookmarkStart w:id="157" w:name="_Toc157"/>
      <w:r>
        <w:t>非持续的以公允价值计量的金融工具的说明</w:t>
      </w:r>
      <w:bookmarkEnd w:id="157"/>
    </w:p>
    <w:p w14:paraId="07A1EC78">
      <w:pPr>
        <w:pStyle w:val="18"/>
        <w:rPr>
          <w:rFonts w:hint="eastAsia"/>
        </w:rPr>
      </w:pPr>
      <w:r>
        <w:rPr>
          <w:rFonts w:hint="eastAsia"/>
        </w:rPr>
        <w:t>于本报告期末，本基金未持有非持续的以公允价值计量的金融资产（上年度末：同）。</w:t>
      </w:r>
    </w:p>
    <w:p w14:paraId="4990410D">
      <w:pPr>
        <w:pStyle w:val="35"/>
      </w:pPr>
      <w:bookmarkStart w:id="158" w:name="_Toc158"/>
      <w:r>
        <w:t>不以公允价值计量的金融工具的相关说明</w:t>
      </w:r>
      <w:bookmarkEnd w:id="158"/>
    </w:p>
    <w:p w14:paraId="72ACBCFB">
      <w:pPr>
        <w:pStyle w:val="18"/>
        <w:rPr>
          <w:rFonts w:hint="eastAsia"/>
        </w:rPr>
      </w:pPr>
      <w:r>
        <w:rPr>
          <w:rFonts w:hint="eastAsia"/>
        </w:rPr>
        <w:t>不以公允价值计量的金融资产和负债主要包括应收款项和其他金融负债，其账面价值与公允价值相差很小。</w:t>
      </w:r>
    </w:p>
    <w:p w14:paraId="0B091BE5">
      <w:pPr>
        <w:pStyle w:val="28"/>
      </w:pPr>
      <w:bookmarkStart w:id="159" w:name="_Toc159"/>
      <w:r>
        <w:t>有助于理解和分析会计报表需要说明的其他事项</w:t>
      </w:r>
      <w:bookmarkEnd w:id="159"/>
    </w:p>
    <w:p w14:paraId="5291BF0D">
      <w:pPr>
        <w:pStyle w:val="18"/>
        <w:rPr>
          <w:rFonts w:hint="eastAsia"/>
        </w:rPr>
      </w:pPr>
      <w:r>
        <w:rPr>
          <w:rFonts w:hint="eastAsia"/>
        </w:rPr>
        <w:t>截至资产负债表日本基金无需要说明的其他重要事项。</w:t>
      </w:r>
    </w:p>
    <w:p w14:paraId="4468A36E">
      <w:pPr>
        <w:pStyle w:val="26"/>
      </w:pPr>
      <w:bookmarkStart w:id="160" w:name="_Toc12521"/>
      <w:r>
        <w:t>投资组合报告</w:t>
      </w:r>
      <w:bookmarkEnd w:id="160"/>
    </w:p>
    <w:p w14:paraId="147EE362">
      <w:pPr>
        <w:pStyle w:val="23"/>
      </w:pPr>
      <w:bookmarkStart w:id="161" w:name="_Toc32020"/>
      <w:r>
        <w:t>期末基金资产组合情况</w:t>
      </w:r>
      <w:bookmarkEnd w:id="161"/>
    </w:p>
    <w:p w14:paraId="6F9270F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2A9EA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D2746B0">
            <w:pPr>
              <w:jc w:val="center"/>
            </w:pPr>
            <w:r>
              <w:rPr>
                <w:rFonts w:hint="eastAsia"/>
                <w:b/>
              </w:rPr>
              <w:t>序号</w:t>
            </w:r>
          </w:p>
        </w:tc>
        <w:tc>
          <w:tcPr>
            <w:tcW w:w="2901" w:type="dxa"/>
            <w:shd w:val="clear" w:color="auto" w:fill="BFBFBF"/>
            <w:vAlign w:val="center"/>
          </w:tcPr>
          <w:p w14:paraId="06CB3E3E">
            <w:pPr>
              <w:jc w:val="center"/>
            </w:pPr>
            <w:r>
              <w:rPr>
                <w:rFonts w:hint="eastAsia"/>
                <w:b/>
              </w:rPr>
              <w:t>项目</w:t>
            </w:r>
          </w:p>
        </w:tc>
        <w:tc>
          <w:tcPr>
            <w:tcW w:w="2325" w:type="dxa"/>
            <w:shd w:val="clear" w:color="auto" w:fill="BFBFBF"/>
            <w:vAlign w:val="center"/>
          </w:tcPr>
          <w:p w14:paraId="63EA69FF">
            <w:pPr>
              <w:jc w:val="center"/>
            </w:pPr>
            <w:r>
              <w:rPr>
                <w:rFonts w:hint="eastAsia"/>
                <w:b/>
              </w:rPr>
              <w:t>金额</w:t>
            </w:r>
          </w:p>
        </w:tc>
        <w:tc>
          <w:tcPr>
            <w:tcW w:w="2447" w:type="dxa"/>
            <w:shd w:val="clear" w:color="auto" w:fill="BFBFBF"/>
            <w:vAlign w:val="center"/>
          </w:tcPr>
          <w:p w14:paraId="7EAF87B7">
            <w:pPr>
              <w:jc w:val="center"/>
            </w:pPr>
            <w:r>
              <w:rPr>
                <w:rFonts w:hint="eastAsia"/>
                <w:b/>
              </w:rPr>
              <w:t>占基金总资产的比例（%）</w:t>
            </w:r>
          </w:p>
        </w:tc>
      </w:tr>
      <w:tr w14:paraId="2D2FC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112423">
            <w:pPr>
              <w:jc w:val="center"/>
            </w:pPr>
            <w:r>
              <w:rPr>
                <w:rFonts w:hint="eastAsia"/>
              </w:rPr>
              <w:t>1</w:t>
            </w:r>
          </w:p>
        </w:tc>
        <w:tc>
          <w:tcPr>
            <w:tcW w:w="2901" w:type="dxa"/>
            <w:vAlign w:val="center"/>
          </w:tcPr>
          <w:p w14:paraId="71A77D7B">
            <w:r>
              <w:rPr>
                <w:rFonts w:hint="eastAsia"/>
              </w:rPr>
              <w:t>权益投资</w:t>
            </w:r>
          </w:p>
        </w:tc>
        <w:tc>
          <w:tcPr>
            <w:tcW w:w="2325" w:type="dxa"/>
            <w:vAlign w:val="center"/>
          </w:tcPr>
          <w:p w14:paraId="6C3F73CA">
            <w:pPr>
              <w:jc w:val="right"/>
            </w:pPr>
            <w:r>
              <w:rPr>
                <w:rFonts w:hint="eastAsia"/>
              </w:rPr>
              <w:t>-</w:t>
            </w:r>
          </w:p>
        </w:tc>
        <w:tc>
          <w:tcPr>
            <w:tcW w:w="2447" w:type="dxa"/>
            <w:vAlign w:val="center"/>
          </w:tcPr>
          <w:p w14:paraId="083E2F47">
            <w:pPr>
              <w:jc w:val="right"/>
            </w:pPr>
            <w:r>
              <w:rPr>
                <w:rFonts w:hint="eastAsia"/>
              </w:rPr>
              <w:t>-</w:t>
            </w:r>
          </w:p>
        </w:tc>
      </w:tr>
      <w:tr w14:paraId="4B88E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5F0DC8">
            <w:pPr>
              <w:jc w:val="center"/>
            </w:pPr>
          </w:p>
        </w:tc>
        <w:tc>
          <w:tcPr>
            <w:tcW w:w="2901" w:type="dxa"/>
            <w:vAlign w:val="center"/>
          </w:tcPr>
          <w:p w14:paraId="020B7937">
            <w:r>
              <w:rPr>
                <w:rFonts w:hint="eastAsia"/>
              </w:rPr>
              <w:t>其中：股票</w:t>
            </w:r>
          </w:p>
        </w:tc>
        <w:tc>
          <w:tcPr>
            <w:tcW w:w="2325" w:type="dxa"/>
            <w:vAlign w:val="center"/>
          </w:tcPr>
          <w:p w14:paraId="4423E3FC">
            <w:pPr>
              <w:jc w:val="right"/>
            </w:pPr>
            <w:r>
              <w:rPr>
                <w:rFonts w:hint="eastAsia"/>
              </w:rPr>
              <w:t>-</w:t>
            </w:r>
          </w:p>
        </w:tc>
        <w:tc>
          <w:tcPr>
            <w:tcW w:w="2447" w:type="dxa"/>
            <w:vAlign w:val="center"/>
          </w:tcPr>
          <w:p w14:paraId="038F51D4">
            <w:pPr>
              <w:jc w:val="right"/>
            </w:pPr>
            <w:r>
              <w:rPr>
                <w:rFonts w:hint="eastAsia"/>
              </w:rPr>
              <w:t>-</w:t>
            </w:r>
          </w:p>
        </w:tc>
      </w:tr>
      <w:tr w14:paraId="3F9ED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E13AEA">
            <w:pPr>
              <w:jc w:val="center"/>
            </w:pPr>
            <w:r>
              <w:rPr>
                <w:rFonts w:hint="eastAsia"/>
              </w:rPr>
              <w:t>2</w:t>
            </w:r>
          </w:p>
        </w:tc>
        <w:tc>
          <w:tcPr>
            <w:tcW w:w="2901" w:type="dxa"/>
            <w:vAlign w:val="center"/>
          </w:tcPr>
          <w:p w14:paraId="24239E3C">
            <w:r>
              <w:rPr>
                <w:rFonts w:hint="eastAsia"/>
              </w:rPr>
              <w:t>基金投资</w:t>
            </w:r>
          </w:p>
        </w:tc>
        <w:tc>
          <w:tcPr>
            <w:tcW w:w="2325" w:type="dxa"/>
            <w:vAlign w:val="center"/>
          </w:tcPr>
          <w:p w14:paraId="0D93459A">
            <w:pPr>
              <w:jc w:val="right"/>
            </w:pPr>
            <w:r>
              <w:rPr>
                <w:rFonts w:hint="eastAsia"/>
              </w:rPr>
              <w:t>178,428,459.91</w:t>
            </w:r>
          </w:p>
        </w:tc>
        <w:tc>
          <w:tcPr>
            <w:tcW w:w="2447" w:type="dxa"/>
            <w:vAlign w:val="center"/>
          </w:tcPr>
          <w:p w14:paraId="0BEC9811">
            <w:pPr>
              <w:jc w:val="right"/>
            </w:pPr>
            <w:r>
              <w:rPr>
                <w:rFonts w:hint="eastAsia"/>
              </w:rPr>
              <w:t>92.21</w:t>
            </w:r>
          </w:p>
        </w:tc>
      </w:tr>
      <w:tr w14:paraId="2A2A7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62E246">
            <w:pPr>
              <w:jc w:val="center"/>
            </w:pPr>
            <w:r>
              <w:rPr>
                <w:rFonts w:hint="eastAsia"/>
              </w:rPr>
              <w:t>3</w:t>
            </w:r>
          </w:p>
        </w:tc>
        <w:tc>
          <w:tcPr>
            <w:tcW w:w="2901" w:type="dxa"/>
            <w:vAlign w:val="center"/>
          </w:tcPr>
          <w:p w14:paraId="59B1D550">
            <w:r>
              <w:rPr>
                <w:rFonts w:hint="eastAsia"/>
              </w:rPr>
              <w:t>固定收益投资</w:t>
            </w:r>
          </w:p>
        </w:tc>
        <w:tc>
          <w:tcPr>
            <w:tcW w:w="2325" w:type="dxa"/>
            <w:vAlign w:val="center"/>
          </w:tcPr>
          <w:p w14:paraId="6AE97835">
            <w:pPr>
              <w:jc w:val="right"/>
            </w:pPr>
            <w:r>
              <w:rPr>
                <w:rFonts w:hint="eastAsia"/>
              </w:rPr>
              <w:t>8,669,026.14</w:t>
            </w:r>
          </w:p>
        </w:tc>
        <w:tc>
          <w:tcPr>
            <w:tcW w:w="2447" w:type="dxa"/>
            <w:vAlign w:val="center"/>
          </w:tcPr>
          <w:p w14:paraId="20C0CB16">
            <w:pPr>
              <w:jc w:val="right"/>
            </w:pPr>
            <w:r>
              <w:rPr>
                <w:rFonts w:hint="eastAsia"/>
              </w:rPr>
              <w:t>4.48</w:t>
            </w:r>
          </w:p>
        </w:tc>
      </w:tr>
      <w:tr w14:paraId="6CC3E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FEB0365">
            <w:pPr>
              <w:jc w:val="center"/>
            </w:pPr>
          </w:p>
        </w:tc>
        <w:tc>
          <w:tcPr>
            <w:tcW w:w="2901" w:type="dxa"/>
            <w:vAlign w:val="center"/>
          </w:tcPr>
          <w:p w14:paraId="6757F876">
            <w:r>
              <w:rPr>
                <w:rFonts w:hint="eastAsia"/>
              </w:rPr>
              <w:t>其中：债券</w:t>
            </w:r>
          </w:p>
        </w:tc>
        <w:tc>
          <w:tcPr>
            <w:tcW w:w="2325" w:type="dxa"/>
            <w:vAlign w:val="center"/>
          </w:tcPr>
          <w:p w14:paraId="73887AE2">
            <w:pPr>
              <w:jc w:val="right"/>
            </w:pPr>
            <w:r>
              <w:rPr>
                <w:rFonts w:hint="eastAsia"/>
              </w:rPr>
              <w:t>8,669,026.14</w:t>
            </w:r>
          </w:p>
        </w:tc>
        <w:tc>
          <w:tcPr>
            <w:tcW w:w="2447" w:type="dxa"/>
            <w:vAlign w:val="center"/>
          </w:tcPr>
          <w:p w14:paraId="5497C13B">
            <w:pPr>
              <w:jc w:val="right"/>
            </w:pPr>
            <w:r>
              <w:rPr>
                <w:rFonts w:hint="eastAsia"/>
              </w:rPr>
              <w:t>4.48</w:t>
            </w:r>
          </w:p>
        </w:tc>
      </w:tr>
      <w:tr w14:paraId="375E2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F088D54">
            <w:pPr>
              <w:jc w:val="center"/>
            </w:pPr>
          </w:p>
        </w:tc>
        <w:tc>
          <w:tcPr>
            <w:tcW w:w="2901" w:type="dxa"/>
            <w:vAlign w:val="center"/>
          </w:tcPr>
          <w:p w14:paraId="186D500A">
            <w:r>
              <w:rPr>
                <w:rFonts w:hint="eastAsia"/>
              </w:rPr>
              <w:t xml:space="preserve">      资产支持证券</w:t>
            </w:r>
          </w:p>
        </w:tc>
        <w:tc>
          <w:tcPr>
            <w:tcW w:w="2325" w:type="dxa"/>
            <w:vAlign w:val="center"/>
          </w:tcPr>
          <w:p w14:paraId="15D28D74">
            <w:pPr>
              <w:jc w:val="right"/>
            </w:pPr>
            <w:r>
              <w:rPr>
                <w:rFonts w:hint="eastAsia"/>
              </w:rPr>
              <w:t>-</w:t>
            </w:r>
          </w:p>
        </w:tc>
        <w:tc>
          <w:tcPr>
            <w:tcW w:w="2447" w:type="dxa"/>
            <w:vAlign w:val="center"/>
          </w:tcPr>
          <w:p w14:paraId="2DA9FA38">
            <w:pPr>
              <w:jc w:val="right"/>
            </w:pPr>
            <w:r>
              <w:rPr>
                <w:rFonts w:hint="eastAsia"/>
              </w:rPr>
              <w:t>-</w:t>
            </w:r>
          </w:p>
        </w:tc>
      </w:tr>
      <w:tr w14:paraId="2ABBA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F0903D">
            <w:pPr>
              <w:jc w:val="center"/>
            </w:pPr>
            <w:r>
              <w:rPr>
                <w:rFonts w:hint="eastAsia"/>
              </w:rPr>
              <w:t>4</w:t>
            </w:r>
          </w:p>
        </w:tc>
        <w:tc>
          <w:tcPr>
            <w:tcW w:w="2901" w:type="dxa"/>
            <w:vAlign w:val="center"/>
          </w:tcPr>
          <w:p w14:paraId="62C0BAEC">
            <w:r>
              <w:rPr>
                <w:rFonts w:hint="eastAsia"/>
              </w:rPr>
              <w:t>贵金属投资</w:t>
            </w:r>
          </w:p>
        </w:tc>
        <w:tc>
          <w:tcPr>
            <w:tcW w:w="2325" w:type="dxa"/>
            <w:vAlign w:val="center"/>
          </w:tcPr>
          <w:p w14:paraId="5E7D4779">
            <w:pPr>
              <w:jc w:val="right"/>
            </w:pPr>
            <w:r>
              <w:rPr>
                <w:rFonts w:hint="eastAsia"/>
              </w:rPr>
              <w:t>-</w:t>
            </w:r>
          </w:p>
        </w:tc>
        <w:tc>
          <w:tcPr>
            <w:tcW w:w="2447" w:type="dxa"/>
            <w:vAlign w:val="center"/>
          </w:tcPr>
          <w:p w14:paraId="7612D24D">
            <w:pPr>
              <w:jc w:val="right"/>
            </w:pPr>
            <w:r>
              <w:rPr>
                <w:rFonts w:hint="eastAsia"/>
              </w:rPr>
              <w:t>-</w:t>
            </w:r>
          </w:p>
        </w:tc>
      </w:tr>
      <w:tr w14:paraId="7470F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C8D8599">
            <w:pPr>
              <w:jc w:val="center"/>
            </w:pPr>
            <w:r>
              <w:rPr>
                <w:rFonts w:hint="eastAsia"/>
              </w:rPr>
              <w:t>5</w:t>
            </w:r>
          </w:p>
        </w:tc>
        <w:tc>
          <w:tcPr>
            <w:tcW w:w="2901" w:type="dxa"/>
            <w:vAlign w:val="center"/>
          </w:tcPr>
          <w:p w14:paraId="77B94681">
            <w:r>
              <w:rPr>
                <w:rFonts w:hint="eastAsia"/>
              </w:rPr>
              <w:t>金融衍生品投资</w:t>
            </w:r>
          </w:p>
        </w:tc>
        <w:tc>
          <w:tcPr>
            <w:tcW w:w="2325" w:type="dxa"/>
            <w:vAlign w:val="center"/>
          </w:tcPr>
          <w:p w14:paraId="0E754E70">
            <w:pPr>
              <w:jc w:val="right"/>
            </w:pPr>
            <w:r>
              <w:rPr>
                <w:rFonts w:hint="eastAsia"/>
              </w:rPr>
              <w:t>-</w:t>
            </w:r>
          </w:p>
        </w:tc>
        <w:tc>
          <w:tcPr>
            <w:tcW w:w="2447" w:type="dxa"/>
            <w:vAlign w:val="center"/>
          </w:tcPr>
          <w:p w14:paraId="3D826B98">
            <w:pPr>
              <w:jc w:val="right"/>
            </w:pPr>
            <w:r>
              <w:rPr>
                <w:rFonts w:hint="eastAsia"/>
              </w:rPr>
              <w:t>-</w:t>
            </w:r>
          </w:p>
        </w:tc>
      </w:tr>
      <w:tr w14:paraId="1FD14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41179B9">
            <w:pPr>
              <w:jc w:val="center"/>
            </w:pPr>
            <w:r>
              <w:rPr>
                <w:rFonts w:hint="eastAsia"/>
              </w:rPr>
              <w:t>6</w:t>
            </w:r>
          </w:p>
        </w:tc>
        <w:tc>
          <w:tcPr>
            <w:tcW w:w="2901" w:type="dxa"/>
            <w:vAlign w:val="center"/>
          </w:tcPr>
          <w:p w14:paraId="5B91E2F4">
            <w:r>
              <w:rPr>
                <w:rFonts w:hint="eastAsia"/>
              </w:rPr>
              <w:t>买入返售金融资产</w:t>
            </w:r>
          </w:p>
        </w:tc>
        <w:tc>
          <w:tcPr>
            <w:tcW w:w="2325" w:type="dxa"/>
            <w:vAlign w:val="center"/>
          </w:tcPr>
          <w:p w14:paraId="17F2CA6F">
            <w:pPr>
              <w:jc w:val="right"/>
            </w:pPr>
            <w:r>
              <w:rPr>
                <w:rFonts w:hint="eastAsia"/>
              </w:rPr>
              <w:t>-</w:t>
            </w:r>
          </w:p>
        </w:tc>
        <w:tc>
          <w:tcPr>
            <w:tcW w:w="2447" w:type="dxa"/>
            <w:vAlign w:val="center"/>
          </w:tcPr>
          <w:p w14:paraId="3B378BC3">
            <w:pPr>
              <w:jc w:val="right"/>
            </w:pPr>
            <w:r>
              <w:rPr>
                <w:rFonts w:hint="eastAsia"/>
              </w:rPr>
              <w:t>-</w:t>
            </w:r>
          </w:p>
        </w:tc>
      </w:tr>
      <w:tr w14:paraId="17416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2384C0C">
            <w:pPr>
              <w:jc w:val="center"/>
            </w:pPr>
          </w:p>
        </w:tc>
        <w:tc>
          <w:tcPr>
            <w:tcW w:w="2901" w:type="dxa"/>
            <w:vAlign w:val="center"/>
          </w:tcPr>
          <w:p w14:paraId="312A78B3">
            <w:r>
              <w:rPr>
                <w:rFonts w:hint="eastAsia"/>
              </w:rPr>
              <w:t>其中：买断式回购的买入返售金融资产</w:t>
            </w:r>
          </w:p>
        </w:tc>
        <w:tc>
          <w:tcPr>
            <w:tcW w:w="2325" w:type="dxa"/>
            <w:vAlign w:val="center"/>
          </w:tcPr>
          <w:p w14:paraId="73144F30">
            <w:pPr>
              <w:jc w:val="right"/>
            </w:pPr>
            <w:r>
              <w:rPr>
                <w:rFonts w:hint="eastAsia"/>
              </w:rPr>
              <w:t>-</w:t>
            </w:r>
          </w:p>
        </w:tc>
        <w:tc>
          <w:tcPr>
            <w:tcW w:w="2447" w:type="dxa"/>
            <w:vAlign w:val="center"/>
          </w:tcPr>
          <w:p w14:paraId="37064F74">
            <w:pPr>
              <w:jc w:val="right"/>
            </w:pPr>
            <w:r>
              <w:rPr>
                <w:rFonts w:hint="eastAsia"/>
              </w:rPr>
              <w:t>-</w:t>
            </w:r>
          </w:p>
        </w:tc>
      </w:tr>
      <w:tr w14:paraId="17FFF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020F911">
            <w:pPr>
              <w:jc w:val="center"/>
            </w:pPr>
            <w:r>
              <w:rPr>
                <w:rFonts w:hint="eastAsia"/>
              </w:rPr>
              <w:t>7</w:t>
            </w:r>
          </w:p>
        </w:tc>
        <w:tc>
          <w:tcPr>
            <w:tcW w:w="2901" w:type="dxa"/>
            <w:vAlign w:val="center"/>
          </w:tcPr>
          <w:p w14:paraId="6A7AD1E7">
            <w:r>
              <w:rPr>
                <w:rFonts w:hint="eastAsia"/>
              </w:rPr>
              <w:t>银行存款和结算备付金合计</w:t>
            </w:r>
          </w:p>
        </w:tc>
        <w:tc>
          <w:tcPr>
            <w:tcW w:w="2325" w:type="dxa"/>
            <w:vAlign w:val="center"/>
          </w:tcPr>
          <w:p w14:paraId="483A57FD">
            <w:pPr>
              <w:jc w:val="right"/>
            </w:pPr>
            <w:r>
              <w:rPr>
                <w:rFonts w:hint="eastAsia"/>
              </w:rPr>
              <w:t>5,535,812.85</w:t>
            </w:r>
          </w:p>
        </w:tc>
        <w:tc>
          <w:tcPr>
            <w:tcW w:w="2447" w:type="dxa"/>
            <w:vAlign w:val="center"/>
          </w:tcPr>
          <w:p w14:paraId="1071C61C">
            <w:pPr>
              <w:jc w:val="right"/>
            </w:pPr>
            <w:r>
              <w:rPr>
                <w:rFonts w:hint="eastAsia"/>
              </w:rPr>
              <w:t>2.86</w:t>
            </w:r>
          </w:p>
        </w:tc>
      </w:tr>
      <w:tr w14:paraId="585F1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0BCE30">
            <w:pPr>
              <w:jc w:val="center"/>
            </w:pPr>
            <w:r>
              <w:rPr>
                <w:rFonts w:hint="eastAsia"/>
              </w:rPr>
              <w:t>8</w:t>
            </w:r>
          </w:p>
        </w:tc>
        <w:tc>
          <w:tcPr>
            <w:tcW w:w="2901" w:type="dxa"/>
            <w:vAlign w:val="center"/>
          </w:tcPr>
          <w:p w14:paraId="7403B36C">
            <w:r>
              <w:rPr>
                <w:rFonts w:hint="eastAsia"/>
              </w:rPr>
              <w:t>其他各项资产</w:t>
            </w:r>
          </w:p>
        </w:tc>
        <w:tc>
          <w:tcPr>
            <w:tcW w:w="2325" w:type="dxa"/>
            <w:vAlign w:val="center"/>
          </w:tcPr>
          <w:p w14:paraId="33F11E43">
            <w:pPr>
              <w:jc w:val="right"/>
            </w:pPr>
            <w:r>
              <w:rPr>
                <w:rFonts w:hint="eastAsia"/>
              </w:rPr>
              <w:t>858,682.86</w:t>
            </w:r>
          </w:p>
        </w:tc>
        <w:tc>
          <w:tcPr>
            <w:tcW w:w="2447" w:type="dxa"/>
            <w:vAlign w:val="center"/>
          </w:tcPr>
          <w:p w14:paraId="740553EB">
            <w:pPr>
              <w:jc w:val="right"/>
            </w:pPr>
            <w:r>
              <w:rPr>
                <w:rFonts w:hint="eastAsia"/>
              </w:rPr>
              <w:t>0.44</w:t>
            </w:r>
          </w:p>
        </w:tc>
      </w:tr>
      <w:tr w14:paraId="0710E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A3188E">
            <w:pPr>
              <w:jc w:val="center"/>
            </w:pPr>
            <w:r>
              <w:rPr>
                <w:rFonts w:hint="eastAsia"/>
              </w:rPr>
              <w:t>9</w:t>
            </w:r>
          </w:p>
        </w:tc>
        <w:tc>
          <w:tcPr>
            <w:tcW w:w="2901" w:type="dxa"/>
            <w:vAlign w:val="center"/>
          </w:tcPr>
          <w:p w14:paraId="6B505972">
            <w:r>
              <w:rPr>
                <w:rFonts w:hint="eastAsia"/>
              </w:rPr>
              <w:t>合计</w:t>
            </w:r>
          </w:p>
        </w:tc>
        <w:tc>
          <w:tcPr>
            <w:tcW w:w="2325" w:type="dxa"/>
            <w:vAlign w:val="center"/>
          </w:tcPr>
          <w:p w14:paraId="1031AC43">
            <w:pPr>
              <w:jc w:val="right"/>
            </w:pPr>
            <w:r>
              <w:rPr>
                <w:rFonts w:hint="eastAsia"/>
              </w:rPr>
              <w:t>193,491,981.76</w:t>
            </w:r>
          </w:p>
        </w:tc>
        <w:tc>
          <w:tcPr>
            <w:tcW w:w="2447" w:type="dxa"/>
            <w:vAlign w:val="center"/>
          </w:tcPr>
          <w:p w14:paraId="7B507473">
            <w:pPr>
              <w:jc w:val="right"/>
            </w:pPr>
            <w:r>
              <w:rPr>
                <w:rFonts w:hint="eastAsia"/>
              </w:rPr>
              <w:t>100.00</w:t>
            </w:r>
          </w:p>
        </w:tc>
      </w:tr>
    </w:tbl>
    <w:p w14:paraId="61198CBF">
      <w:pPr>
        <w:pStyle w:val="23"/>
      </w:pPr>
      <w:bookmarkStart w:id="162" w:name="_Toc10974"/>
      <w:r>
        <w:t>报告期末按行业分类的股票投资组合</w:t>
      </w:r>
      <w:bookmarkEnd w:id="162"/>
    </w:p>
    <w:p w14:paraId="39659432">
      <w:pPr>
        <w:pStyle w:val="28"/>
      </w:pPr>
      <w:bookmarkStart w:id="163" w:name="_Toc163"/>
      <w:r>
        <w:t>报告期末按行业分类的境内股票投资组合</w:t>
      </w:r>
      <w:bookmarkEnd w:id="163"/>
    </w:p>
    <w:p w14:paraId="7E79AED6">
      <w:pPr>
        <w:pStyle w:val="18"/>
        <w:rPr>
          <w:rFonts w:hint="eastAsia"/>
        </w:rPr>
      </w:pPr>
      <w:r>
        <w:rPr>
          <w:rFonts w:hint="eastAsia"/>
        </w:rPr>
        <w:t>无。</w:t>
      </w:r>
    </w:p>
    <w:p w14:paraId="73D293B2">
      <w:pPr>
        <w:pStyle w:val="28"/>
      </w:pPr>
      <w:bookmarkStart w:id="164" w:name="_Toc164"/>
      <w:r>
        <w:t>期末按行业分类的港股通投资股票投资组合</w:t>
      </w:r>
      <w:bookmarkEnd w:id="164"/>
    </w:p>
    <w:p w14:paraId="1EEC7E04">
      <w:pPr>
        <w:pStyle w:val="18"/>
        <w:rPr>
          <w:rFonts w:hint="eastAsia"/>
        </w:rPr>
      </w:pPr>
      <w:r>
        <w:rPr>
          <w:rFonts w:hint="eastAsia"/>
        </w:rPr>
        <w:t>无。</w:t>
      </w:r>
    </w:p>
    <w:p w14:paraId="1E0CDA4A">
      <w:pPr>
        <w:pStyle w:val="23"/>
      </w:pPr>
      <w:bookmarkStart w:id="165" w:name="_Toc2768"/>
      <w:r>
        <w:t>期末按公允价值占基金资产净值比例大小排序的所有股票投资明细</w:t>
      </w:r>
      <w:bookmarkEnd w:id="165"/>
    </w:p>
    <w:p w14:paraId="556308E5">
      <w:pPr>
        <w:pStyle w:val="18"/>
        <w:rPr>
          <w:rFonts w:hint="eastAsia"/>
        </w:rPr>
      </w:pPr>
      <w:r>
        <w:rPr>
          <w:rFonts w:hint="eastAsia"/>
        </w:rPr>
        <w:t>无。</w:t>
      </w:r>
    </w:p>
    <w:p w14:paraId="36EAF35C">
      <w:pPr>
        <w:pStyle w:val="23"/>
      </w:pPr>
      <w:bookmarkStart w:id="166" w:name="_Toc3704"/>
      <w:r>
        <w:t>报告期内股票投资组合的重大变动</w:t>
      </w:r>
      <w:bookmarkEnd w:id="166"/>
    </w:p>
    <w:p w14:paraId="034C6F89">
      <w:pPr>
        <w:pStyle w:val="28"/>
      </w:pPr>
      <w:bookmarkStart w:id="167" w:name="_Toc167"/>
      <w:r>
        <w:t>累计买入金额超出期初基金资产净值2%或前20名的股票明细</w:t>
      </w:r>
      <w:bookmarkEnd w:id="167"/>
    </w:p>
    <w:p w14:paraId="53C795B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0C1E3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00F305AD">
            <w:pPr>
              <w:jc w:val="center"/>
            </w:pPr>
            <w:r>
              <w:rPr>
                <w:rFonts w:hint="eastAsia"/>
                <w:b/>
              </w:rPr>
              <w:t>序号</w:t>
            </w:r>
          </w:p>
        </w:tc>
        <w:tc>
          <w:tcPr>
            <w:tcW w:w="1113" w:type="dxa"/>
            <w:shd w:val="clear" w:color="auto" w:fill="BFBFBF"/>
            <w:vAlign w:val="center"/>
          </w:tcPr>
          <w:p w14:paraId="05F42BF3">
            <w:pPr>
              <w:jc w:val="center"/>
            </w:pPr>
            <w:r>
              <w:rPr>
                <w:rFonts w:hint="eastAsia"/>
                <w:b/>
              </w:rPr>
              <w:t>股票代码</w:t>
            </w:r>
          </w:p>
        </w:tc>
        <w:tc>
          <w:tcPr>
            <w:tcW w:w="1738" w:type="dxa"/>
            <w:shd w:val="clear" w:color="auto" w:fill="BFBFBF"/>
            <w:vAlign w:val="center"/>
          </w:tcPr>
          <w:p w14:paraId="05A13554">
            <w:pPr>
              <w:jc w:val="center"/>
            </w:pPr>
            <w:r>
              <w:rPr>
                <w:rFonts w:hint="eastAsia"/>
                <w:b/>
              </w:rPr>
              <w:t>股票名称</w:t>
            </w:r>
          </w:p>
        </w:tc>
        <w:tc>
          <w:tcPr>
            <w:tcW w:w="2995" w:type="dxa"/>
            <w:shd w:val="clear" w:color="auto" w:fill="BFBFBF"/>
            <w:vAlign w:val="center"/>
          </w:tcPr>
          <w:p w14:paraId="121DA1BD">
            <w:pPr>
              <w:jc w:val="center"/>
            </w:pPr>
            <w:r>
              <w:rPr>
                <w:rFonts w:hint="eastAsia"/>
                <w:b/>
              </w:rPr>
              <w:t>本期累计买入金额</w:t>
            </w:r>
          </w:p>
        </w:tc>
        <w:tc>
          <w:tcPr>
            <w:tcW w:w="1716" w:type="dxa"/>
            <w:shd w:val="clear" w:color="auto" w:fill="BFBFBF"/>
            <w:vAlign w:val="center"/>
          </w:tcPr>
          <w:p w14:paraId="5FF9C379">
            <w:pPr>
              <w:jc w:val="center"/>
            </w:pPr>
            <w:r>
              <w:rPr>
                <w:rFonts w:hint="eastAsia"/>
                <w:b/>
              </w:rPr>
              <w:t>占期初基金资产净值比例（％）</w:t>
            </w:r>
          </w:p>
        </w:tc>
      </w:tr>
      <w:tr w14:paraId="57622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861072">
            <w:pPr>
              <w:jc w:val="center"/>
            </w:pPr>
            <w:r>
              <w:rPr>
                <w:rFonts w:hint="eastAsia"/>
              </w:rPr>
              <w:t>1</w:t>
            </w:r>
          </w:p>
        </w:tc>
        <w:tc>
          <w:tcPr>
            <w:tcW w:w="1113" w:type="dxa"/>
            <w:vAlign w:val="center"/>
          </w:tcPr>
          <w:p w14:paraId="4B4CFC28">
            <w:r>
              <w:rPr>
                <w:rFonts w:hint="eastAsia"/>
              </w:rPr>
              <w:t>300750</w:t>
            </w:r>
          </w:p>
        </w:tc>
        <w:tc>
          <w:tcPr>
            <w:tcW w:w="1738" w:type="dxa"/>
            <w:vAlign w:val="center"/>
          </w:tcPr>
          <w:p w14:paraId="6CF2A9E5">
            <w:r>
              <w:rPr>
                <w:rFonts w:hint="eastAsia"/>
              </w:rPr>
              <w:t>宁德时代</w:t>
            </w:r>
          </w:p>
        </w:tc>
        <w:tc>
          <w:tcPr>
            <w:tcW w:w="2995" w:type="dxa"/>
            <w:vAlign w:val="center"/>
          </w:tcPr>
          <w:p w14:paraId="157CC075">
            <w:pPr>
              <w:jc w:val="right"/>
            </w:pPr>
            <w:r>
              <w:rPr>
                <w:rFonts w:hint="eastAsia"/>
              </w:rPr>
              <w:t>1,705,330.00</w:t>
            </w:r>
          </w:p>
        </w:tc>
        <w:tc>
          <w:tcPr>
            <w:tcW w:w="1716" w:type="dxa"/>
            <w:vAlign w:val="center"/>
          </w:tcPr>
          <w:p w14:paraId="714DE6D6">
            <w:pPr>
              <w:jc w:val="right"/>
            </w:pPr>
            <w:r>
              <w:rPr>
                <w:rFonts w:hint="eastAsia"/>
              </w:rPr>
              <w:t>0.45</w:t>
            </w:r>
          </w:p>
        </w:tc>
      </w:tr>
      <w:tr w14:paraId="19F66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2D0983">
            <w:pPr>
              <w:jc w:val="center"/>
            </w:pPr>
            <w:r>
              <w:rPr>
                <w:rFonts w:hint="eastAsia"/>
              </w:rPr>
              <w:t>2</w:t>
            </w:r>
          </w:p>
        </w:tc>
        <w:tc>
          <w:tcPr>
            <w:tcW w:w="1113" w:type="dxa"/>
            <w:vAlign w:val="center"/>
          </w:tcPr>
          <w:p w14:paraId="7CACE1A4">
            <w:r>
              <w:rPr>
                <w:rFonts w:hint="eastAsia"/>
              </w:rPr>
              <w:t>002594</w:t>
            </w:r>
          </w:p>
        </w:tc>
        <w:tc>
          <w:tcPr>
            <w:tcW w:w="1738" w:type="dxa"/>
            <w:vAlign w:val="center"/>
          </w:tcPr>
          <w:p w14:paraId="443C793E">
            <w:r>
              <w:rPr>
                <w:rFonts w:hint="eastAsia"/>
              </w:rPr>
              <w:t>比亚迪</w:t>
            </w:r>
          </w:p>
        </w:tc>
        <w:tc>
          <w:tcPr>
            <w:tcW w:w="2995" w:type="dxa"/>
            <w:vAlign w:val="center"/>
          </w:tcPr>
          <w:p w14:paraId="06C42395">
            <w:pPr>
              <w:jc w:val="right"/>
            </w:pPr>
            <w:r>
              <w:rPr>
                <w:rFonts w:hint="eastAsia"/>
              </w:rPr>
              <w:t>1,067,607.00</w:t>
            </w:r>
          </w:p>
        </w:tc>
        <w:tc>
          <w:tcPr>
            <w:tcW w:w="1716" w:type="dxa"/>
            <w:vAlign w:val="center"/>
          </w:tcPr>
          <w:p w14:paraId="310B8657">
            <w:pPr>
              <w:jc w:val="right"/>
            </w:pPr>
            <w:r>
              <w:rPr>
                <w:rFonts w:hint="eastAsia"/>
              </w:rPr>
              <w:t>0.28</w:t>
            </w:r>
          </w:p>
        </w:tc>
      </w:tr>
      <w:tr w14:paraId="30E04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ABD9C4">
            <w:pPr>
              <w:jc w:val="center"/>
            </w:pPr>
            <w:r>
              <w:rPr>
                <w:rFonts w:hint="eastAsia"/>
              </w:rPr>
              <w:t>3</w:t>
            </w:r>
          </w:p>
        </w:tc>
        <w:tc>
          <w:tcPr>
            <w:tcW w:w="1113" w:type="dxa"/>
            <w:vAlign w:val="center"/>
          </w:tcPr>
          <w:p w14:paraId="2A77F083">
            <w:r>
              <w:rPr>
                <w:rFonts w:hint="eastAsia"/>
              </w:rPr>
              <w:t>002475</w:t>
            </w:r>
          </w:p>
        </w:tc>
        <w:tc>
          <w:tcPr>
            <w:tcW w:w="1738" w:type="dxa"/>
            <w:vAlign w:val="center"/>
          </w:tcPr>
          <w:p w14:paraId="3F1BF09D">
            <w:r>
              <w:rPr>
                <w:rFonts w:hint="eastAsia"/>
              </w:rPr>
              <w:t>立讯精密</w:t>
            </w:r>
          </w:p>
        </w:tc>
        <w:tc>
          <w:tcPr>
            <w:tcW w:w="2995" w:type="dxa"/>
            <w:vAlign w:val="center"/>
          </w:tcPr>
          <w:p w14:paraId="7CC8845C">
            <w:pPr>
              <w:jc w:val="right"/>
            </w:pPr>
            <w:r>
              <w:rPr>
                <w:rFonts w:hint="eastAsia"/>
              </w:rPr>
              <w:t>676,065.00</w:t>
            </w:r>
          </w:p>
        </w:tc>
        <w:tc>
          <w:tcPr>
            <w:tcW w:w="1716" w:type="dxa"/>
            <w:vAlign w:val="center"/>
          </w:tcPr>
          <w:p w14:paraId="1B132D70">
            <w:pPr>
              <w:jc w:val="right"/>
            </w:pPr>
            <w:r>
              <w:rPr>
                <w:rFonts w:hint="eastAsia"/>
              </w:rPr>
              <w:t>0.18</w:t>
            </w:r>
          </w:p>
        </w:tc>
      </w:tr>
      <w:tr w14:paraId="15A42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4737B3">
            <w:pPr>
              <w:jc w:val="center"/>
            </w:pPr>
            <w:r>
              <w:rPr>
                <w:rFonts w:hint="eastAsia"/>
              </w:rPr>
              <w:t>4</w:t>
            </w:r>
          </w:p>
        </w:tc>
        <w:tc>
          <w:tcPr>
            <w:tcW w:w="1113" w:type="dxa"/>
            <w:vAlign w:val="center"/>
          </w:tcPr>
          <w:p w14:paraId="4388FDEA">
            <w:r>
              <w:rPr>
                <w:rFonts w:hint="eastAsia"/>
              </w:rPr>
              <w:t>300760</w:t>
            </w:r>
          </w:p>
        </w:tc>
        <w:tc>
          <w:tcPr>
            <w:tcW w:w="1738" w:type="dxa"/>
            <w:vAlign w:val="center"/>
          </w:tcPr>
          <w:p w14:paraId="5DAFB73F">
            <w:r>
              <w:rPr>
                <w:rFonts w:hint="eastAsia"/>
              </w:rPr>
              <w:t>迈瑞医疗</w:t>
            </w:r>
          </w:p>
        </w:tc>
        <w:tc>
          <w:tcPr>
            <w:tcW w:w="2995" w:type="dxa"/>
            <w:vAlign w:val="center"/>
          </w:tcPr>
          <w:p w14:paraId="1D9C6C6F">
            <w:pPr>
              <w:jc w:val="right"/>
            </w:pPr>
            <w:r>
              <w:rPr>
                <w:rFonts w:hint="eastAsia"/>
              </w:rPr>
              <w:t>665,996.00</w:t>
            </w:r>
          </w:p>
        </w:tc>
        <w:tc>
          <w:tcPr>
            <w:tcW w:w="1716" w:type="dxa"/>
            <w:vAlign w:val="center"/>
          </w:tcPr>
          <w:p w14:paraId="4C5FE4B7">
            <w:pPr>
              <w:jc w:val="right"/>
            </w:pPr>
            <w:r>
              <w:rPr>
                <w:rFonts w:hint="eastAsia"/>
              </w:rPr>
              <w:t>0.17</w:t>
            </w:r>
          </w:p>
        </w:tc>
      </w:tr>
      <w:tr w14:paraId="29C84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8A40FD">
            <w:pPr>
              <w:jc w:val="center"/>
            </w:pPr>
            <w:r>
              <w:rPr>
                <w:rFonts w:hint="eastAsia"/>
              </w:rPr>
              <w:t>5</w:t>
            </w:r>
          </w:p>
        </w:tc>
        <w:tc>
          <w:tcPr>
            <w:tcW w:w="1113" w:type="dxa"/>
            <w:vAlign w:val="center"/>
          </w:tcPr>
          <w:p w14:paraId="073988F0">
            <w:r>
              <w:rPr>
                <w:rFonts w:hint="eastAsia"/>
              </w:rPr>
              <w:t>002371</w:t>
            </w:r>
          </w:p>
        </w:tc>
        <w:tc>
          <w:tcPr>
            <w:tcW w:w="1738" w:type="dxa"/>
            <w:vAlign w:val="center"/>
          </w:tcPr>
          <w:p w14:paraId="1EC20B89">
            <w:r>
              <w:rPr>
                <w:rFonts w:hint="eastAsia"/>
              </w:rPr>
              <w:t>北方华创</w:t>
            </w:r>
          </w:p>
        </w:tc>
        <w:tc>
          <w:tcPr>
            <w:tcW w:w="2995" w:type="dxa"/>
            <w:vAlign w:val="center"/>
          </w:tcPr>
          <w:p w14:paraId="100E7CF0">
            <w:pPr>
              <w:jc w:val="right"/>
            </w:pPr>
            <w:r>
              <w:rPr>
                <w:rFonts w:hint="eastAsia"/>
              </w:rPr>
              <w:t>662,080.00</w:t>
            </w:r>
          </w:p>
        </w:tc>
        <w:tc>
          <w:tcPr>
            <w:tcW w:w="1716" w:type="dxa"/>
            <w:vAlign w:val="center"/>
          </w:tcPr>
          <w:p w14:paraId="7A88F5F2">
            <w:pPr>
              <w:jc w:val="right"/>
            </w:pPr>
            <w:r>
              <w:rPr>
                <w:rFonts w:hint="eastAsia"/>
              </w:rPr>
              <w:t>0.17</w:t>
            </w:r>
          </w:p>
        </w:tc>
      </w:tr>
      <w:tr w14:paraId="6F94D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19EBE8">
            <w:pPr>
              <w:jc w:val="center"/>
            </w:pPr>
            <w:r>
              <w:rPr>
                <w:rFonts w:hint="eastAsia"/>
              </w:rPr>
              <w:t>6</w:t>
            </w:r>
          </w:p>
        </w:tc>
        <w:tc>
          <w:tcPr>
            <w:tcW w:w="1113" w:type="dxa"/>
            <w:vAlign w:val="center"/>
          </w:tcPr>
          <w:p w14:paraId="57EC8043">
            <w:r>
              <w:rPr>
                <w:rFonts w:hint="eastAsia"/>
              </w:rPr>
              <w:t>000333</w:t>
            </w:r>
          </w:p>
        </w:tc>
        <w:tc>
          <w:tcPr>
            <w:tcW w:w="1738" w:type="dxa"/>
            <w:vAlign w:val="center"/>
          </w:tcPr>
          <w:p w14:paraId="6A16ED07">
            <w:r>
              <w:rPr>
                <w:rFonts w:hint="eastAsia"/>
              </w:rPr>
              <w:t>美的集团</w:t>
            </w:r>
          </w:p>
        </w:tc>
        <w:tc>
          <w:tcPr>
            <w:tcW w:w="2995" w:type="dxa"/>
            <w:vAlign w:val="center"/>
          </w:tcPr>
          <w:p w14:paraId="2CF614B0">
            <w:pPr>
              <w:jc w:val="right"/>
            </w:pPr>
            <w:r>
              <w:rPr>
                <w:rFonts w:hint="eastAsia"/>
              </w:rPr>
              <w:t>536,639.00</w:t>
            </w:r>
          </w:p>
        </w:tc>
        <w:tc>
          <w:tcPr>
            <w:tcW w:w="1716" w:type="dxa"/>
            <w:vAlign w:val="center"/>
          </w:tcPr>
          <w:p w14:paraId="5BE91667">
            <w:pPr>
              <w:jc w:val="right"/>
            </w:pPr>
            <w:r>
              <w:rPr>
                <w:rFonts w:hint="eastAsia"/>
              </w:rPr>
              <w:t>0.14</w:t>
            </w:r>
          </w:p>
        </w:tc>
      </w:tr>
      <w:tr w14:paraId="12020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915BAA">
            <w:pPr>
              <w:jc w:val="center"/>
            </w:pPr>
            <w:r>
              <w:rPr>
                <w:rFonts w:hint="eastAsia"/>
              </w:rPr>
              <w:t>7</w:t>
            </w:r>
          </w:p>
        </w:tc>
        <w:tc>
          <w:tcPr>
            <w:tcW w:w="1113" w:type="dxa"/>
            <w:vAlign w:val="center"/>
          </w:tcPr>
          <w:p w14:paraId="3BE17A60">
            <w:r>
              <w:rPr>
                <w:rFonts w:hint="eastAsia"/>
              </w:rPr>
              <w:t>300059</w:t>
            </w:r>
          </w:p>
        </w:tc>
        <w:tc>
          <w:tcPr>
            <w:tcW w:w="1738" w:type="dxa"/>
            <w:vAlign w:val="center"/>
          </w:tcPr>
          <w:p w14:paraId="10CA325B">
            <w:r>
              <w:rPr>
                <w:rFonts w:hint="eastAsia"/>
              </w:rPr>
              <w:t>东方财富</w:t>
            </w:r>
          </w:p>
        </w:tc>
        <w:tc>
          <w:tcPr>
            <w:tcW w:w="2995" w:type="dxa"/>
            <w:vAlign w:val="center"/>
          </w:tcPr>
          <w:p w14:paraId="03C90674">
            <w:pPr>
              <w:jc w:val="right"/>
            </w:pPr>
            <w:r>
              <w:rPr>
                <w:rFonts w:hint="eastAsia"/>
              </w:rPr>
              <w:t>396,265.00</w:t>
            </w:r>
          </w:p>
        </w:tc>
        <w:tc>
          <w:tcPr>
            <w:tcW w:w="1716" w:type="dxa"/>
            <w:vAlign w:val="center"/>
          </w:tcPr>
          <w:p w14:paraId="1D4658FD">
            <w:pPr>
              <w:jc w:val="right"/>
            </w:pPr>
            <w:r>
              <w:rPr>
                <w:rFonts w:hint="eastAsia"/>
              </w:rPr>
              <w:t>0.10</w:t>
            </w:r>
          </w:p>
        </w:tc>
      </w:tr>
      <w:tr w14:paraId="0370E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89AE05">
            <w:pPr>
              <w:jc w:val="center"/>
            </w:pPr>
            <w:r>
              <w:rPr>
                <w:rFonts w:hint="eastAsia"/>
              </w:rPr>
              <w:t>8</w:t>
            </w:r>
          </w:p>
        </w:tc>
        <w:tc>
          <w:tcPr>
            <w:tcW w:w="1113" w:type="dxa"/>
            <w:vAlign w:val="center"/>
          </w:tcPr>
          <w:p w14:paraId="7052A3D0">
            <w:r>
              <w:rPr>
                <w:rFonts w:hint="eastAsia"/>
              </w:rPr>
              <w:t>000858</w:t>
            </w:r>
          </w:p>
        </w:tc>
        <w:tc>
          <w:tcPr>
            <w:tcW w:w="1738" w:type="dxa"/>
            <w:vAlign w:val="center"/>
          </w:tcPr>
          <w:p w14:paraId="786DF91D">
            <w:r>
              <w:rPr>
                <w:rFonts w:hint="eastAsia"/>
              </w:rPr>
              <w:t>五粮液</w:t>
            </w:r>
          </w:p>
        </w:tc>
        <w:tc>
          <w:tcPr>
            <w:tcW w:w="2995" w:type="dxa"/>
            <w:vAlign w:val="center"/>
          </w:tcPr>
          <w:p w14:paraId="6E717D8C">
            <w:pPr>
              <w:jc w:val="right"/>
            </w:pPr>
            <w:r>
              <w:rPr>
                <w:rFonts w:hint="eastAsia"/>
              </w:rPr>
              <w:t>394,105.00</w:t>
            </w:r>
          </w:p>
        </w:tc>
        <w:tc>
          <w:tcPr>
            <w:tcW w:w="1716" w:type="dxa"/>
            <w:vAlign w:val="center"/>
          </w:tcPr>
          <w:p w14:paraId="66183D02">
            <w:pPr>
              <w:jc w:val="right"/>
            </w:pPr>
            <w:r>
              <w:rPr>
                <w:rFonts w:hint="eastAsia"/>
              </w:rPr>
              <w:t>0.10</w:t>
            </w:r>
          </w:p>
        </w:tc>
      </w:tr>
      <w:tr w14:paraId="008DE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EBCB47">
            <w:pPr>
              <w:jc w:val="center"/>
            </w:pPr>
            <w:r>
              <w:rPr>
                <w:rFonts w:hint="eastAsia"/>
              </w:rPr>
              <w:t>9</w:t>
            </w:r>
          </w:p>
        </w:tc>
        <w:tc>
          <w:tcPr>
            <w:tcW w:w="1113" w:type="dxa"/>
            <w:vAlign w:val="center"/>
          </w:tcPr>
          <w:p w14:paraId="3EDECA74">
            <w:r>
              <w:rPr>
                <w:rFonts w:hint="eastAsia"/>
              </w:rPr>
              <w:t>002352</w:t>
            </w:r>
          </w:p>
        </w:tc>
        <w:tc>
          <w:tcPr>
            <w:tcW w:w="1738" w:type="dxa"/>
            <w:vAlign w:val="center"/>
          </w:tcPr>
          <w:p w14:paraId="61302644">
            <w:r>
              <w:rPr>
                <w:rFonts w:hint="eastAsia"/>
              </w:rPr>
              <w:t>顺丰控股</w:t>
            </w:r>
          </w:p>
        </w:tc>
        <w:tc>
          <w:tcPr>
            <w:tcW w:w="2995" w:type="dxa"/>
            <w:vAlign w:val="center"/>
          </w:tcPr>
          <w:p w14:paraId="095E18F6">
            <w:pPr>
              <w:jc w:val="right"/>
            </w:pPr>
            <w:r>
              <w:rPr>
                <w:rFonts w:hint="eastAsia"/>
              </w:rPr>
              <w:t>313,064.00</w:t>
            </w:r>
          </w:p>
        </w:tc>
        <w:tc>
          <w:tcPr>
            <w:tcW w:w="1716" w:type="dxa"/>
            <w:vAlign w:val="center"/>
          </w:tcPr>
          <w:p w14:paraId="6097982C">
            <w:pPr>
              <w:jc w:val="right"/>
            </w:pPr>
            <w:r>
              <w:rPr>
                <w:rFonts w:hint="eastAsia"/>
              </w:rPr>
              <w:t>0.08</w:t>
            </w:r>
          </w:p>
        </w:tc>
      </w:tr>
      <w:tr w14:paraId="7BC0E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3BE35A">
            <w:pPr>
              <w:jc w:val="center"/>
            </w:pPr>
            <w:r>
              <w:rPr>
                <w:rFonts w:hint="eastAsia"/>
              </w:rPr>
              <w:t>10</w:t>
            </w:r>
          </w:p>
        </w:tc>
        <w:tc>
          <w:tcPr>
            <w:tcW w:w="1113" w:type="dxa"/>
            <w:vAlign w:val="center"/>
          </w:tcPr>
          <w:p w14:paraId="624C475B">
            <w:r>
              <w:rPr>
                <w:rFonts w:hint="eastAsia"/>
              </w:rPr>
              <w:t>000725</w:t>
            </w:r>
          </w:p>
        </w:tc>
        <w:tc>
          <w:tcPr>
            <w:tcW w:w="1738" w:type="dxa"/>
            <w:vAlign w:val="center"/>
          </w:tcPr>
          <w:p w14:paraId="6BD25366">
            <w:r>
              <w:rPr>
                <w:rFonts w:hint="eastAsia"/>
              </w:rPr>
              <w:t>京东方Ａ</w:t>
            </w:r>
          </w:p>
        </w:tc>
        <w:tc>
          <w:tcPr>
            <w:tcW w:w="2995" w:type="dxa"/>
            <w:vAlign w:val="center"/>
          </w:tcPr>
          <w:p w14:paraId="5F3A98CF">
            <w:pPr>
              <w:jc w:val="right"/>
            </w:pPr>
            <w:r>
              <w:rPr>
                <w:rFonts w:hint="eastAsia"/>
              </w:rPr>
              <w:t>307,932.00</w:t>
            </w:r>
          </w:p>
        </w:tc>
        <w:tc>
          <w:tcPr>
            <w:tcW w:w="1716" w:type="dxa"/>
            <w:vAlign w:val="center"/>
          </w:tcPr>
          <w:p w14:paraId="30B8C023">
            <w:pPr>
              <w:jc w:val="right"/>
            </w:pPr>
            <w:r>
              <w:rPr>
                <w:rFonts w:hint="eastAsia"/>
              </w:rPr>
              <w:t>0.08</w:t>
            </w:r>
          </w:p>
        </w:tc>
      </w:tr>
      <w:tr w14:paraId="299FB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E922A6">
            <w:pPr>
              <w:jc w:val="center"/>
            </w:pPr>
            <w:r>
              <w:rPr>
                <w:rFonts w:hint="eastAsia"/>
              </w:rPr>
              <w:t>11</w:t>
            </w:r>
          </w:p>
        </w:tc>
        <w:tc>
          <w:tcPr>
            <w:tcW w:w="1113" w:type="dxa"/>
            <w:vAlign w:val="center"/>
          </w:tcPr>
          <w:p w14:paraId="070F8995">
            <w:r>
              <w:rPr>
                <w:rFonts w:hint="eastAsia"/>
              </w:rPr>
              <w:t>300308</w:t>
            </w:r>
          </w:p>
        </w:tc>
        <w:tc>
          <w:tcPr>
            <w:tcW w:w="1738" w:type="dxa"/>
            <w:vAlign w:val="center"/>
          </w:tcPr>
          <w:p w14:paraId="5C321553">
            <w:r>
              <w:rPr>
                <w:rFonts w:hint="eastAsia"/>
              </w:rPr>
              <w:t>中际旭创</w:t>
            </w:r>
          </w:p>
        </w:tc>
        <w:tc>
          <w:tcPr>
            <w:tcW w:w="2995" w:type="dxa"/>
            <w:vAlign w:val="center"/>
          </w:tcPr>
          <w:p w14:paraId="6CCF7660">
            <w:pPr>
              <w:jc w:val="right"/>
            </w:pPr>
            <w:r>
              <w:rPr>
                <w:rFonts w:hint="eastAsia"/>
              </w:rPr>
              <w:t>253,716.00</w:t>
            </w:r>
          </w:p>
        </w:tc>
        <w:tc>
          <w:tcPr>
            <w:tcW w:w="1716" w:type="dxa"/>
            <w:vAlign w:val="center"/>
          </w:tcPr>
          <w:p w14:paraId="2F949820">
            <w:pPr>
              <w:jc w:val="right"/>
            </w:pPr>
            <w:r>
              <w:rPr>
                <w:rFonts w:hint="eastAsia"/>
              </w:rPr>
              <w:t>0.07</w:t>
            </w:r>
          </w:p>
        </w:tc>
      </w:tr>
      <w:tr w14:paraId="4C4DE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9EDDF9">
            <w:pPr>
              <w:jc w:val="center"/>
            </w:pPr>
            <w:r>
              <w:rPr>
                <w:rFonts w:hint="eastAsia"/>
              </w:rPr>
              <w:t>12</w:t>
            </w:r>
          </w:p>
        </w:tc>
        <w:tc>
          <w:tcPr>
            <w:tcW w:w="1113" w:type="dxa"/>
            <w:vAlign w:val="center"/>
          </w:tcPr>
          <w:p w14:paraId="08D7BD94">
            <w:r>
              <w:rPr>
                <w:rFonts w:hint="eastAsia"/>
              </w:rPr>
              <w:t>000001</w:t>
            </w:r>
          </w:p>
        </w:tc>
        <w:tc>
          <w:tcPr>
            <w:tcW w:w="1738" w:type="dxa"/>
            <w:vAlign w:val="center"/>
          </w:tcPr>
          <w:p w14:paraId="78DD26A7">
            <w:r>
              <w:rPr>
                <w:rFonts w:hint="eastAsia"/>
              </w:rPr>
              <w:t>平安银行</w:t>
            </w:r>
          </w:p>
        </w:tc>
        <w:tc>
          <w:tcPr>
            <w:tcW w:w="2995" w:type="dxa"/>
            <w:vAlign w:val="center"/>
          </w:tcPr>
          <w:p w14:paraId="22CA0876">
            <w:pPr>
              <w:jc w:val="right"/>
            </w:pPr>
            <w:r>
              <w:rPr>
                <w:rFonts w:hint="eastAsia"/>
              </w:rPr>
              <w:t>234,852.00</w:t>
            </w:r>
          </w:p>
        </w:tc>
        <w:tc>
          <w:tcPr>
            <w:tcW w:w="1716" w:type="dxa"/>
            <w:vAlign w:val="center"/>
          </w:tcPr>
          <w:p w14:paraId="16569BA5">
            <w:pPr>
              <w:jc w:val="right"/>
            </w:pPr>
            <w:r>
              <w:rPr>
                <w:rFonts w:hint="eastAsia"/>
              </w:rPr>
              <w:t>0.06</w:t>
            </w:r>
          </w:p>
        </w:tc>
      </w:tr>
      <w:tr w14:paraId="6A837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C98C79">
            <w:pPr>
              <w:jc w:val="center"/>
            </w:pPr>
            <w:r>
              <w:rPr>
                <w:rFonts w:hint="eastAsia"/>
              </w:rPr>
              <w:t>13</w:t>
            </w:r>
          </w:p>
        </w:tc>
        <w:tc>
          <w:tcPr>
            <w:tcW w:w="1113" w:type="dxa"/>
            <w:vAlign w:val="center"/>
          </w:tcPr>
          <w:p w14:paraId="7C682DE3">
            <w:r>
              <w:rPr>
                <w:rFonts w:hint="eastAsia"/>
              </w:rPr>
              <w:t>002714</w:t>
            </w:r>
          </w:p>
        </w:tc>
        <w:tc>
          <w:tcPr>
            <w:tcW w:w="1738" w:type="dxa"/>
            <w:vAlign w:val="center"/>
          </w:tcPr>
          <w:p w14:paraId="01E72082">
            <w:r>
              <w:rPr>
                <w:rFonts w:hint="eastAsia"/>
              </w:rPr>
              <w:t>牧原股份</w:t>
            </w:r>
          </w:p>
        </w:tc>
        <w:tc>
          <w:tcPr>
            <w:tcW w:w="2995" w:type="dxa"/>
            <w:vAlign w:val="center"/>
          </w:tcPr>
          <w:p w14:paraId="7E350ED3">
            <w:pPr>
              <w:jc w:val="right"/>
            </w:pPr>
            <w:r>
              <w:rPr>
                <w:rFonts w:hint="eastAsia"/>
              </w:rPr>
              <w:t>201,605.00</w:t>
            </w:r>
          </w:p>
        </w:tc>
        <w:tc>
          <w:tcPr>
            <w:tcW w:w="1716" w:type="dxa"/>
            <w:vAlign w:val="center"/>
          </w:tcPr>
          <w:p w14:paraId="765F65B7">
            <w:pPr>
              <w:jc w:val="right"/>
            </w:pPr>
            <w:r>
              <w:rPr>
                <w:rFonts w:hint="eastAsia"/>
              </w:rPr>
              <w:t>0.05</w:t>
            </w:r>
          </w:p>
        </w:tc>
      </w:tr>
      <w:tr w14:paraId="1F8FA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200BB4">
            <w:pPr>
              <w:jc w:val="center"/>
            </w:pPr>
            <w:r>
              <w:rPr>
                <w:rFonts w:hint="eastAsia"/>
              </w:rPr>
              <w:t>14</w:t>
            </w:r>
          </w:p>
        </w:tc>
        <w:tc>
          <w:tcPr>
            <w:tcW w:w="1113" w:type="dxa"/>
            <w:vAlign w:val="center"/>
          </w:tcPr>
          <w:p w14:paraId="52D681E2">
            <w:r>
              <w:rPr>
                <w:rFonts w:hint="eastAsia"/>
              </w:rPr>
              <w:t>000568</w:t>
            </w:r>
          </w:p>
        </w:tc>
        <w:tc>
          <w:tcPr>
            <w:tcW w:w="1738" w:type="dxa"/>
            <w:vAlign w:val="center"/>
          </w:tcPr>
          <w:p w14:paraId="02E1BAA6">
            <w:r>
              <w:rPr>
                <w:rFonts w:hint="eastAsia"/>
              </w:rPr>
              <w:t>泸州老窖</w:t>
            </w:r>
          </w:p>
        </w:tc>
        <w:tc>
          <w:tcPr>
            <w:tcW w:w="2995" w:type="dxa"/>
            <w:vAlign w:val="center"/>
          </w:tcPr>
          <w:p w14:paraId="6E40942A">
            <w:pPr>
              <w:jc w:val="right"/>
            </w:pPr>
            <w:r>
              <w:rPr>
                <w:rFonts w:hint="eastAsia"/>
              </w:rPr>
              <w:t>199,453.00</w:t>
            </w:r>
          </w:p>
        </w:tc>
        <w:tc>
          <w:tcPr>
            <w:tcW w:w="1716" w:type="dxa"/>
            <w:vAlign w:val="center"/>
          </w:tcPr>
          <w:p w14:paraId="2934F949">
            <w:pPr>
              <w:jc w:val="right"/>
            </w:pPr>
            <w:r>
              <w:rPr>
                <w:rFonts w:hint="eastAsia"/>
              </w:rPr>
              <w:t>0.05</w:t>
            </w:r>
          </w:p>
        </w:tc>
      </w:tr>
      <w:tr w14:paraId="28D2C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E9AD2E">
            <w:pPr>
              <w:jc w:val="center"/>
            </w:pPr>
            <w:r>
              <w:rPr>
                <w:rFonts w:hint="eastAsia"/>
              </w:rPr>
              <w:t>15</w:t>
            </w:r>
          </w:p>
        </w:tc>
        <w:tc>
          <w:tcPr>
            <w:tcW w:w="1113" w:type="dxa"/>
            <w:vAlign w:val="center"/>
          </w:tcPr>
          <w:p w14:paraId="10F59FF7">
            <w:r>
              <w:rPr>
                <w:rFonts w:hint="eastAsia"/>
              </w:rPr>
              <w:t>002142</w:t>
            </w:r>
          </w:p>
        </w:tc>
        <w:tc>
          <w:tcPr>
            <w:tcW w:w="1738" w:type="dxa"/>
            <w:vAlign w:val="center"/>
          </w:tcPr>
          <w:p w14:paraId="07A32DAB">
            <w:r>
              <w:rPr>
                <w:rFonts w:hint="eastAsia"/>
              </w:rPr>
              <w:t>宁波银行</w:t>
            </w:r>
          </w:p>
        </w:tc>
        <w:tc>
          <w:tcPr>
            <w:tcW w:w="2995" w:type="dxa"/>
            <w:vAlign w:val="center"/>
          </w:tcPr>
          <w:p w14:paraId="7E4FA9D4">
            <w:pPr>
              <w:jc w:val="right"/>
            </w:pPr>
            <w:r>
              <w:rPr>
                <w:rFonts w:hint="eastAsia"/>
              </w:rPr>
              <w:t>185,996.00</w:t>
            </w:r>
          </w:p>
        </w:tc>
        <w:tc>
          <w:tcPr>
            <w:tcW w:w="1716" w:type="dxa"/>
            <w:vAlign w:val="center"/>
          </w:tcPr>
          <w:p w14:paraId="468CC256">
            <w:pPr>
              <w:jc w:val="right"/>
            </w:pPr>
            <w:r>
              <w:rPr>
                <w:rFonts w:hint="eastAsia"/>
              </w:rPr>
              <w:t>0.05</w:t>
            </w:r>
          </w:p>
        </w:tc>
      </w:tr>
      <w:tr w14:paraId="6F6D7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20201D">
            <w:pPr>
              <w:jc w:val="center"/>
            </w:pPr>
            <w:r>
              <w:rPr>
                <w:rFonts w:hint="eastAsia"/>
              </w:rPr>
              <w:t>16</w:t>
            </w:r>
          </w:p>
        </w:tc>
        <w:tc>
          <w:tcPr>
            <w:tcW w:w="1113" w:type="dxa"/>
            <w:vAlign w:val="center"/>
          </w:tcPr>
          <w:p w14:paraId="1A338BDE">
            <w:r>
              <w:rPr>
                <w:rFonts w:hint="eastAsia"/>
              </w:rPr>
              <w:t>001979</w:t>
            </w:r>
          </w:p>
        </w:tc>
        <w:tc>
          <w:tcPr>
            <w:tcW w:w="1738" w:type="dxa"/>
            <w:vAlign w:val="center"/>
          </w:tcPr>
          <w:p w14:paraId="0DE7832C">
            <w:r>
              <w:rPr>
                <w:rFonts w:hint="eastAsia"/>
              </w:rPr>
              <w:t>招商蛇口</w:t>
            </w:r>
          </w:p>
        </w:tc>
        <w:tc>
          <w:tcPr>
            <w:tcW w:w="2995" w:type="dxa"/>
            <w:vAlign w:val="center"/>
          </w:tcPr>
          <w:p w14:paraId="29D491E5">
            <w:pPr>
              <w:jc w:val="right"/>
            </w:pPr>
            <w:r>
              <w:rPr>
                <w:rFonts w:hint="eastAsia"/>
              </w:rPr>
              <w:t>116,226.00</w:t>
            </w:r>
          </w:p>
        </w:tc>
        <w:tc>
          <w:tcPr>
            <w:tcW w:w="1716" w:type="dxa"/>
            <w:vAlign w:val="center"/>
          </w:tcPr>
          <w:p w14:paraId="56CD22D2">
            <w:pPr>
              <w:jc w:val="right"/>
            </w:pPr>
            <w:r>
              <w:rPr>
                <w:rFonts w:hint="eastAsia"/>
              </w:rPr>
              <w:t>0.03</w:t>
            </w:r>
          </w:p>
        </w:tc>
      </w:tr>
      <w:tr w14:paraId="0615F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E145D2">
            <w:pPr>
              <w:jc w:val="center"/>
            </w:pPr>
            <w:r>
              <w:rPr>
                <w:rFonts w:hint="eastAsia"/>
              </w:rPr>
              <w:t>17</w:t>
            </w:r>
          </w:p>
        </w:tc>
        <w:tc>
          <w:tcPr>
            <w:tcW w:w="1113" w:type="dxa"/>
            <w:vAlign w:val="center"/>
          </w:tcPr>
          <w:p w14:paraId="39D13A26">
            <w:r>
              <w:rPr>
                <w:rFonts w:hint="eastAsia"/>
              </w:rPr>
              <w:t>002027</w:t>
            </w:r>
          </w:p>
        </w:tc>
        <w:tc>
          <w:tcPr>
            <w:tcW w:w="1738" w:type="dxa"/>
            <w:vAlign w:val="center"/>
          </w:tcPr>
          <w:p w14:paraId="30BE5273">
            <w:r>
              <w:rPr>
                <w:rFonts w:hint="eastAsia"/>
              </w:rPr>
              <w:t>分众传媒</w:t>
            </w:r>
          </w:p>
        </w:tc>
        <w:tc>
          <w:tcPr>
            <w:tcW w:w="2995" w:type="dxa"/>
            <w:vAlign w:val="center"/>
          </w:tcPr>
          <w:p w14:paraId="5331FF49">
            <w:pPr>
              <w:jc w:val="right"/>
            </w:pPr>
            <w:r>
              <w:rPr>
                <w:rFonts w:hint="eastAsia"/>
              </w:rPr>
              <w:t>104,786.00</w:t>
            </w:r>
          </w:p>
        </w:tc>
        <w:tc>
          <w:tcPr>
            <w:tcW w:w="1716" w:type="dxa"/>
            <w:vAlign w:val="center"/>
          </w:tcPr>
          <w:p w14:paraId="29130047">
            <w:pPr>
              <w:jc w:val="right"/>
            </w:pPr>
            <w:r>
              <w:rPr>
                <w:rFonts w:hint="eastAsia"/>
              </w:rPr>
              <w:t>0.03</w:t>
            </w:r>
          </w:p>
        </w:tc>
      </w:tr>
    </w:tbl>
    <w:p w14:paraId="14E61FD2">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10A61AAE">
      <w:pPr>
        <w:pStyle w:val="28"/>
      </w:pPr>
      <w:bookmarkStart w:id="168" w:name="_Toc168"/>
      <w:r>
        <w:t>累计卖出金额超出期初基金资产净值2%或前20名的股票明细</w:t>
      </w:r>
      <w:bookmarkEnd w:id="168"/>
    </w:p>
    <w:p w14:paraId="7A3D4E0C">
      <w:pPr>
        <w:pStyle w:val="18"/>
        <w:rPr>
          <w:rFonts w:hint="eastAsia"/>
        </w:rPr>
      </w:pPr>
      <w:r>
        <w:rPr>
          <w:rFonts w:hint="eastAsia"/>
        </w:rPr>
        <w:t>无。</w:t>
      </w:r>
    </w:p>
    <w:p w14:paraId="446DA53E">
      <w:pPr>
        <w:pStyle w:val="28"/>
      </w:pPr>
      <w:bookmarkStart w:id="169" w:name="_Toc169"/>
      <w:r>
        <w:t>买入股票的成本总额及卖出股票的收入总额</w:t>
      </w:r>
      <w:bookmarkEnd w:id="169"/>
    </w:p>
    <w:p w14:paraId="4229C5D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6522D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3D2CFE5">
            <w:r>
              <w:rPr>
                <w:rFonts w:hint="eastAsia"/>
              </w:rPr>
              <w:t>买入股票成本（成交）总额</w:t>
            </w:r>
          </w:p>
        </w:tc>
        <w:tc>
          <w:tcPr>
            <w:tcW w:w="4983" w:type="dxa"/>
            <w:vAlign w:val="center"/>
          </w:tcPr>
          <w:p w14:paraId="58F8B6E8">
            <w:pPr>
              <w:jc w:val="right"/>
            </w:pPr>
            <w:r>
              <w:rPr>
                <w:rFonts w:hint="eastAsia"/>
              </w:rPr>
              <w:t>8,021,717.00</w:t>
            </w:r>
          </w:p>
        </w:tc>
      </w:tr>
      <w:tr w14:paraId="115AB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A405E91">
            <w:r>
              <w:rPr>
                <w:rFonts w:hint="eastAsia"/>
              </w:rPr>
              <w:t>卖出股票收入（成交）总额</w:t>
            </w:r>
          </w:p>
        </w:tc>
        <w:tc>
          <w:tcPr>
            <w:tcW w:w="4983" w:type="dxa"/>
            <w:vAlign w:val="center"/>
          </w:tcPr>
          <w:p w14:paraId="0A9611B6">
            <w:pPr>
              <w:jc w:val="right"/>
            </w:pPr>
            <w:r>
              <w:rPr>
                <w:rFonts w:hint="eastAsia"/>
              </w:rPr>
              <w:t>-</w:t>
            </w:r>
          </w:p>
        </w:tc>
      </w:tr>
    </w:tbl>
    <w:p w14:paraId="0286B68E">
      <w:pPr>
        <w:pStyle w:val="47"/>
        <w:rPr>
          <w:rFonts w:hint="eastAsia"/>
        </w:rPr>
      </w:pPr>
      <w:r>
        <w:rPr>
          <w:rFonts w:hint="eastAsia"/>
        </w:rPr>
        <w:t>注：买入股票成本、卖出股票收入均按买卖成交金额（成交单价乘以成交数量）填列，不考虑相关交易费用。</w:t>
      </w:r>
    </w:p>
    <w:p w14:paraId="30CBC487">
      <w:pPr>
        <w:pStyle w:val="23"/>
      </w:pPr>
      <w:bookmarkStart w:id="170" w:name="_Toc15033"/>
      <w:r>
        <w:t>期末按债券品种分类的债券投资组合</w:t>
      </w:r>
      <w:bookmarkEnd w:id="170"/>
    </w:p>
    <w:p w14:paraId="00CA3A0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61FE7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B2F7B85">
            <w:pPr>
              <w:jc w:val="center"/>
            </w:pPr>
            <w:r>
              <w:rPr>
                <w:rFonts w:hint="eastAsia"/>
                <w:b/>
              </w:rPr>
              <w:t>序号</w:t>
            </w:r>
          </w:p>
        </w:tc>
        <w:tc>
          <w:tcPr>
            <w:tcW w:w="2768" w:type="dxa"/>
            <w:shd w:val="clear" w:color="auto" w:fill="BFBFBF"/>
            <w:vAlign w:val="center"/>
          </w:tcPr>
          <w:p w14:paraId="1216B738">
            <w:pPr>
              <w:jc w:val="center"/>
            </w:pPr>
            <w:r>
              <w:rPr>
                <w:rFonts w:hint="eastAsia"/>
                <w:b/>
              </w:rPr>
              <w:t>债券品种</w:t>
            </w:r>
          </w:p>
        </w:tc>
        <w:tc>
          <w:tcPr>
            <w:tcW w:w="2408" w:type="dxa"/>
            <w:shd w:val="clear" w:color="auto" w:fill="BFBFBF"/>
            <w:vAlign w:val="center"/>
          </w:tcPr>
          <w:p w14:paraId="5DD1A8F3">
            <w:pPr>
              <w:jc w:val="center"/>
            </w:pPr>
            <w:r>
              <w:rPr>
                <w:rFonts w:hint="eastAsia"/>
                <w:b/>
              </w:rPr>
              <w:t>公允价值（元）</w:t>
            </w:r>
          </w:p>
        </w:tc>
        <w:tc>
          <w:tcPr>
            <w:tcW w:w="2497" w:type="dxa"/>
            <w:shd w:val="clear" w:color="auto" w:fill="BFBFBF"/>
            <w:vAlign w:val="center"/>
          </w:tcPr>
          <w:p w14:paraId="34CE920D">
            <w:pPr>
              <w:jc w:val="center"/>
            </w:pPr>
            <w:r>
              <w:rPr>
                <w:rFonts w:hint="eastAsia"/>
                <w:b/>
              </w:rPr>
              <w:t>占基金资产净值比例（％）</w:t>
            </w:r>
          </w:p>
        </w:tc>
      </w:tr>
      <w:tr w14:paraId="794AF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46B172">
            <w:pPr>
              <w:jc w:val="center"/>
            </w:pPr>
            <w:r>
              <w:rPr>
                <w:rFonts w:hint="eastAsia"/>
              </w:rPr>
              <w:t>1</w:t>
            </w:r>
          </w:p>
        </w:tc>
        <w:tc>
          <w:tcPr>
            <w:tcW w:w="2768" w:type="dxa"/>
            <w:vAlign w:val="center"/>
          </w:tcPr>
          <w:p w14:paraId="6890D3FA">
            <w:r>
              <w:rPr>
                <w:rFonts w:hint="eastAsia"/>
              </w:rPr>
              <w:t>国家债券</w:t>
            </w:r>
          </w:p>
        </w:tc>
        <w:tc>
          <w:tcPr>
            <w:tcW w:w="2408" w:type="dxa"/>
            <w:vAlign w:val="center"/>
          </w:tcPr>
          <w:p w14:paraId="16C5ECC1">
            <w:pPr>
              <w:jc w:val="right"/>
            </w:pPr>
            <w:r>
              <w:rPr>
                <w:rFonts w:hint="eastAsia"/>
              </w:rPr>
              <w:t>8,669,026.14</w:t>
            </w:r>
          </w:p>
        </w:tc>
        <w:tc>
          <w:tcPr>
            <w:tcW w:w="2497" w:type="dxa"/>
            <w:vAlign w:val="center"/>
          </w:tcPr>
          <w:p w14:paraId="2374F826">
            <w:pPr>
              <w:jc w:val="right"/>
            </w:pPr>
            <w:r>
              <w:rPr>
                <w:rFonts w:hint="eastAsia"/>
              </w:rPr>
              <w:t>4.61</w:t>
            </w:r>
          </w:p>
        </w:tc>
      </w:tr>
      <w:tr w14:paraId="2AB06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F69184">
            <w:pPr>
              <w:jc w:val="center"/>
            </w:pPr>
            <w:r>
              <w:rPr>
                <w:rFonts w:hint="eastAsia"/>
              </w:rPr>
              <w:t>2</w:t>
            </w:r>
          </w:p>
        </w:tc>
        <w:tc>
          <w:tcPr>
            <w:tcW w:w="2768" w:type="dxa"/>
            <w:vAlign w:val="center"/>
          </w:tcPr>
          <w:p w14:paraId="6DA1E080">
            <w:r>
              <w:rPr>
                <w:rFonts w:hint="eastAsia"/>
              </w:rPr>
              <w:t>央行票据</w:t>
            </w:r>
          </w:p>
        </w:tc>
        <w:tc>
          <w:tcPr>
            <w:tcW w:w="2408" w:type="dxa"/>
            <w:vAlign w:val="center"/>
          </w:tcPr>
          <w:p w14:paraId="138A203E">
            <w:pPr>
              <w:jc w:val="right"/>
            </w:pPr>
            <w:r>
              <w:rPr>
                <w:rFonts w:hint="eastAsia"/>
              </w:rPr>
              <w:t>-</w:t>
            </w:r>
          </w:p>
        </w:tc>
        <w:tc>
          <w:tcPr>
            <w:tcW w:w="2497" w:type="dxa"/>
            <w:vAlign w:val="center"/>
          </w:tcPr>
          <w:p w14:paraId="48F27EA1">
            <w:pPr>
              <w:jc w:val="right"/>
            </w:pPr>
            <w:r>
              <w:rPr>
                <w:rFonts w:hint="eastAsia"/>
              </w:rPr>
              <w:t>-</w:t>
            </w:r>
          </w:p>
        </w:tc>
      </w:tr>
      <w:tr w14:paraId="620CC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648962">
            <w:pPr>
              <w:jc w:val="center"/>
            </w:pPr>
            <w:r>
              <w:rPr>
                <w:rFonts w:hint="eastAsia"/>
              </w:rPr>
              <w:t>3</w:t>
            </w:r>
          </w:p>
        </w:tc>
        <w:tc>
          <w:tcPr>
            <w:tcW w:w="2768" w:type="dxa"/>
            <w:vAlign w:val="center"/>
          </w:tcPr>
          <w:p w14:paraId="2E3257AB">
            <w:r>
              <w:rPr>
                <w:rFonts w:hint="eastAsia"/>
              </w:rPr>
              <w:t>金融债券</w:t>
            </w:r>
          </w:p>
        </w:tc>
        <w:tc>
          <w:tcPr>
            <w:tcW w:w="2408" w:type="dxa"/>
            <w:vAlign w:val="center"/>
          </w:tcPr>
          <w:p w14:paraId="14CD8896">
            <w:pPr>
              <w:jc w:val="right"/>
            </w:pPr>
            <w:r>
              <w:rPr>
                <w:rFonts w:hint="eastAsia"/>
              </w:rPr>
              <w:t>-</w:t>
            </w:r>
          </w:p>
        </w:tc>
        <w:tc>
          <w:tcPr>
            <w:tcW w:w="2497" w:type="dxa"/>
            <w:vAlign w:val="center"/>
          </w:tcPr>
          <w:p w14:paraId="2FBF2407">
            <w:pPr>
              <w:jc w:val="right"/>
            </w:pPr>
            <w:r>
              <w:rPr>
                <w:rFonts w:hint="eastAsia"/>
              </w:rPr>
              <w:t>-</w:t>
            </w:r>
          </w:p>
        </w:tc>
      </w:tr>
      <w:tr w14:paraId="657CD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8CF7A30">
            <w:pPr>
              <w:jc w:val="center"/>
            </w:pPr>
          </w:p>
        </w:tc>
        <w:tc>
          <w:tcPr>
            <w:tcW w:w="2768" w:type="dxa"/>
            <w:vAlign w:val="center"/>
          </w:tcPr>
          <w:p w14:paraId="52A0475A">
            <w:r>
              <w:rPr>
                <w:rFonts w:hint="eastAsia"/>
              </w:rPr>
              <w:t>其中：政策性金融债</w:t>
            </w:r>
          </w:p>
        </w:tc>
        <w:tc>
          <w:tcPr>
            <w:tcW w:w="2408" w:type="dxa"/>
            <w:vAlign w:val="center"/>
          </w:tcPr>
          <w:p w14:paraId="325A9CEC">
            <w:pPr>
              <w:jc w:val="right"/>
            </w:pPr>
            <w:r>
              <w:rPr>
                <w:rFonts w:hint="eastAsia"/>
              </w:rPr>
              <w:t>-</w:t>
            </w:r>
          </w:p>
        </w:tc>
        <w:tc>
          <w:tcPr>
            <w:tcW w:w="2497" w:type="dxa"/>
            <w:vAlign w:val="center"/>
          </w:tcPr>
          <w:p w14:paraId="67E27028">
            <w:pPr>
              <w:jc w:val="right"/>
            </w:pPr>
            <w:r>
              <w:rPr>
                <w:rFonts w:hint="eastAsia"/>
              </w:rPr>
              <w:t>-</w:t>
            </w:r>
          </w:p>
        </w:tc>
      </w:tr>
      <w:tr w14:paraId="5317B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C9030F">
            <w:pPr>
              <w:jc w:val="center"/>
            </w:pPr>
            <w:r>
              <w:rPr>
                <w:rFonts w:hint="eastAsia"/>
              </w:rPr>
              <w:t>4</w:t>
            </w:r>
          </w:p>
        </w:tc>
        <w:tc>
          <w:tcPr>
            <w:tcW w:w="2768" w:type="dxa"/>
            <w:vAlign w:val="center"/>
          </w:tcPr>
          <w:p w14:paraId="710340E0">
            <w:r>
              <w:rPr>
                <w:rFonts w:hint="eastAsia"/>
              </w:rPr>
              <w:t>企业债券</w:t>
            </w:r>
          </w:p>
        </w:tc>
        <w:tc>
          <w:tcPr>
            <w:tcW w:w="2408" w:type="dxa"/>
            <w:vAlign w:val="center"/>
          </w:tcPr>
          <w:p w14:paraId="6527CF1D">
            <w:pPr>
              <w:jc w:val="right"/>
            </w:pPr>
            <w:r>
              <w:rPr>
                <w:rFonts w:hint="eastAsia"/>
              </w:rPr>
              <w:t>-</w:t>
            </w:r>
          </w:p>
        </w:tc>
        <w:tc>
          <w:tcPr>
            <w:tcW w:w="2497" w:type="dxa"/>
            <w:vAlign w:val="center"/>
          </w:tcPr>
          <w:p w14:paraId="7D27085C">
            <w:pPr>
              <w:jc w:val="right"/>
            </w:pPr>
            <w:r>
              <w:rPr>
                <w:rFonts w:hint="eastAsia"/>
              </w:rPr>
              <w:t>-</w:t>
            </w:r>
          </w:p>
        </w:tc>
      </w:tr>
      <w:tr w14:paraId="161DF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1C4939">
            <w:pPr>
              <w:jc w:val="center"/>
            </w:pPr>
            <w:r>
              <w:rPr>
                <w:rFonts w:hint="eastAsia"/>
              </w:rPr>
              <w:t>5</w:t>
            </w:r>
          </w:p>
        </w:tc>
        <w:tc>
          <w:tcPr>
            <w:tcW w:w="2768" w:type="dxa"/>
            <w:vAlign w:val="center"/>
          </w:tcPr>
          <w:p w14:paraId="2B286425">
            <w:r>
              <w:rPr>
                <w:rFonts w:hint="eastAsia"/>
              </w:rPr>
              <w:t>企业短期融资券</w:t>
            </w:r>
          </w:p>
        </w:tc>
        <w:tc>
          <w:tcPr>
            <w:tcW w:w="2408" w:type="dxa"/>
            <w:vAlign w:val="center"/>
          </w:tcPr>
          <w:p w14:paraId="3DFDEAB8">
            <w:pPr>
              <w:jc w:val="right"/>
            </w:pPr>
            <w:r>
              <w:rPr>
                <w:rFonts w:hint="eastAsia"/>
              </w:rPr>
              <w:t>-</w:t>
            </w:r>
          </w:p>
        </w:tc>
        <w:tc>
          <w:tcPr>
            <w:tcW w:w="2497" w:type="dxa"/>
            <w:vAlign w:val="center"/>
          </w:tcPr>
          <w:p w14:paraId="0E5FB8BE">
            <w:pPr>
              <w:jc w:val="right"/>
            </w:pPr>
            <w:r>
              <w:rPr>
                <w:rFonts w:hint="eastAsia"/>
              </w:rPr>
              <w:t>-</w:t>
            </w:r>
          </w:p>
        </w:tc>
      </w:tr>
      <w:tr w14:paraId="6ADD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CF4F34F">
            <w:pPr>
              <w:jc w:val="center"/>
            </w:pPr>
            <w:r>
              <w:rPr>
                <w:rFonts w:hint="eastAsia"/>
              </w:rPr>
              <w:t>6</w:t>
            </w:r>
          </w:p>
        </w:tc>
        <w:tc>
          <w:tcPr>
            <w:tcW w:w="2768" w:type="dxa"/>
            <w:vAlign w:val="center"/>
          </w:tcPr>
          <w:p w14:paraId="0E2A8837">
            <w:r>
              <w:rPr>
                <w:rFonts w:hint="eastAsia"/>
              </w:rPr>
              <w:t>中期票据</w:t>
            </w:r>
          </w:p>
        </w:tc>
        <w:tc>
          <w:tcPr>
            <w:tcW w:w="2408" w:type="dxa"/>
            <w:vAlign w:val="center"/>
          </w:tcPr>
          <w:p w14:paraId="18F55EA9">
            <w:pPr>
              <w:jc w:val="right"/>
            </w:pPr>
            <w:r>
              <w:rPr>
                <w:rFonts w:hint="eastAsia"/>
              </w:rPr>
              <w:t>-</w:t>
            </w:r>
          </w:p>
        </w:tc>
        <w:tc>
          <w:tcPr>
            <w:tcW w:w="2497" w:type="dxa"/>
            <w:vAlign w:val="center"/>
          </w:tcPr>
          <w:p w14:paraId="2B077596">
            <w:pPr>
              <w:jc w:val="right"/>
            </w:pPr>
            <w:r>
              <w:rPr>
                <w:rFonts w:hint="eastAsia"/>
              </w:rPr>
              <w:t>-</w:t>
            </w:r>
          </w:p>
        </w:tc>
      </w:tr>
      <w:tr w14:paraId="504FB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DEB4D48">
            <w:pPr>
              <w:jc w:val="center"/>
            </w:pPr>
            <w:r>
              <w:rPr>
                <w:rFonts w:hint="eastAsia"/>
              </w:rPr>
              <w:t>7</w:t>
            </w:r>
          </w:p>
        </w:tc>
        <w:tc>
          <w:tcPr>
            <w:tcW w:w="2768" w:type="dxa"/>
            <w:vAlign w:val="center"/>
          </w:tcPr>
          <w:p w14:paraId="32B8DC71">
            <w:r>
              <w:rPr>
                <w:rFonts w:hint="eastAsia"/>
              </w:rPr>
              <w:t>可转债（可交换债）</w:t>
            </w:r>
          </w:p>
        </w:tc>
        <w:tc>
          <w:tcPr>
            <w:tcW w:w="2408" w:type="dxa"/>
            <w:vAlign w:val="center"/>
          </w:tcPr>
          <w:p w14:paraId="46DCCAA5">
            <w:pPr>
              <w:jc w:val="right"/>
            </w:pPr>
            <w:r>
              <w:rPr>
                <w:rFonts w:hint="eastAsia"/>
              </w:rPr>
              <w:t>-</w:t>
            </w:r>
          </w:p>
        </w:tc>
        <w:tc>
          <w:tcPr>
            <w:tcW w:w="2497" w:type="dxa"/>
            <w:vAlign w:val="center"/>
          </w:tcPr>
          <w:p w14:paraId="1616A61E">
            <w:pPr>
              <w:jc w:val="right"/>
            </w:pPr>
            <w:r>
              <w:rPr>
                <w:rFonts w:hint="eastAsia"/>
              </w:rPr>
              <w:t>-</w:t>
            </w:r>
          </w:p>
        </w:tc>
      </w:tr>
      <w:tr w14:paraId="5D27A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539C5F">
            <w:pPr>
              <w:jc w:val="center"/>
            </w:pPr>
            <w:r>
              <w:rPr>
                <w:rFonts w:hint="eastAsia"/>
              </w:rPr>
              <w:t>8</w:t>
            </w:r>
          </w:p>
        </w:tc>
        <w:tc>
          <w:tcPr>
            <w:tcW w:w="2768" w:type="dxa"/>
            <w:vAlign w:val="center"/>
          </w:tcPr>
          <w:p w14:paraId="1D9C3CF4">
            <w:r>
              <w:rPr>
                <w:rFonts w:hint="eastAsia"/>
              </w:rPr>
              <w:t>同业存单</w:t>
            </w:r>
          </w:p>
        </w:tc>
        <w:tc>
          <w:tcPr>
            <w:tcW w:w="2408" w:type="dxa"/>
            <w:vAlign w:val="center"/>
          </w:tcPr>
          <w:p w14:paraId="1D0034E1">
            <w:pPr>
              <w:jc w:val="right"/>
            </w:pPr>
            <w:r>
              <w:rPr>
                <w:rFonts w:hint="eastAsia"/>
              </w:rPr>
              <w:t>-</w:t>
            </w:r>
          </w:p>
        </w:tc>
        <w:tc>
          <w:tcPr>
            <w:tcW w:w="2497" w:type="dxa"/>
            <w:vAlign w:val="center"/>
          </w:tcPr>
          <w:p w14:paraId="0C0137BA">
            <w:pPr>
              <w:jc w:val="right"/>
            </w:pPr>
            <w:r>
              <w:rPr>
                <w:rFonts w:hint="eastAsia"/>
              </w:rPr>
              <w:t>-</w:t>
            </w:r>
          </w:p>
        </w:tc>
      </w:tr>
      <w:tr w14:paraId="2D3B4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1569F7A">
            <w:pPr>
              <w:jc w:val="center"/>
            </w:pPr>
            <w:r>
              <w:rPr>
                <w:rFonts w:hint="eastAsia"/>
              </w:rPr>
              <w:t>9</w:t>
            </w:r>
          </w:p>
        </w:tc>
        <w:tc>
          <w:tcPr>
            <w:tcW w:w="2768" w:type="dxa"/>
            <w:vAlign w:val="center"/>
          </w:tcPr>
          <w:p w14:paraId="753862E9">
            <w:r>
              <w:rPr>
                <w:rFonts w:hint="eastAsia"/>
              </w:rPr>
              <w:t>其他</w:t>
            </w:r>
          </w:p>
        </w:tc>
        <w:tc>
          <w:tcPr>
            <w:tcW w:w="2408" w:type="dxa"/>
            <w:vAlign w:val="center"/>
          </w:tcPr>
          <w:p w14:paraId="19FE96FC">
            <w:pPr>
              <w:jc w:val="right"/>
            </w:pPr>
            <w:r>
              <w:rPr>
                <w:rFonts w:hint="eastAsia"/>
              </w:rPr>
              <w:t>-</w:t>
            </w:r>
          </w:p>
        </w:tc>
        <w:tc>
          <w:tcPr>
            <w:tcW w:w="2497" w:type="dxa"/>
            <w:vAlign w:val="center"/>
          </w:tcPr>
          <w:p w14:paraId="46F7E4E5">
            <w:pPr>
              <w:jc w:val="right"/>
            </w:pPr>
            <w:r>
              <w:rPr>
                <w:rFonts w:hint="eastAsia"/>
              </w:rPr>
              <w:t>-</w:t>
            </w:r>
          </w:p>
        </w:tc>
      </w:tr>
      <w:tr w14:paraId="3E64F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1DDCCA7">
            <w:pPr>
              <w:jc w:val="center"/>
            </w:pPr>
            <w:r>
              <w:rPr>
                <w:rFonts w:hint="eastAsia"/>
              </w:rPr>
              <w:t>10</w:t>
            </w:r>
          </w:p>
        </w:tc>
        <w:tc>
          <w:tcPr>
            <w:tcW w:w="2768" w:type="dxa"/>
            <w:vAlign w:val="center"/>
          </w:tcPr>
          <w:p w14:paraId="2AFBF0C3">
            <w:r>
              <w:rPr>
                <w:rFonts w:hint="eastAsia"/>
              </w:rPr>
              <w:t>合计</w:t>
            </w:r>
          </w:p>
        </w:tc>
        <w:tc>
          <w:tcPr>
            <w:tcW w:w="2408" w:type="dxa"/>
            <w:vAlign w:val="center"/>
          </w:tcPr>
          <w:p w14:paraId="4697F284">
            <w:pPr>
              <w:jc w:val="right"/>
            </w:pPr>
            <w:r>
              <w:rPr>
                <w:rFonts w:hint="eastAsia"/>
              </w:rPr>
              <w:t>8,669,026.14</w:t>
            </w:r>
          </w:p>
        </w:tc>
        <w:tc>
          <w:tcPr>
            <w:tcW w:w="2497" w:type="dxa"/>
            <w:vAlign w:val="center"/>
          </w:tcPr>
          <w:p w14:paraId="4DB38F82">
            <w:pPr>
              <w:jc w:val="right"/>
            </w:pPr>
            <w:r>
              <w:rPr>
                <w:rFonts w:hint="eastAsia"/>
              </w:rPr>
              <w:t>4.61</w:t>
            </w:r>
          </w:p>
        </w:tc>
      </w:tr>
    </w:tbl>
    <w:p w14:paraId="1EDCD0E5">
      <w:pPr>
        <w:pStyle w:val="23"/>
      </w:pPr>
      <w:bookmarkStart w:id="171" w:name="_Toc27447"/>
      <w:r>
        <w:t>期末按公允价值占基金资产净值比例大小排序的前五名债券投资明细</w:t>
      </w:r>
      <w:bookmarkEnd w:id="171"/>
    </w:p>
    <w:p w14:paraId="2C78E6E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62718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EBCC161">
            <w:pPr>
              <w:jc w:val="center"/>
            </w:pPr>
            <w:r>
              <w:rPr>
                <w:rFonts w:hint="eastAsia"/>
                <w:b/>
              </w:rPr>
              <w:t>序号</w:t>
            </w:r>
          </w:p>
        </w:tc>
        <w:tc>
          <w:tcPr>
            <w:tcW w:w="1135" w:type="dxa"/>
            <w:shd w:val="clear" w:color="auto" w:fill="BFBFBF"/>
            <w:vAlign w:val="center"/>
          </w:tcPr>
          <w:p w14:paraId="0F1E5FBF">
            <w:pPr>
              <w:jc w:val="center"/>
            </w:pPr>
            <w:r>
              <w:rPr>
                <w:rFonts w:hint="eastAsia"/>
                <w:b/>
              </w:rPr>
              <w:t>债券代码</w:t>
            </w:r>
          </w:p>
        </w:tc>
        <w:tc>
          <w:tcPr>
            <w:tcW w:w="1882" w:type="dxa"/>
            <w:shd w:val="clear" w:color="auto" w:fill="BFBFBF"/>
            <w:vAlign w:val="center"/>
          </w:tcPr>
          <w:p w14:paraId="21D6848F">
            <w:pPr>
              <w:jc w:val="center"/>
            </w:pPr>
            <w:r>
              <w:rPr>
                <w:rFonts w:hint="eastAsia"/>
                <w:b/>
              </w:rPr>
              <w:t>债券名称</w:t>
            </w:r>
          </w:p>
        </w:tc>
        <w:tc>
          <w:tcPr>
            <w:tcW w:w="1113" w:type="dxa"/>
            <w:shd w:val="clear" w:color="auto" w:fill="BFBFBF"/>
            <w:vAlign w:val="center"/>
          </w:tcPr>
          <w:p w14:paraId="5C52D3FC">
            <w:pPr>
              <w:jc w:val="center"/>
            </w:pPr>
            <w:r>
              <w:rPr>
                <w:rFonts w:hint="eastAsia"/>
                <w:b/>
              </w:rPr>
              <w:t>数量（张）</w:t>
            </w:r>
          </w:p>
        </w:tc>
        <w:tc>
          <w:tcPr>
            <w:tcW w:w="1771" w:type="dxa"/>
            <w:shd w:val="clear" w:color="auto" w:fill="BFBFBF"/>
            <w:vAlign w:val="center"/>
          </w:tcPr>
          <w:p w14:paraId="3B463244">
            <w:pPr>
              <w:jc w:val="center"/>
            </w:pPr>
            <w:r>
              <w:rPr>
                <w:rFonts w:hint="eastAsia"/>
                <w:b/>
              </w:rPr>
              <w:t>公允价值（元）</w:t>
            </w:r>
          </w:p>
        </w:tc>
        <w:tc>
          <w:tcPr>
            <w:tcW w:w="1771" w:type="dxa"/>
            <w:shd w:val="clear" w:color="auto" w:fill="BFBFBF"/>
            <w:vAlign w:val="center"/>
          </w:tcPr>
          <w:p w14:paraId="2E152C3E">
            <w:pPr>
              <w:jc w:val="center"/>
            </w:pPr>
            <w:r>
              <w:rPr>
                <w:rFonts w:hint="eastAsia"/>
                <w:b/>
              </w:rPr>
              <w:t>占基金资产净值比例（％）</w:t>
            </w:r>
          </w:p>
        </w:tc>
      </w:tr>
      <w:tr w14:paraId="6AEE9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DEB618">
            <w:pPr>
              <w:jc w:val="center"/>
            </w:pPr>
            <w:r>
              <w:rPr>
                <w:rFonts w:hint="eastAsia"/>
              </w:rPr>
              <w:t>1</w:t>
            </w:r>
          </w:p>
        </w:tc>
        <w:tc>
          <w:tcPr>
            <w:tcW w:w="1135" w:type="dxa"/>
            <w:vAlign w:val="center"/>
          </w:tcPr>
          <w:p w14:paraId="63478EC2">
            <w:r>
              <w:rPr>
                <w:rFonts w:hint="eastAsia"/>
              </w:rPr>
              <w:t>019773</w:t>
            </w:r>
          </w:p>
        </w:tc>
        <w:tc>
          <w:tcPr>
            <w:tcW w:w="1882" w:type="dxa"/>
            <w:vAlign w:val="center"/>
          </w:tcPr>
          <w:p w14:paraId="36F16DBA">
            <w:r>
              <w:rPr>
                <w:rFonts w:hint="eastAsia"/>
              </w:rPr>
              <w:t>25国债08</w:t>
            </w:r>
          </w:p>
        </w:tc>
        <w:tc>
          <w:tcPr>
            <w:tcW w:w="1113" w:type="dxa"/>
            <w:vAlign w:val="center"/>
          </w:tcPr>
          <w:p w14:paraId="3D7A9AA7">
            <w:pPr>
              <w:jc w:val="right"/>
            </w:pPr>
            <w:r>
              <w:rPr>
                <w:rFonts w:hint="eastAsia"/>
              </w:rPr>
              <w:t>60,000</w:t>
            </w:r>
          </w:p>
        </w:tc>
        <w:tc>
          <w:tcPr>
            <w:tcW w:w="1771" w:type="dxa"/>
            <w:vAlign w:val="center"/>
          </w:tcPr>
          <w:p w14:paraId="7B6E491D">
            <w:pPr>
              <w:jc w:val="right"/>
            </w:pPr>
            <w:r>
              <w:rPr>
                <w:rFonts w:hint="eastAsia"/>
              </w:rPr>
              <w:t>6,060,578.63</w:t>
            </w:r>
          </w:p>
        </w:tc>
        <w:tc>
          <w:tcPr>
            <w:tcW w:w="1771" w:type="dxa"/>
            <w:vAlign w:val="center"/>
          </w:tcPr>
          <w:p w14:paraId="7A78C932">
            <w:pPr>
              <w:jc w:val="right"/>
            </w:pPr>
            <w:r>
              <w:rPr>
                <w:rFonts w:hint="eastAsia"/>
              </w:rPr>
              <w:t>3.23</w:t>
            </w:r>
          </w:p>
        </w:tc>
      </w:tr>
      <w:tr w14:paraId="27B71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EDCF98">
            <w:pPr>
              <w:jc w:val="center"/>
            </w:pPr>
            <w:r>
              <w:rPr>
                <w:rFonts w:hint="eastAsia"/>
              </w:rPr>
              <w:t>2</w:t>
            </w:r>
          </w:p>
        </w:tc>
        <w:tc>
          <w:tcPr>
            <w:tcW w:w="1135" w:type="dxa"/>
            <w:vAlign w:val="center"/>
          </w:tcPr>
          <w:p w14:paraId="34E14475">
            <w:r>
              <w:rPr>
                <w:rFonts w:hint="eastAsia"/>
              </w:rPr>
              <w:t>019792</w:t>
            </w:r>
          </w:p>
        </w:tc>
        <w:tc>
          <w:tcPr>
            <w:tcW w:w="1882" w:type="dxa"/>
            <w:vAlign w:val="center"/>
          </w:tcPr>
          <w:p w14:paraId="14118887">
            <w:r>
              <w:rPr>
                <w:rFonts w:hint="eastAsia"/>
              </w:rPr>
              <w:t>25国债19</w:t>
            </w:r>
          </w:p>
        </w:tc>
        <w:tc>
          <w:tcPr>
            <w:tcW w:w="1113" w:type="dxa"/>
            <w:vAlign w:val="center"/>
          </w:tcPr>
          <w:p w14:paraId="6438DE9C">
            <w:pPr>
              <w:jc w:val="right"/>
            </w:pPr>
            <w:r>
              <w:rPr>
                <w:rFonts w:hint="eastAsia"/>
              </w:rPr>
              <w:t>26,000</w:t>
            </w:r>
          </w:p>
        </w:tc>
        <w:tc>
          <w:tcPr>
            <w:tcW w:w="1771" w:type="dxa"/>
            <w:vAlign w:val="center"/>
          </w:tcPr>
          <w:p w14:paraId="5FBCD5D8">
            <w:pPr>
              <w:jc w:val="right"/>
            </w:pPr>
            <w:r>
              <w:rPr>
                <w:rFonts w:hint="eastAsia"/>
              </w:rPr>
              <w:t>2,608,447.51</w:t>
            </w:r>
          </w:p>
        </w:tc>
        <w:tc>
          <w:tcPr>
            <w:tcW w:w="1771" w:type="dxa"/>
            <w:vAlign w:val="center"/>
          </w:tcPr>
          <w:p w14:paraId="7AEF0636">
            <w:pPr>
              <w:jc w:val="right"/>
            </w:pPr>
            <w:r>
              <w:rPr>
                <w:rFonts w:hint="eastAsia"/>
              </w:rPr>
              <w:t>1.39</w:t>
            </w:r>
          </w:p>
        </w:tc>
      </w:tr>
    </w:tbl>
    <w:p w14:paraId="12B252E0">
      <w:pPr>
        <w:pStyle w:val="23"/>
      </w:pPr>
      <w:bookmarkStart w:id="172" w:name="_Toc26920"/>
      <w:r>
        <w:t>期末按公允价值占基金资产净值比例大小排序的所有资产支持证券投资明细</w:t>
      </w:r>
      <w:bookmarkEnd w:id="172"/>
    </w:p>
    <w:p w14:paraId="6503D02D">
      <w:pPr>
        <w:pStyle w:val="18"/>
        <w:rPr>
          <w:rFonts w:hint="eastAsia"/>
        </w:rPr>
      </w:pPr>
      <w:r>
        <w:rPr>
          <w:rFonts w:hint="eastAsia"/>
        </w:rPr>
        <w:t>无。</w:t>
      </w:r>
    </w:p>
    <w:p w14:paraId="42BCA67C">
      <w:pPr>
        <w:pStyle w:val="23"/>
      </w:pPr>
      <w:bookmarkStart w:id="173" w:name="_Toc29576"/>
      <w:r>
        <w:t>报告期末按公允价值占基金资产净值比例大小排序的前五名贵金属投资明细</w:t>
      </w:r>
      <w:bookmarkEnd w:id="173"/>
    </w:p>
    <w:p w14:paraId="2F44CCD3">
      <w:pPr>
        <w:pStyle w:val="18"/>
        <w:rPr>
          <w:rFonts w:hint="eastAsia"/>
        </w:rPr>
      </w:pPr>
      <w:r>
        <w:rPr>
          <w:rFonts w:hint="eastAsia"/>
        </w:rPr>
        <w:t>无。</w:t>
      </w:r>
    </w:p>
    <w:p w14:paraId="1B0AC439">
      <w:pPr>
        <w:pStyle w:val="23"/>
      </w:pPr>
      <w:bookmarkStart w:id="174" w:name="_Toc28800"/>
      <w:r>
        <w:t>期末按公允价值占基金资产净值比例大小排序的前五名权证投资明细</w:t>
      </w:r>
      <w:bookmarkEnd w:id="174"/>
    </w:p>
    <w:p w14:paraId="5957FA5D">
      <w:pPr>
        <w:pStyle w:val="18"/>
        <w:rPr>
          <w:rFonts w:hint="eastAsia"/>
        </w:rPr>
      </w:pPr>
      <w:r>
        <w:rPr>
          <w:rFonts w:hint="eastAsia"/>
        </w:rPr>
        <w:t>无。</w:t>
      </w:r>
    </w:p>
    <w:p w14:paraId="1DDBB9C5">
      <w:pPr>
        <w:pStyle w:val="28"/>
      </w:pPr>
      <w:bookmarkStart w:id="175" w:name="_Toc175"/>
      <w:r>
        <w:t>本基金投资股指期货的投资政策</w:t>
      </w:r>
      <w:bookmarkEnd w:id="175"/>
    </w:p>
    <w:p w14:paraId="67504595">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14:paraId="4F27FE08">
      <w:pPr>
        <w:pStyle w:val="23"/>
      </w:pPr>
      <w:bookmarkStart w:id="176" w:name="_Toc27455"/>
      <w:r>
        <w:t>报告期末本基金投资的国债期货交易情况说明</w:t>
      </w:r>
      <w:bookmarkEnd w:id="176"/>
    </w:p>
    <w:p w14:paraId="65373AA4">
      <w:pPr>
        <w:pStyle w:val="28"/>
      </w:pPr>
      <w:bookmarkStart w:id="177" w:name="_Toc177"/>
      <w:r>
        <w:t>本期国债期货投资政策</w:t>
      </w:r>
      <w:bookmarkEnd w:id="177"/>
    </w:p>
    <w:p w14:paraId="70C8AD26">
      <w:pPr>
        <w:pStyle w:val="18"/>
        <w:rPr>
          <w:rFonts w:hint="eastAsia"/>
        </w:rPr>
      </w:pPr>
      <w:r>
        <w:rPr>
          <w:rFonts w:hint="eastAsia"/>
        </w:rPr>
        <w:t>无。</w:t>
      </w:r>
    </w:p>
    <w:p w14:paraId="5AE44B81">
      <w:pPr>
        <w:pStyle w:val="28"/>
      </w:pPr>
      <w:bookmarkStart w:id="178" w:name="_Toc178"/>
      <w:r>
        <w:t>本期国债期货投资评价</w:t>
      </w:r>
      <w:bookmarkEnd w:id="178"/>
    </w:p>
    <w:p w14:paraId="2103039A">
      <w:pPr>
        <w:pStyle w:val="18"/>
        <w:rPr>
          <w:rFonts w:hint="eastAsia"/>
        </w:rPr>
      </w:pPr>
      <w:r>
        <w:rPr>
          <w:rFonts w:hint="eastAsia"/>
        </w:rPr>
        <w:t>无。</w:t>
      </w:r>
    </w:p>
    <w:p w14:paraId="7F19AA37">
      <w:pPr>
        <w:pStyle w:val="23"/>
      </w:pPr>
      <w:bookmarkStart w:id="179" w:name="_Toc5185"/>
      <w:r>
        <w:t>本报告期投资基金情况</w:t>
      </w:r>
      <w:bookmarkEnd w:id="179"/>
    </w:p>
    <w:p w14:paraId="08A4D64A">
      <w:pPr>
        <w:pStyle w:val="28"/>
      </w:pPr>
      <w:bookmarkStart w:id="180" w:name="_Toc180"/>
      <w:r>
        <w:t>期末按公允价值占基金资产净值比例大小排序的前十名基金投资明细</w:t>
      </w:r>
      <w:bookmarkEnd w:id="180"/>
    </w:p>
    <w:p w14:paraId="5955594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2B1DC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77DFB5B3">
            <w:pPr>
              <w:jc w:val="center"/>
            </w:pPr>
            <w:r>
              <w:rPr>
                <w:rFonts w:hint="eastAsia"/>
                <w:b/>
              </w:rPr>
              <w:t>序号</w:t>
            </w:r>
          </w:p>
        </w:tc>
        <w:tc>
          <w:tcPr>
            <w:tcW w:w="1186" w:type="dxa"/>
            <w:shd w:val="clear" w:color="auto" w:fill="BFBFBF"/>
            <w:vAlign w:val="center"/>
          </w:tcPr>
          <w:p w14:paraId="7FD427EC">
            <w:pPr>
              <w:jc w:val="center"/>
            </w:pPr>
            <w:r>
              <w:rPr>
                <w:rFonts w:hint="eastAsia"/>
                <w:b/>
              </w:rPr>
              <w:t>基金名称</w:t>
            </w:r>
          </w:p>
        </w:tc>
        <w:tc>
          <w:tcPr>
            <w:tcW w:w="1186" w:type="dxa"/>
            <w:shd w:val="clear" w:color="auto" w:fill="BFBFBF"/>
            <w:vAlign w:val="center"/>
          </w:tcPr>
          <w:p w14:paraId="60F14D82">
            <w:pPr>
              <w:jc w:val="center"/>
            </w:pPr>
            <w:r>
              <w:rPr>
                <w:rFonts w:hint="eastAsia"/>
                <w:b/>
              </w:rPr>
              <w:t>基金类型</w:t>
            </w:r>
          </w:p>
        </w:tc>
        <w:tc>
          <w:tcPr>
            <w:tcW w:w="1186" w:type="dxa"/>
            <w:shd w:val="clear" w:color="auto" w:fill="BFBFBF"/>
            <w:vAlign w:val="center"/>
          </w:tcPr>
          <w:p w14:paraId="7586FEB2">
            <w:pPr>
              <w:jc w:val="center"/>
            </w:pPr>
            <w:r>
              <w:rPr>
                <w:rFonts w:hint="eastAsia"/>
                <w:b/>
              </w:rPr>
              <w:t>运作方式</w:t>
            </w:r>
          </w:p>
        </w:tc>
        <w:tc>
          <w:tcPr>
            <w:tcW w:w="1186" w:type="dxa"/>
            <w:shd w:val="clear" w:color="auto" w:fill="BFBFBF"/>
            <w:vAlign w:val="center"/>
          </w:tcPr>
          <w:p w14:paraId="16A363B4">
            <w:pPr>
              <w:jc w:val="center"/>
            </w:pPr>
            <w:r>
              <w:rPr>
                <w:rFonts w:hint="eastAsia"/>
                <w:b/>
              </w:rPr>
              <w:t>管理人</w:t>
            </w:r>
          </w:p>
        </w:tc>
        <w:tc>
          <w:tcPr>
            <w:tcW w:w="1186" w:type="dxa"/>
            <w:shd w:val="clear" w:color="auto" w:fill="BFBFBF"/>
            <w:vAlign w:val="center"/>
          </w:tcPr>
          <w:p w14:paraId="717BB6E0">
            <w:pPr>
              <w:jc w:val="center"/>
            </w:pPr>
            <w:r>
              <w:rPr>
                <w:rFonts w:hint="eastAsia"/>
                <w:b/>
              </w:rPr>
              <w:t>公允价值（人民币元）</w:t>
            </w:r>
          </w:p>
        </w:tc>
        <w:tc>
          <w:tcPr>
            <w:tcW w:w="1186" w:type="dxa"/>
            <w:shd w:val="clear" w:color="auto" w:fill="BFBFBF"/>
            <w:vAlign w:val="center"/>
          </w:tcPr>
          <w:p w14:paraId="2C066F29">
            <w:pPr>
              <w:jc w:val="center"/>
            </w:pPr>
            <w:r>
              <w:rPr>
                <w:rFonts w:hint="eastAsia"/>
                <w:b/>
              </w:rPr>
              <w:t>占基金资产净值比例（%）</w:t>
            </w:r>
          </w:p>
        </w:tc>
      </w:tr>
      <w:tr w14:paraId="643F8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A67487F">
            <w:pPr>
              <w:jc w:val="center"/>
            </w:pPr>
            <w:r>
              <w:rPr>
                <w:rFonts w:hint="eastAsia"/>
              </w:rPr>
              <w:t>1</w:t>
            </w:r>
          </w:p>
        </w:tc>
        <w:tc>
          <w:tcPr>
            <w:tcW w:w="1186" w:type="dxa"/>
            <w:vAlign w:val="center"/>
          </w:tcPr>
          <w:p w14:paraId="035E1695">
            <w:r>
              <w:rPr>
                <w:rFonts w:hint="eastAsia"/>
              </w:rPr>
              <w:t>南方MSCI中国A50互联互通ETF</w:t>
            </w:r>
          </w:p>
        </w:tc>
        <w:tc>
          <w:tcPr>
            <w:tcW w:w="1186" w:type="dxa"/>
            <w:vAlign w:val="center"/>
          </w:tcPr>
          <w:p w14:paraId="5EFF10DA">
            <w:r>
              <w:rPr>
                <w:rFonts w:hint="eastAsia"/>
              </w:rPr>
              <w:t>股票型</w:t>
            </w:r>
          </w:p>
        </w:tc>
        <w:tc>
          <w:tcPr>
            <w:tcW w:w="1186" w:type="dxa"/>
            <w:vAlign w:val="center"/>
          </w:tcPr>
          <w:p w14:paraId="798EDF16">
            <w:r>
              <w:rPr>
                <w:rFonts w:hint="eastAsia"/>
              </w:rPr>
              <w:t>交易型开放式</w:t>
            </w:r>
          </w:p>
        </w:tc>
        <w:tc>
          <w:tcPr>
            <w:tcW w:w="1186" w:type="dxa"/>
            <w:vAlign w:val="center"/>
          </w:tcPr>
          <w:p w14:paraId="316AAACB">
            <w:r>
              <w:rPr>
                <w:rFonts w:hint="eastAsia"/>
              </w:rPr>
              <w:t>南方基金管理股份有限公司</w:t>
            </w:r>
          </w:p>
        </w:tc>
        <w:tc>
          <w:tcPr>
            <w:tcW w:w="1186" w:type="dxa"/>
            <w:vAlign w:val="center"/>
          </w:tcPr>
          <w:p w14:paraId="22ED9794">
            <w:pPr>
              <w:jc w:val="right"/>
            </w:pPr>
            <w:r>
              <w:rPr>
                <w:rFonts w:hint="eastAsia"/>
              </w:rPr>
              <w:t>178,428,459.91</w:t>
            </w:r>
          </w:p>
        </w:tc>
        <w:tc>
          <w:tcPr>
            <w:tcW w:w="1186" w:type="dxa"/>
            <w:vAlign w:val="center"/>
          </w:tcPr>
          <w:p w14:paraId="71D879B2">
            <w:pPr>
              <w:jc w:val="right"/>
            </w:pPr>
            <w:r>
              <w:rPr>
                <w:rFonts w:hint="eastAsia"/>
              </w:rPr>
              <w:t>94.96</w:t>
            </w:r>
          </w:p>
        </w:tc>
      </w:tr>
    </w:tbl>
    <w:p w14:paraId="2A24F973">
      <w:pPr>
        <w:pStyle w:val="23"/>
      </w:pPr>
      <w:bookmarkStart w:id="181" w:name="_Toc17133"/>
      <w:r>
        <w:t>投资组合报告附注</w:t>
      </w:r>
      <w:bookmarkEnd w:id="181"/>
    </w:p>
    <w:p w14:paraId="09B99B76">
      <w:pPr>
        <w:pStyle w:val="28"/>
      </w:pPr>
      <w:bookmarkStart w:id="182" w:name="_Toc182"/>
      <w:r>
        <w:t>声明本基金投资的前十名证券的发行主体本期是否出现被监管部门立案调查，或在报告编制日前一年内受到公开谴责、处罚的情形。如是，还应对相关证券的投资决策程序做出说明</w:t>
      </w:r>
      <w:bookmarkEnd w:id="182"/>
    </w:p>
    <w:p w14:paraId="1A489E20">
      <w:pPr>
        <w:pStyle w:val="18"/>
        <w:rPr>
          <w:rFonts w:hint="eastAsia"/>
        </w:rPr>
      </w:pPr>
      <w:r>
        <w:rPr>
          <w:rFonts w:hint="eastAsia"/>
        </w:rPr>
        <w:t>报告期内基金投资的前十名证券的发行主体未有被监管部门立案调查，不存在报告编制日前一年内受到公开谴责、处罚的情形。</w:t>
      </w:r>
    </w:p>
    <w:p w14:paraId="770017F7">
      <w:pPr>
        <w:pStyle w:val="28"/>
      </w:pPr>
      <w:bookmarkStart w:id="183" w:name="_Toc183"/>
      <w:r>
        <w:t xml:space="preserve">声明基金投资的前十名股票是否超出基金合同规定的备选股票库。如是，还应对相关股票的投资决策程序做出说明 </w:t>
      </w:r>
      <w:bookmarkEnd w:id="183"/>
    </w:p>
    <w:p w14:paraId="2E891BED">
      <w:pPr>
        <w:pStyle w:val="18"/>
        <w:rPr>
          <w:rFonts w:hint="eastAsia"/>
        </w:rPr>
      </w:pPr>
      <w:r>
        <w:rPr>
          <w:rFonts w:hint="eastAsia"/>
        </w:rPr>
        <w:t>本基金投资的前十名股票（如有）没有超出基金合同规定的备选股票库，本基金管理人从制度和流程上要求股票必须先入库再买入。</w:t>
      </w:r>
    </w:p>
    <w:p w14:paraId="2D4745CF">
      <w:pPr>
        <w:pStyle w:val="28"/>
      </w:pPr>
      <w:bookmarkStart w:id="184" w:name="_Toc184"/>
      <w:r>
        <w:t>期末其他各项资产构成</w:t>
      </w:r>
      <w:bookmarkEnd w:id="184"/>
    </w:p>
    <w:p w14:paraId="142BD11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32323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6463F55D">
            <w:pPr>
              <w:jc w:val="center"/>
            </w:pPr>
            <w:r>
              <w:rPr>
                <w:rFonts w:hint="eastAsia"/>
                <w:b/>
              </w:rPr>
              <w:t>序号</w:t>
            </w:r>
          </w:p>
        </w:tc>
        <w:tc>
          <w:tcPr>
            <w:tcW w:w="2907" w:type="dxa"/>
            <w:shd w:val="clear" w:color="auto" w:fill="BFBFBF"/>
            <w:vAlign w:val="center"/>
          </w:tcPr>
          <w:p w14:paraId="1AA5B2BC">
            <w:pPr>
              <w:jc w:val="center"/>
            </w:pPr>
            <w:r>
              <w:rPr>
                <w:rFonts w:hint="eastAsia"/>
                <w:b/>
              </w:rPr>
              <w:t>名称</w:t>
            </w:r>
          </w:p>
        </w:tc>
        <w:tc>
          <w:tcPr>
            <w:tcW w:w="4673" w:type="dxa"/>
            <w:shd w:val="clear" w:color="auto" w:fill="BFBFBF"/>
            <w:vAlign w:val="center"/>
          </w:tcPr>
          <w:p w14:paraId="79F06DA2">
            <w:pPr>
              <w:jc w:val="center"/>
            </w:pPr>
            <w:r>
              <w:rPr>
                <w:rFonts w:hint="eastAsia"/>
                <w:b/>
              </w:rPr>
              <w:t>金额（元）</w:t>
            </w:r>
          </w:p>
        </w:tc>
      </w:tr>
      <w:tr w14:paraId="19A28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DB6BD61">
            <w:pPr>
              <w:jc w:val="center"/>
            </w:pPr>
            <w:r>
              <w:rPr>
                <w:rFonts w:hint="eastAsia"/>
              </w:rPr>
              <w:t>1</w:t>
            </w:r>
          </w:p>
        </w:tc>
        <w:tc>
          <w:tcPr>
            <w:tcW w:w="2907" w:type="dxa"/>
            <w:vAlign w:val="center"/>
          </w:tcPr>
          <w:p w14:paraId="494C7F02">
            <w:r>
              <w:rPr>
                <w:rFonts w:hint="eastAsia"/>
              </w:rPr>
              <w:t>存出保证金</w:t>
            </w:r>
          </w:p>
        </w:tc>
        <w:tc>
          <w:tcPr>
            <w:tcW w:w="4673" w:type="dxa"/>
            <w:vAlign w:val="center"/>
          </w:tcPr>
          <w:p w14:paraId="449E5931">
            <w:pPr>
              <w:jc w:val="right"/>
            </w:pPr>
            <w:r>
              <w:rPr>
                <w:rFonts w:hint="eastAsia"/>
              </w:rPr>
              <w:t>54,751.44</w:t>
            </w:r>
          </w:p>
        </w:tc>
      </w:tr>
      <w:tr w14:paraId="6EE2A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0311556">
            <w:pPr>
              <w:jc w:val="center"/>
            </w:pPr>
            <w:r>
              <w:rPr>
                <w:rFonts w:hint="eastAsia"/>
              </w:rPr>
              <w:t>2</w:t>
            </w:r>
          </w:p>
        </w:tc>
        <w:tc>
          <w:tcPr>
            <w:tcW w:w="2907" w:type="dxa"/>
            <w:vAlign w:val="center"/>
          </w:tcPr>
          <w:p w14:paraId="1BC9F8B3">
            <w:r>
              <w:rPr>
                <w:rFonts w:hint="eastAsia"/>
              </w:rPr>
              <w:t>应收清算款</w:t>
            </w:r>
          </w:p>
        </w:tc>
        <w:tc>
          <w:tcPr>
            <w:tcW w:w="4673" w:type="dxa"/>
            <w:vAlign w:val="center"/>
          </w:tcPr>
          <w:p w14:paraId="129AF6EE">
            <w:pPr>
              <w:jc w:val="right"/>
            </w:pPr>
            <w:r>
              <w:rPr>
                <w:rFonts w:hint="eastAsia"/>
              </w:rPr>
              <w:t>681,991.39</w:t>
            </w:r>
          </w:p>
        </w:tc>
      </w:tr>
      <w:tr w14:paraId="61C99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4D3DBD5">
            <w:pPr>
              <w:jc w:val="center"/>
            </w:pPr>
            <w:r>
              <w:rPr>
                <w:rFonts w:hint="eastAsia"/>
              </w:rPr>
              <w:t>3</w:t>
            </w:r>
          </w:p>
        </w:tc>
        <w:tc>
          <w:tcPr>
            <w:tcW w:w="2907" w:type="dxa"/>
            <w:vAlign w:val="center"/>
          </w:tcPr>
          <w:p w14:paraId="03BD0BEA">
            <w:r>
              <w:rPr>
                <w:rFonts w:hint="eastAsia"/>
              </w:rPr>
              <w:t>应收股利</w:t>
            </w:r>
          </w:p>
        </w:tc>
        <w:tc>
          <w:tcPr>
            <w:tcW w:w="4673" w:type="dxa"/>
            <w:vAlign w:val="center"/>
          </w:tcPr>
          <w:p w14:paraId="175EE9D1">
            <w:pPr>
              <w:jc w:val="right"/>
            </w:pPr>
            <w:r>
              <w:rPr>
                <w:rFonts w:hint="eastAsia"/>
              </w:rPr>
              <w:t>-</w:t>
            </w:r>
          </w:p>
        </w:tc>
      </w:tr>
      <w:tr w14:paraId="40D86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234BD21">
            <w:pPr>
              <w:jc w:val="center"/>
            </w:pPr>
            <w:r>
              <w:rPr>
                <w:rFonts w:hint="eastAsia"/>
              </w:rPr>
              <w:t>4</w:t>
            </w:r>
          </w:p>
        </w:tc>
        <w:tc>
          <w:tcPr>
            <w:tcW w:w="2907" w:type="dxa"/>
            <w:vAlign w:val="center"/>
          </w:tcPr>
          <w:p w14:paraId="7578C4FB">
            <w:r>
              <w:rPr>
                <w:rFonts w:hint="eastAsia"/>
              </w:rPr>
              <w:t>应收利息</w:t>
            </w:r>
          </w:p>
        </w:tc>
        <w:tc>
          <w:tcPr>
            <w:tcW w:w="4673" w:type="dxa"/>
            <w:vAlign w:val="center"/>
          </w:tcPr>
          <w:p w14:paraId="7C3E39CE">
            <w:pPr>
              <w:jc w:val="right"/>
            </w:pPr>
            <w:r>
              <w:rPr>
                <w:rFonts w:hint="eastAsia"/>
              </w:rPr>
              <w:t>-</w:t>
            </w:r>
          </w:p>
        </w:tc>
      </w:tr>
      <w:tr w14:paraId="5E275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63E1E9B">
            <w:pPr>
              <w:jc w:val="center"/>
            </w:pPr>
            <w:r>
              <w:rPr>
                <w:rFonts w:hint="eastAsia"/>
              </w:rPr>
              <w:t>5</w:t>
            </w:r>
          </w:p>
        </w:tc>
        <w:tc>
          <w:tcPr>
            <w:tcW w:w="2907" w:type="dxa"/>
            <w:vAlign w:val="center"/>
          </w:tcPr>
          <w:p w14:paraId="68F6C14D">
            <w:r>
              <w:rPr>
                <w:rFonts w:hint="eastAsia"/>
              </w:rPr>
              <w:t>应收申购款</w:t>
            </w:r>
          </w:p>
        </w:tc>
        <w:tc>
          <w:tcPr>
            <w:tcW w:w="4673" w:type="dxa"/>
            <w:vAlign w:val="center"/>
          </w:tcPr>
          <w:p w14:paraId="70304F6D">
            <w:pPr>
              <w:jc w:val="right"/>
            </w:pPr>
            <w:r>
              <w:rPr>
                <w:rFonts w:hint="eastAsia"/>
              </w:rPr>
              <w:t>121,940.03</w:t>
            </w:r>
          </w:p>
        </w:tc>
      </w:tr>
      <w:tr w14:paraId="00A3E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25A5DFE">
            <w:pPr>
              <w:jc w:val="center"/>
            </w:pPr>
            <w:r>
              <w:rPr>
                <w:rFonts w:hint="eastAsia"/>
              </w:rPr>
              <w:t>6</w:t>
            </w:r>
          </w:p>
        </w:tc>
        <w:tc>
          <w:tcPr>
            <w:tcW w:w="2907" w:type="dxa"/>
            <w:vAlign w:val="center"/>
          </w:tcPr>
          <w:p w14:paraId="22968C96">
            <w:r>
              <w:rPr>
                <w:rFonts w:hint="eastAsia"/>
              </w:rPr>
              <w:t>其他应收款</w:t>
            </w:r>
          </w:p>
        </w:tc>
        <w:tc>
          <w:tcPr>
            <w:tcW w:w="4673" w:type="dxa"/>
            <w:vAlign w:val="center"/>
          </w:tcPr>
          <w:p w14:paraId="76742B6D">
            <w:pPr>
              <w:jc w:val="right"/>
            </w:pPr>
            <w:r>
              <w:rPr>
                <w:rFonts w:hint="eastAsia"/>
              </w:rPr>
              <w:t>-</w:t>
            </w:r>
          </w:p>
        </w:tc>
      </w:tr>
      <w:tr w14:paraId="696A3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5D6D0E7">
            <w:pPr>
              <w:jc w:val="center"/>
            </w:pPr>
            <w:r>
              <w:rPr>
                <w:rFonts w:hint="eastAsia"/>
              </w:rPr>
              <w:t>7</w:t>
            </w:r>
          </w:p>
        </w:tc>
        <w:tc>
          <w:tcPr>
            <w:tcW w:w="2907" w:type="dxa"/>
            <w:vAlign w:val="center"/>
          </w:tcPr>
          <w:p w14:paraId="75512355">
            <w:r>
              <w:rPr>
                <w:rFonts w:hint="eastAsia"/>
              </w:rPr>
              <w:t>待摊费用</w:t>
            </w:r>
          </w:p>
        </w:tc>
        <w:tc>
          <w:tcPr>
            <w:tcW w:w="4673" w:type="dxa"/>
            <w:vAlign w:val="center"/>
          </w:tcPr>
          <w:p w14:paraId="0C92713D">
            <w:pPr>
              <w:jc w:val="right"/>
            </w:pPr>
            <w:r>
              <w:rPr>
                <w:rFonts w:hint="eastAsia"/>
              </w:rPr>
              <w:t>-</w:t>
            </w:r>
          </w:p>
        </w:tc>
      </w:tr>
      <w:tr w14:paraId="1B6A4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B01022E">
            <w:pPr>
              <w:jc w:val="center"/>
            </w:pPr>
            <w:r>
              <w:rPr>
                <w:rFonts w:hint="eastAsia"/>
              </w:rPr>
              <w:t>8</w:t>
            </w:r>
          </w:p>
        </w:tc>
        <w:tc>
          <w:tcPr>
            <w:tcW w:w="2907" w:type="dxa"/>
            <w:vAlign w:val="center"/>
          </w:tcPr>
          <w:p w14:paraId="2A17C6E9">
            <w:r>
              <w:rPr>
                <w:rFonts w:hint="eastAsia"/>
              </w:rPr>
              <w:t>其他</w:t>
            </w:r>
          </w:p>
        </w:tc>
        <w:tc>
          <w:tcPr>
            <w:tcW w:w="4673" w:type="dxa"/>
            <w:vAlign w:val="center"/>
          </w:tcPr>
          <w:p w14:paraId="09DFC761">
            <w:pPr>
              <w:jc w:val="right"/>
            </w:pPr>
            <w:r>
              <w:rPr>
                <w:rFonts w:hint="eastAsia"/>
              </w:rPr>
              <w:t>-</w:t>
            </w:r>
          </w:p>
        </w:tc>
      </w:tr>
      <w:tr w14:paraId="219B2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099F8C3">
            <w:pPr>
              <w:jc w:val="center"/>
            </w:pPr>
            <w:r>
              <w:rPr>
                <w:rFonts w:hint="eastAsia"/>
              </w:rPr>
              <w:t>9</w:t>
            </w:r>
          </w:p>
        </w:tc>
        <w:tc>
          <w:tcPr>
            <w:tcW w:w="2907" w:type="dxa"/>
            <w:vAlign w:val="center"/>
          </w:tcPr>
          <w:p w14:paraId="05DB1ADF">
            <w:r>
              <w:rPr>
                <w:rFonts w:hint="eastAsia"/>
              </w:rPr>
              <w:t>合计</w:t>
            </w:r>
          </w:p>
        </w:tc>
        <w:tc>
          <w:tcPr>
            <w:tcW w:w="4673" w:type="dxa"/>
            <w:vAlign w:val="center"/>
          </w:tcPr>
          <w:p w14:paraId="3363AF98">
            <w:pPr>
              <w:jc w:val="right"/>
            </w:pPr>
            <w:r>
              <w:rPr>
                <w:rFonts w:hint="eastAsia"/>
              </w:rPr>
              <w:t>858,682.86</w:t>
            </w:r>
          </w:p>
        </w:tc>
      </w:tr>
    </w:tbl>
    <w:p w14:paraId="174C50C1">
      <w:pPr>
        <w:pStyle w:val="28"/>
      </w:pPr>
      <w:bookmarkStart w:id="185" w:name="_Toc185"/>
      <w:r>
        <w:t>期末持有的处于转股期的可转换债券明细</w:t>
      </w:r>
      <w:bookmarkEnd w:id="185"/>
    </w:p>
    <w:p w14:paraId="61FB28E1">
      <w:pPr>
        <w:pStyle w:val="18"/>
        <w:rPr>
          <w:rFonts w:hint="eastAsia"/>
        </w:rPr>
      </w:pPr>
      <w:r>
        <w:rPr>
          <w:rFonts w:hint="eastAsia"/>
        </w:rPr>
        <w:t>本基金本报告期末未持有处于转股期的可转换债券。</w:t>
      </w:r>
    </w:p>
    <w:p w14:paraId="5E4EE196">
      <w:pPr>
        <w:pStyle w:val="28"/>
      </w:pPr>
      <w:bookmarkStart w:id="186" w:name="_Toc186"/>
      <w:r>
        <w:t>期末前十名股票中存在流通受限情况的说明</w:t>
      </w:r>
      <w:bookmarkEnd w:id="186"/>
    </w:p>
    <w:p w14:paraId="003D365A">
      <w:pPr>
        <w:pStyle w:val="18"/>
        <w:rPr>
          <w:rFonts w:hint="eastAsia"/>
        </w:rPr>
      </w:pPr>
      <w:r>
        <w:rPr>
          <w:rFonts w:hint="eastAsia"/>
        </w:rPr>
        <w:t>无。</w:t>
      </w:r>
    </w:p>
    <w:p w14:paraId="1EFF5341">
      <w:pPr>
        <w:pStyle w:val="26"/>
      </w:pPr>
      <w:bookmarkStart w:id="187" w:name="_Toc6524"/>
      <w:r>
        <w:t>基金份额持有人信息</w:t>
      </w:r>
      <w:bookmarkEnd w:id="187"/>
    </w:p>
    <w:p w14:paraId="6B3938F7">
      <w:pPr>
        <w:pStyle w:val="23"/>
      </w:pPr>
      <w:bookmarkStart w:id="188" w:name="_Toc3845"/>
      <w:r>
        <w:t>期末基金份额持有人户数及持有人结构</w:t>
      </w:r>
      <w:bookmarkEnd w:id="188"/>
    </w:p>
    <w:p w14:paraId="5E6E3F81">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19250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762D9C18">
            <w:pPr>
              <w:jc w:val="center"/>
            </w:pPr>
            <w:r>
              <w:rPr>
                <w:rFonts w:hint="eastAsia"/>
                <w:b/>
              </w:rPr>
              <w:t>份额级别</w:t>
            </w:r>
          </w:p>
        </w:tc>
        <w:tc>
          <w:tcPr>
            <w:tcW w:w="1186" w:type="dxa"/>
            <w:vMerge w:val="restart"/>
            <w:shd w:val="clear" w:color="auto" w:fill="BFBFBF"/>
            <w:vAlign w:val="center"/>
          </w:tcPr>
          <w:p w14:paraId="4B929A28">
            <w:pPr>
              <w:jc w:val="center"/>
            </w:pPr>
            <w:r>
              <w:rPr>
                <w:rFonts w:hint="eastAsia"/>
                <w:b/>
              </w:rPr>
              <w:t>持有人户数（户）</w:t>
            </w:r>
          </w:p>
        </w:tc>
        <w:tc>
          <w:tcPr>
            <w:tcW w:w="1186" w:type="dxa"/>
            <w:vMerge w:val="restart"/>
            <w:shd w:val="clear" w:color="auto" w:fill="BFBFBF"/>
            <w:vAlign w:val="center"/>
          </w:tcPr>
          <w:p w14:paraId="53558A95">
            <w:pPr>
              <w:jc w:val="center"/>
            </w:pPr>
            <w:r>
              <w:rPr>
                <w:rFonts w:hint="eastAsia"/>
                <w:b/>
              </w:rPr>
              <w:t>户均持有的基金份额</w:t>
            </w:r>
          </w:p>
        </w:tc>
        <w:tc>
          <w:tcPr>
            <w:tcW w:w="1186" w:type="dxa"/>
            <w:gridSpan w:val="4"/>
            <w:shd w:val="clear" w:color="auto" w:fill="BFBFBF"/>
            <w:vAlign w:val="center"/>
          </w:tcPr>
          <w:p w14:paraId="34CBF28E">
            <w:pPr>
              <w:jc w:val="center"/>
            </w:pPr>
            <w:r>
              <w:rPr>
                <w:rFonts w:hint="eastAsia"/>
                <w:b/>
              </w:rPr>
              <w:t>持有人结构</w:t>
            </w:r>
          </w:p>
        </w:tc>
      </w:tr>
      <w:tr w14:paraId="6DA59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7AFD8FD"/>
        </w:tc>
        <w:tc>
          <w:tcPr>
            <w:tcW w:w="1186" w:type="dxa"/>
            <w:vMerge w:val="continue"/>
            <w:vAlign w:val="center"/>
          </w:tcPr>
          <w:p w14:paraId="2202E66C"/>
        </w:tc>
        <w:tc>
          <w:tcPr>
            <w:tcW w:w="1186" w:type="dxa"/>
            <w:vMerge w:val="continue"/>
            <w:vAlign w:val="center"/>
          </w:tcPr>
          <w:p w14:paraId="180588D7"/>
        </w:tc>
        <w:tc>
          <w:tcPr>
            <w:tcW w:w="1186" w:type="dxa"/>
            <w:gridSpan w:val="2"/>
            <w:shd w:val="clear" w:color="auto" w:fill="BFBFBF"/>
            <w:vAlign w:val="center"/>
          </w:tcPr>
          <w:p w14:paraId="24A458AA">
            <w:pPr>
              <w:jc w:val="center"/>
            </w:pPr>
            <w:r>
              <w:rPr>
                <w:rFonts w:hint="eastAsia"/>
                <w:b/>
              </w:rPr>
              <w:t>机构投资者</w:t>
            </w:r>
          </w:p>
        </w:tc>
        <w:tc>
          <w:tcPr>
            <w:tcW w:w="1186" w:type="dxa"/>
            <w:gridSpan w:val="2"/>
            <w:shd w:val="clear" w:color="auto" w:fill="BFBFBF"/>
            <w:vAlign w:val="center"/>
          </w:tcPr>
          <w:p w14:paraId="0AE1A7F9">
            <w:pPr>
              <w:jc w:val="center"/>
            </w:pPr>
            <w:r>
              <w:rPr>
                <w:rFonts w:hint="eastAsia"/>
                <w:b/>
              </w:rPr>
              <w:t>个人投资者</w:t>
            </w:r>
          </w:p>
        </w:tc>
      </w:tr>
      <w:tr w14:paraId="22E54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597D874"/>
        </w:tc>
        <w:tc>
          <w:tcPr>
            <w:tcW w:w="1186" w:type="dxa"/>
            <w:vMerge w:val="continue"/>
            <w:vAlign w:val="center"/>
          </w:tcPr>
          <w:p w14:paraId="3ED11BBD"/>
        </w:tc>
        <w:tc>
          <w:tcPr>
            <w:tcW w:w="1186" w:type="dxa"/>
            <w:vMerge w:val="continue"/>
            <w:vAlign w:val="center"/>
          </w:tcPr>
          <w:p w14:paraId="519901DC"/>
        </w:tc>
        <w:tc>
          <w:tcPr>
            <w:tcW w:w="1186" w:type="dxa"/>
            <w:shd w:val="clear" w:color="auto" w:fill="BFBFBF"/>
            <w:vAlign w:val="center"/>
          </w:tcPr>
          <w:p w14:paraId="66842F7E">
            <w:pPr>
              <w:jc w:val="center"/>
            </w:pPr>
            <w:r>
              <w:rPr>
                <w:rFonts w:hint="eastAsia"/>
                <w:b/>
              </w:rPr>
              <w:t>持有份额</w:t>
            </w:r>
          </w:p>
        </w:tc>
        <w:tc>
          <w:tcPr>
            <w:tcW w:w="1186" w:type="dxa"/>
            <w:shd w:val="clear" w:color="auto" w:fill="BFBFBF"/>
            <w:vAlign w:val="center"/>
          </w:tcPr>
          <w:p w14:paraId="095812A7">
            <w:pPr>
              <w:jc w:val="center"/>
            </w:pPr>
            <w:r>
              <w:rPr>
                <w:rFonts w:hint="eastAsia"/>
                <w:b/>
              </w:rPr>
              <w:t>占总份额比例</w:t>
            </w:r>
          </w:p>
        </w:tc>
        <w:tc>
          <w:tcPr>
            <w:tcW w:w="1186" w:type="dxa"/>
            <w:shd w:val="clear" w:color="auto" w:fill="BFBFBF"/>
            <w:vAlign w:val="center"/>
          </w:tcPr>
          <w:p w14:paraId="03313448">
            <w:pPr>
              <w:jc w:val="center"/>
            </w:pPr>
            <w:r>
              <w:rPr>
                <w:rFonts w:hint="eastAsia"/>
                <w:b/>
              </w:rPr>
              <w:t>持有份额</w:t>
            </w:r>
          </w:p>
        </w:tc>
        <w:tc>
          <w:tcPr>
            <w:tcW w:w="1186" w:type="dxa"/>
            <w:shd w:val="clear" w:color="auto" w:fill="BFBFBF"/>
            <w:vAlign w:val="center"/>
          </w:tcPr>
          <w:p w14:paraId="0B76FC42">
            <w:pPr>
              <w:jc w:val="center"/>
            </w:pPr>
            <w:r>
              <w:rPr>
                <w:rFonts w:hint="eastAsia"/>
                <w:b/>
              </w:rPr>
              <w:t>占总份额比例</w:t>
            </w:r>
          </w:p>
        </w:tc>
      </w:tr>
      <w:tr w14:paraId="3EB7A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C977B1F">
            <w:r>
              <w:rPr>
                <w:rFonts w:hint="eastAsia"/>
              </w:rPr>
              <w:t>南方MSCI中国A50互联互通ETF联接A</w:t>
            </w:r>
          </w:p>
        </w:tc>
        <w:tc>
          <w:tcPr>
            <w:tcW w:w="1186" w:type="dxa"/>
            <w:vAlign w:val="center"/>
          </w:tcPr>
          <w:p w14:paraId="159F92C6">
            <w:pPr>
              <w:jc w:val="right"/>
            </w:pPr>
            <w:r>
              <w:rPr>
                <w:rFonts w:hint="eastAsia"/>
              </w:rPr>
              <w:t>4,290</w:t>
            </w:r>
          </w:p>
        </w:tc>
        <w:tc>
          <w:tcPr>
            <w:tcW w:w="1186" w:type="dxa"/>
            <w:vAlign w:val="center"/>
          </w:tcPr>
          <w:p w14:paraId="1F2A51D3">
            <w:pPr>
              <w:jc w:val="right"/>
            </w:pPr>
            <w:r>
              <w:rPr>
                <w:rFonts w:hint="eastAsia"/>
              </w:rPr>
              <w:t>23,200.34</w:t>
            </w:r>
          </w:p>
        </w:tc>
        <w:tc>
          <w:tcPr>
            <w:tcW w:w="1186" w:type="dxa"/>
            <w:vAlign w:val="center"/>
          </w:tcPr>
          <w:p w14:paraId="1984C22B">
            <w:pPr>
              <w:jc w:val="right"/>
            </w:pPr>
            <w:r>
              <w:rPr>
                <w:rFonts w:hint="eastAsia"/>
              </w:rPr>
              <w:t>1,473,795.58</w:t>
            </w:r>
          </w:p>
        </w:tc>
        <w:tc>
          <w:tcPr>
            <w:tcW w:w="1186" w:type="dxa"/>
            <w:vAlign w:val="center"/>
          </w:tcPr>
          <w:p w14:paraId="143EDE35">
            <w:pPr>
              <w:jc w:val="right"/>
            </w:pPr>
            <w:r>
              <w:rPr>
                <w:rFonts w:hint="eastAsia"/>
              </w:rPr>
              <w:t>1.48%</w:t>
            </w:r>
          </w:p>
        </w:tc>
        <w:tc>
          <w:tcPr>
            <w:tcW w:w="1186" w:type="dxa"/>
            <w:vAlign w:val="center"/>
          </w:tcPr>
          <w:p w14:paraId="4C20C39C">
            <w:pPr>
              <w:jc w:val="right"/>
            </w:pPr>
            <w:r>
              <w:rPr>
                <w:rFonts w:hint="eastAsia"/>
              </w:rPr>
              <w:t>98,055,650.20</w:t>
            </w:r>
          </w:p>
        </w:tc>
        <w:tc>
          <w:tcPr>
            <w:tcW w:w="1186" w:type="dxa"/>
            <w:vAlign w:val="center"/>
          </w:tcPr>
          <w:p w14:paraId="53541D3E">
            <w:pPr>
              <w:jc w:val="right"/>
            </w:pPr>
            <w:r>
              <w:rPr>
                <w:rFonts w:hint="eastAsia"/>
              </w:rPr>
              <w:t>98.52%</w:t>
            </w:r>
          </w:p>
        </w:tc>
      </w:tr>
      <w:tr w14:paraId="5F1E6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AEFC2D7">
            <w:r>
              <w:rPr>
                <w:rFonts w:hint="eastAsia"/>
              </w:rPr>
              <w:t>南方MSCI中国A50互联互通ETF联接C</w:t>
            </w:r>
          </w:p>
        </w:tc>
        <w:tc>
          <w:tcPr>
            <w:tcW w:w="1186" w:type="dxa"/>
            <w:vAlign w:val="center"/>
          </w:tcPr>
          <w:p w14:paraId="02C5A0D1">
            <w:pPr>
              <w:jc w:val="right"/>
            </w:pPr>
            <w:r>
              <w:rPr>
                <w:rFonts w:hint="eastAsia"/>
              </w:rPr>
              <w:t>5,574</w:t>
            </w:r>
          </w:p>
        </w:tc>
        <w:tc>
          <w:tcPr>
            <w:tcW w:w="1186" w:type="dxa"/>
            <w:vAlign w:val="center"/>
          </w:tcPr>
          <w:p w14:paraId="50FA5D73">
            <w:pPr>
              <w:jc w:val="right"/>
            </w:pPr>
            <w:r>
              <w:rPr>
                <w:rFonts w:hint="eastAsia"/>
              </w:rPr>
              <w:t>10,955.52</w:t>
            </w:r>
          </w:p>
        </w:tc>
        <w:tc>
          <w:tcPr>
            <w:tcW w:w="1186" w:type="dxa"/>
            <w:vAlign w:val="center"/>
          </w:tcPr>
          <w:p w14:paraId="02D68DA4">
            <w:pPr>
              <w:jc w:val="right"/>
            </w:pPr>
            <w:r>
              <w:rPr>
                <w:rFonts w:hint="eastAsia"/>
              </w:rPr>
              <w:t>57,344.94</w:t>
            </w:r>
          </w:p>
        </w:tc>
        <w:tc>
          <w:tcPr>
            <w:tcW w:w="1186" w:type="dxa"/>
            <w:vAlign w:val="center"/>
          </w:tcPr>
          <w:p w14:paraId="47A57CDF">
            <w:pPr>
              <w:jc w:val="right"/>
            </w:pPr>
            <w:r>
              <w:rPr>
                <w:rFonts w:hint="eastAsia"/>
              </w:rPr>
              <w:t>0.09%</w:t>
            </w:r>
          </w:p>
        </w:tc>
        <w:tc>
          <w:tcPr>
            <w:tcW w:w="1186" w:type="dxa"/>
            <w:vAlign w:val="center"/>
          </w:tcPr>
          <w:p w14:paraId="79A1A1E6">
            <w:pPr>
              <w:jc w:val="right"/>
            </w:pPr>
            <w:r>
              <w:rPr>
                <w:rFonts w:hint="eastAsia"/>
              </w:rPr>
              <w:t>61,008,701.38</w:t>
            </w:r>
          </w:p>
        </w:tc>
        <w:tc>
          <w:tcPr>
            <w:tcW w:w="1186" w:type="dxa"/>
            <w:vAlign w:val="center"/>
          </w:tcPr>
          <w:p w14:paraId="0641E2C5">
            <w:pPr>
              <w:jc w:val="right"/>
            </w:pPr>
            <w:r>
              <w:rPr>
                <w:rFonts w:hint="eastAsia"/>
              </w:rPr>
              <w:t>99.91%</w:t>
            </w:r>
          </w:p>
        </w:tc>
      </w:tr>
      <w:tr w14:paraId="67092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CDB3DD8">
            <w:r>
              <w:rPr>
                <w:rFonts w:hint="eastAsia"/>
              </w:rPr>
              <w:t>合计</w:t>
            </w:r>
          </w:p>
        </w:tc>
        <w:tc>
          <w:tcPr>
            <w:tcW w:w="1186" w:type="dxa"/>
            <w:vAlign w:val="center"/>
          </w:tcPr>
          <w:p w14:paraId="4E0C8590">
            <w:pPr>
              <w:jc w:val="right"/>
            </w:pPr>
            <w:r>
              <w:rPr>
                <w:rFonts w:hint="eastAsia"/>
              </w:rPr>
              <w:t>9,864</w:t>
            </w:r>
          </w:p>
        </w:tc>
        <w:tc>
          <w:tcPr>
            <w:tcW w:w="1186" w:type="dxa"/>
            <w:vAlign w:val="center"/>
          </w:tcPr>
          <w:p w14:paraId="70E67A58">
            <w:pPr>
              <w:jc w:val="right"/>
            </w:pPr>
            <w:r>
              <w:rPr>
                <w:rFonts w:hint="eastAsia"/>
              </w:rPr>
              <w:t>16,280.97</w:t>
            </w:r>
          </w:p>
        </w:tc>
        <w:tc>
          <w:tcPr>
            <w:tcW w:w="1186" w:type="dxa"/>
            <w:vAlign w:val="center"/>
          </w:tcPr>
          <w:p w14:paraId="3BA5C8E8">
            <w:pPr>
              <w:jc w:val="right"/>
            </w:pPr>
            <w:r>
              <w:rPr>
                <w:rFonts w:hint="eastAsia"/>
              </w:rPr>
              <w:t>1,531,140.52</w:t>
            </w:r>
          </w:p>
        </w:tc>
        <w:tc>
          <w:tcPr>
            <w:tcW w:w="1186" w:type="dxa"/>
            <w:vAlign w:val="center"/>
          </w:tcPr>
          <w:p w14:paraId="67C9E559">
            <w:pPr>
              <w:jc w:val="right"/>
            </w:pPr>
            <w:r>
              <w:rPr>
                <w:rFonts w:hint="eastAsia"/>
              </w:rPr>
              <w:t>0.95%</w:t>
            </w:r>
          </w:p>
        </w:tc>
        <w:tc>
          <w:tcPr>
            <w:tcW w:w="1186" w:type="dxa"/>
            <w:vAlign w:val="center"/>
          </w:tcPr>
          <w:p w14:paraId="21BD9D33">
            <w:pPr>
              <w:jc w:val="right"/>
            </w:pPr>
            <w:r>
              <w:rPr>
                <w:rFonts w:hint="eastAsia"/>
              </w:rPr>
              <w:t>159,064,351.58</w:t>
            </w:r>
          </w:p>
        </w:tc>
        <w:tc>
          <w:tcPr>
            <w:tcW w:w="1186" w:type="dxa"/>
            <w:vAlign w:val="center"/>
          </w:tcPr>
          <w:p w14:paraId="382C3FFA">
            <w:pPr>
              <w:jc w:val="right"/>
            </w:pPr>
            <w:r>
              <w:rPr>
                <w:rFonts w:hint="eastAsia"/>
              </w:rPr>
              <w:t>99.05%</w:t>
            </w:r>
          </w:p>
        </w:tc>
      </w:tr>
    </w:tbl>
    <w:p w14:paraId="699339F9">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21C78F4F">
      <w:pPr>
        <w:pStyle w:val="23"/>
      </w:pPr>
      <w:bookmarkStart w:id="189" w:name="_Toc8186"/>
      <w:r>
        <w:t>期末基金管理人的从业人员持有本基金的情况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1710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D3B971">
            <w:r>
              <w:rPr>
                <w:rFonts w:hint="eastAsia"/>
              </w:rPr>
              <w:t>项目</w:t>
            </w:r>
          </w:p>
        </w:tc>
        <w:tc>
          <w:tcPr>
            <w:tcW w:w="2076" w:type="dxa"/>
            <w:vAlign w:val="center"/>
          </w:tcPr>
          <w:p w14:paraId="4183D1BD">
            <w:r>
              <w:rPr>
                <w:rFonts w:hint="eastAsia"/>
              </w:rPr>
              <w:t>份额级别</w:t>
            </w:r>
          </w:p>
        </w:tc>
        <w:tc>
          <w:tcPr>
            <w:tcW w:w="2076" w:type="dxa"/>
            <w:vAlign w:val="center"/>
          </w:tcPr>
          <w:p w14:paraId="52E9F64F">
            <w:r>
              <w:rPr>
                <w:rFonts w:hint="eastAsia"/>
              </w:rPr>
              <w:t>持有份额总数（份）</w:t>
            </w:r>
          </w:p>
        </w:tc>
        <w:tc>
          <w:tcPr>
            <w:tcW w:w="2076" w:type="dxa"/>
            <w:vAlign w:val="center"/>
          </w:tcPr>
          <w:p w14:paraId="78FA48BA">
            <w:r>
              <w:rPr>
                <w:rFonts w:hint="eastAsia"/>
              </w:rPr>
              <w:t>占基金总份额比例</w:t>
            </w:r>
          </w:p>
        </w:tc>
      </w:tr>
      <w:tr w14:paraId="16A57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48510E42">
            <w:r>
              <w:rPr>
                <w:rFonts w:hint="eastAsia"/>
              </w:rPr>
              <w:t>基金管理人所有从业人员持有本基金</w:t>
            </w:r>
          </w:p>
        </w:tc>
        <w:tc>
          <w:tcPr>
            <w:tcW w:w="2076" w:type="dxa"/>
            <w:vAlign w:val="center"/>
          </w:tcPr>
          <w:p w14:paraId="020B4666">
            <w:r>
              <w:rPr>
                <w:rFonts w:hint="eastAsia"/>
              </w:rPr>
              <w:t>南方MSCI中国A50互联互通ETF联接A</w:t>
            </w:r>
          </w:p>
        </w:tc>
        <w:tc>
          <w:tcPr>
            <w:tcW w:w="2076" w:type="dxa"/>
            <w:vAlign w:val="center"/>
          </w:tcPr>
          <w:p w14:paraId="14611360">
            <w:pPr>
              <w:jc w:val="right"/>
            </w:pPr>
            <w:r>
              <w:rPr>
                <w:rFonts w:hint="eastAsia"/>
              </w:rPr>
              <w:t>3,193,408.15</w:t>
            </w:r>
          </w:p>
        </w:tc>
        <w:tc>
          <w:tcPr>
            <w:tcW w:w="2076" w:type="dxa"/>
            <w:vAlign w:val="center"/>
          </w:tcPr>
          <w:p w14:paraId="5D662CFD">
            <w:pPr>
              <w:jc w:val="right"/>
            </w:pPr>
            <w:r>
              <w:rPr>
                <w:rFonts w:hint="eastAsia"/>
              </w:rPr>
              <w:t>3.2085%</w:t>
            </w:r>
          </w:p>
        </w:tc>
      </w:tr>
      <w:tr w14:paraId="2652F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CBB5186"/>
        </w:tc>
        <w:tc>
          <w:tcPr>
            <w:tcW w:w="2076" w:type="dxa"/>
            <w:vAlign w:val="center"/>
          </w:tcPr>
          <w:p w14:paraId="601A9408">
            <w:r>
              <w:rPr>
                <w:rFonts w:hint="eastAsia"/>
              </w:rPr>
              <w:t>南方MSCI中国A50互联互通ETF联接C</w:t>
            </w:r>
          </w:p>
        </w:tc>
        <w:tc>
          <w:tcPr>
            <w:tcW w:w="2076" w:type="dxa"/>
            <w:vAlign w:val="center"/>
          </w:tcPr>
          <w:p w14:paraId="3D846461">
            <w:pPr>
              <w:jc w:val="right"/>
            </w:pPr>
            <w:r>
              <w:rPr>
                <w:rFonts w:hint="eastAsia"/>
              </w:rPr>
              <w:t>8,973.07</w:t>
            </w:r>
          </w:p>
        </w:tc>
        <w:tc>
          <w:tcPr>
            <w:tcW w:w="2076" w:type="dxa"/>
            <w:vAlign w:val="center"/>
          </w:tcPr>
          <w:p w14:paraId="292A473E">
            <w:pPr>
              <w:jc w:val="right"/>
            </w:pPr>
            <w:r>
              <w:rPr>
                <w:rFonts w:hint="eastAsia"/>
              </w:rPr>
              <w:t>0.0147%</w:t>
            </w:r>
          </w:p>
        </w:tc>
      </w:tr>
      <w:tr w14:paraId="4B0DD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A7404B9"/>
        </w:tc>
        <w:tc>
          <w:tcPr>
            <w:tcW w:w="2076" w:type="dxa"/>
            <w:vAlign w:val="center"/>
          </w:tcPr>
          <w:p w14:paraId="465CCB9B">
            <w:r>
              <w:rPr>
                <w:rFonts w:hint="eastAsia"/>
              </w:rPr>
              <w:t>合计</w:t>
            </w:r>
          </w:p>
        </w:tc>
        <w:tc>
          <w:tcPr>
            <w:tcW w:w="2076" w:type="dxa"/>
            <w:vAlign w:val="center"/>
          </w:tcPr>
          <w:p w14:paraId="6A975F15">
            <w:pPr>
              <w:jc w:val="right"/>
            </w:pPr>
            <w:r>
              <w:rPr>
                <w:rFonts w:hint="eastAsia"/>
              </w:rPr>
              <w:t>3,202,381.22</w:t>
            </w:r>
          </w:p>
        </w:tc>
        <w:tc>
          <w:tcPr>
            <w:tcW w:w="2076" w:type="dxa"/>
            <w:vAlign w:val="center"/>
          </w:tcPr>
          <w:p w14:paraId="31A8A846">
            <w:pPr>
              <w:jc w:val="right"/>
            </w:pPr>
            <w:r>
              <w:rPr>
                <w:rFonts w:hint="eastAsia"/>
              </w:rPr>
              <w:t>1.9941%</w:t>
            </w:r>
          </w:p>
        </w:tc>
      </w:tr>
    </w:tbl>
    <w:p w14:paraId="40BF07E4">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110CF30C">
      <w:pPr>
        <w:pStyle w:val="23"/>
      </w:pPr>
      <w:bookmarkStart w:id="190" w:name="_Toc16607"/>
      <w:r>
        <w:t>期末基金管理人的从业人员持有本开放式基金份额总量区间情况</w:t>
      </w:r>
      <w:bookmarkEnd w:id="19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BD3B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78689A">
            <w:r>
              <w:rPr>
                <w:rFonts w:hint="eastAsia"/>
              </w:rPr>
              <w:t>项目</w:t>
            </w:r>
          </w:p>
        </w:tc>
        <w:tc>
          <w:tcPr>
            <w:tcW w:w="2768" w:type="dxa"/>
            <w:vAlign w:val="center"/>
          </w:tcPr>
          <w:p w14:paraId="6901D492">
            <w:r>
              <w:rPr>
                <w:rFonts w:hint="eastAsia"/>
              </w:rPr>
              <w:t>份额级别</w:t>
            </w:r>
          </w:p>
        </w:tc>
        <w:tc>
          <w:tcPr>
            <w:tcW w:w="2768" w:type="dxa"/>
            <w:vAlign w:val="center"/>
          </w:tcPr>
          <w:p w14:paraId="2AB0003D">
            <w:r>
              <w:rPr>
                <w:rFonts w:hint="eastAsia"/>
              </w:rPr>
              <w:t>持有基金份额总量的数量区间（万份）</w:t>
            </w:r>
          </w:p>
        </w:tc>
      </w:tr>
      <w:tr w14:paraId="5229F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8E05192">
            <w:r>
              <w:rPr>
                <w:rFonts w:hint="eastAsia"/>
              </w:rPr>
              <w:t>本公司高级管理人员、基金投资和研究部门负责人持有本开放式基金</w:t>
            </w:r>
          </w:p>
        </w:tc>
        <w:tc>
          <w:tcPr>
            <w:tcW w:w="2768" w:type="dxa"/>
            <w:vAlign w:val="center"/>
          </w:tcPr>
          <w:p w14:paraId="284D2B3B">
            <w:r>
              <w:rPr>
                <w:rFonts w:hint="eastAsia"/>
              </w:rPr>
              <w:t>南方MSCI中国A50互联互通ETF联接A</w:t>
            </w:r>
          </w:p>
        </w:tc>
        <w:tc>
          <w:tcPr>
            <w:tcW w:w="2768" w:type="dxa"/>
            <w:vAlign w:val="center"/>
          </w:tcPr>
          <w:p w14:paraId="24DEB2A6">
            <w:pPr>
              <w:jc w:val="right"/>
            </w:pPr>
            <w:r>
              <w:rPr>
                <w:rFonts w:hint="eastAsia"/>
              </w:rPr>
              <w:t>&gt;100</w:t>
            </w:r>
          </w:p>
        </w:tc>
      </w:tr>
      <w:tr w14:paraId="76ED3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E6FD25D"/>
        </w:tc>
        <w:tc>
          <w:tcPr>
            <w:tcW w:w="2768" w:type="dxa"/>
            <w:vAlign w:val="center"/>
          </w:tcPr>
          <w:p w14:paraId="30A860EA">
            <w:r>
              <w:rPr>
                <w:rFonts w:hint="eastAsia"/>
              </w:rPr>
              <w:t>南方MSCI中国A50互联互通ETF联接C</w:t>
            </w:r>
          </w:p>
        </w:tc>
        <w:tc>
          <w:tcPr>
            <w:tcW w:w="2768" w:type="dxa"/>
            <w:vAlign w:val="center"/>
          </w:tcPr>
          <w:p w14:paraId="52B8AF95">
            <w:pPr>
              <w:jc w:val="right"/>
            </w:pPr>
            <w:r>
              <w:rPr>
                <w:rFonts w:hint="eastAsia"/>
              </w:rPr>
              <w:t>0</w:t>
            </w:r>
          </w:p>
        </w:tc>
      </w:tr>
      <w:tr w14:paraId="31091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BF1E32C"/>
        </w:tc>
        <w:tc>
          <w:tcPr>
            <w:tcW w:w="2768" w:type="dxa"/>
            <w:vAlign w:val="center"/>
          </w:tcPr>
          <w:p w14:paraId="1C4C28E1">
            <w:r>
              <w:rPr>
                <w:rFonts w:hint="eastAsia"/>
              </w:rPr>
              <w:t>合计</w:t>
            </w:r>
          </w:p>
        </w:tc>
        <w:tc>
          <w:tcPr>
            <w:tcW w:w="2768" w:type="dxa"/>
            <w:vAlign w:val="center"/>
          </w:tcPr>
          <w:p w14:paraId="24B89B3B">
            <w:pPr>
              <w:jc w:val="right"/>
            </w:pPr>
            <w:r>
              <w:rPr>
                <w:rFonts w:hint="eastAsia"/>
              </w:rPr>
              <w:t>&gt;100</w:t>
            </w:r>
          </w:p>
        </w:tc>
      </w:tr>
      <w:tr w14:paraId="2B445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569C5B9">
            <w:r>
              <w:rPr>
                <w:rFonts w:hint="eastAsia"/>
              </w:rPr>
              <w:t>本基金基金经理持有本开放式基金</w:t>
            </w:r>
          </w:p>
        </w:tc>
        <w:tc>
          <w:tcPr>
            <w:tcW w:w="2768" w:type="dxa"/>
            <w:vAlign w:val="center"/>
          </w:tcPr>
          <w:p w14:paraId="44906934">
            <w:r>
              <w:rPr>
                <w:rFonts w:hint="eastAsia"/>
              </w:rPr>
              <w:t>南方MSCI中国A50互联互通ETF联接A</w:t>
            </w:r>
          </w:p>
        </w:tc>
        <w:tc>
          <w:tcPr>
            <w:tcW w:w="2768" w:type="dxa"/>
            <w:vAlign w:val="center"/>
          </w:tcPr>
          <w:p w14:paraId="2B2908B0">
            <w:pPr>
              <w:jc w:val="right"/>
            </w:pPr>
            <w:r>
              <w:rPr>
                <w:rFonts w:hint="eastAsia"/>
              </w:rPr>
              <w:t>&gt;100</w:t>
            </w:r>
          </w:p>
        </w:tc>
      </w:tr>
      <w:tr w14:paraId="2939D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FAA0B73"/>
        </w:tc>
        <w:tc>
          <w:tcPr>
            <w:tcW w:w="2768" w:type="dxa"/>
            <w:vAlign w:val="center"/>
          </w:tcPr>
          <w:p w14:paraId="70819CCF">
            <w:r>
              <w:rPr>
                <w:rFonts w:hint="eastAsia"/>
              </w:rPr>
              <w:t>南方MSCI中国A50互联互通ETF联接C</w:t>
            </w:r>
          </w:p>
        </w:tc>
        <w:tc>
          <w:tcPr>
            <w:tcW w:w="2768" w:type="dxa"/>
            <w:vAlign w:val="center"/>
          </w:tcPr>
          <w:p w14:paraId="0221C8AF">
            <w:pPr>
              <w:jc w:val="right"/>
            </w:pPr>
            <w:r>
              <w:rPr>
                <w:rFonts w:hint="eastAsia"/>
              </w:rPr>
              <w:t>0</w:t>
            </w:r>
          </w:p>
        </w:tc>
      </w:tr>
      <w:tr w14:paraId="4DF86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C1E580A"/>
        </w:tc>
        <w:tc>
          <w:tcPr>
            <w:tcW w:w="2768" w:type="dxa"/>
            <w:vAlign w:val="center"/>
          </w:tcPr>
          <w:p w14:paraId="7B3056FD">
            <w:r>
              <w:rPr>
                <w:rFonts w:hint="eastAsia"/>
              </w:rPr>
              <w:t>合计</w:t>
            </w:r>
          </w:p>
        </w:tc>
        <w:tc>
          <w:tcPr>
            <w:tcW w:w="2768" w:type="dxa"/>
            <w:vAlign w:val="center"/>
          </w:tcPr>
          <w:p w14:paraId="4C80DD90">
            <w:pPr>
              <w:jc w:val="right"/>
            </w:pPr>
            <w:r>
              <w:rPr>
                <w:rFonts w:hint="eastAsia"/>
              </w:rPr>
              <w:t>&gt;100</w:t>
            </w:r>
          </w:p>
        </w:tc>
      </w:tr>
    </w:tbl>
    <w:p w14:paraId="5EFD2216">
      <w:pPr>
        <w:pStyle w:val="23"/>
      </w:pPr>
      <w:bookmarkStart w:id="191" w:name="_Toc10650"/>
      <w:r>
        <w:t>期末兼任私募资产管理计划投资经理的基金经理本人及其直系亲属持有本人管理的产品情况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76B1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01536E">
            <w:r>
              <w:rPr>
                <w:rFonts w:hint="eastAsia"/>
              </w:rPr>
              <w:t>基金经理姓名</w:t>
            </w:r>
          </w:p>
        </w:tc>
        <w:tc>
          <w:tcPr>
            <w:tcW w:w="2768" w:type="dxa"/>
            <w:vAlign w:val="center"/>
          </w:tcPr>
          <w:p w14:paraId="47428C01">
            <w:r>
              <w:rPr>
                <w:rFonts w:hint="eastAsia"/>
              </w:rPr>
              <w:t>产品类型</w:t>
            </w:r>
          </w:p>
        </w:tc>
        <w:tc>
          <w:tcPr>
            <w:tcW w:w="2768" w:type="dxa"/>
            <w:vAlign w:val="center"/>
          </w:tcPr>
          <w:p w14:paraId="4C32C2A8">
            <w:r>
              <w:rPr>
                <w:rFonts w:hint="eastAsia"/>
              </w:rPr>
              <w:t>持有本人管理的产品份额总量的数量区间（万份）</w:t>
            </w:r>
          </w:p>
        </w:tc>
      </w:tr>
      <w:tr w14:paraId="2494E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4119DE7">
            <w:r>
              <w:rPr>
                <w:rFonts w:hint="eastAsia"/>
              </w:rPr>
              <w:t>李佳亮</w:t>
            </w:r>
          </w:p>
        </w:tc>
        <w:tc>
          <w:tcPr>
            <w:tcW w:w="2768" w:type="dxa"/>
            <w:vAlign w:val="center"/>
          </w:tcPr>
          <w:p w14:paraId="031B28AB">
            <w:r>
              <w:rPr>
                <w:rFonts w:hint="eastAsia"/>
              </w:rPr>
              <w:t>公募基金</w:t>
            </w:r>
          </w:p>
        </w:tc>
        <w:tc>
          <w:tcPr>
            <w:tcW w:w="2768" w:type="dxa"/>
            <w:vAlign w:val="center"/>
          </w:tcPr>
          <w:p w14:paraId="5E1B8E9F">
            <w:r>
              <w:rPr>
                <w:rFonts w:hint="eastAsia"/>
              </w:rPr>
              <w:t>&gt;100</w:t>
            </w:r>
          </w:p>
        </w:tc>
      </w:tr>
      <w:tr w14:paraId="770F1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5248B83"/>
        </w:tc>
        <w:tc>
          <w:tcPr>
            <w:tcW w:w="2768" w:type="dxa"/>
            <w:vAlign w:val="center"/>
          </w:tcPr>
          <w:p w14:paraId="3B7B9219">
            <w:r>
              <w:rPr>
                <w:rFonts w:hint="eastAsia"/>
              </w:rPr>
              <w:t>私募资产管理计划</w:t>
            </w:r>
          </w:p>
        </w:tc>
        <w:tc>
          <w:tcPr>
            <w:tcW w:w="2768" w:type="dxa"/>
            <w:vAlign w:val="center"/>
          </w:tcPr>
          <w:p w14:paraId="1CBB3897">
            <w:r>
              <w:rPr>
                <w:rFonts w:hint="eastAsia"/>
              </w:rPr>
              <w:t>0</w:t>
            </w:r>
          </w:p>
        </w:tc>
      </w:tr>
      <w:tr w14:paraId="66E8B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E66F40B"/>
        </w:tc>
        <w:tc>
          <w:tcPr>
            <w:tcW w:w="2768" w:type="dxa"/>
            <w:vAlign w:val="center"/>
          </w:tcPr>
          <w:p w14:paraId="101FC64B">
            <w:r>
              <w:rPr>
                <w:rFonts w:hint="eastAsia"/>
              </w:rPr>
              <w:t>合计</w:t>
            </w:r>
          </w:p>
        </w:tc>
        <w:tc>
          <w:tcPr>
            <w:tcW w:w="2768" w:type="dxa"/>
            <w:vAlign w:val="center"/>
          </w:tcPr>
          <w:p w14:paraId="4B06334A">
            <w:r>
              <w:rPr>
                <w:rFonts w:hint="eastAsia"/>
              </w:rPr>
              <w:t>&gt;100</w:t>
            </w:r>
          </w:p>
        </w:tc>
      </w:tr>
    </w:tbl>
    <w:p w14:paraId="336A9A09">
      <w:pPr>
        <w:pStyle w:val="26"/>
      </w:pPr>
      <w:bookmarkStart w:id="192" w:name="_Toc31001"/>
      <w:r>
        <w:t>开放式基金份额变动</w:t>
      </w:r>
      <w:bookmarkEnd w:id="192"/>
    </w:p>
    <w:p w14:paraId="233C48E1">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711F3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40BAD03B">
            <w:pPr>
              <w:jc w:val="center"/>
            </w:pPr>
            <w:r>
              <w:rPr>
                <w:rFonts w:hint="eastAsia"/>
                <w:b/>
              </w:rPr>
              <w:t>项目</w:t>
            </w:r>
          </w:p>
        </w:tc>
        <w:tc>
          <w:tcPr>
            <w:tcW w:w="1799" w:type="dxa"/>
            <w:shd w:val="clear" w:color="auto" w:fill="BFBFBF"/>
            <w:vAlign w:val="center"/>
          </w:tcPr>
          <w:p w14:paraId="7C4D9502">
            <w:pPr>
              <w:jc w:val="center"/>
            </w:pPr>
            <w:r>
              <w:rPr>
                <w:rFonts w:hint="eastAsia"/>
                <w:b/>
              </w:rPr>
              <w:t>南方MSCI中国A50互联互通ETF联接A</w:t>
            </w:r>
          </w:p>
        </w:tc>
        <w:tc>
          <w:tcPr>
            <w:tcW w:w="1633" w:type="dxa"/>
            <w:shd w:val="clear" w:color="auto" w:fill="BFBFBF"/>
            <w:vAlign w:val="center"/>
          </w:tcPr>
          <w:p w14:paraId="380BB679">
            <w:pPr>
              <w:jc w:val="center"/>
            </w:pPr>
            <w:r>
              <w:rPr>
                <w:rFonts w:hint="eastAsia"/>
                <w:b/>
              </w:rPr>
              <w:t>南方MSCI中国A50互联互通ETF联接C</w:t>
            </w:r>
          </w:p>
        </w:tc>
      </w:tr>
      <w:tr w14:paraId="1212E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96BABB4">
            <w:r>
              <w:rPr>
                <w:rFonts w:hint="eastAsia"/>
              </w:rPr>
              <w:t>基金合同生效日(2022年1月10日)基金份额总额</w:t>
            </w:r>
          </w:p>
        </w:tc>
        <w:tc>
          <w:tcPr>
            <w:tcW w:w="1799" w:type="dxa"/>
            <w:vAlign w:val="center"/>
          </w:tcPr>
          <w:p w14:paraId="4E2D934E">
            <w:pPr>
              <w:jc w:val="right"/>
            </w:pPr>
            <w:r>
              <w:rPr>
                <w:rFonts w:hint="eastAsia"/>
              </w:rPr>
              <w:t>454,721,157.82</w:t>
            </w:r>
          </w:p>
        </w:tc>
        <w:tc>
          <w:tcPr>
            <w:tcW w:w="1633" w:type="dxa"/>
            <w:vAlign w:val="center"/>
          </w:tcPr>
          <w:p w14:paraId="0EDD3884">
            <w:pPr>
              <w:jc w:val="right"/>
            </w:pPr>
            <w:r>
              <w:rPr>
                <w:rFonts w:hint="eastAsia"/>
              </w:rPr>
              <w:t>245,029,055.30</w:t>
            </w:r>
          </w:p>
        </w:tc>
      </w:tr>
      <w:tr w14:paraId="02208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240FE3C">
            <w:r>
              <w:rPr>
                <w:rFonts w:hint="eastAsia"/>
              </w:rPr>
              <w:t>本报告期期初基金份额总额</w:t>
            </w:r>
          </w:p>
        </w:tc>
        <w:tc>
          <w:tcPr>
            <w:tcW w:w="1799" w:type="dxa"/>
            <w:vAlign w:val="center"/>
          </w:tcPr>
          <w:p w14:paraId="1DD173D4">
            <w:pPr>
              <w:jc w:val="right"/>
            </w:pPr>
            <w:r>
              <w:rPr>
                <w:rFonts w:hint="eastAsia"/>
              </w:rPr>
              <w:t>161,584,940.65</w:t>
            </w:r>
          </w:p>
        </w:tc>
        <w:tc>
          <w:tcPr>
            <w:tcW w:w="1633" w:type="dxa"/>
            <w:vAlign w:val="center"/>
          </w:tcPr>
          <w:p w14:paraId="05E841F4">
            <w:pPr>
              <w:jc w:val="right"/>
            </w:pPr>
            <w:r>
              <w:rPr>
                <w:rFonts w:hint="eastAsia"/>
              </w:rPr>
              <w:t>253,331,975.90</w:t>
            </w:r>
          </w:p>
        </w:tc>
      </w:tr>
      <w:tr w14:paraId="31D63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23C402B">
            <w:r>
              <w:rPr>
                <w:rFonts w:hint="eastAsia"/>
              </w:rPr>
              <w:t>本报告期基金总申购份额</w:t>
            </w:r>
          </w:p>
        </w:tc>
        <w:tc>
          <w:tcPr>
            <w:tcW w:w="1799" w:type="dxa"/>
            <w:vAlign w:val="center"/>
          </w:tcPr>
          <w:p w14:paraId="3F35DDBE">
            <w:pPr>
              <w:jc w:val="right"/>
            </w:pPr>
            <w:r>
              <w:rPr>
                <w:rFonts w:hint="eastAsia"/>
              </w:rPr>
              <w:t>16,509,918.26</w:t>
            </w:r>
          </w:p>
        </w:tc>
        <w:tc>
          <w:tcPr>
            <w:tcW w:w="1633" w:type="dxa"/>
            <w:vAlign w:val="center"/>
          </w:tcPr>
          <w:p w14:paraId="03F156AD">
            <w:pPr>
              <w:jc w:val="right"/>
            </w:pPr>
            <w:r>
              <w:rPr>
                <w:rFonts w:hint="eastAsia"/>
              </w:rPr>
              <w:t>60,034,359.32</w:t>
            </w:r>
          </w:p>
        </w:tc>
      </w:tr>
      <w:tr w14:paraId="5A441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F49146B">
            <w:r>
              <w:rPr>
                <w:rFonts w:hint="eastAsia"/>
              </w:rPr>
              <w:t>减：本报告期基金总赎回份额</w:t>
            </w:r>
          </w:p>
        </w:tc>
        <w:tc>
          <w:tcPr>
            <w:tcW w:w="1799" w:type="dxa"/>
            <w:vAlign w:val="center"/>
          </w:tcPr>
          <w:p w14:paraId="1A90B8F1">
            <w:pPr>
              <w:jc w:val="right"/>
            </w:pPr>
            <w:r>
              <w:rPr>
                <w:rFonts w:hint="eastAsia"/>
              </w:rPr>
              <w:t>78,565,413.13</w:t>
            </w:r>
          </w:p>
        </w:tc>
        <w:tc>
          <w:tcPr>
            <w:tcW w:w="1633" w:type="dxa"/>
            <w:vAlign w:val="center"/>
          </w:tcPr>
          <w:p w14:paraId="6125FA66">
            <w:pPr>
              <w:jc w:val="right"/>
            </w:pPr>
            <w:r>
              <w:rPr>
                <w:rFonts w:hint="eastAsia"/>
              </w:rPr>
              <w:t>252,300,288.90</w:t>
            </w:r>
          </w:p>
        </w:tc>
      </w:tr>
      <w:tr w14:paraId="2B4C1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9078350">
            <w:r>
              <w:rPr>
                <w:rFonts w:hint="eastAsia"/>
              </w:rPr>
              <w:t>本报告期基金拆分变动份额</w:t>
            </w:r>
          </w:p>
        </w:tc>
        <w:tc>
          <w:tcPr>
            <w:tcW w:w="1799" w:type="dxa"/>
            <w:vAlign w:val="center"/>
          </w:tcPr>
          <w:p w14:paraId="4A815E84">
            <w:pPr>
              <w:jc w:val="right"/>
            </w:pPr>
            <w:r>
              <w:rPr>
                <w:rFonts w:hint="eastAsia"/>
              </w:rPr>
              <w:t>-</w:t>
            </w:r>
          </w:p>
        </w:tc>
        <w:tc>
          <w:tcPr>
            <w:tcW w:w="1633" w:type="dxa"/>
            <w:vAlign w:val="center"/>
          </w:tcPr>
          <w:p w14:paraId="508B9562">
            <w:pPr>
              <w:jc w:val="right"/>
            </w:pPr>
            <w:r>
              <w:rPr>
                <w:rFonts w:hint="eastAsia"/>
              </w:rPr>
              <w:t>-</w:t>
            </w:r>
          </w:p>
        </w:tc>
      </w:tr>
      <w:tr w14:paraId="75CC7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3B17AA6">
            <w:r>
              <w:rPr>
                <w:rFonts w:hint="eastAsia"/>
              </w:rPr>
              <w:t>本报告期期末基金份额总额</w:t>
            </w:r>
          </w:p>
        </w:tc>
        <w:tc>
          <w:tcPr>
            <w:tcW w:w="1799" w:type="dxa"/>
            <w:vAlign w:val="center"/>
          </w:tcPr>
          <w:p w14:paraId="6809FA21">
            <w:pPr>
              <w:jc w:val="right"/>
            </w:pPr>
            <w:r>
              <w:rPr>
                <w:rFonts w:hint="eastAsia"/>
              </w:rPr>
              <w:t>99,529,445.78</w:t>
            </w:r>
          </w:p>
        </w:tc>
        <w:tc>
          <w:tcPr>
            <w:tcW w:w="1633" w:type="dxa"/>
            <w:vAlign w:val="center"/>
          </w:tcPr>
          <w:p w14:paraId="0E0588CD">
            <w:pPr>
              <w:jc w:val="right"/>
            </w:pPr>
            <w:r>
              <w:rPr>
                <w:rFonts w:hint="eastAsia"/>
              </w:rPr>
              <w:t>61,066,046.32</w:t>
            </w:r>
          </w:p>
        </w:tc>
      </w:tr>
    </w:tbl>
    <w:p w14:paraId="7F126D27">
      <w:pPr>
        <w:pStyle w:val="26"/>
      </w:pPr>
      <w:bookmarkStart w:id="193" w:name="_Toc27063"/>
      <w:r>
        <w:t>重大事件揭示</w:t>
      </w:r>
      <w:bookmarkEnd w:id="193"/>
    </w:p>
    <w:p w14:paraId="6CF987B6">
      <w:pPr>
        <w:pStyle w:val="23"/>
      </w:pPr>
      <w:bookmarkStart w:id="194" w:name="_Toc17914"/>
      <w:r>
        <w:t>基金份额持有人大会决议</w:t>
      </w:r>
      <w:bookmarkEnd w:id="194"/>
    </w:p>
    <w:p w14:paraId="7F455934">
      <w:pPr>
        <w:pStyle w:val="18"/>
        <w:rPr>
          <w:rFonts w:hint="eastAsia"/>
        </w:rPr>
      </w:pPr>
      <w:r>
        <w:rPr>
          <w:rFonts w:hint="eastAsia"/>
        </w:rPr>
        <w:t>本报告期本基金无基金份额持有人大会决议。</w:t>
      </w:r>
    </w:p>
    <w:p w14:paraId="3DDF714C">
      <w:pPr>
        <w:pStyle w:val="23"/>
      </w:pPr>
      <w:r>
        <w:t xml:space="preserve"> </w:t>
      </w:r>
      <w:bookmarkStart w:id="195" w:name="_Toc1166"/>
      <w:r>
        <w:t>基金管理人、基金托管人的专门基金托管部门的重大人事变动</w:t>
      </w:r>
      <w:bookmarkEnd w:id="195"/>
    </w:p>
    <w:p w14:paraId="41C75DF0">
      <w:pPr>
        <w:pStyle w:val="18"/>
        <w:rPr>
          <w:rFonts w:hint="eastAsia"/>
        </w:rPr>
      </w:pPr>
      <w:r>
        <w:rPr>
          <w:rFonts w:hint="eastAsia"/>
        </w:rPr>
        <w:t>本报告期内，本基金的基金管理人未发生重大人事变动。</w:t>
      </w:r>
    </w:p>
    <w:p w14:paraId="41B2678F">
      <w:pPr>
        <w:pStyle w:val="18"/>
        <w:rPr>
          <w:rFonts w:hint="eastAsia"/>
        </w:rPr>
      </w:pPr>
      <w:r>
        <w:rPr>
          <w:rFonts w:hint="eastAsia"/>
        </w:rPr>
        <w:t>本报告期内，基金托管人无重大人事变动。</w:t>
      </w:r>
    </w:p>
    <w:p w14:paraId="6DAA9226">
      <w:pPr>
        <w:pStyle w:val="23"/>
      </w:pPr>
      <w:r>
        <w:t xml:space="preserve"> </w:t>
      </w:r>
      <w:bookmarkStart w:id="196" w:name="_Toc30122"/>
      <w:r>
        <w:t>涉及基金管理人、基金财产、基金托管业务的诉讼</w:t>
      </w:r>
      <w:bookmarkEnd w:id="196"/>
    </w:p>
    <w:p w14:paraId="446BF962">
      <w:pPr>
        <w:pStyle w:val="18"/>
        <w:rPr>
          <w:rFonts w:hint="eastAsia"/>
        </w:rPr>
      </w:pPr>
      <w:r>
        <w:rPr>
          <w:rFonts w:hint="eastAsia"/>
        </w:rPr>
        <w:t>本报告期内，无涉及基金管理人主营业务的诉讼。</w:t>
      </w:r>
    </w:p>
    <w:p w14:paraId="2E5A1C15">
      <w:pPr>
        <w:pStyle w:val="18"/>
        <w:rPr>
          <w:rFonts w:hint="eastAsia"/>
        </w:rPr>
      </w:pPr>
      <w:r>
        <w:rPr>
          <w:rFonts w:hint="eastAsia"/>
        </w:rPr>
        <w:t>本报告期内无涉及基金财产的诉讼事项。</w:t>
      </w:r>
    </w:p>
    <w:p w14:paraId="6AD6504E">
      <w:pPr>
        <w:pStyle w:val="18"/>
        <w:rPr>
          <w:rFonts w:hint="eastAsia"/>
        </w:rPr>
      </w:pPr>
      <w:r>
        <w:rPr>
          <w:rFonts w:hint="eastAsia"/>
        </w:rPr>
        <w:t>本报告期内，无涉及基金托管业务的诉讼。</w:t>
      </w:r>
    </w:p>
    <w:p w14:paraId="0353CA17">
      <w:pPr>
        <w:pStyle w:val="23"/>
      </w:pPr>
      <w:bookmarkStart w:id="197" w:name="_Toc26363"/>
      <w:r>
        <w:t>基金投资策略的改变</w:t>
      </w:r>
      <w:bookmarkEnd w:id="197"/>
    </w:p>
    <w:p w14:paraId="688D0D47">
      <w:pPr>
        <w:pStyle w:val="18"/>
        <w:rPr>
          <w:rFonts w:hint="eastAsia"/>
        </w:rPr>
      </w:pPr>
      <w:r>
        <w:rPr>
          <w:rFonts w:hint="eastAsia"/>
        </w:rPr>
        <w:t>本报告期内本基金的投资策略未有重大变化。</w:t>
      </w:r>
    </w:p>
    <w:p w14:paraId="452CB32D">
      <w:pPr>
        <w:pStyle w:val="23"/>
      </w:pPr>
      <w:bookmarkStart w:id="198" w:name="_Toc9096"/>
      <w:r>
        <w:t>为基金进行审计的会计师事务所情况</w:t>
      </w:r>
      <w:bookmarkEnd w:id="198"/>
    </w:p>
    <w:p w14:paraId="6DA18687">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本报告期本基金的审计事务所无变化；目前安永华明会计师事务所（特殊普通合伙）已为本基金提供审计服务2年，本报告期应支付给安永华明会计师事务所（特殊普通合伙）的报酬为人民币40,000.00元。</w:t>
      </w:r>
    </w:p>
    <w:p w14:paraId="439A0922">
      <w:pPr>
        <w:pStyle w:val="23"/>
      </w:pPr>
      <w:bookmarkStart w:id="199" w:name="_Toc24845"/>
      <w:r>
        <w:t>管理人、托管人及相关从业人员受调查或处罚等情况</w:t>
      </w:r>
      <w:bookmarkEnd w:id="199"/>
    </w:p>
    <w:p w14:paraId="349C16D2">
      <w:pPr>
        <w:pStyle w:val="28"/>
      </w:pPr>
      <w:bookmarkStart w:id="200" w:name="_Toc200"/>
      <w:r>
        <w:t>管理人受调查或处罚等情况</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DE37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44B3898">
            <w:pPr>
              <w:jc w:val="center"/>
            </w:pPr>
            <w:r>
              <w:rPr>
                <w:rFonts w:hint="eastAsia"/>
                <w:b/>
              </w:rPr>
              <w:t>管理人受调查或处罚等情况</w:t>
            </w:r>
          </w:p>
        </w:tc>
        <w:tc>
          <w:tcPr>
            <w:tcW w:w="4153" w:type="dxa"/>
            <w:shd w:val="clear" w:color="auto" w:fill="BFBFBF"/>
            <w:vAlign w:val="center"/>
          </w:tcPr>
          <w:p w14:paraId="3F1D66C6">
            <w:pPr>
              <w:jc w:val="center"/>
            </w:pPr>
            <w:r>
              <w:rPr>
                <w:rFonts w:hint="eastAsia"/>
                <w:b/>
              </w:rPr>
              <w:t>内容</w:t>
            </w:r>
          </w:p>
        </w:tc>
      </w:tr>
      <w:tr w14:paraId="339F1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31B974">
            <w:r>
              <w:rPr>
                <w:rFonts w:hint="eastAsia"/>
              </w:rPr>
              <w:t>受到调查或处罚等措施的主体</w:t>
            </w:r>
          </w:p>
        </w:tc>
        <w:tc>
          <w:tcPr>
            <w:tcW w:w="4153" w:type="dxa"/>
            <w:vAlign w:val="center"/>
          </w:tcPr>
          <w:p w14:paraId="7C6E0406">
            <w:r>
              <w:rPr>
                <w:rFonts w:hint="eastAsia"/>
              </w:rPr>
              <w:t>管理人</w:t>
            </w:r>
          </w:p>
        </w:tc>
      </w:tr>
      <w:tr w14:paraId="403C6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2EA134">
            <w:r>
              <w:rPr>
                <w:rFonts w:hint="eastAsia"/>
              </w:rPr>
              <w:t>受到调查或处罚等措施的时间</w:t>
            </w:r>
          </w:p>
        </w:tc>
        <w:tc>
          <w:tcPr>
            <w:tcW w:w="4153" w:type="dxa"/>
            <w:vAlign w:val="center"/>
          </w:tcPr>
          <w:p w14:paraId="66016B43">
            <w:pPr>
              <w:rPr>
                <w:rFonts w:hint="eastAsia"/>
              </w:rPr>
            </w:pPr>
            <w:r>
              <w:rPr>
                <w:rFonts w:hint="eastAsia"/>
              </w:rPr>
              <w:t>2025-10-17；
</w:t>
            </w:r>
            <w:r>
              <w:rPr>
                <w:rFonts w:hint="eastAsia"/>
              </w:rPr>
              <w:br w:type="textWrapping"/>
            </w:r>
            <w:r>
              <w:rPr>
                <w:rFonts w:hint="eastAsia"/>
              </w:rPr>
              <w:t>2025-11-18</w:t>
            </w:r>
          </w:p>
        </w:tc>
      </w:tr>
      <w:tr w14:paraId="441A6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C6A740">
            <w:r>
              <w:rPr>
                <w:rFonts w:hint="eastAsia"/>
              </w:rPr>
              <w:t>采取调查或处罚等措施的机构</w:t>
            </w:r>
          </w:p>
        </w:tc>
        <w:tc>
          <w:tcPr>
            <w:tcW w:w="4153" w:type="dxa"/>
            <w:vAlign w:val="center"/>
          </w:tcPr>
          <w:p w14:paraId="099E324B">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00FAD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28091F">
            <w:r>
              <w:rPr>
                <w:rFonts w:hint="eastAsia"/>
              </w:rPr>
              <w:t>受到调查或处罚等措施类型</w:t>
            </w:r>
          </w:p>
        </w:tc>
        <w:tc>
          <w:tcPr>
            <w:tcW w:w="4153" w:type="dxa"/>
            <w:vAlign w:val="center"/>
          </w:tcPr>
          <w:p w14:paraId="012DF658">
            <w:pPr>
              <w:rPr>
                <w:rFonts w:hint="eastAsia"/>
              </w:rPr>
            </w:pPr>
            <w:r>
              <w:rPr>
                <w:rFonts w:hint="eastAsia"/>
              </w:rPr>
              <w:t>行政监管措施；
</w:t>
            </w:r>
            <w:r>
              <w:rPr>
                <w:rFonts w:hint="eastAsia"/>
              </w:rPr>
              <w:br w:type="textWrapping"/>
            </w:r>
            <w:r>
              <w:rPr>
                <w:rFonts w:hint="eastAsia"/>
              </w:rPr>
              <w:t>行政处罚</w:t>
            </w:r>
          </w:p>
        </w:tc>
      </w:tr>
      <w:tr w14:paraId="1D027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B5CDA31">
            <w:r>
              <w:rPr>
                <w:rFonts w:hint="eastAsia"/>
              </w:rPr>
              <w:t>受到的具体措施类型</w:t>
            </w:r>
          </w:p>
        </w:tc>
        <w:tc>
          <w:tcPr>
            <w:tcW w:w="4153" w:type="dxa"/>
            <w:vAlign w:val="center"/>
          </w:tcPr>
          <w:p w14:paraId="0154530B">
            <w:pPr>
              <w:rPr>
                <w:rFonts w:hint="eastAsia"/>
              </w:rPr>
            </w:pPr>
            <w:r>
              <w:rPr>
                <w:rFonts w:hint="eastAsia"/>
              </w:rPr>
              <w:t>责令改正；
</w:t>
            </w:r>
            <w:r>
              <w:rPr>
                <w:rFonts w:hint="eastAsia"/>
              </w:rPr>
              <w:br w:type="textWrapping"/>
            </w:r>
            <w:r>
              <w:rPr>
                <w:rFonts w:hint="eastAsia"/>
              </w:rPr>
              <w:t>警告、罚款</w:t>
            </w:r>
          </w:p>
        </w:tc>
      </w:tr>
      <w:tr w14:paraId="1A749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5721A5">
            <w:r>
              <w:rPr>
                <w:rFonts w:hint="eastAsia"/>
              </w:rPr>
              <w:t>受到调查或处罚等措施的原因</w:t>
            </w:r>
          </w:p>
        </w:tc>
        <w:tc>
          <w:tcPr>
            <w:tcW w:w="4153" w:type="dxa"/>
            <w:vAlign w:val="center"/>
          </w:tcPr>
          <w:p w14:paraId="344CE316">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1F84A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3EBD75A">
            <w:r>
              <w:rPr>
                <w:rFonts w:hint="eastAsia"/>
              </w:rPr>
              <w:t>受到处罚的依据</w:t>
            </w:r>
          </w:p>
        </w:tc>
        <w:tc>
          <w:tcPr>
            <w:tcW w:w="4153" w:type="dxa"/>
            <w:vAlign w:val="center"/>
          </w:tcPr>
          <w:p w14:paraId="4220DDB6">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1F950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AC9D49F">
            <w:r>
              <w:rPr>
                <w:rFonts w:hint="eastAsia"/>
              </w:rPr>
              <w:t>管理人采取整改措施的情况</w:t>
            </w:r>
          </w:p>
        </w:tc>
        <w:tc>
          <w:tcPr>
            <w:tcW w:w="4153" w:type="dxa"/>
            <w:vAlign w:val="center"/>
          </w:tcPr>
          <w:p w14:paraId="2E1DC36D">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78869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1F40E3">
            <w:r>
              <w:rPr>
                <w:rFonts w:hint="eastAsia"/>
              </w:rPr>
              <w:t>其他</w:t>
            </w:r>
          </w:p>
        </w:tc>
        <w:tc>
          <w:tcPr>
            <w:tcW w:w="4153" w:type="dxa"/>
            <w:vAlign w:val="center"/>
          </w:tcPr>
          <w:p w14:paraId="6C0F91F6">
            <w:r>
              <w:rPr>
                <w:rFonts w:hint="eastAsia"/>
              </w:rPr>
              <w:t>-</w:t>
            </w:r>
          </w:p>
        </w:tc>
      </w:tr>
    </w:tbl>
    <w:p w14:paraId="356DAD57">
      <w:pPr>
        <w:pStyle w:val="28"/>
      </w:pPr>
      <w:bookmarkStart w:id="201" w:name="_Toc201"/>
      <w:r>
        <w:t>管理人相关从业人员受调查或处罚等情况</w:t>
      </w:r>
      <w:bookmarkEnd w:id="20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BAE4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DFE6AD8">
            <w:pPr>
              <w:jc w:val="center"/>
            </w:pPr>
            <w:r>
              <w:rPr>
                <w:rFonts w:hint="eastAsia"/>
                <w:b/>
              </w:rPr>
              <w:t>管理人相关从业人员受调查或处罚等情况</w:t>
            </w:r>
          </w:p>
        </w:tc>
        <w:tc>
          <w:tcPr>
            <w:tcW w:w="4153" w:type="dxa"/>
            <w:shd w:val="clear" w:color="auto" w:fill="BFBFBF"/>
            <w:vAlign w:val="center"/>
          </w:tcPr>
          <w:p w14:paraId="3E558E56">
            <w:pPr>
              <w:jc w:val="center"/>
            </w:pPr>
            <w:r>
              <w:rPr>
                <w:rFonts w:hint="eastAsia"/>
                <w:b/>
              </w:rPr>
              <w:t>内容</w:t>
            </w:r>
          </w:p>
        </w:tc>
      </w:tr>
      <w:tr w14:paraId="1B16A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C06887">
            <w:r>
              <w:rPr>
                <w:rFonts w:hint="eastAsia"/>
              </w:rPr>
              <w:t>受到调查或处罚等措施的主体</w:t>
            </w:r>
          </w:p>
        </w:tc>
        <w:tc>
          <w:tcPr>
            <w:tcW w:w="4153" w:type="dxa"/>
            <w:vAlign w:val="center"/>
          </w:tcPr>
          <w:p w14:paraId="2FC8C424">
            <w:r>
              <w:rPr>
                <w:rFonts w:hint="eastAsia"/>
              </w:rPr>
              <w:t>高级管理人员</w:t>
            </w:r>
          </w:p>
        </w:tc>
      </w:tr>
      <w:tr w14:paraId="654FA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F57BCE">
            <w:r>
              <w:rPr>
                <w:rFonts w:hint="eastAsia"/>
              </w:rPr>
              <w:t>受到调查或处罚等措施的时间</w:t>
            </w:r>
          </w:p>
        </w:tc>
        <w:tc>
          <w:tcPr>
            <w:tcW w:w="4153" w:type="dxa"/>
            <w:vAlign w:val="center"/>
          </w:tcPr>
          <w:p w14:paraId="32AD8A5E">
            <w:r>
              <w:rPr>
                <w:rFonts w:hint="eastAsia"/>
              </w:rPr>
              <w:t>2025-10-17</w:t>
            </w:r>
          </w:p>
        </w:tc>
      </w:tr>
      <w:tr w14:paraId="46109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0F3212">
            <w:r>
              <w:rPr>
                <w:rFonts w:hint="eastAsia"/>
              </w:rPr>
              <w:t>采取调查或处罚等措施的机构</w:t>
            </w:r>
          </w:p>
        </w:tc>
        <w:tc>
          <w:tcPr>
            <w:tcW w:w="4153" w:type="dxa"/>
            <w:vAlign w:val="center"/>
          </w:tcPr>
          <w:p w14:paraId="48B469EB">
            <w:r>
              <w:rPr>
                <w:rFonts w:hint="eastAsia"/>
              </w:rPr>
              <w:t>中国证监会深圳监管局</w:t>
            </w:r>
          </w:p>
        </w:tc>
      </w:tr>
      <w:tr w14:paraId="7D9A2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053229">
            <w:r>
              <w:rPr>
                <w:rFonts w:hint="eastAsia"/>
              </w:rPr>
              <w:t>受到调查或处罚等措施类型</w:t>
            </w:r>
          </w:p>
        </w:tc>
        <w:tc>
          <w:tcPr>
            <w:tcW w:w="4153" w:type="dxa"/>
            <w:vAlign w:val="center"/>
          </w:tcPr>
          <w:p w14:paraId="3BD49988">
            <w:r>
              <w:rPr>
                <w:rFonts w:hint="eastAsia"/>
              </w:rPr>
              <w:t>行政监管措施</w:t>
            </w:r>
          </w:p>
        </w:tc>
      </w:tr>
      <w:tr w14:paraId="5BA91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2AA38C">
            <w:r>
              <w:rPr>
                <w:rFonts w:hint="eastAsia"/>
              </w:rPr>
              <w:t>受到的具体措施类型</w:t>
            </w:r>
          </w:p>
        </w:tc>
        <w:tc>
          <w:tcPr>
            <w:tcW w:w="4153" w:type="dxa"/>
            <w:vAlign w:val="center"/>
          </w:tcPr>
          <w:p w14:paraId="113DE196">
            <w:r>
              <w:rPr>
                <w:rFonts w:hint="eastAsia"/>
              </w:rPr>
              <w:t>出具警示函</w:t>
            </w:r>
          </w:p>
        </w:tc>
      </w:tr>
      <w:tr w14:paraId="517EE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0104DD">
            <w:r>
              <w:rPr>
                <w:rFonts w:hint="eastAsia"/>
              </w:rPr>
              <w:t>受到调查或处罚等措施的原因</w:t>
            </w:r>
          </w:p>
        </w:tc>
        <w:tc>
          <w:tcPr>
            <w:tcW w:w="4153" w:type="dxa"/>
            <w:vAlign w:val="center"/>
          </w:tcPr>
          <w:p w14:paraId="360BB2A6">
            <w:r>
              <w:rPr>
                <w:rFonts w:hint="eastAsia"/>
              </w:rPr>
              <w:t>人员管理、其他问题(销售管理)</w:t>
            </w:r>
          </w:p>
        </w:tc>
      </w:tr>
      <w:tr w14:paraId="3AFD2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A7945F">
            <w:r>
              <w:rPr>
                <w:rFonts w:hint="eastAsia"/>
              </w:rPr>
              <w:t>受到处罚的依据</w:t>
            </w:r>
          </w:p>
        </w:tc>
        <w:tc>
          <w:tcPr>
            <w:tcW w:w="4153" w:type="dxa"/>
            <w:vAlign w:val="center"/>
          </w:tcPr>
          <w:p w14:paraId="510D57BC">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368EB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9ABA7DE">
            <w:r>
              <w:rPr>
                <w:rFonts w:hint="eastAsia"/>
              </w:rPr>
              <w:t>管理人采取整改措施的情况（如提出整改意见）</w:t>
            </w:r>
          </w:p>
        </w:tc>
        <w:tc>
          <w:tcPr>
            <w:tcW w:w="4153" w:type="dxa"/>
            <w:vAlign w:val="center"/>
          </w:tcPr>
          <w:p w14:paraId="09BE44A2">
            <w:r>
              <w:rPr>
                <w:rFonts w:hint="eastAsia"/>
              </w:rPr>
              <w:t>截至报告期末公司已通过完善制度、优化流程等整改措施完成整改，整改成果已经中国证监会深圳监管局验收通过</w:t>
            </w:r>
          </w:p>
        </w:tc>
      </w:tr>
      <w:tr w14:paraId="4C172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BCD990">
            <w:r>
              <w:rPr>
                <w:rFonts w:hint="eastAsia"/>
              </w:rPr>
              <w:t>其他</w:t>
            </w:r>
          </w:p>
        </w:tc>
        <w:tc>
          <w:tcPr>
            <w:tcW w:w="4153" w:type="dxa"/>
            <w:vAlign w:val="center"/>
          </w:tcPr>
          <w:p w14:paraId="66697ABE">
            <w:pPr>
              <w:jc w:val="right"/>
            </w:pPr>
            <w:r>
              <w:rPr>
                <w:rFonts w:hint="eastAsia"/>
              </w:rPr>
              <w:t>-</w:t>
            </w:r>
          </w:p>
        </w:tc>
      </w:tr>
    </w:tbl>
    <w:p w14:paraId="6815E341">
      <w:pPr>
        <w:pStyle w:val="28"/>
      </w:pPr>
      <w:bookmarkStart w:id="202" w:name="_Toc202"/>
      <w:r>
        <w:t>托管人受调查或处罚等情况</w:t>
      </w:r>
      <w:bookmarkEnd w:id="202"/>
    </w:p>
    <w:p w14:paraId="49ABE4FC">
      <w:pPr>
        <w:pStyle w:val="18"/>
        <w:rPr>
          <w:rFonts w:hint="eastAsia"/>
        </w:rPr>
      </w:pPr>
      <w:r>
        <w:rPr>
          <w:rFonts w:hint="eastAsia"/>
        </w:rPr>
        <w:t>本报告期内，基金托管人没有受到监管部门调查或处罚。</w:t>
      </w:r>
    </w:p>
    <w:p w14:paraId="0DDBF154">
      <w:pPr>
        <w:pStyle w:val="28"/>
      </w:pPr>
      <w:bookmarkStart w:id="203" w:name="_Toc203"/>
      <w:r>
        <w:t>托管人相关从业人员受调查或处罚等情况</w:t>
      </w:r>
      <w:bookmarkEnd w:id="203"/>
    </w:p>
    <w:p w14:paraId="614DC29B">
      <w:pPr>
        <w:pStyle w:val="18"/>
        <w:rPr>
          <w:rFonts w:hint="eastAsia"/>
        </w:rPr>
      </w:pPr>
      <w:r>
        <w:rPr>
          <w:rFonts w:hint="eastAsia"/>
        </w:rPr>
        <w:t>本报告期内，基金托管人相关从业人员没有受到监管部门调查或处罚。</w:t>
      </w:r>
    </w:p>
    <w:p w14:paraId="41A64ADA">
      <w:pPr>
        <w:pStyle w:val="23"/>
      </w:pPr>
      <w:bookmarkStart w:id="204" w:name="_Toc8428"/>
      <w:r>
        <w:t>基金租用证券公司交易单元的有关情况</w:t>
      </w:r>
      <w:bookmarkEnd w:id="204"/>
    </w:p>
    <w:p w14:paraId="516B5165">
      <w:pPr>
        <w:pStyle w:val="28"/>
      </w:pPr>
      <w:bookmarkStart w:id="205" w:name="_Toc205"/>
      <w:r>
        <w:t>基金租用证券公司交易单元进行股票投资及佣金支付情况</w:t>
      </w:r>
      <w:bookmarkEnd w:id="205"/>
    </w:p>
    <w:p w14:paraId="506293D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1FD46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62643762">
            <w:pPr>
              <w:jc w:val="center"/>
            </w:pPr>
            <w:r>
              <w:rPr>
                <w:rFonts w:hint="eastAsia"/>
                <w:b/>
              </w:rPr>
              <w:t>券商名称</w:t>
            </w:r>
          </w:p>
        </w:tc>
        <w:tc>
          <w:tcPr>
            <w:tcW w:w="775" w:type="dxa"/>
            <w:vMerge w:val="restart"/>
            <w:shd w:val="clear" w:color="auto" w:fill="BFBFBF"/>
            <w:vAlign w:val="center"/>
          </w:tcPr>
          <w:p w14:paraId="7BE0C520">
            <w:pPr>
              <w:jc w:val="center"/>
            </w:pPr>
            <w:r>
              <w:rPr>
                <w:rFonts w:hint="eastAsia"/>
                <w:b/>
              </w:rPr>
              <w:t>交易单元数量</w:t>
            </w:r>
          </w:p>
        </w:tc>
        <w:tc>
          <w:tcPr>
            <w:tcW w:w="1699" w:type="dxa"/>
            <w:gridSpan w:val="2"/>
            <w:shd w:val="clear" w:color="auto" w:fill="BFBFBF"/>
            <w:vAlign w:val="center"/>
          </w:tcPr>
          <w:p w14:paraId="6F6D914B">
            <w:pPr>
              <w:jc w:val="center"/>
            </w:pPr>
            <w:r>
              <w:rPr>
                <w:rFonts w:hint="eastAsia"/>
                <w:b/>
              </w:rPr>
              <w:t>股票交易</w:t>
            </w:r>
          </w:p>
        </w:tc>
        <w:tc>
          <w:tcPr>
            <w:tcW w:w="1312" w:type="dxa"/>
            <w:gridSpan w:val="2"/>
            <w:shd w:val="clear" w:color="auto" w:fill="BFBFBF"/>
            <w:vAlign w:val="center"/>
          </w:tcPr>
          <w:p w14:paraId="667FAC54">
            <w:pPr>
              <w:jc w:val="center"/>
            </w:pPr>
            <w:r>
              <w:rPr>
                <w:rFonts w:hint="eastAsia"/>
                <w:b/>
              </w:rPr>
              <w:t>应支付该券商的佣金</w:t>
            </w:r>
          </w:p>
        </w:tc>
        <w:tc>
          <w:tcPr>
            <w:tcW w:w="946" w:type="dxa"/>
            <w:vMerge w:val="restart"/>
            <w:shd w:val="clear" w:color="auto" w:fill="BFBFBF"/>
            <w:vAlign w:val="center"/>
          </w:tcPr>
          <w:p w14:paraId="64038200">
            <w:pPr>
              <w:jc w:val="center"/>
            </w:pPr>
            <w:r>
              <w:rPr>
                <w:rFonts w:hint="eastAsia"/>
                <w:b/>
              </w:rPr>
              <w:t>备注</w:t>
            </w:r>
          </w:p>
        </w:tc>
      </w:tr>
      <w:tr w14:paraId="64F35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4C7BB2AA"/>
        </w:tc>
        <w:tc>
          <w:tcPr>
            <w:tcW w:w="775" w:type="dxa"/>
            <w:vMerge w:val="continue"/>
            <w:vAlign w:val="center"/>
          </w:tcPr>
          <w:p w14:paraId="6C02A661"/>
        </w:tc>
        <w:tc>
          <w:tcPr>
            <w:tcW w:w="1699" w:type="dxa"/>
            <w:shd w:val="clear" w:color="auto" w:fill="BFBFBF"/>
            <w:vAlign w:val="center"/>
          </w:tcPr>
          <w:p w14:paraId="660D2C17">
            <w:pPr>
              <w:jc w:val="center"/>
            </w:pPr>
            <w:r>
              <w:rPr>
                <w:rFonts w:hint="eastAsia"/>
                <w:b/>
              </w:rPr>
              <w:t>成交金额</w:t>
            </w:r>
          </w:p>
        </w:tc>
        <w:tc>
          <w:tcPr>
            <w:tcW w:w="1201" w:type="dxa"/>
            <w:shd w:val="clear" w:color="auto" w:fill="BFBFBF"/>
            <w:vAlign w:val="center"/>
          </w:tcPr>
          <w:p w14:paraId="11E766D1">
            <w:pPr>
              <w:jc w:val="center"/>
            </w:pPr>
            <w:r>
              <w:rPr>
                <w:rFonts w:hint="eastAsia"/>
                <w:b/>
              </w:rPr>
              <w:t>占当期股票成交总额的比例</w:t>
            </w:r>
          </w:p>
        </w:tc>
        <w:tc>
          <w:tcPr>
            <w:tcW w:w="1312" w:type="dxa"/>
            <w:shd w:val="clear" w:color="auto" w:fill="BFBFBF"/>
            <w:vAlign w:val="center"/>
          </w:tcPr>
          <w:p w14:paraId="40923E5E">
            <w:pPr>
              <w:jc w:val="center"/>
            </w:pPr>
            <w:r>
              <w:rPr>
                <w:rFonts w:hint="eastAsia"/>
                <w:b/>
              </w:rPr>
              <w:t>佣金</w:t>
            </w:r>
          </w:p>
        </w:tc>
        <w:tc>
          <w:tcPr>
            <w:tcW w:w="1256" w:type="dxa"/>
            <w:shd w:val="clear" w:color="auto" w:fill="BFBFBF"/>
            <w:vAlign w:val="center"/>
          </w:tcPr>
          <w:p w14:paraId="4DE29D47">
            <w:pPr>
              <w:jc w:val="center"/>
            </w:pPr>
            <w:r>
              <w:rPr>
                <w:rFonts w:hint="eastAsia"/>
                <w:b/>
              </w:rPr>
              <w:t>占当期佣金总量的比例</w:t>
            </w:r>
          </w:p>
        </w:tc>
        <w:tc>
          <w:tcPr>
            <w:tcW w:w="946" w:type="dxa"/>
            <w:vMerge w:val="continue"/>
            <w:vAlign w:val="center"/>
          </w:tcPr>
          <w:p w14:paraId="18D6ACC5"/>
        </w:tc>
      </w:tr>
      <w:tr w14:paraId="6048F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3A1D2A2">
            <w:r>
              <w:rPr>
                <w:rFonts w:hint="eastAsia"/>
              </w:rPr>
              <w:t>中信建投</w:t>
            </w:r>
          </w:p>
        </w:tc>
        <w:tc>
          <w:tcPr>
            <w:tcW w:w="775" w:type="dxa"/>
            <w:vAlign w:val="center"/>
          </w:tcPr>
          <w:p w14:paraId="7F8DE858">
            <w:pPr>
              <w:jc w:val="right"/>
            </w:pPr>
            <w:r>
              <w:rPr>
                <w:rFonts w:hint="eastAsia"/>
              </w:rPr>
              <w:t>1</w:t>
            </w:r>
          </w:p>
        </w:tc>
        <w:tc>
          <w:tcPr>
            <w:tcW w:w="1699" w:type="dxa"/>
            <w:vAlign w:val="center"/>
          </w:tcPr>
          <w:p w14:paraId="664BD5E1">
            <w:pPr>
              <w:jc w:val="right"/>
            </w:pPr>
            <w:r>
              <w:rPr>
                <w:rFonts w:hint="eastAsia"/>
              </w:rPr>
              <w:t>6,085,361.00</w:t>
            </w:r>
          </w:p>
        </w:tc>
        <w:tc>
          <w:tcPr>
            <w:tcW w:w="1201" w:type="dxa"/>
            <w:vAlign w:val="center"/>
          </w:tcPr>
          <w:p w14:paraId="29DC28DD">
            <w:pPr>
              <w:jc w:val="right"/>
            </w:pPr>
            <w:r>
              <w:rPr>
                <w:rFonts w:hint="eastAsia"/>
              </w:rPr>
              <w:t>75.86%</w:t>
            </w:r>
          </w:p>
        </w:tc>
        <w:tc>
          <w:tcPr>
            <w:tcW w:w="1312" w:type="dxa"/>
            <w:vAlign w:val="center"/>
          </w:tcPr>
          <w:p w14:paraId="668F83EB">
            <w:pPr>
              <w:jc w:val="right"/>
            </w:pPr>
            <w:r>
              <w:rPr>
                <w:rFonts w:hint="eastAsia"/>
              </w:rPr>
              <w:t>607.99</w:t>
            </w:r>
          </w:p>
        </w:tc>
        <w:tc>
          <w:tcPr>
            <w:tcW w:w="1256" w:type="dxa"/>
            <w:vAlign w:val="center"/>
          </w:tcPr>
          <w:p w14:paraId="2CBCD37E">
            <w:pPr>
              <w:jc w:val="right"/>
            </w:pPr>
            <w:r>
              <w:rPr>
                <w:rFonts w:hint="eastAsia"/>
              </w:rPr>
              <w:t>75.86%</w:t>
            </w:r>
          </w:p>
        </w:tc>
        <w:tc>
          <w:tcPr>
            <w:tcW w:w="946" w:type="dxa"/>
            <w:vAlign w:val="center"/>
          </w:tcPr>
          <w:p w14:paraId="236A8A07">
            <w:pPr>
              <w:jc w:val="right"/>
            </w:pPr>
            <w:r>
              <w:rPr>
                <w:rFonts w:hint="eastAsia"/>
              </w:rPr>
              <w:t>-</w:t>
            </w:r>
          </w:p>
        </w:tc>
      </w:tr>
      <w:tr w14:paraId="5CCEC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2D5A855">
            <w:r>
              <w:rPr>
                <w:rFonts w:hint="eastAsia"/>
              </w:rPr>
              <w:t>方正证券</w:t>
            </w:r>
          </w:p>
        </w:tc>
        <w:tc>
          <w:tcPr>
            <w:tcW w:w="775" w:type="dxa"/>
            <w:vAlign w:val="center"/>
          </w:tcPr>
          <w:p w14:paraId="2CEBD9D1">
            <w:pPr>
              <w:jc w:val="right"/>
            </w:pPr>
            <w:r>
              <w:rPr>
                <w:rFonts w:hint="eastAsia"/>
              </w:rPr>
              <w:t>2</w:t>
            </w:r>
          </w:p>
        </w:tc>
        <w:tc>
          <w:tcPr>
            <w:tcW w:w="1699" w:type="dxa"/>
            <w:vAlign w:val="center"/>
          </w:tcPr>
          <w:p w14:paraId="3794E56F">
            <w:pPr>
              <w:jc w:val="right"/>
            </w:pPr>
            <w:r>
              <w:rPr>
                <w:rFonts w:hint="eastAsia"/>
              </w:rPr>
              <w:t>1,936,356.00</w:t>
            </w:r>
          </w:p>
        </w:tc>
        <w:tc>
          <w:tcPr>
            <w:tcW w:w="1201" w:type="dxa"/>
            <w:vAlign w:val="center"/>
          </w:tcPr>
          <w:p w14:paraId="5DD6249E">
            <w:pPr>
              <w:jc w:val="right"/>
            </w:pPr>
            <w:r>
              <w:rPr>
                <w:rFonts w:hint="eastAsia"/>
              </w:rPr>
              <w:t>24.14%</w:t>
            </w:r>
          </w:p>
        </w:tc>
        <w:tc>
          <w:tcPr>
            <w:tcW w:w="1312" w:type="dxa"/>
            <w:vAlign w:val="center"/>
          </w:tcPr>
          <w:p w14:paraId="70419635">
            <w:pPr>
              <w:jc w:val="right"/>
            </w:pPr>
            <w:r>
              <w:rPr>
                <w:rFonts w:hint="eastAsia"/>
              </w:rPr>
              <w:t>193.43</w:t>
            </w:r>
          </w:p>
        </w:tc>
        <w:tc>
          <w:tcPr>
            <w:tcW w:w="1256" w:type="dxa"/>
            <w:vAlign w:val="center"/>
          </w:tcPr>
          <w:p w14:paraId="750FD79A">
            <w:pPr>
              <w:jc w:val="right"/>
            </w:pPr>
            <w:r>
              <w:rPr>
                <w:rFonts w:hint="eastAsia"/>
              </w:rPr>
              <w:t>24.14%</w:t>
            </w:r>
          </w:p>
        </w:tc>
        <w:tc>
          <w:tcPr>
            <w:tcW w:w="946" w:type="dxa"/>
            <w:vAlign w:val="center"/>
          </w:tcPr>
          <w:p w14:paraId="08C0332A">
            <w:pPr>
              <w:jc w:val="right"/>
            </w:pPr>
            <w:r>
              <w:rPr>
                <w:rFonts w:hint="eastAsia"/>
              </w:rPr>
              <w:t>-</w:t>
            </w:r>
          </w:p>
        </w:tc>
      </w:tr>
      <w:tr w14:paraId="6D500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D3C3A66">
            <w:r>
              <w:rPr>
                <w:rFonts w:hint="eastAsia"/>
              </w:rPr>
              <w:t>华泰证券</w:t>
            </w:r>
          </w:p>
        </w:tc>
        <w:tc>
          <w:tcPr>
            <w:tcW w:w="775" w:type="dxa"/>
            <w:vAlign w:val="center"/>
          </w:tcPr>
          <w:p w14:paraId="5A5371A2">
            <w:pPr>
              <w:jc w:val="right"/>
            </w:pPr>
            <w:r>
              <w:rPr>
                <w:rFonts w:hint="eastAsia"/>
              </w:rPr>
              <w:t>2</w:t>
            </w:r>
          </w:p>
        </w:tc>
        <w:tc>
          <w:tcPr>
            <w:tcW w:w="1699" w:type="dxa"/>
            <w:vAlign w:val="center"/>
          </w:tcPr>
          <w:p w14:paraId="42994ED4">
            <w:pPr>
              <w:jc w:val="right"/>
            </w:pPr>
            <w:r>
              <w:rPr>
                <w:rFonts w:hint="eastAsia"/>
              </w:rPr>
              <w:t>-</w:t>
            </w:r>
          </w:p>
        </w:tc>
        <w:tc>
          <w:tcPr>
            <w:tcW w:w="1201" w:type="dxa"/>
            <w:vAlign w:val="center"/>
          </w:tcPr>
          <w:p w14:paraId="18E69728">
            <w:pPr>
              <w:jc w:val="right"/>
            </w:pPr>
            <w:r>
              <w:rPr>
                <w:rFonts w:hint="eastAsia"/>
              </w:rPr>
              <w:t>-</w:t>
            </w:r>
          </w:p>
        </w:tc>
        <w:tc>
          <w:tcPr>
            <w:tcW w:w="1312" w:type="dxa"/>
            <w:vAlign w:val="center"/>
          </w:tcPr>
          <w:p w14:paraId="63372337">
            <w:pPr>
              <w:jc w:val="right"/>
            </w:pPr>
            <w:r>
              <w:rPr>
                <w:rFonts w:hint="eastAsia"/>
              </w:rPr>
              <w:t>-</w:t>
            </w:r>
          </w:p>
        </w:tc>
        <w:tc>
          <w:tcPr>
            <w:tcW w:w="1256" w:type="dxa"/>
            <w:vAlign w:val="center"/>
          </w:tcPr>
          <w:p w14:paraId="363646EE">
            <w:pPr>
              <w:jc w:val="right"/>
            </w:pPr>
            <w:r>
              <w:rPr>
                <w:rFonts w:hint="eastAsia"/>
              </w:rPr>
              <w:t>-</w:t>
            </w:r>
          </w:p>
        </w:tc>
        <w:tc>
          <w:tcPr>
            <w:tcW w:w="946" w:type="dxa"/>
            <w:vAlign w:val="center"/>
          </w:tcPr>
          <w:p w14:paraId="6F07F777">
            <w:pPr>
              <w:jc w:val="right"/>
            </w:pPr>
            <w:r>
              <w:rPr>
                <w:rFonts w:hint="eastAsia"/>
              </w:rPr>
              <w:t>-</w:t>
            </w:r>
          </w:p>
        </w:tc>
      </w:tr>
      <w:tr w14:paraId="01566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D1DC025">
            <w:r>
              <w:rPr>
                <w:rFonts w:hint="eastAsia"/>
              </w:rPr>
              <w:t>国泰海通</w:t>
            </w:r>
          </w:p>
        </w:tc>
        <w:tc>
          <w:tcPr>
            <w:tcW w:w="775" w:type="dxa"/>
            <w:vAlign w:val="center"/>
          </w:tcPr>
          <w:p w14:paraId="1EEA6072">
            <w:pPr>
              <w:jc w:val="right"/>
            </w:pPr>
            <w:r>
              <w:rPr>
                <w:rFonts w:hint="eastAsia"/>
              </w:rPr>
              <w:t>1</w:t>
            </w:r>
          </w:p>
        </w:tc>
        <w:tc>
          <w:tcPr>
            <w:tcW w:w="1699" w:type="dxa"/>
            <w:vAlign w:val="center"/>
          </w:tcPr>
          <w:p w14:paraId="1B2C1218">
            <w:pPr>
              <w:jc w:val="right"/>
            </w:pPr>
            <w:r>
              <w:rPr>
                <w:rFonts w:hint="eastAsia"/>
              </w:rPr>
              <w:t>-</w:t>
            </w:r>
          </w:p>
        </w:tc>
        <w:tc>
          <w:tcPr>
            <w:tcW w:w="1201" w:type="dxa"/>
            <w:vAlign w:val="center"/>
          </w:tcPr>
          <w:p w14:paraId="7A7A101F">
            <w:pPr>
              <w:jc w:val="right"/>
            </w:pPr>
            <w:r>
              <w:rPr>
                <w:rFonts w:hint="eastAsia"/>
              </w:rPr>
              <w:t>-</w:t>
            </w:r>
          </w:p>
        </w:tc>
        <w:tc>
          <w:tcPr>
            <w:tcW w:w="1312" w:type="dxa"/>
            <w:vAlign w:val="center"/>
          </w:tcPr>
          <w:p w14:paraId="0FBED881">
            <w:pPr>
              <w:jc w:val="right"/>
            </w:pPr>
            <w:r>
              <w:rPr>
                <w:rFonts w:hint="eastAsia"/>
              </w:rPr>
              <w:t>-</w:t>
            </w:r>
          </w:p>
        </w:tc>
        <w:tc>
          <w:tcPr>
            <w:tcW w:w="1256" w:type="dxa"/>
            <w:vAlign w:val="center"/>
          </w:tcPr>
          <w:p w14:paraId="34831357">
            <w:pPr>
              <w:jc w:val="right"/>
            </w:pPr>
            <w:r>
              <w:rPr>
                <w:rFonts w:hint="eastAsia"/>
              </w:rPr>
              <w:t>-</w:t>
            </w:r>
          </w:p>
        </w:tc>
        <w:tc>
          <w:tcPr>
            <w:tcW w:w="946" w:type="dxa"/>
            <w:vAlign w:val="center"/>
          </w:tcPr>
          <w:p w14:paraId="79173068">
            <w:pPr>
              <w:jc w:val="right"/>
            </w:pPr>
            <w:r>
              <w:rPr>
                <w:rFonts w:hint="eastAsia"/>
              </w:rPr>
              <w:t>-</w:t>
            </w:r>
          </w:p>
        </w:tc>
      </w:tr>
      <w:tr w14:paraId="749FB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B052983">
            <w:r>
              <w:rPr>
                <w:rFonts w:hint="eastAsia"/>
              </w:rPr>
              <w:t>兴业证券</w:t>
            </w:r>
          </w:p>
        </w:tc>
        <w:tc>
          <w:tcPr>
            <w:tcW w:w="775" w:type="dxa"/>
            <w:vAlign w:val="center"/>
          </w:tcPr>
          <w:p w14:paraId="3FEE2AE0">
            <w:pPr>
              <w:jc w:val="right"/>
            </w:pPr>
            <w:r>
              <w:rPr>
                <w:rFonts w:hint="eastAsia"/>
              </w:rPr>
              <w:t>1</w:t>
            </w:r>
          </w:p>
        </w:tc>
        <w:tc>
          <w:tcPr>
            <w:tcW w:w="1699" w:type="dxa"/>
            <w:vAlign w:val="center"/>
          </w:tcPr>
          <w:p w14:paraId="21011683">
            <w:pPr>
              <w:jc w:val="right"/>
            </w:pPr>
            <w:r>
              <w:rPr>
                <w:rFonts w:hint="eastAsia"/>
              </w:rPr>
              <w:t>-</w:t>
            </w:r>
          </w:p>
        </w:tc>
        <w:tc>
          <w:tcPr>
            <w:tcW w:w="1201" w:type="dxa"/>
            <w:vAlign w:val="center"/>
          </w:tcPr>
          <w:p w14:paraId="43334641">
            <w:pPr>
              <w:jc w:val="right"/>
            </w:pPr>
            <w:r>
              <w:rPr>
                <w:rFonts w:hint="eastAsia"/>
              </w:rPr>
              <w:t>-</w:t>
            </w:r>
          </w:p>
        </w:tc>
        <w:tc>
          <w:tcPr>
            <w:tcW w:w="1312" w:type="dxa"/>
            <w:vAlign w:val="center"/>
          </w:tcPr>
          <w:p w14:paraId="45277098">
            <w:pPr>
              <w:jc w:val="right"/>
            </w:pPr>
            <w:r>
              <w:rPr>
                <w:rFonts w:hint="eastAsia"/>
              </w:rPr>
              <w:t>-</w:t>
            </w:r>
          </w:p>
        </w:tc>
        <w:tc>
          <w:tcPr>
            <w:tcW w:w="1256" w:type="dxa"/>
            <w:vAlign w:val="center"/>
          </w:tcPr>
          <w:p w14:paraId="65587E91">
            <w:pPr>
              <w:jc w:val="right"/>
            </w:pPr>
            <w:r>
              <w:rPr>
                <w:rFonts w:hint="eastAsia"/>
              </w:rPr>
              <w:t>-</w:t>
            </w:r>
          </w:p>
        </w:tc>
        <w:tc>
          <w:tcPr>
            <w:tcW w:w="946" w:type="dxa"/>
            <w:vAlign w:val="center"/>
          </w:tcPr>
          <w:p w14:paraId="66EC86B1">
            <w:pPr>
              <w:jc w:val="right"/>
            </w:pPr>
            <w:r>
              <w:rPr>
                <w:rFonts w:hint="eastAsia"/>
              </w:rPr>
              <w:t>-</w:t>
            </w:r>
          </w:p>
        </w:tc>
      </w:tr>
      <w:tr w14:paraId="37F8F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4A61CD8">
            <w:r>
              <w:rPr>
                <w:rFonts w:hint="eastAsia"/>
              </w:rPr>
              <w:t>银河证券</w:t>
            </w:r>
          </w:p>
        </w:tc>
        <w:tc>
          <w:tcPr>
            <w:tcW w:w="775" w:type="dxa"/>
            <w:vAlign w:val="center"/>
          </w:tcPr>
          <w:p w14:paraId="1F6E371D">
            <w:pPr>
              <w:jc w:val="right"/>
            </w:pPr>
            <w:r>
              <w:rPr>
                <w:rFonts w:hint="eastAsia"/>
              </w:rPr>
              <w:t>1</w:t>
            </w:r>
          </w:p>
        </w:tc>
        <w:tc>
          <w:tcPr>
            <w:tcW w:w="1699" w:type="dxa"/>
            <w:vAlign w:val="center"/>
          </w:tcPr>
          <w:p w14:paraId="36835B93">
            <w:pPr>
              <w:jc w:val="right"/>
            </w:pPr>
            <w:r>
              <w:rPr>
                <w:rFonts w:hint="eastAsia"/>
              </w:rPr>
              <w:t>-</w:t>
            </w:r>
          </w:p>
        </w:tc>
        <w:tc>
          <w:tcPr>
            <w:tcW w:w="1201" w:type="dxa"/>
            <w:vAlign w:val="center"/>
          </w:tcPr>
          <w:p w14:paraId="66EB0B6F">
            <w:pPr>
              <w:jc w:val="right"/>
            </w:pPr>
            <w:r>
              <w:rPr>
                <w:rFonts w:hint="eastAsia"/>
              </w:rPr>
              <w:t>-</w:t>
            </w:r>
          </w:p>
        </w:tc>
        <w:tc>
          <w:tcPr>
            <w:tcW w:w="1312" w:type="dxa"/>
            <w:vAlign w:val="center"/>
          </w:tcPr>
          <w:p w14:paraId="4B4343F4">
            <w:pPr>
              <w:jc w:val="right"/>
            </w:pPr>
            <w:r>
              <w:rPr>
                <w:rFonts w:hint="eastAsia"/>
              </w:rPr>
              <w:t>-</w:t>
            </w:r>
          </w:p>
        </w:tc>
        <w:tc>
          <w:tcPr>
            <w:tcW w:w="1256" w:type="dxa"/>
            <w:vAlign w:val="center"/>
          </w:tcPr>
          <w:p w14:paraId="09A691DD">
            <w:pPr>
              <w:jc w:val="right"/>
            </w:pPr>
            <w:r>
              <w:rPr>
                <w:rFonts w:hint="eastAsia"/>
              </w:rPr>
              <w:t>-</w:t>
            </w:r>
          </w:p>
        </w:tc>
        <w:tc>
          <w:tcPr>
            <w:tcW w:w="946" w:type="dxa"/>
            <w:vAlign w:val="center"/>
          </w:tcPr>
          <w:p w14:paraId="2A3FD70B">
            <w:pPr>
              <w:jc w:val="right"/>
            </w:pPr>
            <w:r>
              <w:rPr>
                <w:rFonts w:hint="eastAsia"/>
              </w:rPr>
              <w:t>-</w:t>
            </w:r>
          </w:p>
        </w:tc>
      </w:tr>
      <w:tr w14:paraId="41F53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CCFB1A5">
            <w:r>
              <w:rPr>
                <w:rFonts w:hint="eastAsia"/>
              </w:rPr>
              <w:t>招商证券</w:t>
            </w:r>
          </w:p>
        </w:tc>
        <w:tc>
          <w:tcPr>
            <w:tcW w:w="775" w:type="dxa"/>
            <w:vAlign w:val="center"/>
          </w:tcPr>
          <w:p w14:paraId="633473B4">
            <w:pPr>
              <w:jc w:val="right"/>
            </w:pPr>
            <w:r>
              <w:rPr>
                <w:rFonts w:hint="eastAsia"/>
              </w:rPr>
              <w:t>1</w:t>
            </w:r>
          </w:p>
        </w:tc>
        <w:tc>
          <w:tcPr>
            <w:tcW w:w="1699" w:type="dxa"/>
            <w:vAlign w:val="center"/>
          </w:tcPr>
          <w:p w14:paraId="471C0D77">
            <w:pPr>
              <w:jc w:val="right"/>
            </w:pPr>
            <w:r>
              <w:rPr>
                <w:rFonts w:hint="eastAsia"/>
              </w:rPr>
              <w:t>-</w:t>
            </w:r>
          </w:p>
        </w:tc>
        <w:tc>
          <w:tcPr>
            <w:tcW w:w="1201" w:type="dxa"/>
            <w:vAlign w:val="center"/>
          </w:tcPr>
          <w:p w14:paraId="0456CD16">
            <w:pPr>
              <w:jc w:val="right"/>
            </w:pPr>
            <w:r>
              <w:rPr>
                <w:rFonts w:hint="eastAsia"/>
              </w:rPr>
              <w:t>-</w:t>
            </w:r>
          </w:p>
        </w:tc>
        <w:tc>
          <w:tcPr>
            <w:tcW w:w="1312" w:type="dxa"/>
            <w:vAlign w:val="center"/>
          </w:tcPr>
          <w:p w14:paraId="7B5F9D92">
            <w:pPr>
              <w:jc w:val="right"/>
            </w:pPr>
            <w:r>
              <w:rPr>
                <w:rFonts w:hint="eastAsia"/>
              </w:rPr>
              <w:t>-</w:t>
            </w:r>
          </w:p>
        </w:tc>
        <w:tc>
          <w:tcPr>
            <w:tcW w:w="1256" w:type="dxa"/>
            <w:vAlign w:val="center"/>
          </w:tcPr>
          <w:p w14:paraId="629ED322">
            <w:pPr>
              <w:jc w:val="right"/>
            </w:pPr>
            <w:r>
              <w:rPr>
                <w:rFonts w:hint="eastAsia"/>
              </w:rPr>
              <w:t>-</w:t>
            </w:r>
          </w:p>
        </w:tc>
        <w:tc>
          <w:tcPr>
            <w:tcW w:w="946" w:type="dxa"/>
            <w:vAlign w:val="center"/>
          </w:tcPr>
          <w:p w14:paraId="3F7F063A">
            <w:pPr>
              <w:jc w:val="right"/>
            </w:pPr>
            <w:r>
              <w:rPr>
                <w:rFonts w:hint="eastAsia"/>
              </w:rPr>
              <w:t>-</w:t>
            </w:r>
          </w:p>
        </w:tc>
      </w:tr>
      <w:tr w14:paraId="70ADA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51B6002">
            <w:r>
              <w:rPr>
                <w:rFonts w:hint="eastAsia"/>
              </w:rPr>
              <w:t>中金公司</w:t>
            </w:r>
          </w:p>
        </w:tc>
        <w:tc>
          <w:tcPr>
            <w:tcW w:w="775" w:type="dxa"/>
            <w:vAlign w:val="center"/>
          </w:tcPr>
          <w:p w14:paraId="38425C51">
            <w:pPr>
              <w:jc w:val="right"/>
            </w:pPr>
            <w:r>
              <w:rPr>
                <w:rFonts w:hint="eastAsia"/>
              </w:rPr>
              <w:t>1</w:t>
            </w:r>
          </w:p>
        </w:tc>
        <w:tc>
          <w:tcPr>
            <w:tcW w:w="1699" w:type="dxa"/>
            <w:vAlign w:val="center"/>
          </w:tcPr>
          <w:p w14:paraId="5D94ABCD">
            <w:pPr>
              <w:jc w:val="right"/>
            </w:pPr>
            <w:r>
              <w:rPr>
                <w:rFonts w:hint="eastAsia"/>
              </w:rPr>
              <w:t>-</w:t>
            </w:r>
          </w:p>
        </w:tc>
        <w:tc>
          <w:tcPr>
            <w:tcW w:w="1201" w:type="dxa"/>
            <w:vAlign w:val="center"/>
          </w:tcPr>
          <w:p w14:paraId="04507F58">
            <w:pPr>
              <w:jc w:val="right"/>
            </w:pPr>
            <w:r>
              <w:rPr>
                <w:rFonts w:hint="eastAsia"/>
              </w:rPr>
              <w:t>-</w:t>
            </w:r>
          </w:p>
        </w:tc>
        <w:tc>
          <w:tcPr>
            <w:tcW w:w="1312" w:type="dxa"/>
            <w:vAlign w:val="center"/>
          </w:tcPr>
          <w:p w14:paraId="287B674E">
            <w:pPr>
              <w:jc w:val="right"/>
            </w:pPr>
            <w:r>
              <w:rPr>
                <w:rFonts w:hint="eastAsia"/>
              </w:rPr>
              <w:t>-</w:t>
            </w:r>
          </w:p>
        </w:tc>
        <w:tc>
          <w:tcPr>
            <w:tcW w:w="1256" w:type="dxa"/>
            <w:vAlign w:val="center"/>
          </w:tcPr>
          <w:p w14:paraId="06548859">
            <w:pPr>
              <w:jc w:val="right"/>
            </w:pPr>
            <w:r>
              <w:rPr>
                <w:rFonts w:hint="eastAsia"/>
              </w:rPr>
              <w:t>-</w:t>
            </w:r>
          </w:p>
        </w:tc>
        <w:tc>
          <w:tcPr>
            <w:tcW w:w="946" w:type="dxa"/>
            <w:vAlign w:val="center"/>
          </w:tcPr>
          <w:p w14:paraId="170F4D90">
            <w:pPr>
              <w:jc w:val="right"/>
            </w:pPr>
            <w:r>
              <w:rPr>
                <w:rFonts w:hint="eastAsia"/>
              </w:rPr>
              <w:t>-</w:t>
            </w:r>
          </w:p>
        </w:tc>
      </w:tr>
    </w:tbl>
    <w:p w14:paraId="11E10254">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7CEB4F3C">
      <w:pPr>
        <w:pStyle w:val="47"/>
        <w:rPr>
          <w:rFonts w:hint="eastAsia"/>
        </w:rPr>
      </w:pPr>
      <w:r>
        <w:tab/>
      </w:r>
      <w:r>
        <w:rPr>
          <w:rFonts w:hint="eastAsia"/>
        </w:rPr>
        <w:t>1、选择标准</w:t>
      </w:r>
    </w:p>
    <w:p w14:paraId="48BF0AD0">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4703DEF7">
      <w:pPr>
        <w:pStyle w:val="47"/>
        <w:rPr>
          <w:rFonts w:hint="eastAsia"/>
        </w:rPr>
      </w:pPr>
      <w:r>
        <w:tab/>
      </w:r>
      <w:r>
        <w:rPr>
          <w:rFonts w:hint="eastAsia"/>
        </w:rPr>
        <w:t>2、选择程序</w:t>
      </w:r>
    </w:p>
    <w:p w14:paraId="509BD6AA">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7E710AFE">
      <w:pPr>
        <w:pStyle w:val="47"/>
        <w:rPr>
          <w:rFonts w:hint="eastAsia"/>
        </w:rPr>
      </w:pPr>
      <w:r>
        <w:tab/>
      </w:r>
      <w:r>
        <w:rPr>
          <w:rFonts w:hint="eastAsia"/>
        </w:rPr>
        <w:t>（2）基金管理人根据其建立的服务评价及交易量分配机制，定期对证券公司开展评价后，根据评价结果进行交易量的分配。</w:t>
      </w:r>
    </w:p>
    <w:p w14:paraId="0E14EF7F">
      <w:pPr>
        <w:pStyle w:val="47"/>
        <w:rPr>
          <w:rFonts w:hint="eastAsia"/>
        </w:rPr>
      </w:pPr>
      <w:r>
        <w:tab/>
      </w:r>
      <w:r>
        <w:rPr>
          <w:rFonts w:hint="eastAsia"/>
        </w:rPr>
        <w:t>3、报告期内基金租用券商交易单元的变更情况：新增交易单元：无；减少交易单元：无。</w:t>
      </w:r>
    </w:p>
    <w:p w14:paraId="0C504F22">
      <w:pPr>
        <w:pStyle w:val="28"/>
      </w:pPr>
      <w:bookmarkStart w:id="206" w:name="_Toc206"/>
      <w:r>
        <w:t>基金租用证券公司交易单元进行其他证券投资的情况</w:t>
      </w:r>
      <w:bookmarkEnd w:id="206"/>
    </w:p>
    <w:p w14:paraId="7C84F11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7A949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0A9EF2D9">
            <w:pPr>
              <w:jc w:val="center"/>
            </w:pPr>
            <w:r>
              <w:rPr>
                <w:rFonts w:hint="eastAsia"/>
                <w:b/>
              </w:rPr>
              <w:t>券商名称</w:t>
            </w:r>
          </w:p>
        </w:tc>
        <w:tc>
          <w:tcPr>
            <w:tcW w:w="922" w:type="dxa"/>
            <w:gridSpan w:val="2"/>
            <w:shd w:val="clear" w:color="auto" w:fill="BFBFBF"/>
            <w:vAlign w:val="center"/>
          </w:tcPr>
          <w:p w14:paraId="79710785">
            <w:pPr>
              <w:jc w:val="center"/>
            </w:pPr>
            <w:r>
              <w:rPr>
                <w:rFonts w:hint="eastAsia"/>
                <w:b/>
              </w:rPr>
              <w:t>债券交易</w:t>
            </w:r>
          </w:p>
        </w:tc>
        <w:tc>
          <w:tcPr>
            <w:tcW w:w="922" w:type="dxa"/>
            <w:gridSpan w:val="2"/>
            <w:shd w:val="clear" w:color="auto" w:fill="BFBFBF"/>
            <w:vAlign w:val="center"/>
          </w:tcPr>
          <w:p w14:paraId="119FEFD3">
            <w:pPr>
              <w:jc w:val="center"/>
            </w:pPr>
            <w:r>
              <w:rPr>
                <w:rFonts w:hint="eastAsia"/>
                <w:b/>
              </w:rPr>
              <w:t>债券回购交易</w:t>
            </w:r>
          </w:p>
        </w:tc>
        <w:tc>
          <w:tcPr>
            <w:tcW w:w="922" w:type="dxa"/>
            <w:gridSpan w:val="2"/>
            <w:shd w:val="clear" w:color="auto" w:fill="BFBFBF"/>
            <w:vAlign w:val="center"/>
          </w:tcPr>
          <w:p w14:paraId="5ACBB996">
            <w:pPr>
              <w:jc w:val="center"/>
            </w:pPr>
            <w:r>
              <w:rPr>
                <w:rFonts w:hint="eastAsia"/>
                <w:b/>
              </w:rPr>
              <w:t>权证交易</w:t>
            </w:r>
          </w:p>
        </w:tc>
        <w:tc>
          <w:tcPr>
            <w:tcW w:w="922" w:type="dxa"/>
            <w:gridSpan w:val="2"/>
            <w:shd w:val="clear" w:color="auto" w:fill="BFBFBF"/>
            <w:vAlign w:val="center"/>
          </w:tcPr>
          <w:p w14:paraId="61D64986">
            <w:pPr>
              <w:jc w:val="center"/>
            </w:pPr>
            <w:r>
              <w:rPr>
                <w:rFonts w:hint="eastAsia"/>
                <w:b/>
              </w:rPr>
              <w:t>基金交易</w:t>
            </w:r>
          </w:p>
        </w:tc>
      </w:tr>
      <w:tr w14:paraId="35B38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3AED777A"/>
        </w:tc>
        <w:tc>
          <w:tcPr>
            <w:tcW w:w="922" w:type="dxa"/>
            <w:shd w:val="clear" w:color="auto" w:fill="BFBFBF"/>
            <w:vAlign w:val="center"/>
          </w:tcPr>
          <w:p w14:paraId="381BB917">
            <w:pPr>
              <w:jc w:val="center"/>
            </w:pPr>
            <w:r>
              <w:rPr>
                <w:rFonts w:hint="eastAsia"/>
                <w:b/>
              </w:rPr>
              <w:t>成交金额</w:t>
            </w:r>
          </w:p>
        </w:tc>
        <w:tc>
          <w:tcPr>
            <w:tcW w:w="922" w:type="dxa"/>
            <w:shd w:val="clear" w:color="auto" w:fill="BFBFBF"/>
            <w:vAlign w:val="center"/>
          </w:tcPr>
          <w:p w14:paraId="4249F93C">
            <w:pPr>
              <w:jc w:val="center"/>
            </w:pPr>
            <w:r>
              <w:rPr>
                <w:rFonts w:hint="eastAsia"/>
                <w:b/>
              </w:rPr>
              <w:t>占当期债券成交总额的比例</w:t>
            </w:r>
          </w:p>
        </w:tc>
        <w:tc>
          <w:tcPr>
            <w:tcW w:w="922" w:type="dxa"/>
            <w:shd w:val="clear" w:color="auto" w:fill="BFBFBF"/>
            <w:vAlign w:val="center"/>
          </w:tcPr>
          <w:p w14:paraId="0683371E">
            <w:pPr>
              <w:jc w:val="center"/>
            </w:pPr>
            <w:r>
              <w:rPr>
                <w:rFonts w:hint="eastAsia"/>
                <w:b/>
              </w:rPr>
              <w:t>成交金额</w:t>
            </w:r>
          </w:p>
        </w:tc>
        <w:tc>
          <w:tcPr>
            <w:tcW w:w="922" w:type="dxa"/>
            <w:shd w:val="clear" w:color="auto" w:fill="BFBFBF"/>
            <w:vAlign w:val="center"/>
          </w:tcPr>
          <w:p w14:paraId="666C1585">
            <w:pPr>
              <w:jc w:val="center"/>
            </w:pPr>
            <w:r>
              <w:rPr>
                <w:rFonts w:hint="eastAsia"/>
                <w:b/>
              </w:rPr>
              <w:t>占当期债券回购成交总额的比例</w:t>
            </w:r>
          </w:p>
        </w:tc>
        <w:tc>
          <w:tcPr>
            <w:tcW w:w="922" w:type="dxa"/>
            <w:shd w:val="clear" w:color="auto" w:fill="BFBFBF"/>
            <w:vAlign w:val="center"/>
          </w:tcPr>
          <w:p w14:paraId="342D0426">
            <w:pPr>
              <w:jc w:val="center"/>
            </w:pPr>
            <w:r>
              <w:rPr>
                <w:rFonts w:hint="eastAsia"/>
                <w:b/>
              </w:rPr>
              <w:t>成交金额</w:t>
            </w:r>
          </w:p>
        </w:tc>
        <w:tc>
          <w:tcPr>
            <w:tcW w:w="922" w:type="dxa"/>
            <w:shd w:val="clear" w:color="auto" w:fill="BFBFBF"/>
            <w:vAlign w:val="center"/>
          </w:tcPr>
          <w:p w14:paraId="4D225536">
            <w:pPr>
              <w:jc w:val="center"/>
            </w:pPr>
            <w:r>
              <w:rPr>
                <w:rFonts w:hint="eastAsia"/>
                <w:b/>
              </w:rPr>
              <w:t>占当期权证成交总额的比例</w:t>
            </w:r>
          </w:p>
        </w:tc>
        <w:tc>
          <w:tcPr>
            <w:tcW w:w="922" w:type="dxa"/>
            <w:shd w:val="clear" w:color="auto" w:fill="BFBFBF"/>
            <w:vAlign w:val="center"/>
          </w:tcPr>
          <w:p w14:paraId="052F9635">
            <w:pPr>
              <w:jc w:val="center"/>
            </w:pPr>
            <w:r>
              <w:rPr>
                <w:rFonts w:hint="eastAsia"/>
                <w:b/>
              </w:rPr>
              <w:t>成交金额</w:t>
            </w:r>
          </w:p>
        </w:tc>
        <w:tc>
          <w:tcPr>
            <w:tcW w:w="922" w:type="dxa"/>
            <w:shd w:val="clear" w:color="auto" w:fill="BFBFBF"/>
            <w:vAlign w:val="center"/>
          </w:tcPr>
          <w:p w14:paraId="7963FB45">
            <w:pPr>
              <w:jc w:val="center"/>
            </w:pPr>
            <w:r>
              <w:rPr>
                <w:rFonts w:hint="eastAsia"/>
                <w:b/>
              </w:rPr>
              <w:t>占当期基金成交总额的比例</w:t>
            </w:r>
          </w:p>
        </w:tc>
      </w:tr>
      <w:tr w14:paraId="04795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2000014">
            <w:r>
              <w:rPr>
                <w:rFonts w:hint="eastAsia"/>
              </w:rPr>
              <w:t>中信建投</w:t>
            </w:r>
          </w:p>
        </w:tc>
        <w:tc>
          <w:tcPr>
            <w:tcW w:w="922" w:type="dxa"/>
            <w:vAlign w:val="center"/>
          </w:tcPr>
          <w:p w14:paraId="0E49733B">
            <w:pPr>
              <w:jc w:val="right"/>
            </w:pPr>
            <w:r>
              <w:rPr>
                <w:rFonts w:hint="eastAsia"/>
              </w:rPr>
              <w:t>-</w:t>
            </w:r>
          </w:p>
        </w:tc>
        <w:tc>
          <w:tcPr>
            <w:tcW w:w="922" w:type="dxa"/>
            <w:vAlign w:val="center"/>
          </w:tcPr>
          <w:p w14:paraId="332D044A">
            <w:pPr>
              <w:jc w:val="right"/>
            </w:pPr>
            <w:r>
              <w:rPr>
                <w:rFonts w:hint="eastAsia"/>
              </w:rPr>
              <w:t>-</w:t>
            </w:r>
          </w:p>
        </w:tc>
        <w:tc>
          <w:tcPr>
            <w:tcW w:w="922" w:type="dxa"/>
            <w:vAlign w:val="center"/>
          </w:tcPr>
          <w:p w14:paraId="199E811D">
            <w:pPr>
              <w:jc w:val="right"/>
            </w:pPr>
            <w:r>
              <w:rPr>
                <w:rFonts w:hint="eastAsia"/>
              </w:rPr>
              <w:t>-</w:t>
            </w:r>
          </w:p>
        </w:tc>
        <w:tc>
          <w:tcPr>
            <w:tcW w:w="922" w:type="dxa"/>
            <w:vAlign w:val="center"/>
          </w:tcPr>
          <w:p w14:paraId="762302D3">
            <w:pPr>
              <w:jc w:val="right"/>
            </w:pPr>
            <w:r>
              <w:rPr>
                <w:rFonts w:hint="eastAsia"/>
              </w:rPr>
              <w:t>-</w:t>
            </w:r>
          </w:p>
        </w:tc>
        <w:tc>
          <w:tcPr>
            <w:tcW w:w="922" w:type="dxa"/>
            <w:vAlign w:val="center"/>
          </w:tcPr>
          <w:p w14:paraId="4D47FD4E">
            <w:pPr>
              <w:jc w:val="right"/>
            </w:pPr>
            <w:r>
              <w:rPr>
                <w:rFonts w:hint="eastAsia"/>
              </w:rPr>
              <w:t>-</w:t>
            </w:r>
          </w:p>
        </w:tc>
        <w:tc>
          <w:tcPr>
            <w:tcW w:w="922" w:type="dxa"/>
            <w:vAlign w:val="center"/>
          </w:tcPr>
          <w:p w14:paraId="60457932">
            <w:pPr>
              <w:jc w:val="right"/>
            </w:pPr>
            <w:r>
              <w:rPr>
                <w:rFonts w:hint="eastAsia"/>
              </w:rPr>
              <w:t>-</w:t>
            </w:r>
          </w:p>
        </w:tc>
        <w:tc>
          <w:tcPr>
            <w:tcW w:w="922" w:type="dxa"/>
            <w:vAlign w:val="center"/>
          </w:tcPr>
          <w:p w14:paraId="7DC64596">
            <w:pPr>
              <w:jc w:val="right"/>
            </w:pPr>
            <w:r>
              <w:rPr>
                <w:rFonts w:hint="eastAsia"/>
              </w:rPr>
              <w:t>42,211,833.39</w:t>
            </w:r>
          </w:p>
        </w:tc>
        <w:tc>
          <w:tcPr>
            <w:tcW w:w="922" w:type="dxa"/>
            <w:vAlign w:val="center"/>
          </w:tcPr>
          <w:p w14:paraId="1FB5C37F">
            <w:pPr>
              <w:jc w:val="right"/>
            </w:pPr>
            <w:r>
              <w:rPr>
                <w:rFonts w:hint="eastAsia"/>
              </w:rPr>
              <w:t>13.61%</w:t>
            </w:r>
          </w:p>
        </w:tc>
      </w:tr>
      <w:tr w14:paraId="642D9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607DAD7">
            <w:r>
              <w:rPr>
                <w:rFonts w:hint="eastAsia"/>
              </w:rPr>
              <w:t>方正证券</w:t>
            </w:r>
          </w:p>
        </w:tc>
        <w:tc>
          <w:tcPr>
            <w:tcW w:w="922" w:type="dxa"/>
            <w:vAlign w:val="center"/>
          </w:tcPr>
          <w:p w14:paraId="749613E3">
            <w:pPr>
              <w:jc w:val="right"/>
            </w:pPr>
            <w:r>
              <w:rPr>
                <w:rFonts w:hint="eastAsia"/>
              </w:rPr>
              <w:t>-</w:t>
            </w:r>
          </w:p>
        </w:tc>
        <w:tc>
          <w:tcPr>
            <w:tcW w:w="922" w:type="dxa"/>
            <w:vAlign w:val="center"/>
          </w:tcPr>
          <w:p w14:paraId="5E72BF00">
            <w:pPr>
              <w:jc w:val="right"/>
            </w:pPr>
            <w:r>
              <w:rPr>
                <w:rFonts w:hint="eastAsia"/>
              </w:rPr>
              <w:t>-</w:t>
            </w:r>
          </w:p>
        </w:tc>
        <w:tc>
          <w:tcPr>
            <w:tcW w:w="922" w:type="dxa"/>
            <w:vAlign w:val="center"/>
          </w:tcPr>
          <w:p w14:paraId="7683F3A4">
            <w:pPr>
              <w:jc w:val="right"/>
            </w:pPr>
            <w:r>
              <w:rPr>
                <w:rFonts w:hint="eastAsia"/>
              </w:rPr>
              <w:t>-</w:t>
            </w:r>
          </w:p>
        </w:tc>
        <w:tc>
          <w:tcPr>
            <w:tcW w:w="922" w:type="dxa"/>
            <w:vAlign w:val="center"/>
          </w:tcPr>
          <w:p w14:paraId="2904CFAC">
            <w:pPr>
              <w:jc w:val="right"/>
            </w:pPr>
            <w:r>
              <w:rPr>
                <w:rFonts w:hint="eastAsia"/>
              </w:rPr>
              <w:t>-</w:t>
            </w:r>
          </w:p>
        </w:tc>
        <w:tc>
          <w:tcPr>
            <w:tcW w:w="922" w:type="dxa"/>
            <w:vAlign w:val="center"/>
          </w:tcPr>
          <w:p w14:paraId="0770198D">
            <w:pPr>
              <w:jc w:val="right"/>
            </w:pPr>
            <w:r>
              <w:rPr>
                <w:rFonts w:hint="eastAsia"/>
              </w:rPr>
              <w:t>-</w:t>
            </w:r>
          </w:p>
        </w:tc>
        <w:tc>
          <w:tcPr>
            <w:tcW w:w="922" w:type="dxa"/>
            <w:vAlign w:val="center"/>
          </w:tcPr>
          <w:p w14:paraId="01EDD7E6">
            <w:pPr>
              <w:jc w:val="right"/>
            </w:pPr>
            <w:r>
              <w:rPr>
                <w:rFonts w:hint="eastAsia"/>
              </w:rPr>
              <w:t>-</w:t>
            </w:r>
          </w:p>
        </w:tc>
        <w:tc>
          <w:tcPr>
            <w:tcW w:w="922" w:type="dxa"/>
            <w:vAlign w:val="center"/>
          </w:tcPr>
          <w:p w14:paraId="1F704C62">
            <w:pPr>
              <w:jc w:val="right"/>
            </w:pPr>
            <w:r>
              <w:rPr>
                <w:rFonts w:hint="eastAsia"/>
              </w:rPr>
              <w:t>267,571,259.82</w:t>
            </w:r>
          </w:p>
        </w:tc>
        <w:tc>
          <w:tcPr>
            <w:tcW w:w="922" w:type="dxa"/>
            <w:vAlign w:val="center"/>
          </w:tcPr>
          <w:p w14:paraId="2E4841F8">
            <w:pPr>
              <w:jc w:val="right"/>
            </w:pPr>
            <w:r>
              <w:rPr>
                <w:rFonts w:hint="eastAsia"/>
              </w:rPr>
              <w:t>86.29%</w:t>
            </w:r>
          </w:p>
        </w:tc>
      </w:tr>
      <w:tr w14:paraId="2F69E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14355F4">
            <w:r>
              <w:rPr>
                <w:rFonts w:hint="eastAsia"/>
              </w:rPr>
              <w:t>华泰证券</w:t>
            </w:r>
          </w:p>
        </w:tc>
        <w:tc>
          <w:tcPr>
            <w:tcW w:w="922" w:type="dxa"/>
            <w:vAlign w:val="center"/>
          </w:tcPr>
          <w:p w14:paraId="6BA20358">
            <w:pPr>
              <w:jc w:val="right"/>
            </w:pPr>
            <w:r>
              <w:rPr>
                <w:rFonts w:hint="eastAsia"/>
              </w:rPr>
              <w:t>-</w:t>
            </w:r>
          </w:p>
        </w:tc>
        <w:tc>
          <w:tcPr>
            <w:tcW w:w="922" w:type="dxa"/>
            <w:vAlign w:val="center"/>
          </w:tcPr>
          <w:p w14:paraId="73CFB95E">
            <w:pPr>
              <w:jc w:val="right"/>
            </w:pPr>
            <w:r>
              <w:rPr>
                <w:rFonts w:hint="eastAsia"/>
              </w:rPr>
              <w:t>-</w:t>
            </w:r>
          </w:p>
        </w:tc>
        <w:tc>
          <w:tcPr>
            <w:tcW w:w="922" w:type="dxa"/>
            <w:vAlign w:val="center"/>
          </w:tcPr>
          <w:p w14:paraId="6F5D4405">
            <w:pPr>
              <w:jc w:val="right"/>
            </w:pPr>
            <w:r>
              <w:rPr>
                <w:rFonts w:hint="eastAsia"/>
              </w:rPr>
              <w:t>-</w:t>
            </w:r>
          </w:p>
        </w:tc>
        <w:tc>
          <w:tcPr>
            <w:tcW w:w="922" w:type="dxa"/>
            <w:vAlign w:val="center"/>
          </w:tcPr>
          <w:p w14:paraId="501F5A81">
            <w:pPr>
              <w:jc w:val="right"/>
            </w:pPr>
            <w:r>
              <w:rPr>
                <w:rFonts w:hint="eastAsia"/>
              </w:rPr>
              <w:t>-</w:t>
            </w:r>
          </w:p>
        </w:tc>
        <w:tc>
          <w:tcPr>
            <w:tcW w:w="922" w:type="dxa"/>
            <w:vAlign w:val="center"/>
          </w:tcPr>
          <w:p w14:paraId="62FA1F3E">
            <w:pPr>
              <w:jc w:val="right"/>
            </w:pPr>
            <w:r>
              <w:rPr>
                <w:rFonts w:hint="eastAsia"/>
              </w:rPr>
              <w:t>-</w:t>
            </w:r>
          </w:p>
        </w:tc>
        <w:tc>
          <w:tcPr>
            <w:tcW w:w="922" w:type="dxa"/>
            <w:vAlign w:val="center"/>
          </w:tcPr>
          <w:p w14:paraId="6A8616A6">
            <w:pPr>
              <w:jc w:val="right"/>
            </w:pPr>
            <w:r>
              <w:rPr>
                <w:rFonts w:hint="eastAsia"/>
              </w:rPr>
              <w:t>-</w:t>
            </w:r>
          </w:p>
        </w:tc>
        <w:tc>
          <w:tcPr>
            <w:tcW w:w="922" w:type="dxa"/>
            <w:vAlign w:val="center"/>
          </w:tcPr>
          <w:p w14:paraId="5BD362A2">
            <w:pPr>
              <w:jc w:val="right"/>
            </w:pPr>
            <w:r>
              <w:rPr>
                <w:rFonts w:hint="eastAsia"/>
              </w:rPr>
              <w:t>299,945.80</w:t>
            </w:r>
          </w:p>
        </w:tc>
        <w:tc>
          <w:tcPr>
            <w:tcW w:w="922" w:type="dxa"/>
            <w:vAlign w:val="center"/>
          </w:tcPr>
          <w:p w14:paraId="3BF44849">
            <w:pPr>
              <w:jc w:val="right"/>
            </w:pPr>
            <w:r>
              <w:rPr>
                <w:rFonts w:hint="eastAsia"/>
              </w:rPr>
              <w:t>0.10%</w:t>
            </w:r>
          </w:p>
        </w:tc>
      </w:tr>
      <w:tr w14:paraId="619A2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F8FE5A6">
            <w:r>
              <w:rPr>
                <w:rFonts w:hint="eastAsia"/>
              </w:rPr>
              <w:t>国泰海通</w:t>
            </w:r>
          </w:p>
        </w:tc>
        <w:tc>
          <w:tcPr>
            <w:tcW w:w="922" w:type="dxa"/>
            <w:vAlign w:val="center"/>
          </w:tcPr>
          <w:p w14:paraId="11E4F0EF">
            <w:pPr>
              <w:jc w:val="right"/>
            </w:pPr>
            <w:r>
              <w:rPr>
                <w:rFonts w:hint="eastAsia"/>
              </w:rPr>
              <w:t>-</w:t>
            </w:r>
          </w:p>
        </w:tc>
        <w:tc>
          <w:tcPr>
            <w:tcW w:w="922" w:type="dxa"/>
            <w:vAlign w:val="center"/>
          </w:tcPr>
          <w:p w14:paraId="2A6A799D">
            <w:pPr>
              <w:jc w:val="right"/>
            </w:pPr>
            <w:r>
              <w:rPr>
                <w:rFonts w:hint="eastAsia"/>
              </w:rPr>
              <w:t>-</w:t>
            </w:r>
          </w:p>
        </w:tc>
        <w:tc>
          <w:tcPr>
            <w:tcW w:w="922" w:type="dxa"/>
            <w:vAlign w:val="center"/>
          </w:tcPr>
          <w:p w14:paraId="644D33A3">
            <w:pPr>
              <w:jc w:val="right"/>
            </w:pPr>
            <w:r>
              <w:rPr>
                <w:rFonts w:hint="eastAsia"/>
              </w:rPr>
              <w:t>-</w:t>
            </w:r>
          </w:p>
        </w:tc>
        <w:tc>
          <w:tcPr>
            <w:tcW w:w="922" w:type="dxa"/>
            <w:vAlign w:val="center"/>
          </w:tcPr>
          <w:p w14:paraId="734C046E">
            <w:pPr>
              <w:jc w:val="right"/>
            </w:pPr>
            <w:r>
              <w:rPr>
                <w:rFonts w:hint="eastAsia"/>
              </w:rPr>
              <w:t>-</w:t>
            </w:r>
          </w:p>
        </w:tc>
        <w:tc>
          <w:tcPr>
            <w:tcW w:w="922" w:type="dxa"/>
            <w:vAlign w:val="center"/>
          </w:tcPr>
          <w:p w14:paraId="76E94E83">
            <w:pPr>
              <w:jc w:val="right"/>
            </w:pPr>
            <w:r>
              <w:rPr>
                <w:rFonts w:hint="eastAsia"/>
              </w:rPr>
              <w:t>-</w:t>
            </w:r>
          </w:p>
        </w:tc>
        <w:tc>
          <w:tcPr>
            <w:tcW w:w="922" w:type="dxa"/>
            <w:vAlign w:val="center"/>
          </w:tcPr>
          <w:p w14:paraId="1707AAF7">
            <w:pPr>
              <w:jc w:val="right"/>
            </w:pPr>
            <w:r>
              <w:rPr>
                <w:rFonts w:hint="eastAsia"/>
              </w:rPr>
              <w:t>-</w:t>
            </w:r>
          </w:p>
        </w:tc>
        <w:tc>
          <w:tcPr>
            <w:tcW w:w="922" w:type="dxa"/>
            <w:vAlign w:val="center"/>
          </w:tcPr>
          <w:p w14:paraId="76FF140C">
            <w:pPr>
              <w:jc w:val="right"/>
            </w:pPr>
            <w:r>
              <w:rPr>
                <w:rFonts w:hint="eastAsia"/>
              </w:rPr>
              <w:t>-</w:t>
            </w:r>
          </w:p>
        </w:tc>
        <w:tc>
          <w:tcPr>
            <w:tcW w:w="922" w:type="dxa"/>
            <w:vAlign w:val="center"/>
          </w:tcPr>
          <w:p w14:paraId="429477C9">
            <w:pPr>
              <w:jc w:val="right"/>
            </w:pPr>
            <w:r>
              <w:rPr>
                <w:rFonts w:hint="eastAsia"/>
              </w:rPr>
              <w:t>-</w:t>
            </w:r>
          </w:p>
        </w:tc>
      </w:tr>
      <w:tr w14:paraId="267C7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A07DD28">
            <w:r>
              <w:rPr>
                <w:rFonts w:hint="eastAsia"/>
              </w:rPr>
              <w:t>兴业证券</w:t>
            </w:r>
          </w:p>
        </w:tc>
        <w:tc>
          <w:tcPr>
            <w:tcW w:w="922" w:type="dxa"/>
            <w:vAlign w:val="center"/>
          </w:tcPr>
          <w:p w14:paraId="6006A6EE">
            <w:pPr>
              <w:jc w:val="right"/>
            </w:pPr>
            <w:r>
              <w:rPr>
                <w:rFonts w:hint="eastAsia"/>
              </w:rPr>
              <w:t>-</w:t>
            </w:r>
          </w:p>
        </w:tc>
        <w:tc>
          <w:tcPr>
            <w:tcW w:w="922" w:type="dxa"/>
            <w:vAlign w:val="center"/>
          </w:tcPr>
          <w:p w14:paraId="443A472F">
            <w:pPr>
              <w:jc w:val="right"/>
            </w:pPr>
            <w:r>
              <w:rPr>
                <w:rFonts w:hint="eastAsia"/>
              </w:rPr>
              <w:t>-</w:t>
            </w:r>
          </w:p>
        </w:tc>
        <w:tc>
          <w:tcPr>
            <w:tcW w:w="922" w:type="dxa"/>
            <w:vAlign w:val="center"/>
          </w:tcPr>
          <w:p w14:paraId="7A0F2B30">
            <w:pPr>
              <w:jc w:val="right"/>
            </w:pPr>
            <w:r>
              <w:rPr>
                <w:rFonts w:hint="eastAsia"/>
              </w:rPr>
              <w:t>-</w:t>
            </w:r>
          </w:p>
        </w:tc>
        <w:tc>
          <w:tcPr>
            <w:tcW w:w="922" w:type="dxa"/>
            <w:vAlign w:val="center"/>
          </w:tcPr>
          <w:p w14:paraId="6BF3B65D">
            <w:pPr>
              <w:jc w:val="right"/>
            </w:pPr>
            <w:r>
              <w:rPr>
                <w:rFonts w:hint="eastAsia"/>
              </w:rPr>
              <w:t>-</w:t>
            </w:r>
          </w:p>
        </w:tc>
        <w:tc>
          <w:tcPr>
            <w:tcW w:w="922" w:type="dxa"/>
            <w:vAlign w:val="center"/>
          </w:tcPr>
          <w:p w14:paraId="5D8B596D">
            <w:pPr>
              <w:jc w:val="right"/>
            </w:pPr>
            <w:r>
              <w:rPr>
                <w:rFonts w:hint="eastAsia"/>
              </w:rPr>
              <w:t>-</w:t>
            </w:r>
          </w:p>
        </w:tc>
        <w:tc>
          <w:tcPr>
            <w:tcW w:w="922" w:type="dxa"/>
            <w:vAlign w:val="center"/>
          </w:tcPr>
          <w:p w14:paraId="26FD5E4C">
            <w:pPr>
              <w:jc w:val="right"/>
            </w:pPr>
            <w:r>
              <w:rPr>
                <w:rFonts w:hint="eastAsia"/>
              </w:rPr>
              <w:t>-</w:t>
            </w:r>
          </w:p>
        </w:tc>
        <w:tc>
          <w:tcPr>
            <w:tcW w:w="922" w:type="dxa"/>
            <w:vAlign w:val="center"/>
          </w:tcPr>
          <w:p w14:paraId="4EECCC4E">
            <w:pPr>
              <w:jc w:val="right"/>
            </w:pPr>
            <w:r>
              <w:rPr>
                <w:rFonts w:hint="eastAsia"/>
              </w:rPr>
              <w:t>-</w:t>
            </w:r>
          </w:p>
        </w:tc>
        <w:tc>
          <w:tcPr>
            <w:tcW w:w="922" w:type="dxa"/>
            <w:vAlign w:val="center"/>
          </w:tcPr>
          <w:p w14:paraId="09531ABF">
            <w:pPr>
              <w:jc w:val="right"/>
            </w:pPr>
            <w:r>
              <w:rPr>
                <w:rFonts w:hint="eastAsia"/>
              </w:rPr>
              <w:t>-</w:t>
            </w:r>
          </w:p>
        </w:tc>
      </w:tr>
      <w:tr w14:paraId="10949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1822A3A">
            <w:r>
              <w:rPr>
                <w:rFonts w:hint="eastAsia"/>
              </w:rPr>
              <w:t>银河证券</w:t>
            </w:r>
          </w:p>
        </w:tc>
        <w:tc>
          <w:tcPr>
            <w:tcW w:w="922" w:type="dxa"/>
            <w:vAlign w:val="center"/>
          </w:tcPr>
          <w:p w14:paraId="33338A59">
            <w:pPr>
              <w:jc w:val="right"/>
            </w:pPr>
            <w:r>
              <w:rPr>
                <w:rFonts w:hint="eastAsia"/>
              </w:rPr>
              <w:t>-</w:t>
            </w:r>
          </w:p>
        </w:tc>
        <w:tc>
          <w:tcPr>
            <w:tcW w:w="922" w:type="dxa"/>
            <w:vAlign w:val="center"/>
          </w:tcPr>
          <w:p w14:paraId="1B0E7500">
            <w:pPr>
              <w:jc w:val="right"/>
            </w:pPr>
            <w:r>
              <w:rPr>
                <w:rFonts w:hint="eastAsia"/>
              </w:rPr>
              <w:t>-</w:t>
            </w:r>
          </w:p>
        </w:tc>
        <w:tc>
          <w:tcPr>
            <w:tcW w:w="922" w:type="dxa"/>
            <w:vAlign w:val="center"/>
          </w:tcPr>
          <w:p w14:paraId="4133D60C">
            <w:pPr>
              <w:jc w:val="right"/>
            </w:pPr>
            <w:r>
              <w:rPr>
                <w:rFonts w:hint="eastAsia"/>
              </w:rPr>
              <w:t>-</w:t>
            </w:r>
          </w:p>
        </w:tc>
        <w:tc>
          <w:tcPr>
            <w:tcW w:w="922" w:type="dxa"/>
            <w:vAlign w:val="center"/>
          </w:tcPr>
          <w:p w14:paraId="657B76BA">
            <w:pPr>
              <w:jc w:val="right"/>
            </w:pPr>
            <w:r>
              <w:rPr>
                <w:rFonts w:hint="eastAsia"/>
              </w:rPr>
              <w:t>-</w:t>
            </w:r>
          </w:p>
        </w:tc>
        <w:tc>
          <w:tcPr>
            <w:tcW w:w="922" w:type="dxa"/>
            <w:vAlign w:val="center"/>
          </w:tcPr>
          <w:p w14:paraId="5AE8F0F9">
            <w:pPr>
              <w:jc w:val="right"/>
            </w:pPr>
            <w:r>
              <w:rPr>
                <w:rFonts w:hint="eastAsia"/>
              </w:rPr>
              <w:t>-</w:t>
            </w:r>
          </w:p>
        </w:tc>
        <w:tc>
          <w:tcPr>
            <w:tcW w:w="922" w:type="dxa"/>
            <w:vAlign w:val="center"/>
          </w:tcPr>
          <w:p w14:paraId="1E16688C">
            <w:pPr>
              <w:jc w:val="right"/>
            </w:pPr>
            <w:r>
              <w:rPr>
                <w:rFonts w:hint="eastAsia"/>
              </w:rPr>
              <w:t>-</w:t>
            </w:r>
          </w:p>
        </w:tc>
        <w:tc>
          <w:tcPr>
            <w:tcW w:w="922" w:type="dxa"/>
            <w:vAlign w:val="center"/>
          </w:tcPr>
          <w:p w14:paraId="51BB72D6">
            <w:pPr>
              <w:jc w:val="right"/>
            </w:pPr>
            <w:r>
              <w:rPr>
                <w:rFonts w:hint="eastAsia"/>
              </w:rPr>
              <w:t>-</w:t>
            </w:r>
          </w:p>
        </w:tc>
        <w:tc>
          <w:tcPr>
            <w:tcW w:w="922" w:type="dxa"/>
            <w:vAlign w:val="center"/>
          </w:tcPr>
          <w:p w14:paraId="2AEB1F86">
            <w:pPr>
              <w:jc w:val="right"/>
            </w:pPr>
            <w:r>
              <w:rPr>
                <w:rFonts w:hint="eastAsia"/>
              </w:rPr>
              <w:t>-</w:t>
            </w:r>
          </w:p>
        </w:tc>
      </w:tr>
      <w:tr w14:paraId="13A9D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4D49931">
            <w:r>
              <w:rPr>
                <w:rFonts w:hint="eastAsia"/>
              </w:rPr>
              <w:t>招商证券</w:t>
            </w:r>
          </w:p>
        </w:tc>
        <w:tc>
          <w:tcPr>
            <w:tcW w:w="922" w:type="dxa"/>
            <w:vAlign w:val="center"/>
          </w:tcPr>
          <w:p w14:paraId="11163B47">
            <w:pPr>
              <w:jc w:val="right"/>
            </w:pPr>
            <w:r>
              <w:rPr>
                <w:rFonts w:hint="eastAsia"/>
              </w:rPr>
              <w:t>-</w:t>
            </w:r>
          </w:p>
        </w:tc>
        <w:tc>
          <w:tcPr>
            <w:tcW w:w="922" w:type="dxa"/>
            <w:vAlign w:val="center"/>
          </w:tcPr>
          <w:p w14:paraId="4BE23CC4">
            <w:pPr>
              <w:jc w:val="right"/>
            </w:pPr>
            <w:r>
              <w:rPr>
                <w:rFonts w:hint="eastAsia"/>
              </w:rPr>
              <w:t>-</w:t>
            </w:r>
          </w:p>
        </w:tc>
        <w:tc>
          <w:tcPr>
            <w:tcW w:w="922" w:type="dxa"/>
            <w:vAlign w:val="center"/>
          </w:tcPr>
          <w:p w14:paraId="08EBC5CE">
            <w:pPr>
              <w:jc w:val="right"/>
            </w:pPr>
            <w:r>
              <w:rPr>
                <w:rFonts w:hint="eastAsia"/>
              </w:rPr>
              <w:t>-</w:t>
            </w:r>
          </w:p>
        </w:tc>
        <w:tc>
          <w:tcPr>
            <w:tcW w:w="922" w:type="dxa"/>
            <w:vAlign w:val="center"/>
          </w:tcPr>
          <w:p w14:paraId="262F8E7F">
            <w:pPr>
              <w:jc w:val="right"/>
            </w:pPr>
            <w:r>
              <w:rPr>
                <w:rFonts w:hint="eastAsia"/>
              </w:rPr>
              <w:t>-</w:t>
            </w:r>
          </w:p>
        </w:tc>
        <w:tc>
          <w:tcPr>
            <w:tcW w:w="922" w:type="dxa"/>
            <w:vAlign w:val="center"/>
          </w:tcPr>
          <w:p w14:paraId="6BEF6AB6">
            <w:pPr>
              <w:jc w:val="right"/>
            </w:pPr>
            <w:r>
              <w:rPr>
                <w:rFonts w:hint="eastAsia"/>
              </w:rPr>
              <w:t>-</w:t>
            </w:r>
          </w:p>
        </w:tc>
        <w:tc>
          <w:tcPr>
            <w:tcW w:w="922" w:type="dxa"/>
            <w:vAlign w:val="center"/>
          </w:tcPr>
          <w:p w14:paraId="41FD53C5">
            <w:pPr>
              <w:jc w:val="right"/>
            </w:pPr>
            <w:r>
              <w:rPr>
                <w:rFonts w:hint="eastAsia"/>
              </w:rPr>
              <w:t>-</w:t>
            </w:r>
          </w:p>
        </w:tc>
        <w:tc>
          <w:tcPr>
            <w:tcW w:w="922" w:type="dxa"/>
            <w:vAlign w:val="center"/>
          </w:tcPr>
          <w:p w14:paraId="4FEDD1A9">
            <w:pPr>
              <w:jc w:val="right"/>
            </w:pPr>
            <w:r>
              <w:rPr>
                <w:rFonts w:hint="eastAsia"/>
              </w:rPr>
              <w:t>-</w:t>
            </w:r>
          </w:p>
        </w:tc>
        <w:tc>
          <w:tcPr>
            <w:tcW w:w="922" w:type="dxa"/>
            <w:vAlign w:val="center"/>
          </w:tcPr>
          <w:p w14:paraId="70963E06">
            <w:pPr>
              <w:jc w:val="right"/>
            </w:pPr>
            <w:r>
              <w:rPr>
                <w:rFonts w:hint="eastAsia"/>
              </w:rPr>
              <w:t>-</w:t>
            </w:r>
          </w:p>
        </w:tc>
      </w:tr>
      <w:tr w14:paraId="13A60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845D753">
            <w:r>
              <w:rPr>
                <w:rFonts w:hint="eastAsia"/>
              </w:rPr>
              <w:t>中金公司</w:t>
            </w:r>
          </w:p>
        </w:tc>
        <w:tc>
          <w:tcPr>
            <w:tcW w:w="922" w:type="dxa"/>
            <w:vAlign w:val="center"/>
          </w:tcPr>
          <w:p w14:paraId="209FD725">
            <w:pPr>
              <w:jc w:val="right"/>
            </w:pPr>
            <w:r>
              <w:rPr>
                <w:rFonts w:hint="eastAsia"/>
              </w:rPr>
              <w:t>33,588,774.00</w:t>
            </w:r>
          </w:p>
        </w:tc>
        <w:tc>
          <w:tcPr>
            <w:tcW w:w="922" w:type="dxa"/>
            <w:vAlign w:val="center"/>
          </w:tcPr>
          <w:p w14:paraId="20809149">
            <w:pPr>
              <w:jc w:val="right"/>
            </w:pPr>
            <w:r>
              <w:rPr>
                <w:rFonts w:hint="eastAsia"/>
              </w:rPr>
              <w:t>100.00%</w:t>
            </w:r>
          </w:p>
        </w:tc>
        <w:tc>
          <w:tcPr>
            <w:tcW w:w="922" w:type="dxa"/>
            <w:vAlign w:val="center"/>
          </w:tcPr>
          <w:p w14:paraId="08853994">
            <w:pPr>
              <w:jc w:val="right"/>
            </w:pPr>
            <w:r>
              <w:rPr>
                <w:rFonts w:hint="eastAsia"/>
              </w:rPr>
              <w:t>183,600,000.00</w:t>
            </w:r>
          </w:p>
        </w:tc>
        <w:tc>
          <w:tcPr>
            <w:tcW w:w="922" w:type="dxa"/>
            <w:vAlign w:val="center"/>
          </w:tcPr>
          <w:p w14:paraId="25DE70D9">
            <w:pPr>
              <w:jc w:val="right"/>
            </w:pPr>
            <w:r>
              <w:rPr>
                <w:rFonts w:hint="eastAsia"/>
              </w:rPr>
              <w:t>100.00%</w:t>
            </w:r>
          </w:p>
        </w:tc>
        <w:tc>
          <w:tcPr>
            <w:tcW w:w="922" w:type="dxa"/>
            <w:vAlign w:val="center"/>
          </w:tcPr>
          <w:p w14:paraId="3E356F2F">
            <w:pPr>
              <w:jc w:val="right"/>
            </w:pPr>
            <w:r>
              <w:rPr>
                <w:rFonts w:hint="eastAsia"/>
              </w:rPr>
              <w:t>-</w:t>
            </w:r>
          </w:p>
        </w:tc>
        <w:tc>
          <w:tcPr>
            <w:tcW w:w="922" w:type="dxa"/>
            <w:vAlign w:val="center"/>
          </w:tcPr>
          <w:p w14:paraId="7697A24E">
            <w:pPr>
              <w:jc w:val="right"/>
            </w:pPr>
            <w:r>
              <w:rPr>
                <w:rFonts w:hint="eastAsia"/>
              </w:rPr>
              <w:t>-</w:t>
            </w:r>
          </w:p>
        </w:tc>
        <w:tc>
          <w:tcPr>
            <w:tcW w:w="922" w:type="dxa"/>
            <w:vAlign w:val="center"/>
          </w:tcPr>
          <w:p w14:paraId="4DCD4672">
            <w:pPr>
              <w:jc w:val="right"/>
            </w:pPr>
            <w:r>
              <w:rPr>
                <w:rFonts w:hint="eastAsia"/>
              </w:rPr>
              <w:t>-</w:t>
            </w:r>
          </w:p>
        </w:tc>
        <w:tc>
          <w:tcPr>
            <w:tcW w:w="922" w:type="dxa"/>
            <w:vAlign w:val="center"/>
          </w:tcPr>
          <w:p w14:paraId="1E86F0E2">
            <w:pPr>
              <w:jc w:val="right"/>
            </w:pPr>
            <w:r>
              <w:rPr>
                <w:rFonts w:hint="eastAsia"/>
              </w:rPr>
              <w:t>-</w:t>
            </w:r>
          </w:p>
        </w:tc>
      </w:tr>
    </w:tbl>
    <w:p w14:paraId="205D2E4E">
      <w:pPr>
        <w:pStyle w:val="23"/>
      </w:pPr>
      <w:bookmarkStart w:id="207" w:name="_Toc16954"/>
      <w:r>
        <w:t>其他重大事件</w:t>
      </w:r>
      <w:bookmarkEnd w:id="20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1F4EB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76072F0C">
            <w:pPr>
              <w:jc w:val="center"/>
            </w:pPr>
            <w:r>
              <w:rPr>
                <w:rFonts w:hint="eastAsia"/>
                <w:b/>
              </w:rPr>
              <w:t>序号</w:t>
            </w:r>
          </w:p>
        </w:tc>
        <w:tc>
          <w:tcPr>
            <w:tcW w:w="4319" w:type="dxa"/>
            <w:shd w:val="clear" w:color="auto" w:fill="BFBFBF"/>
            <w:vAlign w:val="center"/>
          </w:tcPr>
          <w:p w14:paraId="44071CF9">
            <w:pPr>
              <w:jc w:val="center"/>
            </w:pPr>
            <w:r>
              <w:rPr>
                <w:rFonts w:hint="eastAsia"/>
                <w:b/>
              </w:rPr>
              <w:t>公告事项</w:t>
            </w:r>
          </w:p>
        </w:tc>
        <w:tc>
          <w:tcPr>
            <w:tcW w:w="2076" w:type="dxa"/>
            <w:shd w:val="clear" w:color="auto" w:fill="BFBFBF"/>
            <w:vAlign w:val="center"/>
          </w:tcPr>
          <w:p w14:paraId="2B4F8AD7">
            <w:pPr>
              <w:jc w:val="center"/>
            </w:pPr>
            <w:r>
              <w:rPr>
                <w:rFonts w:hint="eastAsia"/>
                <w:b/>
              </w:rPr>
              <w:t>法定披露方式</w:t>
            </w:r>
          </w:p>
        </w:tc>
        <w:tc>
          <w:tcPr>
            <w:tcW w:w="1218" w:type="dxa"/>
            <w:shd w:val="clear" w:color="auto" w:fill="BFBFBF"/>
            <w:vAlign w:val="center"/>
          </w:tcPr>
          <w:p w14:paraId="556443E7">
            <w:pPr>
              <w:jc w:val="center"/>
            </w:pPr>
            <w:r>
              <w:rPr>
                <w:rFonts w:hint="eastAsia"/>
                <w:b/>
              </w:rPr>
              <w:t>法定披露日期</w:t>
            </w:r>
          </w:p>
        </w:tc>
      </w:tr>
      <w:tr w14:paraId="15846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92DE7B0">
            <w:pPr>
              <w:jc w:val="center"/>
            </w:pPr>
            <w:r>
              <w:rPr>
                <w:rFonts w:hint="eastAsia"/>
              </w:rPr>
              <w:t>1</w:t>
            </w:r>
          </w:p>
        </w:tc>
        <w:tc>
          <w:tcPr>
            <w:tcW w:w="4319" w:type="dxa"/>
            <w:vAlign w:val="center"/>
          </w:tcPr>
          <w:p w14:paraId="6153451C">
            <w:r>
              <w:rPr>
                <w:rFonts w:hint="eastAsia"/>
              </w:rPr>
              <w:t>南方基金关于直销平台相关业务费率优惠的公告</w:t>
            </w:r>
          </w:p>
        </w:tc>
        <w:tc>
          <w:tcPr>
            <w:tcW w:w="2076" w:type="dxa"/>
            <w:vAlign w:val="center"/>
          </w:tcPr>
          <w:p w14:paraId="086ADABE">
            <w:r>
              <w:rPr>
                <w:rFonts w:hint="eastAsia"/>
              </w:rPr>
              <w:t>上海证券报、基金管理人网站、中国证监会基金电子披露网站</w:t>
            </w:r>
          </w:p>
        </w:tc>
        <w:tc>
          <w:tcPr>
            <w:tcW w:w="1218" w:type="dxa"/>
            <w:vAlign w:val="center"/>
          </w:tcPr>
          <w:p w14:paraId="598825D3">
            <w:r>
              <w:rPr>
                <w:rFonts w:hint="eastAsia"/>
              </w:rPr>
              <w:t>2025-01-01</w:t>
            </w:r>
          </w:p>
        </w:tc>
      </w:tr>
      <w:tr w14:paraId="7F337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6429BD2">
            <w:pPr>
              <w:jc w:val="center"/>
            </w:pPr>
            <w:r>
              <w:rPr>
                <w:rFonts w:hint="eastAsia"/>
              </w:rPr>
              <w:t>2</w:t>
            </w:r>
          </w:p>
        </w:tc>
        <w:tc>
          <w:tcPr>
            <w:tcW w:w="4319" w:type="dxa"/>
            <w:vAlign w:val="center"/>
          </w:tcPr>
          <w:p w14:paraId="1987A02D">
            <w:r>
              <w:rPr>
                <w:rFonts w:hint="eastAsia"/>
              </w:rPr>
              <w:t>南方基金管理股份有限公司旗下公募基金通过证券公司证券交易及佣金支付情况（2024年度）</w:t>
            </w:r>
          </w:p>
        </w:tc>
        <w:tc>
          <w:tcPr>
            <w:tcW w:w="2076" w:type="dxa"/>
            <w:vAlign w:val="center"/>
          </w:tcPr>
          <w:p w14:paraId="43496232">
            <w:r>
              <w:rPr>
                <w:rFonts w:hint="eastAsia"/>
              </w:rPr>
              <w:t>上海证券报、基金管理人网站、中国证监会基金电子披露网站</w:t>
            </w:r>
          </w:p>
        </w:tc>
        <w:tc>
          <w:tcPr>
            <w:tcW w:w="1218" w:type="dxa"/>
            <w:vAlign w:val="center"/>
          </w:tcPr>
          <w:p w14:paraId="728DB8EA">
            <w:r>
              <w:rPr>
                <w:rFonts w:hint="eastAsia"/>
              </w:rPr>
              <w:t>2025-03-31</w:t>
            </w:r>
          </w:p>
        </w:tc>
      </w:tr>
    </w:tbl>
    <w:p w14:paraId="776DB2A6">
      <w:pPr>
        <w:pStyle w:val="26"/>
      </w:pPr>
      <w:bookmarkStart w:id="208" w:name="_Toc7427"/>
      <w:r>
        <w:t>影响投资者决策的其他重要信息</w:t>
      </w:r>
      <w:bookmarkEnd w:id="208"/>
    </w:p>
    <w:p w14:paraId="5A0269C4">
      <w:pPr>
        <w:pStyle w:val="23"/>
      </w:pPr>
      <w:bookmarkStart w:id="209" w:name="_Toc27709"/>
      <w:r>
        <w:t>报告期内单一投资者持有基金份额比例达到或超过20%的情况</w:t>
      </w:r>
      <w:bookmarkEnd w:id="20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6DC43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1A5C4236">
            <w:r>
              <w:rPr>
                <w:rFonts w:hint="eastAsia"/>
              </w:rPr>
              <w:t>投资者类别</w:t>
            </w:r>
          </w:p>
        </w:tc>
        <w:tc>
          <w:tcPr>
            <w:tcW w:w="500" w:type="dxa"/>
            <w:gridSpan w:val="5"/>
            <w:vAlign w:val="center"/>
          </w:tcPr>
          <w:p w14:paraId="137981D7">
            <w:r>
              <w:rPr>
                <w:rFonts w:hint="eastAsia"/>
              </w:rPr>
              <w:t>报告期内持有基金份额变化情况</w:t>
            </w:r>
          </w:p>
        </w:tc>
        <w:tc>
          <w:tcPr>
            <w:tcW w:w="1377" w:type="dxa"/>
            <w:gridSpan w:val="2"/>
            <w:vAlign w:val="center"/>
          </w:tcPr>
          <w:p w14:paraId="5058436E">
            <w:r>
              <w:rPr>
                <w:rFonts w:hint="eastAsia"/>
              </w:rPr>
              <w:t>报告期末持有基金情况</w:t>
            </w:r>
          </w:p>
        </w:tc>
      </w:tr>
      <w:tr w14:paraId="57A3A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6EF2C828"/>
        </w:tc>
        <w:tc>
          <w:tcPr>
            <w:tcW w:w="500" w:type="dxa"/>
            <w:vAlign w:val="center"/>
          </w:tcPr>
          <w:p w14:paraId="27CF9B5F">
            <w:r>
              <w:rPr>
                <w:rFonts w:hint="eastAsia"/>
              </w:rPr>
              <w:t>序号</w:t>
            </w:r>
          </w:p>
        </w:tc>
        <w:tc>
          <w:tcPr>
            <w:tcW w:w="876" w:type="dxa"/>
            <w:vAlign w:val="center"/>
          </w:tcPr>
          <w:p w14:paraId="4BC68E85">
            <w:r>
              <w:rPr>
                <w:rFonts w:hint="eastAsia"/>
              </w:rPr>
              <w:t>持有基金份额比例达到或者超过20%的时间区间</w:t>
            </w:r>
          </w:p>
        </w:tc>
        <w:tc>
          <w:tcPr>
            <w:tcW w:w="1377" w:type="dxa"/>
            <w:vAlign w:val="center"/>
          </w:tcPr>
          <w:p w14:paraId="775CDCEF">
            <w:r>
              <w:rPr>
                <w:rFonts w:hint="eastAsia"/>
              </w:rPr>
              <w:t>期初份额</w:t>
            </w:r>
          </w:p>
        </w:tc>
        <w:tc>
          <w:tcPr>
            <w:tcW w:w="1377" w:type="dxa"/>
            <w:vAlign w:val="center"/>
          </w:tcPr>
          <w:p w14:paraId="4F70CA31">
            <w:r>
              <w:rPr>
                <w:rFonts w:hint="eastAsia"/>
              </w:rPr>
              <w:t>申购份额</w:t>
            </w:r>
          </w:p>
        </w:tc>
        <w:tc>
          <w:tcPr>
            <w:tcW w:w="1377" w:type="dxa"/>
            <w:vAlign w:val="center"/>
          </w:tcPr>
          <w:p w14:paraId="0D628B1D">
            <w:r>
              <w:rPr>
                <w:rFonts w:hint="eastAsia"/>
              </w:rPr>
              <w:t>赎回份额</w:t>
            </w:r>
          </w:p>
        </w:tc>
        <w:tc>
          <w:tcPr>
            <w:tcW w:w="1377" w:type="dxa"/>
            <w:vAlign w:val="center"/>
          </w:tcPr>
          <w:p w14:paraId="0188D35E">
            <w:r>
              <w:rPr>
                <w:rFonts w:hint="eastAsia"/>
              </w:rPr>
              <w:t>持有份额</w:t>
            </w:r>
          </w:p>
        </w:tc>
        <w:tc>
          <w:tcPr>
            <w:tcW w:w="667" w:type="dxa"/>
            <w:vAlign w:val="center"/>
          </w:tcPr>
          <w:p w14:paraId="4CA5B5CE">
            <w:r>
              <w:rPr>
                <w:rFonts w:hint="eastAsia"/>
              </w:rPr>
              <w:t>份额占比</w:t>
            </w:r>
          </w:p>
        </w:tc>
      </w:tr>
      <w:tr w14:paraId="02A37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612DDF21">
            <w:r>
              <w:rPr>
                <w:rFonts w:hint="eastAsia"/>
              </w:rPr>
              <w:t>机构</w:t>
            </w:r>
          </w:p>
        </w:tc>
        <w:tc>
          <w:tcPr>
            <w:tcW w:w="500" w:type="dxa"/>
            <w:vAlign w:val="center"/>
          </w:tcPr>
          <w:p w14:paraId="3FF9B713">
            <w:pPr>
              <w:jc w:val="right"/>
            </w:pPr>
            <w:r>
              <w:rPr>
                <w:rFonts w:hint="eastAsia"/>
              </w:rPr>
              <w:t>1</w:t>
            </w:r>
          </w:p>
        </w:tc>
        <w:tc>
          <w:tcPr>
            <w:tcW w:w="876" w:type="dxa"/>
            <w:vAlign w:val="center"/>
          </w:tcPr>
          <w:p w14:paraId="1C9109F8">
            <w:r>
              <w:rPr>
                <w:rFonts w:hint="eastAsia"/>
              </w:rPr>
              <w:t>20250101-20250807,20250819-20250925</w:t>
            </w:r>
          </w:p>
        </w:tc>
        <w:tc>
          <w:tcPr>
            <w:tcW w:w="1377" w:type="dxa"/>
            <w:vAlign w:val="center"/>
          </w:tcPr>
          <w:p w14:paraId="0E886144">
            <w:pPr>
              <w:jc w:val="right"/>
            </w:pPr>
            <w:r>
              <w:rPr>
                <w:rFonts w:hint="eastAsia"/>
              </w:rPr>
              <w:t>108,596,871.08</w:t>
            </w:r>
          </w:p>
        </w:tc>
        <w:tc>
          <w:tcPr>
            <w:tcW w:w="1377" w:type="dxa"/>
            <w:vAlign w:val="center"/>
          </w:tcPr>
          <w:p w14:paraId="124F86FA">
            <w:pPr>
              <w:jc w:val="right"/>
            </w:pPr>
            <w:r>
              <w:rPr>
                <w:rFonts w:hint="eastAsia"/>
              </w:rPr>
              <w:t>23,215,322.11</w:t>
            </w:r>
          </w:p>
        </w:tc>
        <w:tc>
          <w:tcPr>
            <w:tcW w:w="1377" w:type="dxa"/>
            <w:vAlign w:val="center"/>
          </w:tcPr>
          <w:p w14:paraId="7542955E">
            <w:pPr>
              <w:jc w:val="right"/>
            </w:pPr>
            <w:r>
              <w:rPr>
                <w:rFonts w:hint="eastAsia"/>
              </w:rPr>
              <w:t>131,812,193.19</w:t>
            </w:r>
          </w:p>
        </w:tc>
        <w:tc>
          <w:tcPr>
            <w:tcW w:w="1377" w:type="dxa"/>
            <w:vAlign w:val="center"/>
          </w:tcPr>
          <w:p w14:paraId="231F60CA">
            <w:pPr>
              <w:jc w:val="right"/>
            </w:pPr>
            <w:r>
              <w:rPr>
                <w:rFonts w:hint="eastAsia"/>
              </w:rPr>
              <w:t>-</w:t>
            </w:r>
          </w:p>
        </w:tc>
        <w:tc>
          <w:tcPr>
            <w:tcW w:w="667" w:type="dxa"/>
            <w:vAlign w:val="center"/>
          </w:tcPr>
          <w:p w14:paraId="0DD8BAB8">
            <w:pPr>
              <w:jc w:val="right"/>
            </w:pPr>
            <w:r>
              <w:rPr>
                <w:rFonts w:hint="eastAsia"/>
              </w:rPr>
              <w:t>-</w:t>
            </w:r>
          </w:p>
        </w:tc>
      </w:tr>
      <w:tr w14:paraId="2149E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0BEC05EF">
            <w:r>
              <w:rPr>
                <w:rFonts w:hint="eastAsia"/>
              </w:rPr>
              <w:t>产品特有风险</w:t>
            </w:r>
          </w:p>
        </w:tc>
      </w:tr>
      <w:tr w14:paraId="2C492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73BE5A55">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06EDF329">
      <w:pPr>
        <w:pStyle w:val="23"/>
      </w:pPr>
      <w:bookmarkStart w:id="210" w:name="_Toc19644"/>
      <w:r>
        <w:t>影响投资者决策的其他重要信息</w:t>
      </w:r>
      <w:bookmarkEnd w:id="210"/>
    </w:p>
    <w:p w14:paraId="1EDC9C4F">
      <w:pPr>
        <w:pStyle w:val="18"/>
        <w:rPr>
          <w:rFonts w:hint="eastAsia"/>
        </w:rPr>
      </w:pPr>
      <w:r>
        <w:rPr>
          <w:rFonts w:hint="eastAsia"/>
        </w:rPr>
        <w:t>无。</w:t>
      </w:r>
    </w:p>
    <w:p w14:paraId="3E671890">
      <w:pPr>
        <w:pStyle w:val="26"/>
      </w:pPr>
      <w:bookmarkStart w:id="211" w:name="_Toc14824"/>
      <w:r>
        <w:t>备查文件目录</w:t>
      </w:r>
      <w:bookmarkEnd w:id="211"/>
    </w:p>
    <w:p w14:paraId="5D633BA3">
      <w:pPr>
        <w:pStyle w:val="23"/>
      </w:pPr>
      <w:bookmarkStart w:id="212" w:name="_Toc6870"/>
      <w:r>
        <w:t>备查文件目录</w:t>
      </w:r>
      <w:bookmarkEnd w:id="212"/>
    </w:p>
    <w:p w14:paraId="6C4F1EDA">
      <w:pPr>
        <w:pStyle w:val="18"/>
        <w:rPr>
          <w:rFonts w:hint="eastAsia"/>
        </w:rPr>
      </w:pPr>
      <w:r>
        <w:rPr>
          <w:rFonts w:hint="eastAsia"/>
        </w:rPr>
        <w:t>1、中国证监会批准设立南方MSCI中国A50互联互通交易型开放式指数证券投资基金联接基金的文件；</w:t>
      </w:r>
    </w:p>
    <w:p w14:paraId="5B3C3D32">
      <w:pPr>
        <w:pStyle w:val="18"/>
        <w:rPr>
          <w:rFonts w:hint="eastAsia"/>
        </w:rPr>
      </w:pPr>
      <w:r>
        <w:rPr>
          <w:rFonts w:hint="eastAsia"/>
        </w:rPr>
        <w:t>2、《南方MSCI中国A50互联互通交易型开放式指数证券投资基金联接基金基金合同》；</w:t>
      </w:r>
    </w:p>
    <w:p w14:paraId="1156D18D">
      <w:pPr>
        <w:pStyle w:val="18"/>
        <w:rPr>
          <w:rFonts w:hint="eastAsia"/>
        </w:rPr>
      </w:pPr>
      <w:r>
        <w:rPr>
          <w:rFonts w:hint="eastAsia"/>
        </w:rPr>
        <w:t>3、《南方MSCI中国A50互联互通交易型开放式指数证券投资基金联接基金托管协议》；</w:t>
      </w:r>
    </w:p>
    <w:p w14:paraId="53F731C1">
      <w:pPr>
        <w:pStyle w:val="18"/>
        <w:rPr>
          <w:rFonts w:hint="eastAsia"/>
        </w:rPr>
      </w:pPr>
      <w:r>
        <w:rPr>
          <w:rFonts w:hint="eastAsia"/>
        </w:rPr>
        <w:t>4、基金管理人业务资格批件、营业执照；</w:t>
      </w:r>
    </w:p>
    <w:p w14:paraId="6F2461FA">
      <w:pPr>
        <w:pStyle w:val="18"/>
        <w:rPr>
          <w:rFonts w:hint="eastAsia"/>
        </w:rPr>
      </w:pPr>
      <w:r>
        <w:rPr>
          <w:rFonts w:hint="eastAsia"/>
        </w:rPr>
        <w:t>5、报告期内在选定报刊上披露的各项公告；</w:t>
      </w:r>
    </w:p>
    <w:p w14:paraId="229DC135">
      <w:pPr>
        <w:pStyle w:val="18"/>
        <w:rPr>
          <w:rFonts w:hint="eastAsia"/>
        </w:rPr>
      </w:pPr>
      <w:r>
        <w:rPr>
          <w:rFonts w:hint="eastAsia"/>
        </w:rPr>
        <w:t>6、《南方MSCI中国A50互联互通交易型开放式指数证券投资基金联接基金2025年年度报告》原文。</w:t>
      </w:r>
    </w:p>
    <w:p w14:paraId="33903AAA">
      <w:pPr>
        <w:pStyle w:val="23"/>
      </w:pPr>
      <w:bookmarkStart w:id="213" w:name="_Toc16746"/>
      <w:r>
        <w:t>存放地点</w:t>
      </w:r>
      <w:bookmarkEnd w:id="213"/>
    </w:p>
    <w:p w14:paraId="5D9726BC">
      <w:pPr>
        <w:pStyle w:val="18"/>
        <w:rPr>
          <w:rFonts w:hint="eastAsia"/>
        </w:rPr>
      </w:pPr>
      <w:r>
        <w:rPr>
          <w:rFonts w:hint="eastAsia"/>
        </w:rPr>
        <w:t>深圳市福田区莲花街道益田路5999号基金大厦32-42楼。</w:t>
      </w:r>
    </w:p>
    <w:p w14:paraId="05ADC04C">
      <w:pPr>
        <w:pStyle w:val="23"/>
      </w:pPr>
      <w:bookmarkStart w:id="214" w:name="_Toc27015"/>
      <w:r>
        <w:t>查阅方式</w:t>
      </w:r>
      <w:bookmarkEnd w:id="214"/>
    </w:p>
    <w:p w14:paraId="0C8BC4FE">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17A29F">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72AA20">
    <w:pPr>
      <w:pStyle w:val="7"/>
      <w:pBdr>
        <w:bottom w:val="single" w:color="auto" w:sz="4" w:space="1"/>
      </w:pBdr>
      <w:jc w:val="right"/>
    </w:pPr>
    <w:r>
      <w:t>南方MSCI中国A50互联互通交易型开放式指数证券投资基金联接基金2025年年度报告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2106AA">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2FAE0C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64</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2026-03-28T03:29:09Z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6B197572B93B4D21A86C4EE9124F2814_12</vt:lpwstr>
  </property>
</Properties>
</file>